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before="67"/>
        <w:ind w:left="581" w:right="1100" w:hanging="4"/>
        <w:jc w:val="center"/>
        <w:rPr>
          <w:b/>
          <w:sz w:val="38"/>
        </w:rPr>
      </w:pPr>
      <w:r>
        <w:rPr/>
        <w:drawing>
          <wp:anchor distT="0" distB="0" distL="0" distR="0" allowOverlap="1" layoutInCell="1" locked="0" behindDoc="1" simplePos="0" relativeHeight="481909248">
            <wp:simplePos x="0" y="0"/>
            <wp:positionH relativeFrom="page">
              <wp:posOffset>1497838</wp:posOffset>
            </wp:positionH>
            <wp:positionV relativeFrom="paragraph">
              <wp:posOffset>2054456</wp:posOffset>
            </wp:positionV>
            <wp:extent cx="4890389" cy="4834810"/>
            <wp:effectExtent l="0" t="0" r="0" b="0"/>
            <wp:wrapNone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38"/>
        </w:rPr>
        <w:t>DETERMINANTS OF CARRYING CAPACITY</w:t>
      </w:r>
      <w:r>
        <w:rPr>
          <w:b/>
          <w:spacing w:val="1"/>
          <w:sz w:val="38"/>
        </w:rPr>
        <w:t> </w:t>
      </w:r>
      <w:r>
        <w:rPr>
          <w:b/>
          <w:sz w:val="38"/>
        </w:rPr>
        <w:t>OF ACADEMIC PROGRAMMES IN FEDERAL</w:t>
      </w:r>
      <w:r>
        <w:rPr>
          <w:b/>
          <w:spacing w:val="-93"/>
          <w:sz w:val="38"/>
        </w:rPr>
        <w:t> </w:t>
      </w:r>
      <w:r>
        <w:rPr>
          <w:b/>
          <w:sz w:val="38"/>
        </w:rPr>
        <w:t>UNIVERSITIES</w:t>
      </w:r>
      <w:r>
        <w:rPr>
          <w:b/>
          <w:spacing w:val="-2"/>
          <w:sz w:val="38"/>
        </w:rPr>
        <w:t> </w:t>
      </w:r>
      <w:r>
        <w:rPr>
          <w:b/>
          <w:sz w:val="38"/>
        </w:rPr>
        <w:t>IN</w:t>
      </w:r>
      <w:r>
        <w:rPr>
          <w:b/>
          <w:spacing w:val="-1"/>
          <w:sz w:val="38"/>
        </w:rPr>
        <w:t> </w:t>
      </w:r>
      <w:r>
        <w:rPr>
          <w:b/>
          <w:sz w:val="38"/>
        </w:rPr>
        <w:t>NIGERIA</w:t>
      </w:r>
    </w:p>
    <w:p>
      <w:pPr>
        <w:pStyle w:val="BodyText"/>
        <w:rPr>
          <w:b/>
          <w:sz w:val="42"/>
        </w:rPr>
      </w:pPr>
    </w:p>
    <w:p>
      <w:pPr>
        <w:pStyle w:val="BodyText"/>
        <w:rPr>
          <w:b/>
          <w:sz w:val="42"/>
        </w:rPr>
      </w:pPr>
    </w:p>
    <w:p>
      <w:pPr>
        <w:pStyle w:val="BodyText"/>
        <w:rPr>
          <w:b/>
          <w:sz w:val="42"/>
        </w:rPr>
      </w:pPr>
    </w:p>
    <w:p>
      <w:pPr>
        <w:pStyle w:val="BodyText"/>
        <w:rPr>
          <w:b/>
          <w:sz w:val="42"/>
        </w:rPr>
      </w:pPr>
    </w:p>
    <w:p>
      <w:pPr>
        <w:pStyle w:val="BodyText"/>
        <w:rPr>
          <w:b/>
          <w:sz w:val="42"/>
        </w:rPr>
      </w:pPr>
    </w:p>
    <w:p>
      <w:pPr>
        <w:pStyle w:val="BodyText"/>
        <w:rPr>
          <w:b/>
          <w:sz w:val="42"/>
        </w:rPr>
      </w:pPr>
    </w:p>
    <w:p>
      <w:pPr>
        <w:pStyle w:val="BodyText"/>
        <w:rPr>
          <w:b/>
          <w:sz w:val="42"/>
        </w:rPr>
      </w:pPr>
    </w:p>
    <w:p>
      <w:pPr>
        <w:pStyle w:val="BodyText"/>
        <w:spacing w:before="1"/>
        <w:rPr>
          <w:b/>
          <w:sz w:val="54"/>
        </w:rPr>
      </w:pPr>
    </w:p>
    <w:p>
      <w:pPr>
        <w:spacing w:before="0"/>
        <w:ind w:left="1293" w:right="1810" w:firstLine="0"/>
        <w:jc w:val="center"/>
        <w:rPr>
          <w:b/>
          <w:i/>
          <w:sz w:val="36"/>
        </w:rPr>
      </w:pPr>
      <w:r>
        <w:rPr>
          <w:b/>
          <w:i/>
          <w:sz w:val="36"/>
        </w:rPr>
        <w:t>BY</w:t>
      </w:r>
    </w:p>
    <w:p>
      <w:pPr>
        <w:pStyle w:val="BodyText"/>
        <w:rPr>
          <w:b/>
          <w:i/>
          <w:sz w:val="40"/>
        </w:rPr>
      </w:pPr>
    </w:p>
    <w:p>
      <w:pPr>
        <w:pStyle w:val="Title"/>
      </w:pPr>
      <w:r>
        <w:rPr/>
        <w:t>TOYIN MARY</w:t>
      </w:r>
      <w:r>
        <w:rPr>
          <w:spacing w:val="-1"/>
        </w:rPr>
        <w:t> </w:t>
      </w:r>
      <w:r>
        <w:rPr/>
        <w:t>ADEWALE</w:t>
      </w:r>
    </w:p>
    <w:p>
      <w:pPr>
        <w:spacing w:line="321" w:lineRule="exact" w:before="263"/>
        <w:ind w:left="1293" w:right="1810" w:firstLine="0"/>
        <w:jc w:val="center"/>
        <w:rPr>
          <w:b/>
          <w:i/>
          <w:sz w:val="28"/>
        </w:rPr>
      </w:pPr>
      <w:r>
        <w:rPr>
          <w:b/>
          <w:i/>
          <w:sz w:val="28"/>
        </w:rPr>
        <w:t>MATRIC</w:t>
      </w:r>
      <w:r>
        <w:rPr>
          <w:b/>
          <w:i/>
          <w:spacing w:val="-4"/>
          <w:sz w:val="28"/>
        </w:rPr>
        <w:t> </w:t>
      </w:r>
      <w:r>
        <w:rPr>
          <w:b/>
          <w:i/>
          <w:sz w:val="28"/>
        </w:rPr>
        <w:t>NO:</w:t>
      </w:r>
      <w:r>
        <w:rPr>
          <w:b/>
          <w:i/>
          <w:spacing w:val="-4"/>
          <w:sz w:val="28"/>
        </w:rPr>
        <w:t> </w:t>
      </w:r>
      <w:r>
        <w:rPr>
          <w:b/>
          <w:i/>
          <w:sz w:val="28"/>
        </w:rPr>
        <w:t>102000</w:t>
      </w:r>
    </w:p>
    <w:p>
      <w:pPr>
        <w:pStyle w:val="Heading1"/>
        <w:spacing w:line="280" w:lineRule="exact"/>
        <w:ind w:left="1295" w:right="1810"/>
        <w:jc w:val="center"/>
        <w:rPr>
          <w:rFonts w:ascii="Cambria"/>
        </w:rPr>
      </w:pPr>
      <w:r>
        <w:rPr>
          <w:rFonts w:ascii="Cambria"/>
          <w:w w:val="115"/>
        </w:rPr>
        <w:t>B.Ed.,</w:t>
      </w:r>
      <w:r>
        <w:rPr>
          <w:rFonts w:ascii="Cambria"/>
          <w:spacing w:val="-6"/>
          <w:w w:val="115"/>
        </w:rPr>
        <w:t> </w:t>
      </w:r>
      <w:r>
        <w:rPr>
          <w:rFonts w:ascii="Cambria"/>
          <w:w w:val="115"/>
        </w:rPr>
        <w:t>M.Ed.</w:t>
      </w:r>
      <w:r>
        <w:rPr>
          <w:rFonts w:ascii="Cambria"/>
          <w:spacing w:val="-5"/>
          <w:w w:val="115"/>
        </w:rPr>
        <w:t> </w:t>
      </w:r>
      <w:r>
        <w:rPr>
          <w:rFonts w:ascii="Cambria"/>
          <w:w w:val="115"/>
        </w:rPr>
        <w:t>(Ibadan)</w:t>
      </w:r>
    </w:p>
    <w:p>
      <w:pPr>
        <w:pStyle w:val="BodyText"/>
        <w:rPr>
          <w:rFonts w:ascii="Cambria"/>
          <w:b/>
          <w:sz w:val="28"/>
        </w:rPr>
      </w:pPr>
    </w:p>
    <w:p>
      <w:pPr>
        <w:pStyle w:val="BodyText"/>
        <w:rPr>
          <w:rFonts w:ascii="Cambria"/>
          <w:b/>
          <w:sz w:val="28"/>
        </w:rPr>
      </w:pPr>
    </w:p>
    <w:p>
      <w:pPr>
        <w:pStyle w:val="BodyText"/>
        <w:rPr>
          <w:rFonts w:ascii="Cambria"/>
          <w:b/>
          <w:sz w:val="28"/>
        </w:rPr>
      </w:pPr>
    </w:p>
    <w:p>
      <w:pPr>
        <w:pStyle w:val="BodyText"/>
        <w:spacing w:before="1"/>
        <w:rPr>
          <w:rFonts w:ascii="Cambria"/>
          <w:b/>
        </w:rPr>
      </w:pPr>
    </w:p>
    <w:p>
      <w:pPr>
        <w:spacing w:before="0"/>
        <w:ind w:left="1087" w:right="1603" w:hanging="1"/>
        <w:jc w:val="center"/>
        <w:rPr>
          <w:b/>
          <w:sz w:val="28"/>
        </w:rPr>
      </w:pPr>
      <w:r>
        <w:rPr>
          <w:b/>
          <w:sz w:val="28"/>
        </w:rPr>
        <w:t>A THESIS IN THE DEPARTMENT OF EDUCATIONAL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MANAGEMENT SUBMITTED TO THE FACULTY OF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EDUCATION IN PARTIAL FULFILMENT OF THE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REQUIREMENTS FOR THE DEGREE OF DOCTOR OF</w:t>
      </w:r>
      <w:r>
        <w:rPr>
          <w:b/>
          <w:spacing w:val="-67"/>
          <w:sz w:val="28"/>
        </w:rPr>
        <w:t> </w:t>
      </w:r>
      <w:r>
        <w:rPr>
          <w:b/>
          <w:sz w:val="28"/>
        </w:rPr>
        <w:t>PHILOSOPHY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OF</w:t>
      </w:r>
      <w:r>
        <w:rPr>
          <w:b/>
          <w:spacing w:val="-7"/>
          <w:sz w:val="28"/>
        </w:rPr>
        <w:t> </w:t>
      </w:r>
      <w:r>
        <w:rPr>
          <w:b/>
          <w:sz w:val="28"/>
        </w:rPr>
        <w:t>UNIVERSITY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OF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IBADAN,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IBADAN</w:t>
      </w: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spacing w:before="206"/>
        <w:ind w:left="1298" w:right="1810" w:firstLine="0"/>
        <w:jc w:val="center"/>
        <w:rPr>
          <w:b/>
          <w:sz w:val="28"/>
        </w:rPr>
      </w:pPr>
      <w:r>
        <w:rPr>
          <w:b/>
          <w:sz w:val="28"/>
        </w:rPr>
        <w:t>SEPTEMBER,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2011</w:t>
      </w:r>
    </w:p>
    <w:p>
      <w:pPr>
        <w:spacing w:after="0"/>
        <w:jc w:val="center"/>
        <w:rPr>
          <w:sz w:val="28"/>
        </w:rPr>
        <w:sectPr>
          <w:type w:val="continuous"/>
          <w:pgSz w:w="11910" w:h="16840"/>
          <w:pgMar w:top="1360" w:bottom="280" w:left="1680" w:right="440"/>
        </w:sectPr>
      </w:pPr>
    </w:p>
    <w:p>
      <w:pPr>
        <w:pStyle w:val="Heading1"/>
        <w:spacing w:before="63"/>
        <w:ind w:left="3304" w:right="3823"/>
        <w:jc w:val="center"/>
      </w:pPr>
      <w:bookmarkStart w:name="_TOC_250035" w:id="1"/>
      <w:bookmarkEnd w:id="1"/>
      <w:r>
        <w:rPr/>
        <w:t>ABSTRACT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ind w:left="480" w:right="992"/>
        <w:jc w:val="both"/>
      </w:pPr>
      <w:r>
        <w:rPr/>
        <w:drawing>
          <wp:anchor distT="0" distB="0" distL="0" distR="0" allowOverlap="1" layoutInCell="1" locked="0" behindDoc="1" simplePos="0" relativeHeight="481909760">
            <wp:simplePos x="0" y="0"/>
            <wp:positionH relativeFrom="page">
              <wp:posOffset>1497838</wp:posOffset>
            </wp:positionH>
            <wp:positionV relativeFrom="paragraph">
              <wp:posOffset>1666533</wp:posOffset>
            </wp:positionV>
            <wp:extent cx="4890389" cy="4834810"/>
            <wp:effectExtent l="0" t="0" r="0" b="0"/>
            <wp:wrapNone/>
            <wp:docPr id="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Universities’</w:t>
      </w:r>
      <w:r>
        <w:rPr>
          <w:spacing w:val="1"/>
        </w:rPr>
        <w:t> </w:t>
      </w:r>
      <w:r>
        <w:rPr/>
        <w:t>inadequate</w:t>
      </w:r>
      <w:r>
        <w:rPr>
          <w:spacing w:val="1"/>
        </w:rPr>
        <w:t> </w:t>
      </w:r>
      <w:r>
        <w:rPr/>
        <w:t>provision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human</w:t>
      </w:r>
      <w:r>
        <w:rPr>
          <w:spacing w:val="1"/>
        </w:rPr>
        <w:t> </w:t>
      </w:r>
      <w:r>
        <w:rPr/>
        <w:t>resources,</w:t>
      </w:r>
      <w:r>
        <w:rPr>
          <w:spacing w:val="1"/>
        </w:rPr>
        <w:t> </w:t>
      </w:r>
      <w:r>
        <w:rPr/>
        <w:t>material</w:t>
      </w:r>
      <w:r>
        <w:rPr>
          <w:spacing w:val="1"/>
        </w:rPr>
        <w:t> </w:t>
      </w:r>
      <w:r>
        <w:rPr/>
        <w:t>resources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infrastructural</w:t>
      </w:r>
      <w:r>
        <w:rPr>
          <w:spacing w:val="19"/>
        </w:rPr>
        <w:t> </w:t>
      </w:r>
      <w:r>
        <w:rPr/>
        <w:t>facilities</w:t>
      </w:r>
      <w:r>
        <w:rPr>
          <w:spacing w:val="22"/>
        </w:rPr>
        <w:t> </w:t>
      </w:r>
      <w:r>
        <w:rPr/>
        <w:t>due</w:t>
      </w:r>
      <w:r>
        <w:rPr>
          <w:spacing w:val="18"/>
        </w:rPr>
        <w:t> </w:t>
      </w:r>
      <w:r>
        <w:rPr/>
        <w:t>to</w:t>
      </w:r>
      <w:r>
        <w:rPr>
          <w:spacing w:val="20"/>
        </w:rPr>
        <w:t> </w:t>
      </w:r>
      <w:r>
        <w:rPr/>
        <w:t>poor</w:t>
      </w:r>
      <w:r>
        <w:rPr>
          <w:spacing w:val="18"/>
        </w:rPr>
        <w:t> </w:t>
      </w:r>
      <w:r>
        <w:rPr/>
        <w:t>funding</w:t>
      </w:r>
      <w:r>
        <w:rPr>
          <w:spacing w:val="17"/>
        </w:rPr>
        <w:t> </w:t>
      </w:r>
      <w:r>
        <w:rPr/>
        <w:t>resulted</w:t>
      </w:r>
      <w:r>
        <w:rPr>
          <w:spacing w:val="20"/>
        </w:rPr>
        <w:t> </w:t>
      </w:r>
      <w:r>
        <w:rPr/>
        <w:t>in</w:t>
      </w:r>
      <w:r>
        <w:rPr>
          <w:spacing w:val="19"/>
        </w:rPr>
        <w:t> </w:t>
      </w:r>
      <w:r>
        <w:rPr/>
        <w:t>the</w:t>
      </w:r>
      <w:r>
        <w:rPr>
          <w:spacing w:val="17"/>
        </w:rPr>
        <w:t> </w:t>
      </w:r>
      <w:r>
        <w:rPr/>
        <w:t>formulation</w:t>
      </w:r>
      <w:r>
        <w:rPr>
          <w:spacing w:val="19"/>
        </w:rPr>
        <w:t> </w:t>
      </w:r>
      <w:r>
        <w:rPr/>
        <w:t>of</w:t>
      </w:r>
      <w:r>
        <w:rPr>
          <w:spacing w:val="19"/>
        </w:rPr>
        <w:t> </w:t>
      </w:r>
      <w:r>
        <w:rPr/>
        <w:t>principles</w:t>
      </w:r>
      <w:r>
        <w:rPr>
          <w:spacing w:val="-58"/>
        </w:rPr>
        <w:t> </w:t>
      </w:r>
      <w:r>
        <w:rPr/>
        <w:t>of faculty carrying capacity that admission of students be based on available facilities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classrooms,</w:t>
      </w:r>
      <w:r>
        <w:rPr>
          <w:spacing w:val="1"/>
        </w:rPr>
        <w:t> </w:t>
      </w:r>
      <w:r>
        <w:rPr/>
        <w:t>staff,</w:t>
      </w:r>
      <w:r>
        <w:rPr>
          <w:spacing w:val="1"/>
        </w:rPr>
        <w:t> </w:t>
      </w:r>
      <w:r>
        <w:rPr/>
        <w:t>equipment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materials.</w:t>
      </w:r>
      <w:r>
        <w:rPr>
          <w:spacing w:val="1"/>
        </w:rPr>
        <w:t> </w:t>
      </w:r>
      <w:r>
        <w:rPr/>
        <w:t>Admission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universities</w:t>
      </w:r>
      <w:r>
        <w:rPr>
          <w:spacing w:val="1"/>
        </w:rPr>
        <w:t> </w:t>
      </w:r>
      <w:r>
        <w:rPr/>
        <w:t>in</w:t>
      </w:r>
      <w:r>
        <w:rPr>
          <w:spacing w:val="-57"/>
        </w:rPr>
        <w:t> </w:t>
      </w:r>
      <w:r>
        <w:rPr/>
        <w:t>Nigeria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highly</w:t>
      </w:r>
      <w:r>
        <w:rPr>
          <w:spacing w:val="1"/>
        </w:rPr>
        <w:t> </w:t>
      </w:r>
      <w:r>
        <w:rPr/>
        <w:t>competitive</w:t>
      </w:r>
      <w:r>
        <w:rPr>
          <w:spacing w:val="1"/>
        </w:rPr>
        <w:t> </w:t>
      </w:r>
      <w:r>
        <w:rPr/>
        <w:t>because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increasing</w:t>
      </w:r>
      <w:r>
        <w:rPr>
          <w:spacing w:val="1"/>
        </w:rPr>
        <w:t> </w:t>
      </w:r>
      <w:r>
        <w:rPr/>
        <w:t>importance</w:t>
      </w:r>
      <w:r>
        <w:rPr>
          <w:spacing w:val="1"/>
        </w:rPr>
        <w:t> </w:t>
      </w:r>
      <w:r>
        <w:rPr/>
        <w:t>attached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university education in the development of individuals and the nation. In spite of this</w:t>
      </w:r>
      <w:r>
        <w:rPr>
          <w:spacing w:val="1"/>
        </w:rPr>
        <w:t> </w:t>
      </w:r>
      <w:r>
        <w:rPr/>
        <w:t>realisation, studies on university education have placed a great emphasis on the Joint</w:t>
      </w:r>
      <w:r>
        <w:rPr>
          <w:spacing w:val="1"/>
        </w:rPr>
        <w:t> </w:t>
      </w:r>
      <w:r>
        <w:rPr/>
        <w:t>Admissions and Matriculation Board’s cut-off points without considering the carrying</w:t>
      </w:r>
      <w:r>
        <w:rPr>
          <w:spacing w:val="-57"/>
        </w:rPr>
        <w:t> </w:t>
      </w:r>
      <w:r>
        <w:rPr/>
        <w:t>capacities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admitting</w:t>
      </w:r>
      <w:r>
        <w:rPr>
          <w:spacing w:val="1"/>
        </w:rPr>
        <w:t> </w:t>
      </w:r>
      <w:r>
        <w:rPr/>
        <w:t>universities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factors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determine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admission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students. This study, therefore, investigates the relationship between the number of</w:t>
      </w:r>
      <w:r>
        <w:rPr>
          <w:spacing w:val="1"/>
        </w:rPr>
        <w:t> </w:t>
      </w:r>
      <w:r>
        <w:rPr/>
        <w:t>academic staff, fund allocation, physical resources, material resources and carrying</w:t>
      </w:r>
      <w:r>
        <w:rPr>
          <w:spacing w:val="1"/>
        </w:rPr>
        <w:t> </w:t>
      </w:r>
      <w:r>
        <w:rPr/>
        <w:t>capacity</w:t>
      </w:r>
      <w:r>
        <w:rPr>
          <w:spacing w:val="-6"/>
        </w:rPr>
        <w:t> </w:t>
      </w:r>
      <w:r>
        <w:rPr/>
        <w:t>in selected federal universities in Nigeria.</w:t>
      </w:r>
    </w:p>
    <w:p>
      <w:pPr>
        <w:pStyle w:val="BodyText"/>
        <w:spacing w:before="1"/>
      </w:pPr>
    </w:p>
    <w:p>
      <w:pPr>
        <w:pStyle w:val="BodyText"/>
        <w:ind w:left="480" w:right="993"/>
        <w:jc w:val="both"/>
      </w:pPr>
      <w:r>
        <w:rPr/>
        <w:t>The study adopted the survey research design of the </w:t>
      </w:r>
      <w:r>
        <w:rPr>
          <w:i/>
        </w:rPr>
        <w:t>ex-post facto </w:t>
      </w:r>
      <w:r>
        <w:rPr/>
        <w:t>type. The Purposive</w:t>
      </w:r>
      <w:r>
        <w:rPr>
          <w:spacing w:val="-57"/>
        </w:rPr>
        <w:t> </w:t>
      </w:r>
      <w:r>
        <w:rPr/>
        <w:t>sampling technique was used to select one federal university from first and second</w:t>
      </w:r>
      <w:r>
        <w:rPr>
          <w:spacing w:val="1"/>
        </w:rPr>
        <w:t> </w:t>
      </w:r>
      <w:r>
        <w:rPr/>
        <w:t>generation universities that have been producing graduates since 2002/2003 academic</w:t>
      </w:r>
      <w:r>
        <w:rPr>
          <w:spacing w:val="1"/>
        </w:rPr>
        <w:t> </w:t>
      </w:r>
      <w:r>
        <w:rPr/>
        <w:t>year in the six geopolitical zones in Nigeria. Five sets of checklists were used to</w:t>
      </w:r>
      <w:r>
        <w:rPr>
          <w:spacing w:val="1"/>
        </w:rPr>
        <w:t> </w:t>
      </w:r>
      <w:r>
        <w:rPr/>
        <w:t>collect</w:t>
      </w:r>
      <w:r>
        <w:rPr>
          <w:spacing w:val="1"/>
        </w:rPr>
        <w:t> </w:t>
      </w:r>
      <w:r>
        <w:rPr/>
        <w:t>secondary</w:t>
      </w:r>
      <w:r>
        <w:rPr>
          <w:spacing w:val="1"/>
        </w:rPr>
        <w:t> </w:t>
      </w:r>
      <w:r>
        <w:rPr/>
        <w:t>data.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Academic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Non-academic</w:t>
      </w:r>
      <w:r>
        <w:rPr>
          <w:spacing w:val="1"/>
        </w:rPr>
        <w:t> </w:t>
      </w:r>
      <w:r>
        <w:rPr/>
        <w:t>Staff</w:t>
      </w:r>
      <w:r>
        <w:rPr>
          <w:spacing w:val="1"/>
        </w:rPr>
        <w:t> </w:t>
      </w:r>
      <w:r>
        <w:rPr/>
        <w:t>Data;</w:t>
      </w:r>
      <w:r>
        <w:rPr>
          <w:spacing w:val="1"/>
        </w:rPr>
        <w:t> </w:t>
      </w:r>
      <w:r>
        <w:rPr/>
        <w:t>Checklists Fund Allocation; University Student Enrolment (undergraduate); Inventory</w:t>
      </w:r>
      <w:r>
        <w:rPr>
          <w:spacing w:val="-57"/>
        </w:rPr>
        <w:t> </w:t>
      </w:r>
      <w:r>
        <w:rPr/>
        <w:t>of</w:t>
      </w:r>
      <w:r>
        <w:rPr>
          <w:spacing w:val="1"/>
        </w:rPr>
        <w:t> </w:t>
      </w:r>
      <w:r>
        <w:rPr/>
        <w:t>Physical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Material</w:t>
      </w:r>
      <w:r>
        <w:rPr>
          <w:spacing w:val="1"/>
        </w:rPr>
        <w:t> </w:t>
      </w:r>
      <w:r>
        <w:rPr/>
        <w:t>Resources.</w:t>
      </w:r>
      <w:r>
        <w:rPr>
          <w:spacing w:val="1"/>
        </w:rPr>
        <w:t> </w:t>
      </w:r>
      <w:r>
        <w:rPr/>
        <w:t>Four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questions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raised</w:t>
      </w:r>
      <w:r>
        <w:rPr>
          <w:spacing w:val="60"/>
        </w:rPr>
        <w:t> </w:t>
      </w:r>
      <w:r>
        <w:rPr/>
        <w:t>and</w:t>
      </w:r>
      <w:r>
        <w:rPr>
          <w:spacing w:val="1"/>
        </w:rPr>
        <w:t> </w:t>
      </w:r>
      <w:r>
        <w:rPr/>
        <w:t>answered and five hypotheses tested at 0.05 level of significance. Data were analysed</w:t>
      </w:r>
      <w:r>
        <w:rPr>
          <w:spacing w:val="1"/>
        </w:rPr>
        <w:t> </w:t>
      </w:r>
      <w:r>
        <w:rPr/>
        <w:t>using</w:t>
      </w:r>
      <w:r>
        <w:rPr>
          <w:spacing w:val="-4"/>
        </w:rPr>
        <w:t> </w:t>
      </w:r>
      <w:r>
        <w:rPr/>
        <w:t>descriptive</w:t>
      </w:r>
      <w:r>
        <w:rPr>
          <w:spacing w:val="-1"/>
        </w:rPr>
        <w:t> </w:t>
      </w:r>
      <w:r>
        <w:rPr/>
        <w:t>statistics, analysis of variance</w:t>
      </w:r>
      <w:r>
        <w:rPr>
          <w:spacing w:val="-2"/>
        </w:rPr>
        <w:t> </w:t>
      </w:r>
      <w:r>
        <w:rPr/>
        <w:t>and multiple</w:t>
      </w:r>
      <w:r>
        <w:rPr>
          <w:spacing w:val="-1"/>
        </w:rPr>
        <w:t> </w:t>
      </w:r>
      <w:r>
        <w:rPr/>
        <w:t>regression.</w:t>
      </w:r>
    </w:p>
    <w:p>
      <w:pPr>
        <w:pStyle w:val="BodyText"/>
      </w:pPr>
    </w:p>
    <w:p>
      <w:pPr>
        <w:pStyle w:val="BodyText"/>
        <w:ind w:left="480"/>
        <w:jc w:val="both"/>
      </w:pPr>
      <w:r>
        <w:rPr/>
        <w:t>Fund</w:t>
      </w:r>
      <w:r>
        <w:rPr>
          <w:spacing w:val="39"/>
        </w:rPr>
        <w:t> </w:t>
      </w:r>
      <w:r>
        <w:rPr/>
        <w:t>allocation</w:t>
      </w:r>
      <w:r>
        <w:rPr>
          <w:spacing w:val="40"/>
        </w:rPr>
        <w:t> </w:t>
      </w:r>
      <w:r>
        <w:rPr/>
        <w:t>was</w:t>
      </w:r>
      <w:r>
        <w:rPr>
          <w:spacing w:val="40"/>
        </w:rPr>
        <w:t> </w:t>
      </w:r>
      <w:r>
        <w:rPr/>
        <w:t>the</w:t>
      </w:r>
      <w:r>
        <w:rPr>
          <w:spacing w:val="42"/>
        </w:rPr>
        <w:t> </w:t>
      </w:r>
      <w:r>
        <w:rPr/>
        <w:t>major</w:t>
      </w:r>
      <w:r>
        <w:rPr>
          <w:spacing w:val="38"/>
        </w:rPr>
        <w:t> </w:t>
      </w:r>
      <w:r>
        <w:rPr/>
        <w:t>determinant</w:t>
      </w:r>
      <w:r>
        <w:rPr>
          <w:spacing w:val="41"/>
        </w:rPr>
        <w:t> </w:t>
      </w:r>
      <w:r>
        <w:rPr/>
        <w:t>of</w:t>
      </w:r>
      <w:r>
        <w:rPr>
          <w:spacing w:val="39"/>
        </w:rPr>
        <w:t> </w:t>
      </w:r>
      <w:r>
        <w:rPr/>
        <w:t>carrying</w:t>
      </w:r>
      <w:r>
        <w:rPr>
          <w:spacing w:val="38"/>
        </w:rPr>
        <w:t> </w:t>
      </w:r>
      <w:r>
        <w:rPr/>
        <w:t>capacity</w:t>
      </w:r>
      <w:r>
        <w:rPr>
          <w:spacing w:val="34"/>
        </w:rPr>
        <w:t> </w:t>
      </w:r>
      <w:r>
        <w:rPr/>
        <w:t>(F</w:t>
      </w:r>
      <w:r>
        <w:rPr>
          <w:spacing w:val="23"/>
        </w:rPr>
        <w:t> </w:t>
      </w:r>
      <w:r>
        <w:rPr>
          <w:vertAlign w:val="subscript"/>
        </w:rPr>
        <w:t>(1,</w:t>
      </w:r>
      <w:r>
        <w:rPr>
          <w:spacing w:val="19"/>
          <w:vertAlign w:val="baseline"/>
        </w:rPr>
        <w:t> </w:t>
      </w:r>
      <w:r>
        <w:rPr>
          <w:vertAlign w:val="subscript"/>
        </w:rPr>
        <w:t>46)</w:t>
      </w:r>
      <w:r>
        <w:rPr>
          <w:spacing w:val="39"/>
          <w:vertAlign w:val="baseline"/>
        </w:rPr>
        <w:t> </w:t>
      </w:r>
      <w:r>
        <w:rPr>
          <w:vertAlign w:val="baseline"/>
        </w:rPr>
        <w:t>=</w:t>
      </w:r>
      <w:r>
        <w:rPr>
          <w:spacing w:val="38"/>
          <w:vertAlign w:val="baseline"/>
        </w:rPr>
        <w:t> </w:t>
      </w:r>
      <w:r>
        <w:rPr>
          <w:vertAlign w:val="baseline"/>
        </w:rPr>
        <w:t>6.58,</w:t>
      </w:r>
      <w:r>
        <w:rPr>
          <w:spacing w:val="40"/>
          <w:vertAlign w:val="baseline"/>
        </w:rPr>
        <w:t> </w:t>
      </w:r>
      <w:r>
        <w:rPr>
          <w:vertAlign w:val="baseline"/>
        </w:rPr>
        <w:t>p</w:t>
      </w:r>
    </w:p>
    <w:p>
      <w:pPr>
        <w:pStyle w:val="BodyText"/>
        <w:ind w:left="480" w:right="993"/>
        <w:jc w:val="both"/>
      </w:pPr>
      <w:r>
        <w:rPr/>
        <w:t>&lt;0.05). There was also a positive correlation between the number of academic staff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carrying</w:t>
      </w:r>
      <w:r>
        <w:rPr>
          <w:spacing w:val="1"/>
        </w:rPr>
        <w:t> </w:t>
      </w:r>
      <w:r>
        <w:rPr/>
        <w:t>capacity</w:t>
      </w:r>
      <w:r>
        <w:rPr>
          <w:spacing w:val="1"/>
        </w:rPr>
        <w:t> </w:t>
      </w:r>
      <w:r>
        <w:rPr/>
        <w:t>(r</w:t>
      </w:r>
      <w:r>
        <w:rPr>
          <w:spacing w:val="1"/>
        </w:rPr>
        <w:t> </w:t>
      </w:r>
      <w:r>
        <w:rPr/>
        <w:t>=</w:t>
      </w:r>
      <w:r>
        <w:rPr>
          <w:spacing w:val="1"/>
        </w:rPr>
        <w:t> </w:t>
      </w:r>
      <w:r>
        <w:rPr/>
        <w:t>0.55,</w:t>
      </w:r>
      <w:r>
        <w:rPr>
          <w:spacing w:val="1"/>
        </w:rPr>
        <w:t> </w:t>
      </w:r>
      <w:r>
        <w:rPr/>
        <w:t>p</w:t>
      </w:r>
      <w:r>
        <w:rPr>
          <w:spacing w:val="1"/>
        </w:rPr>
        <w:t> </w:t>
      </w:r>
      <w:r>
        <w:rPr/>
        <w:t>&lt;</w:t>
      </w:r>
      <w:r>
        <w:rPr>
          <w:spacing w:val="1"/>
        </w:rPr>
        <w:t> </w:t>
      </w:r>
      <w:r>
        <w:rPr/>
        <w:t>0.05).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degree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contribution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independent variables to carrying capacity was as follows: fund allocation (β = 0.95,</w:t>
      </w:r>
      <w:r>
        <w:rPr>
          <w:spacing w:val="1"/>
        </w:rPr>
        <w:t> </w:t>
      </w:r>
      <w:r>
        <w:rPr/>
        <w:t>t=2.39; p &gt;, 0.05), material resources (β = -0.31, t=-1.14; p &gt; 0.05), academic and</w:t>
      </w:r>
      <w:r>
        <w:rPr>
          <w:spacing w:val="1"/>
        </w:rPr>
        <w:t> </w:t>
      </w:r>
      <w:r>
        <w:rPr/>
        <w:t>non-academic</w:t>
      </w:r>
      <w:r>
        <w:rPr>
          <w:spacing w:val="6"/>
        </w:rPr>
        <w:t> </w:t>
      </w:r>
      <w:r>
        <w:rPr/>
        <w:t>staff</w:t>
      </w:r>
      <w:r>
        <w:rPr>
          <w:spacing w:val="6"/>
        </w:rPr>
        <w:t> </w:t>
      </w:r>
      <w:r>
        <w:rPr/>
        <w:t>(β</w:t>
      </w:r>
      <w:r>
        <w:rPr>
          <w:spacing w:val="9"/>
        </w:rPr>
        <w:t> </w:t>
      </w:r>
      <w:r>
        <w:rPr/>
        <w:t>=</w:t>
      </w:r>
      <w:r>
        <w:rPr>
          <w:spacing w:val="12"/>
        </w:rPr>
        <w:t> </w:t>
      </w:r>
      <w:r>
        <w:rPr/>
        <w:t>-0.16,</w:t>
      </w:r>
      <w:r>
        <w:rPr>
          <w:spacing w:val="7"/>
        </w:rPr>
        <w:t> </w:t>
      </w:r>
      <w:r>
        <w:rPr/>
        <w:t>t=-0.39;</w:t>
      </w:r>
      <w:r>
        <w:rPr>
          <w:spacing w:val="8"/>
        </w:rPr>
        <w:t> </w:t>
      </w:r>
      <w:r>
        <w:rPr/>
        <w:t>p</w:t>
      </w:r>
      <w:r>
        <w:rPr>
          <w:spacing w:val="9"/>
        </w:rPr>
        <w:t> </w:t>
      </w:r>
      <w:r>
        <w:rPr/>
        <w:t>&gt;</w:t>
      </w:r>
      <w:r>
        <w:rPr>
          <w:spacing w:val="7"/>
        </w:rPr>
        <w:t> </w:t>
      </w:r>
      <w:r>
        <w:rPr/>
        <w:t>0.05),</w:t>
      </w:r>
      <w:r>
        <w:rPr>
          <w:spacing w:val="10"/>
        </w:rPr>
        <w:t> </w:t>
      </w:r>
      <w:r>
        <w:rPr/>
        <w:t>physical</w:t>
      </w:r>
      <w:r>
        <w:rPr>
          <w:spacing w:val="7"/>
        </w:rPr>
        <w:t> </w:t>
      </w:r>
      <w:r>
        <w:rPr/>
        <w:t>resources</w:t>
      </w:r>
      <w:r>
        <w:rPr>
          <w:spacing w:val="8"/>
        </w:rPr>
        <w:t> </w:t>
      </w:r>
      <w:r>
        <w:rPr/>
        <w:t>(β=0.13,</w:t>
      </w:r>
      <w:r>
        <w:rPr>
          <w:spacing w:val="7"/>
        </w:rPr>
        <w:t> </w:t>
      </w:r>
      <w:r>
        <w:rPr/>
        <w:t>t=0.51;</w:t>
      </w:r>
      <w:r>
        <w:rPr>
          <w:spacing w:val="-57"/>
        </w:rPr>
        <w:t> </w:t>
      </w:r>
      <w:r>
        <w:rPr/>
        <w:t>p &gt; 0.05). The result showed that each university was significantly different from the</w:t>
      </w:r>
      <w:r>
        <w:rPr>
          <w:spacing w:val="1"/>
        </w:rPr>
        <w:t> </w:t>
      </w:r>
      <w:r>
        <w:rPr/>
        <w:t>other in terms of fund allocation (F </w:t>
      </w:r>
      <w:r>
        <w:rPr>
          <w:vertAlign w:val="subscript"/>
        </w:rPr>
        <w:t>(5,</w:t>
      </w:r>
      <w:r>
        <w:rPr>
          <w:vertAlign w:val="baseline"/>
        </w:rPr>
        <w:t> </w:t>
      </w:r>
      <w:r>
        <w:rPr>
          <w:vertAlign w:val="subscript"/>
        </w:rPr>
        <w:t>42)</w:t>
      </w:r>
      <w:r>
        <w:rPr>
          <w:vertAlign w:val="baseline"/>
        </w:rPr>
        <w:t> =3.59, p&lt;0.05). There was also a significant</w:t>
      </w:r>
      <w:r>
        <w:rPr>
          <w:spacing w:val="1"/>
          <w:vertAlign w:val="baseline"/>
        </w:rPr>
        <w:t> </w:t>
      </w:r>
      <w:r>
        <w:rPr>
          <w:vertAlign w:val="baseline"/>
        </w:rPr>
        <w:t>variation in the number of academic staff (F </w:t>
      </w:r>
      <w:r>
        <w:rPr>
          <w:vertAlign w:val="subscript"/>
        </w:rPr>
        <w:t>(5,</w:t>
      </w:r>
      <w:r>
        <w:rPr>
          <w:vertAlign w:val="baseline"/>
        </w:rPr>
        <w:t> </w:t>
      </w:r>
      <w:r>
        <w:rPr>
          <w:vertAlign w:val="subscript"/>
        </w:rPr>
        <w:t>12)</w:t>
      </w:r>
      <w:r>
        <w:rPr>
          <w:vertAlign w:val="baseline"/>
        </w:rPr>
        <w:t> =108.61, p&lt;0.05). The carrying</w:t>
      </w:r>
      <w:r>
        <w:rPr>
          <w:spacing w:val="1"/>
          <w:vertAlign w:val="baseline"/>
        </w:rPr>
        <w:t> </w:t>
      </w:r>
      <w:r>
        <w:rPr>
          <w:vertAlign w:val="baseline"/>
        </w:rPr>
        <w:t>capacity</w:t>
      </w:r>
      <w:r>
        <w:rPr>
          <w:spacing w:val="52"/>
          <w:vertAlign w:val="baseline"/>
        </w:rPr>
        <w:t> </w:t>
      </w:r>
      <w:r>
        <w:rPr>
          <w:vertAlign w:val="baseline"/>
        </w:rPr>
        <w:t>of</w:t>
      </w:r>
      <w:r>
        <w:rPr>
          <w:spacing w:val="57"/>
          <w:vertAlign w:val="baseline"/>
        </w:rPr>
        <w:t> </w:t>
      </w:r>
      <w:r>
        <w:rPr>
          <w:vertAlign w:val="baseline"/>
        </w:rPr>
        <w:t>the</w:t>
      </w:r>
      <w:r>
        <w:rPr>
          <w:spacing w:val="56"/>
          <w:vertAlign w:val="baseline"/>
        </w:rPr>
        <w:t> </w:t>
      </w:r>
      <w:r>
        <w:rPr>
          <w:vertAlign w:val="baseline"/>
        </w:rPr>
        <w:t>universities</w:t>
      </w:r>
      <w:r>
        <w:rPr>
          <w:spacing w:val="58"/>
          <w:vertAlign w:val="baseline"/>
        </w:rPr>
        <w:t> </w:t>
      </w:r>
      <w:r>
        <w:rPr>
          <w:vertAlign w:val="baseline"/>
        </w:rPr>
        <w:t>was</w:t>
      </w:r>
      <w:r>
        <w:rPr>
          <w:spacing w:val="58"/>
          <w:vertAlign w:val="baseline"/>
        </w:rPr>
        <w:t> </w:t>
      </w:r>
      <w:r>
        <w:rPr>
          <w:vertAlign w:val="baseline"/>
        </w:rPr>
        <w:t>significantly</w:t>
      </w:r>
      <w:r>
        <w:rPr>
          <w:spacing w:val="52"/>
          <w:vertAlign w:val="baseline"/>
        </w:rPr>
        <w:t> </w:t>
      </w:r>
      <w:r>
        <w:rPr>
          <w:vertAlign w:val="baseline"/>
        </w:rPr>
        <w:t>different</w:t>
      </w:r>
      <w:r>
        <w:rPr>
          <w:spacing w:val="58"/>
          <w:vertAlign w:val="baseline"/>
        </w:rPr>
        <w:t> </w:t>
      </w:r>
      <w:r>
        <w:rPr>
          <w:vertAlign w:val="baseline"/>
        </w:rPr>
        <w:t>from</w:t>
      </w:r>
      <w:r>
        <w:rPr>
          <w:spacing w:val="58"/>
          <w:vertAlign w:val="baseline"/>
        </w:rPr>
        <w:t> </w:t>
      </w:r>
      <w:r>
        <w:rPr>
          <w:vertAlign w:val="baseline"/>
        </w:rPr>
        <w:t>one</w:t>
      </w:r>
      <w:r>
        <w:rPr>
          <w:spacing w:val="56"/>
          <w:vertAlign w:val="baseline"/>
        </w:rPr>
        <w:t> </w:t>
      </w:r>
      <w:r>
        <w:rPr>
          <w:vertAlign w:val="baseline"/>
        </w:rPr>
        <w:t>another</w:t>
      </w:r>
      <w:r>
        <w:rPr>
          <w:spacing w:val="57"/>
          <w:vertAlign w:val="baseline"/>
        </w:rPr>
        <w:t> </w:t>
      </w:r>
      <w:r>
        <w:rPr>
          <w:vertAlign w:val="baseline"/>
        </w:rPr>
        <w:t>(F</w:t>
      </w:r>
      <w:r>
        <w:rPr>
          <w:spacing w:val="43"/>
          <w:vertAlign w:val="baseline"/>
        </w:rPr>
        <w:t> </w:t>
      </w:r>
      <w:r>
        <w:rPr>
          <w:vertAlign w:val="subscript"/>
        </w:rPr>
        <w:t>(5,</w:t>
      </w:r>
      <w:r>
        <w:rPr>
          <w:spacing w:val="38"/>
          <w:vertAlign w:val="baseline"/>
        </w:rPr>
        <w:t> </w:t>
      </w:r>
      <w:r>
        <w:rPr>
          <w:vertAlign w:val="subscript"/>
        </w:rPr>
        <w:t>42)</w:t>
      </w:r>
    </w:p>
    <w:p>
      <w:pPr>
        <w:pStyle w:val="BodyText"/>
        <w:spacing w:before="1"/>
        <w:ind w:left="480" w:right="998"/>
        <w:jc w:val="both"/>
      </w:pPr>
      <w:r>
        <w:rPr/>
        <w:t>=38.42, p&lt;0.05). There were no significant differences among physical resources,</w:t>
      </w:r>
      <w:r>
        <w:rPr>
          <w:spacing w:val="1"/>
        </w:rPr>
        <w:t> </w:t>
      </w:r>
      <w:r>
        <w:rPr/>
        <w:t>material resources and carrying capacity and no significant difference was observed in</w:t>
      </w:r>
      <w:r>
        <w:rPr>
          <w:spacing w:val="-57"/>
        </w:rPr>
        <w:t> </w:t>
      </w:r>
      <w:r>
        <w:rPr/>
        <w:t>their present enrolment and their carrying capacity. In addition, Usman</w:t>
      </w:r>
      <w:r>
        <w:rPr>
          <w:spacing w:val="60"/>
        </w:rPr>
        <w:t> </w:t>
      </w:r>
      <w:r>
        <w:rPr/>
        <w:t>Dan-Fodio</w:t>
      </w:r>
      <w:r>
        <w:rPr>
          <w:spacing w:val="1"/>
        </w:rPr>
        <w:t> </w:t>
      </w:r>
      <w:r>
        <w:rPr/>
        <w:t>had the least number of academic staff followed by Unilorin, UniMaid, UniBen and</w:t>
      </w:r>
      <w:r>
        <w:rPr>
          <w:spacing w:val="1"/>
        </w:rPr>
        <w:t> </w:t>
      </w:r>
      <w:r>
        <w:rPr/>
        <w:t>UNN</w:t>
      </w:r>
      <w:r>
        <w:rPr>
          <w:spacing w:val="-1"/>
        </w:rPr>
        <w:t> </w:t>
      </w:r>
      <w:r>
        <w:rPr/>
        <w:t>with UI</w:t>
      </w:r>
      <w:r>
        <w:rPr>
          <w:spacing w:val="-4"/>
        </w:rPr>
        <w:t> </w:t>
      </w:r>
      <w:r>
        <w:rPr/>
        <w:t>having</w:t>
      </w:r>
      <w:r>
        <w:rPr>
          <w:spacing w:val="-3"/>
        </w:rPr>
        <w:t> </w:t>
      </w:r>
      <w:r>
        <w:rPr/>
        <w:t>the</w:t>
      </w:r>
      <w:r>
        <w:rPr>
          <w:spacing w:val="1"/>
        </w:rPr>
        <w:t> </w:t>
      </w:r>
      <w:r>
        <w:rPr/>
        <w:t>largest mean human resources.</w:t>
      </w:r>
    </w:p>
    <w:p>
      <w:pPr>
        <w:pStyle w:val="BodyText"/>
        <w:ind w:left="480" w:right="993"/>
        <w:jc w:val="both"/>
      </w:pPr>
      <w:r>
        <w:rPr/>
        <w:t>Fund</w:t>
      </w:r>
      <w:r>
        <w:rPr>
          <w:spacing w:val="1"/>
        </w:rPr>
        <w:t> </w:t>
      </w:r>
      <w:r>
        <w:rPr/>
        <w:t>allocation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number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academic</w:t>
      </w:r>
      <w:r>
        <w:rPr>
          <w:spacing w:val="1"/>
        </w:rPr>
        <w:t> </w:t>
      </w:r>
      <w:r>
        <w:rPr/>
        <w:t>staff</w:t>
      </w:r>
      <w:r>
        <w:rPr>
          <w:spacing w:val="1"/>
        </w:rPr>
        <w:t> </w:t>
      </w:r>
      <w:r>
        <w:rPr/>
        <w:t>had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influence</w:t>
      </w:r>
      <w:r>
        <w:rPr>
          <w:spacing w:val="60"/>
        </w:rPr>
        <w:t> </w:t>
      </w:r>
      <w:r>
        <w:rPr/>
        <w:t>on</w:t>
      </w:r>
      <w:r>
        <w:rPr>
          <w:spacing w:val="1"/>
        </w:rPr>
        <w:t> </w:t>
      </w:r>
      <w:r>
        <w:rPr/>
        <w:t>carrying capacity in the federal universities in Nigeria. Education stakeholders should,</w:t>
      </w:r>
      <w:r>
        <w:rPr>
          <w:spacing w:val="-57"/>
        </w:rPr>
        <w:t> </w:t>
      </w:r>
      <w:r>
        <w:rPr/>
        <w:t>therefore, assist in the provision of adequate funding and adhere strictly to carrying</w:t>
      </w:r>
      <w:r>
        <w:rPr>
          <w:spacing w:val="1"/>
        </w:rPr>
        <w:t> </w:t>
      </w:r>
      <w:r>
        <w:rPr/>
        <w:t>capacity principles to maintain and improve the quality of university education in</w:t>
      </w:r>
      <w:r>
        <w:rPr>
          <w:spacing w:val="1"/>
        </w:rPr>
        <w:t> </w:t>
      </w:r>
      <w:r>
        <w:rPr/>
        <w:t>Nigeria.</w:t>
      </w:r>
    </w:p>
    <w:p>
      <w:pPr>
        <w:pStyle w:val="BodyText"/>
      </w:pPr>
    </w:p>
    <w:p>
      <w:pPr>
        <w:pStyle w:val="BodyText"/>
        <w:tabs>
          <w:tab w:pos="1920" w:val="left" w:leader="none"/>
        </w:tabs>
        <w:spacing w:before="1"/>
        <w:ind w:left="1920" w:right="1002" w:hanging="1440"/>
      </w:pPr>
      <w:r>
        <w:rPr>
          <w:b/>
        </w:rPr>
        <w:t>Keywords:</w:t>
        <w:tab/>
      </w:r>
      <w:r>
        <w:rPr/>
        <w:t>Carrying</w:t>
      </w:r>
      <w:r>
        <w:rPr>
          <w:spacing w:val="9"/>
        </w:rPr>
        <w:t> </w:t>
      </w:r>
      <w:r>
        <w:rPr/>
        <w:t>capacity,</w:t>
      </w:r>
      <w:r>
        <w:rPr>
          <w:spacing w:val="11"/>
        </w:rPr>
        <w:t> </w:t>
      </w:r>
      <w:r>
        <w:rPr/>
        <w:t>Fund</w:t>
      </w:r>
      <w:r>
        <w:rPr>
          <w:spacing w:val="9"/>
        </w:rPr>
        <w:t> </w:t>
      </w:r>
      <w:r>
        <w:rPr/>
        <w:t>allocation,</w:t>
      </w:r>
      <w:r>
        <w:rPr>
          <w:spacing w:val="9"/>
        </w:rPr>
        <w:t> </w:t>
      </w:r>
      <w:r>
        <w:rPr/>
        <w:t>Nigerian</w:t>
      </w:r>
      <w:r>
        <w:rPr>
          <w:spacing w:val="9"/>
        </w:rPr>
        <w:t> </w:t>
      </w:r>
      <w:r>
        <w:rPr/>
        <w:t>universities’</w:t>
      </w:r>
      <w:r>
        <w:rPr>
          <w:spacing w:val="8"/>
        </w:rPr>
        <w:t> </w:t>
      </w:r>
      <w:r>
        <w:rPr/>
        <w:t>staff,</w:t>
      </w:r>
      <w:r>
        <w:rPr>
          <w:spacing w:val="-57"/>
        </w:rPr>
        <w:t> </w:t>
      </w:r>
      <w:r>
        <w:rPr/>
        <w:t>Physical</w:t>
      </w:r>
      <w:r>
        <w:rPr>
          <w:spacing w:val="-1"/>
        </w:rPr>
        <w:t> </w:t>
      </w:r>
      <w:r>
        <w:rPr/>
        <w:t>and material resources.</w:t>
      </w:r>
    </w:p>
    <w:p>
      <w:pPr>
        <w:pStyle w:val="BodyText"/>
        <w:spacing w:before="11"/>
        <w:rPr>
          <w:sz w:val="23"/>
        </w:rPr>
      </w:pPr>
    </w:p>
    <w:p>
      <w:pPr>
        <w:pStyle w:val="Heading1"/>
        <w:jc w:val="both"/>
        <w:rPr>
          <w:b w:val="0"/>
        </w:rPr>
      </w:pPr>
      <w:r>
        <w:rPr/>
        <w:t>Words’count:</w:t>
      </w:r>
      <w:r>
        <w:rPr>
          <w:spacing w:val="56"/>
        </w:rPr>
        <w:t> </w:t>
      </w:r>
      <w:r>
        <w:rPr>
          <w:b w:val="0"/>
        </w:rPr>
        <w:t>484</w:t>
      </w:r>
    </w:p>
    <w:p>
      <w:pPr>
        <w:spacing w:after="0"/>
        <w:jc w:val="both"/>
        <w:sectPr>
          <w:footerReference w:type="default" r:id="rId6"/>
          <w:pgSz w:w="11910" w:h="16840"/>
          <w:pgMar w:footer="760" w:header="0" w:top="1360" w:bottom="960" w:left="1680" w:right="440"/>
          <w:pgNumType w:start="2"/>
        </w:sectPr>
      </w:pPr>
    </w:p>
    <w:p>
      <w:pPr>
        <w:pStyle w:val="Heading1"/>
        <w:spacing w:before="65"/>
        <w:ind w:left="1293" w:right="1810"/>
        <w:jc w:val="center"/>
      </w:pPr>
      <w:bookmarkStart w:name="_TOC_250034" w:id="2"/>
      <w:bookmarkEnd w:id="2"/>
      <w:r>
        <w:rPr/>
        <w:t>ACKNOWLEDGEMENT</w:t>
      </w:r>
    </w:p>
    <w:p>
      <w:pPr>
        <w:pStyle w:val="BodyText"/>
        <w:spacing w:line="360" w:lineRule="auto" w:before="133"/>
        <w:ind w:left="480" w:right="994" w:firstLine="780"/>
        <w:jc w:val="both"/>
      </w:pPr>
      <w:r>
        <w:rPr/>
        <w:t>All praises are due to the Almighty God who made the beginning and the</w:t>
      </w:r>
      <w:r>
        <w:rPr>
          <w:spacing w:val="1"/>
        </w:rPr>
        <w:t> </w:t>
      </w:r>
      <w:r>
        <w:rPr/>
        <w:t>completion of this project possible.</w:t>
      </w:r>
      <w:r>
        <w:rPr>
          <w:spacing w:val="1"/>
        </w:rPr>
        <w:t> </w:t>
      </w:r>
      <w:r>
        <w:rPr/>
        <w:t>I express</w:t>
      </w:r>
      <w:r>
        <w:rPr>
          <w:spacing w:val="1"/>
        </w:rPr>
        <w:t> </w:t>
      </w:r>
      <w:r>
        <w:rPr/>
        <w:t>my gratitude to</w:t>
      </w:r>
      <w:r>
        <w:rPr>
          <w:spacing w:val="1"/>
        </w:rPr>
        <w:t> </w:t>
      </w:r>
      <w:r>
        <w:rPr/>
        <w:t>Him, without Him</w:t>
      </w:r>
      <w:r>
        <w:rPr>
          <w:spacing w:val="1"/>
        </w:rPr>
        <w:t> </w:t>
      </w:r>
      <w:r>
        <w:rPr/>
        <w:t>nothing</w:t>
      </w:r>
      <w:r>
        <w:rPr>
          <w:spacing w:val="1"/>
        </w:rPr>
        <w:t> </w:t>
      </w:r>
      <w:r>
        <w:rPr/>
        <w:t>begins,</w:t>
      </w:r>
      <w:r>
        <w:rPr>
          <w:spacing w:val="1"/>
        </w:rPr>
        <w:t> </w:t>
      </w:r>
      <w:r>
        <w:rPr/>
        <w:t>continues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ends</w:t>
      </w:r>
      <w:r>
        <w:rPr>
          <w:spacing w:val="1"/>
        </w:rPr>
        <w:t> </w:t>
      </w:r>
      <w:r>
        <w:rPr/>
        <w:t>successfully.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wisdom,</w:t>
      </w:r>
      <w:r>
        <w:rPr>
          <w:spacing w:val="1"/>
        </w:rPr>
        <w:t> </w:t>
      </w:r>
      <w:r>
        <w:rPr/>
        <w:t>knowledge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understanding needed to carry out this study came from Him. To Him be the glory</w:t>
      </w:r>
      <w:r>
        <w:rPr>
          <w:spacing w:val="1"/>
        </w:rPr>
        <w:t> </w:t>
      </w:r>
      <w:r>
        <w:rPr/>
        <w:t>forever.</w:t>
      </w:r>
      <w:r>
        <w:rPr>
          <w:spacing w:val="-2"/>
        </w:rPr>
        <w:t> </w:t>
      </w:r>
      <w:r>
        <w:rPr/>
        <w:t>Amen.</w:t>
      </w:r>
    </w:p>
    <w:p>
      <w:pPr>
        <w:pStyle w:val="BodyText"/>
        <w:spacing w:line="360" w:lineRule="auto" w:before="1"/>
        <w:ind w:left="480" w:right="995" w:firstLine="720"/>
        <w:jc w:val="both"/>
      </w:pPr>
      <w:r>
        <w:rPr/>
        <w:drawing>
          <wp:anchor distT="0" distB="0" distL="0" distR="0" allowOverlap="1" layoutInCell="1" locked="0" behindDoc="1" simplePos="0" relativeHeight="481910272">
            <wp:simplePos x="0" y="0"/>
            <wp:positionH relativeFrom="page">
              <wp:posOffset>1497838</wp:posOffset>
            </wp:positionH>
            <wp:positionV relativeFrom="paragraph">
              <wp:posOffset>438824</wp:posOffset>
            </wp:positionV>
            <wp:extent cx="4890389" cy="4834810"/>
            <wp:effectExtent l="0" t="0" r="0" b="0"/>
            <wp:wrapNone/>
            <wp:docPr id="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Special</w:t>
      </w:r>
      <w:r>
        <w:rPr>
          <w:spacing w:val="1"/>
        </w:rPr>
        <w:t> </w:t>
      </w:r>
      <w:r>
        <w:rPr/>
        <w:t>thanks</w:t>
      </w:r>
      <w:r>
        <w:rPr>
          <w:spacing w:val="1"/>
        </w:rPr>
        <w:t> </w:t>
      </w:r>
      <w:r>
        <w:rPr/>
        <w:t>goes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my</w:t>
      </w:r>
      <w:r>
        <w:rPr>
          <w:spacing w:val="1"/>
        </w:rPr>
        <w:t> </w:t>
      </w:r>
      <w:r>
        <w:rPr/>
        <w:t>supervisor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Dr.</w:t>
      </w:r>
      <w:r>
        <w:rPr>
          <w:spacing w:val="1"/>
        </w:rPr>
        <w:t> </w:t>
      </w:r>
      <w:r>
        <w:rPr/>
        <w:t>S.</w:t>
      </w:r>
      <w:r>
        <w:rPr>
          <w:spacing w:val="1"/>
        </w:rPr>
        <w:t> </w:t>
      </w:r>
      <w:r>
        <w:rPr/>
        <w:t>O.</w:t>
      </w:r>
      <w:r>
        <w:rPr>
          <w:spacing w:val="61"/>
        </w:rPr>
        <w:t> </w:t>
      </w:r>
      <w:r>
        <w:rPr/>
        <w:t>Adedeji-</w:t>
      </w:r>
      <w:r>
        <w:rPr>
          <w:spacing w:val="61"/>
        </w:rPr>
        <w:t> </w:t>
      </w:r>
      <w:r>
        <w:rPr/>
        <w:t>Whose</w:t>
      </w:r>
      <w:r>
        <w:rPr>
          <w:spacing w:val="-57"/>
        </w:rPr>
        <w:t> </w:t>
      </w:r>
      <w:r>
        <w:rPr/>
        <w:t>attentiveness encouraged me. Also to my husband, Hon. Ezekiel Akinlabi Adewale</w:t>
      </w:r>
      <w:r>
        <w:rPr>
          <w:spacing w:val="1"/>
        </w:rPr>
        <w:t> </w:t>
      </w:r>
      <w:r>
        <w:rPr/>
        <w:t>and my mother, Madam Alice Ayoade Adedeji and chief Benjamin Okunade Ayoade</w:t>
      </w:r>
      <w:r>
        <w:rPr>
          <w:spacing w:val="1"/>
        </w:rPr>
        <w:t> </w:t>
      </w:r>
      <w:r>
        <w:rPr/>
        <w:t>for their moral and financial support towards my academic success in life. I also</w:t>
      </w:r>
      <w:r>
        <w:rPr>
          <w:spacing w:val="1"/>
        </w:rPr>
        <w:t> </w:t>
      </w:r>
      <w:r>
        <w:rPr/>
        <w:t>express</w:t>
      </w:r>
      <w:r>
        <w:rPr>
          <w:spacing w:val="23"/>
        </w:rPr>
        <w:t> </w:t>
      </w:r>
      <w:r>
        <w:rPr/>
        <w:t>sincere</w:t>
      </w:r>
      <w:r>
        <w:rPr>
          <w:spacing w:val="24"/>
        </w:rPr>
        <w:t> </w:t>
      </w:r>
      <w:r>
        <w:rPr/>
        <w:t>gratitude</w:t>
      </w:r>
      <w:r>
        <w:rPr>
          <w:spacing w:val="23"/>
        </w:rPr>
        <w:t> </w:t>
      </w:r>
      <w:r>
        <w:rPr/>
        <w:t>to</w:t>
      </w:r>
      <w:r>
        <w:rPr>
          <w:spacing w:val="23"/>
        </w:rPr>
        <w:t> </w:t>
      </w:r>
      <w:r>
        <w:rPr/>
        <w:t>my</w:t>
      </w:r>
      <w:r>
        <w:rPr>
          <w:spacing w:val="16"/>
        </w:rPr>
        <w:t> </w:t>
      </w:r>
      <w:r>
        <w:rPr/>
        <w:t>brother-</w:t>
      </w:r>
      <w:r>
        <w:rPr>
          <w:spacing w:val="23"/>
        </w:rPr>
        <w:t> </w:t>
      </w:r>
      <w:r>
        <w:rPr/>
        <w:t>Pastor</w:t>
      </w:r>
      <w:r>
        <w:rPr>
          <w:spacing w:val="25"/>
        </w:rPr>
        <w:t> </w:t>
      </w:r>
      <w:r>
        <w:rPr/>
        <w:t>Amos</w:t>
      </w:r>
      <w:r>
        <w:rPr>
          <w:spacing w:val="26"/>
        </w:rPr>
        <w:t> </w:t>
      </w:r>
      <w:r>
        <w:rPr/>
        <w:t>Ishola</w:t>
      </w:r>
      <w:r>
        <w:rPr>
          <w:spacing w:val="26"/>
        </w:rPr>
        <w:t> </w:t>
      </w:r>
      <w:r>
        <w:rPr/>
        <w:t>and</w:t>
      </w:r>
      <w:r>
        <w:rPr>
          <w:spacing w:val="22"/>
        </w:rPr>
        <w:t> </w:t>
      </w:r>
      <w:r>
        <w:rPr/>
        <w:t>my</w:t>
      </w:r>
      <w:r>
        <w:rPr>
          <w:spacing w:val="18"/>
        </w:rPr>
        <w:t> </w:t>
      </w:r>
      <w:r>
        <w:rPr/>
        <w:t>brother</w:t>
      </w:r>
      <w:r>
        <w:rPr>
          <w:spacing w:val="22"/>
        </w:rPr>
        <w:t> </w:t>
      </w:r>
      <w:r>
        <w:rPr/>
        <w:t>in</w:t>
      </w:r>
      <w:r>
        <w:rPr>
          <w:spacing w:val="23"/>
        </w:rPr>
        <w:t> </w:t>
      </w:r>
      <w:r>
        <w:rPr/>
        <w:t>law,</w:t>
      </w:r>
      <w:r>
        <w:rPr>
          <w:spacing w:val="-57"/>
        </w:rPr>
        <w:t> </w:t>
      </w:r>
      <w:r>
        <w:rPr/>
        <w:t>my confidant, Mr.</w:t>
      </w:r>
      <w:r>
        <w:rPr>
          <w:spacing w:val="1"/>
        </w:rPr>
        <w:t> </w:t>
      </w:r>
      <w:r>
        <w:rPr/>
        <w:t>Jire Popoola.</w:t>
      </w:r>
      <w:r>
        <w:rPr>
          <w:spacing w:val="60"/>
        </w:rPr>
        <w:t> </w:t>
      </w:r>
      <w:r>
        <w:rPr/>
        <w:t>I also express my sincere appreciation and gratitude</w:t>
      </w:r>
      <w:r>
        <w:rPr>
          <w:spacing w:val="1"/>
        </w:rPr>
        <w:t> </w:t>
      </w:r>
      <w:r>
        <w:rPr/>
        <w:t>to my academic father and mentor, Prof. J. B. Babalola, the immediate past Dean,</w:t>
      </w:r>
      <w:r>
        <w:rPr>
          <w:spacing w:val="1"/>
        </w:rPr>
        <w:t> </w:t>
      </w:r>
      <w:r>
        <w:rPr/>
        <w:t>Faculty of Education, University of Ibadan, whose fatherly and prayers assisted me</w:t>
      </w:r>
      <w:r>
        <w:rPr>
          <w:spacing w:val="1"/>
        </w:rPr>
        <w:t> </w:t>
      </w:r>
      <w:r>
        <w:rPr/>
        <w:t>during my Master’s and Doctorate Programmes. His assistance to me in kind and cash</w:t>
      </w:r>
      <w:r>
        <w:rPr>
          <w:spacing w:val="-57"/>
        </w:rPr>
        <w:t> </w:t>
      </w:r>
      <w:r>
        <w:rPr/>
        <w:t>were</w:t>
      </w:r>
      <w:r>
        <w:rPr>
          <w:spacing w:val="-3"/>
        </w:rPr>
        <w:t> </w:t>
      </w:r>
      <w:r>
        <w:rPr/>
        <w:t>so</w:t>
      </w:r>
      <w:r>
        <w:rPr>
          <w:spacing w:val="2"/>
        </w:rPr>
        <w:t> </w:t>
      </w:r>
      <w:r>
        <w:rPr/>
        <w:t>enormous that only</w:t>
      </w:r>
      <w:r>
        <w:rPr>
          <w:spacing w:val="-5"/>
        </w:rPr>
        <w:t> </w:t>
      </w:r>
      <w:r>
        <w:rPr/>
        <w:t>Almighty</w:t>
      </w:r>
      <w:r>
        <w:rPr>
          <w:spacing w:val="-5"/>
        </w:rPr>
        <w:t> </w:t>
      </w:r>
      <w:r>
        <w:rPr/>
        <w:t>God</w:t>
      </w:r>
      <w:r>
        <w:rPr>
          <w:spacing w:val="3"/>
        </w:rPr>
        <w:t> </w:t>
      </w:r>
      <w:r>
        <w:rPr/>
        <w:t>can reward him</w:t>
      </w:r>
      <w:r>
        <w:rPr>
          <w:spacing w:val="1"/>
        </w:rPr>
        <w:t> </w:t>
      </w:r>
      <w:r>
        <w:rPr/>
        <w:t>abundantly.</w:t>
      </w:r>
    </w:p>
    <w:p>
      <w:pPr>
        <w:pStyle w:val="BodyText"/>
        <w:spacing w:line="360" w:lineRule="auto" w:before="1"/>
        <w:ind w:left="480" w:right="995" w:firstLine="782"/>
        <w:jc w:val="both"/>
      </w:pPr>
      <w:r>
        <w:rPr/>
        <w:t>I sincerely acknowledge with thanks the contributions of the H O D, Dr B.O.</w:t>
      </w:r>
      <w:r>
        <w:rPr>
          <w:spacing w:val="1"/>
        </w:rPr>
        <w:t> </w:t>
      </w:r>
      <w:r>
        <w:rPr/>
        <w:t>Emunemu and others namely, Prof. Mobolaji Ogunsanya, Prof. Kayode Ajayi, Dr.</w:t>
      </w:r>
      <w:r>
        <w:rPr>
          <w:spacing w:val="1"/>
        </w:rPr>
        <w:t> </w:t>
      </w:r>
      <w:r>
        <w:rPr/>
        <w:t>(Mrs.) Adebola Jaiyeoba, Dr Martins Fabunmi and Dr. S. F. Akinwumi towards the</w:t>
      </w:r>
      <w:r>
        <w:rPr>
          <w:spacing w:val="1"/>
        </w:rPr>
        <w:t> </w:t>
      </w:r>
      <w:r>
        <w:rPr/>
        <w:t>completion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this work.</w:t>
      </w:r>
    </w:p>
    <w:p>
      <w:pPr>
        <w:pStyle w:val="BodyText"/>
        <w:spacing w:line="360" w:lineRule="auto" w:before="1"/>
        <w:ind w:left="480" w:right="993" w:firstLine="720"/>
        <w:jc w:val="both"/>
      </w:pPr>
      <w:r>
        <w:rPr/>
        <w:t>Drs Abiodun Ayeni, and Ademola</w:t>
      </w:r>
      <w:r>
        <w:rPr>
          <w:spacing w:val="1"/>
        </w:rPr>
        <w:t> </w:t>
      </w:r>
      <w:r>
        <w:rPr/>
        <w:t>Atanda of the Department also deserve my</w:t>
      </w:r>
      <w:r>
        <w:rPr>
          <w:spacing w:val="1"/>
        </w:rPr>
        <w:t> </w:t>
      </w:r>
      <w:r>
        <w:rPr/>
        <w:t>special</w:t>
      </w:r>
      <w:r>
        <w:rPr>
          <w:spacing w:val="-1"/>
        </w:rPr>
        <w:t> </w:t>
      </w:r>
      <w:r>
        <w:rPr/>
        <w:t>thanks.</w:t>
      </w:r>
    </w:p>
    <w:p>
      <w:pPr>
        <w:pStyle w:val="BodyText"/>
        <w:spacing w:line="360" w:lineRule="auto"/>
        <w:ind w:left="480" w:right="991" w:firstLine="720"/>
        <w:jc w:val="both"/>
      </w:pPr>
      <w:r>
        <w:rPr/>
        <w:t>I acknowledge the immense contributions of Drs. Omor, Popoola, Onuka, Raji</w:t>
      </w:r>
      <w:r>
        <w:rPr>
          <w:spacing w:val="-57"/>
        </w:rPr>
        <w:t> </w:t>
      </w:r>
      <w:r>
        <w:rPr/>
        <w:t>and Olaniyan from the beginning to the end of this work. Special thanks also go to my</w:t>
      </w:r>
      <w:r>
        <w:rPr>
          <w:spacing w:val="-57"/>
        </w:rPr>
        <w:t> </w:t>
      </w:r>
      <w:r>
        <w:rPr/>
        <w:t>boss,</w:t>
      </w:r>
      <w:r>
        <w:rPr>
          <w:spacing w:val="-1"/>
        </w:rPr>
        <w:t> </w:t>
      </w:r>
      <w:r>
        <w:rPr/>
        <w:t>Mr. Femi Kayode.</w:t>
      </w:r>
    </w:p>
    <w:p>
      <w:pPr>
        <w:pStyle w:val="BodyText"/>
        <w:spacing w:line="360" w:lineRule="auto"/>
        <w:ind w:left="480" w:right="991" w:firstLine="720"/>
        <w:jc w:val="both"/>
      </w:pPr>
      <w:r>
        <w:rPr/>
        <w:t>Dr. Gbenga Adewale is a good brother to me. He made my stay in the Faculty</w:t>
      </w:r>
      <w:r>
        <w:rPr>
          <w:spacing w:val="1"/>
        </w:rPr>
        <w:t> </w:t>
      </w:r>
      <w:r>
        <w:rPr/>
        <w:t>of</w:t>
      </w:r>
      <w:r>
        <w:rPr>
          <w:spacing w:val="-2"/>
        </w:rPr>
        <w:t> </w:t>
      </w:r>
      <w:r>
        <w:rPr/>
        <w:t>Education</w:t>
      </w:r>
      <w:r>
        <w:rPr>
          <w:spacing w:val="-1"/>
        </w:rPr>
        <w:t> </w:t>
      </w:r>
      <w:r>
        <w:rPr/>
        <w:t>very</w:t>
      </w:r>
      <w:r>
        <w:rPr>
          <w:spacing w:val="-2"/>
        </w:rPr>
        <w:t> </w:t>
      </w:r>
      <w:r>
        <w:rPr/>
        <w:t>comfortable.</w:t>
      </w:r>
      <w:r>
        <w:rPr>
          <w:spacing w:val="-1"/>
        </w:rPr>
        <w:t> </w:t>
      </w:r>
      <w:r>
        <w:rPr/>
        <w:t>His brotherly</w:t>
      </w:r>
      <w:r>
        <w:rPr>
          <w:spacing w:val="-4"/>
        </w:rPr>
        <w:t> </w:t>
      </w:r>
      <w:r>
        <w:rPr/>
        <w:t>care</w:t>
      </w:r>
      <w:r>
        <w:rPr>
          <w:spacing w:val="1"/>
        </w:rPr>
        <w:t> </w:t>
      </w:r>
      <w:r>
        <w:rPr/>
        <w:t>to</w:t>
      </w:r>
      <w:r>
        <w:rPr>
          <w:spacing w:val="-1"/>
        </w:rPr>
        <w:t> </w:t>
      </w:r>
      <w:r>
        <w:rPr/>
        <w:t>all will</w:t>
      </w:r>
      <w:r>
        <w:rPr>
          <w:spacing w:val="-1"/>
        </w:rPr>
        <w:t> </w:t>
      </w:r>
      <w:r>
        <w:rPr/>
        <w:t>be remembered</w:t>
      </w:r>
      <w:r>
        <w:rPr>
          <w:spacing w:val="-1"/>
        </w:rPr>
        <w:t> </w:t>
      </w:r>
      <w:r>
        <w:rPr/>
        <w:t>forever.</w:t>
      </w:r>
    </w:p>
    <w:p>
      <w:pPr>
        <w:spacing w:line="360" w:lineRule="auto" w:before="0"/>
        <w:ind w:left="480" w:right="993" w:firstLine="720"/>
        <w:jc w:val="both"/>
        <w:rPr>
          <w:sz w:val="26"/>
        </w:rPr>
      </w:pPr>
      <w:r>
        <w:rPr>
          <w:sz w:val="26"/>
        </w:rPr>
        <w:t>I also express my profound gratitude to all the members of staff of the</w:t>
      </w:r>
      <w:r>
        <w:rPr>
          <w:spacing w:val="1"/>
          <w:sz w:val="26"/>
        </w:rPr>
        <w:t> </w:t>
      </w:r>
      <w:r>
        <w:rPr>
          <w:sz w:val="26"/>
        </w:rPr>
        <w:t>Department of Curriculum Studies and Management, (TASCE), Omu, for their</w:t>
      </w:r>
      <w:r>
        <w:rPr>
          <w:spacing w:val="1"/>
          <w:sz w:val="26"/>
        </w:rPr>
        <w:t> </w:t>
      </w:r>
      <w:r>
        <w:rPr>
          <w:sz w:val="26"/>
        </w:rPr>
        <w:t>support during my programme at the University of Ibadan, most especially the</w:t>
      </w:r>
      <w:r>
        <w:rPr>
          <w:spacing w:val="1"/>
          <w:sz w:val="26"/>
        </w:rPr>
        <w:t> </w:t>
      </w:r>
      <w:r>
        <w:rPr>
          <w:sz w:val="26"/>
        </w:rPr>
        <w:t>H.O.D, Dr. (Mrs.) Sheyin and my Dean, Mr Oyeyemi.</w:t>
      </w:r>
      <w:r>
        <w:rPr>
          <w:spacing w:val="1"/>
          <w:sz w:val="26"/>
        </w:rPr>
        <w:t> </w:t>
      </w:r>
      <w:r>
        <w:rPr>
          <w:sz w:val="26"/>
        </w:rPr>
        <w:t>I appreciate a good</w:t>
      </w:r>
      <w:r>
        <w:rPr>
          <w:spacing w:val="1"/>
          <w:sz w:val="26"/>
        </w:rPr>
        <w:t> </w:t>
      </w:r>
      <w:r>
        <w:rPr>
          <w:sz w:val="26"/>
        </w:rPr>
        <w:t>friend in the person of late Mr. Tunji Ogbe of the Bursary Department, Tai</w:t>
      </w:r>
      <w:r>
        <w:rPr>
          <w:spacing w:val="1"/>
          <w:sz w:val="26"/>
        </w:rPr>
        <w:t> </w:t>
      </w:r>
      <w:r>
        <w:rPr>
          <w:sz w:val="26"/>
        </w:rPr>
        <w:t>Solarin</w:t>
      </w:r>
      <w:r>
        <w:rPr>
          <w:spacing w:val="45"/>
          <w:sz w:val="26"/>
        </w:rPr>
        <w:t> </w:t>
      </w:r>
      <w:r>
        <w:rPr>
          <w:sz w:val="26"/>
        </w:rPr>
        <w:t>University</w:t>
      </w:r>
      <w:r>
        <w:rPr>
          <w:spacing w:val="45"/>
          <w:sz w:val="26"/>
        </w:rPr>
        <w:t> </w:t>
      </w:r>
      <w:r>
        <w:rPr>
          <w:sz w:val="26"/>
        </w:rPr>
        <w:t>of</w:t>
      </w:r>
      <w:r>
        <w:rPr>
          <w:spacing w:val="48"/>
          <w:sz w:val="26"/>
        </w:rPr>
        <w:t> </w:t>
      </w:r>
      <w:r>
        <w:rPr>
          <w:sz w:val="26"/>
        </w:rPr>
        <w:t>Education,</w:t>
      </w:r>
      <w:r>
        <w:rPr>
          <w:spacing w:val="48"/>
          <w:sz w:val="26"/>
        </w:rPr>
        <w:t> </w:t>
      </w:r>
      <w:r>
        <w:rPr>
          <w:sz w:val="26"/>
        </w:rPr>
        <w:t>TASUED.</w:t>
      </w:r>
      <w:r>
        <w:rPr>
          <w:spacing w:val="49"/>
          <w:sz w:val="26"/>
        </w:rPr>
        <w:t> </w:t>
      </w:r>
      <w:r>
        <w:rPr>
          <w:sz w:val="26"/>
        </w:rPr>
        <w:t>I</w:t>
      </w:r>
      <w:r>
        <w:rPr>
          <w:spacing w:val="46"/>
          <w:sz w:val="26"/>
        </w:rPr>
        <w:t> </w:t>
      </w:r>
      <w:r>
        <w:rPr>
          <w:sz w:val="26"/>
        </w:rPr>
        <w:t>thank</w:t>
      </w:r>
      <w:r>
        <w:rPr>
          <w:spacing w:val="45"/>
          <w:sz w:val="26"/>
        </w:rPr>
        <w:t> </w:t>
      </w:r>
      <w:r>
        <w:rPr>
          <w:sz w:val="26"/>
        </w:rPr>
        <w:t>the</w:t>
      </w:r>
      <w:r>
        <w:rPr>
          <w:spacing w:val="48"/>
          <w:sz w:val="26"/>
        </w:rPr>
        <w:t> </w:t>
      </w:r>
      <w:r>
        <w:rPr>
          <w:sz w:val="26"/>
        </w:rPr>
        <w:t>Management</w:t>
      </w:r>
      <w:r>
        <w:rPr>
          <w:spacing w:val="46"/>
          <w:sz w:val="26"/>
        </w:rPr>
        <w:t> </w:t>
      </w:r>
      <w:r>
        <w:rPr>
          <w:sz w:val="26"/>
        </w:rPr>
        <w:t>of</w:t>
      </w:r>
      <w:r>
        <w:rPr>
          <w:spacing w:val="47"/>
          <w:sz w:val="26"/>
        </w:rPr>
        <w:t> </w:t>
      </w:r>
      <w:r>
        <w:rPr>
          <w:sz w:val="26"/>
        </w:rPr>
        <w:t>Tai</w:t>
      </w:r>
    </w:p>
    <w:p>
      <w:pPr>
        <w:spacing w:after="0" w:line="360" w:lineRule="auto"/>
        <w:jc w:val="both"/>
        <w:rPr>
          <w:sz w:val="26"/>
        </w:rPr>
        <w:sectPr>
          <w:pgSz w:w="11910" w:h="16840"/>
          <w:pgMar w:header="0" w:footer="760" w:top="1360" w:bottom="960" w:left="1680" w:right="440"/>
        </w:sectPr>
      </w:pPr>
    </w:p>
    <w:p>
      <w:pPr>
        <w:spacing w:line="360" w:lineRule="auto" w:before="59"/>
        <w:ind w:left="480" w:right="998" w:firstLine="0"/>
        <w:jc w:val="both"/>
        <w:rPr>
          <w:sz w:val="26"/>
        </w:rPr>
      </w:pPr>
      <w:r>
        <w:rPr>
          <w:sz w:val="26"/>
        </w:rPr>
        <w:t>Solarin College of Education, Omu, especially the provost for giving me the</w:t>
      </w:r>
      <w:r>
        <w:rPr>
          <w:spacing w:val="1"/>
          <w:sz w:val="26"/>
        </w:rPr>
        <w:t> </w:t>
      </w:r>
      <w:r>
        <w:rPr>
          <w:sz w:val="26"/>
        </w:rPr>
        <w:t>opportunity</w:t>
      </w:r>
      <w:r>
        <w:rPr>
          <w:spacing w:val="-5"/>
          <w:sz w:val="26"/>
        </w:rPr>
        <w:t> </w:t>
      </w:r>
      <w:r>
        <w:rPr>
          <w:sz w:val="26"/>
        </w:rPr>
        <w:t>to</w:t>
      </w:r>
      <w:r>
        <w:rPr>
          <w:spacing w:val="-1"/>
          <w:sz w:val="26"/>
        </w:rPr>
        <w:t> </w:t>
      </w:r>
      <w:r>
        <w:rPr>
          <w:sz w:val="26"/>
        </w:rPr>
        <w:t>pursue</w:t>
      </w:r>
      <w:r>
        <w:rPr>
          <w:spacing w:val="2"/>
          <w:sz w:val="26"/>
        </w:rPr>
        <w:t> </w:t>
      </w:r>
      <w:r>
        <w:rPr>
          <w:sz w:val="26"/>
        </w:rPr>
        <w:t>my</w:t>
      </w:r>
      <w:r>
        <w:rPr>
          <w:spacing w:val="-4"/>
          <w:sz w:val="26"/>
        </w:rPr>
        <w:t> </w:t>
      </w:r>
      <w:r>
        <w:rPr>
          <w:sz w:val="26"/>
        </w:rPr>
        <w:t>postgraduate</w:t>
      </w:r>
      <w:r>
        <w:rPr>
          <w:spacing w:val="-1"/>
          <w:sz w:val="26"/>
        </w:rPr>
        <w:t> </w:t>
      </w:r>
      <w:r>
        <w:rPr>
          <w:sz w:val="26"/>
        </w:rPr>
        <w:t>programme</w:t>
      </w:r>
      <w:r>
        <w:rPr>
          <w:spacing w:val="-1"/>
          <w:sz w:val="26"/>
        </w:rPr>
        <w:t> </w:t>
      </w:r>
      <w:r>
        <w:rPr>
          <w:sz w:val="26"/>
        </w:rPr>
        <w:t>at</w:t>
      </w:r>
      <w:r>
        <w:rPr>
          <w:spacing w:val="-2"/>
          <w:sz w:val="26"/>
        </w:rPr>
        <w:t> </w:t>
      </w:r>
      <w:r>
        <w:rPr>
          <w:sz w:val="26"/>
        </w:rPr>
        <w:t>the</w:t>
      </w:r>
      <w:r>
        <w:rPr>
          <w:spacing w:val="2"/>
          <w:sz w:val="26"/>
        </w:rPr>
        <w:t> </w:t>
      </w:r>
      <w:r>
        <w:rPr>
          <w:sz w:val="26"/>
        </w:rPr>
        <w:t>time</w:t>
      </w:r>
      <w:r>
        <w:rPr>
          <w:spacing w:val="-1"/>
          <w:sz w:val="26"/>
        </w:rPr>
        <w:t> </w:t>
      </w:r>
      <w:r>
        <w:rPr>
          <w:sz w:val="26"/>
        </w:rPr>
        <w:t>I</w:t>
      </w:r>
      <w:r>
        <w:rPr>
          <w:spacing w:val="2"/>
          <w:sz w:val="26"/>
        </w:rPr>
        <w:t> </w:t>
      </w:r>
      <w:r>
        <w:rPr>
          <w:sz w:val="26"/>
        </w:rPr>
        <w:t>did.</w:t>
      </w:r>
    </w:p>
    <w:p>
      <w:pPr>
        <w:pStyle w:val="BodyText"/>
        <w:spacing w:line="360" w:lineRule="auto" w:before="3"/>
        <w:ind w:left="480" w:right="997" w:firstLine="720"/>
        <w:jc w:val="both"/>
      </w:pPr>
      <w:r>
        <w:rPr/>
        <w:t>Special thanks also go to my children- Ayodeji, Desola, Abayomi, Adebomi</w:t>
      </w:r>
      <w:r>
        <w:rPr>
          <w:spacing w:val="1"/>
        </w:rPr>
        <w:t> </w:t>
      </w:r>
      <w:r>
        <w:rPr/>
        <w:t>and Odunade</w:t>
      </w:r>
      <w:r>
        <w:rPr>
          <w:spacing w:val="1"/>
        </w:rPr>
        <w:t> </w:t>
      </w:r>
      <w:r>
        <w:rPr/>
        <w:t>for</w:t>
      </w:r>
      <w:r>
        <w:rPr>
          <w:spacing w:val="-2"/>
        </w:rPr>
        <w:t> </w:t>
      </w:r>
      <w:r>
        <w:rPr/>
        <w:t>their</w:t>
      </w:r>
      <w:r>
        <w:rPr>
          <w:spacing w:val="-1"/>
        </w:rPr>
        <w:t> </w:t>
      </w:r>
      <w:r>
        <w:rPr/>
        <w:t>understanding</w:t>
      </w:r>
      <w:r>
        <w:rPr>
          <w:spacing w:val="-2"/>
        </w:rPr>
        <w:t> </w:t>
      </w:r>
      <w:r>
        <w:rPr/>
        <w:t>and care</w:t>
      </w:r>
      <w:r>
        <w:rPr>
          <w:spacing w:val="-1"/>
        </w:rPr>
        <w:t> </w:t>
      </w:r>
      <w:r>
        <w:rPr/>
        <w:t>during</w:t>
      </w:r>
      <w:r>
        <w:rPr>
          <w:spacing w:val="-3"/>
        </w:rPr>
        <w:t> </w:t>
      </w:r>
      <w:r>
        <w:rPr/>
        <w:t>my</w:t>
      </w:r>
      <w:r>
        <w:rPr>
          <w:spacing w:val="-5"/>
        </w:rPr>
        <w:t> </w:t>
      </w:r>
      <w:r>
        <w:rPr/>
        <w:t>course</w:t>
      </w:r>
      <w:r>
        <w:rPr>
          <w:spacing w:val="-1"/>
        </w:rPr>
        <w:t> </w:t>
      </w:r>
      <w:r>
        <w:rPr/>
        <w:t>of study.</w:t>
      </w:r>
    </w:p>
    <w:p>
      <w:pPr>
        <w:pStyle w:val="BodyText"/>
        <w:spacing w:line="360" w:lineRule="auto"/>
        <w:ind w:left="480" w:right="994" w:firstLine="720"/>
        <w:jc w:val="both"/>
      </w:pPr>
      <w:r>
        <w:rPr/>
        <w:drawing>
          <wp:anchor distT="0" distB="0" distL="0" distR="0" allowOverlap="1" layoutInCell="1" locked="0" behindDoc="1" simplePos="0" relativeHeight="481910784">
            <wp:simplePos x="0" y="0"/>
            <wp:positionH relativeFrom="page">
              <wp:posOffset>1497838</wp:posOffset>
            </wp:positionH>
            <wp:positionV relativeFrom="paragraph">
              <wp:posOffset>919773</wp:posOffset>
            </wp:positionV>
            <wp:extent cx="4890389" cy="4834810"/>
            <wp:effectExtent l="0" t="0" r="0" b="0"/>
            <wp:wrapNone/>
            <wp:docPr id="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In addition, I am grateful to many wonderful people such as:- F. M. Azeez and</w:t>
      </w:r>
      <w:r>
        <w:rPr>
          <w:spacing w:val="-57"/>
        </w:rPr>
        <w:t> </w:t>
      </w:r>
      <w:r>
        <w:rPr/>
        <w:t>Alhaji A. B. Azeez, Mrs. Funmilayo Adeleke, Mr. Diyaolu and Ayodeji of P. G.</w:t>
      </w:r>
      <w:r>
        <w:rPr>
          <w:spacing w:val="1"/>
        </w:rPr>
        <w:t> </w:t>
      </w:r>
      <w:r>
        <w:rPr/>
        <w:t>School, Mr. and Mrs. Kazeem Ajayi, Mrs. Olubusayo Enikanoselu, Mr. and Mrs.</w:t>
      </w:r>
      <w:r>
        <w:rPr>
          <w:spacing w:val="1"/>
        </w:rPr>
        <w:t> </w:t>
      </w:r>
      <w:r>
        <w:rPr/>
        <w:t>Adelekan and all my family members for their support and concern during the field</w:t>
      </w:r>
      <w:r>
        <w:rPr>
          <w:spacing w:val="1"/>
        </w:rPr>
        <w:t> </w:t>
      </w:r>
      <w:r>
        <w:rPr/>
        <w:t>work and compilation of</w:t>
      </w:r>
      <w:r>
        <w:rPr>
          <w:spacing w:val="1"/>
        </w:rPr>
        <w:t> </w:t>
      </w:r>
      <w:r>
        <w:rPr/>
        <w:t>my</w:t>
      </w:r>
      <w:r>
        <w:rPr>
          <w:spacing w:val="-5"/>
        </w:rPr>
        <w:t> </w:t>
      </w:r>
      <w:r>
        <w:rPr/>
        <w:t>work. May</w:t>
      </w:r>
      <w:r>
        <w:rPr>
          <w:spacing w:val="-5"/>
        </w:rPr>
        <w:t> </w:t>
      </w:r>
      <w:r>
        <w:rPr/>
        <w:t>God</w:t>
      </w:r>
      <w:r>
        <w:rPr>
          <w:spacing w:val="-1"/>
        </w:rPr>
        <w:t> </w:t>
      </w:r>
      <w:r>
        <w:rPr/>
        <w:t>bless</w:t>
      </w:r>
      <w:r>
        <w:rPr>
          <w:spacing w:val="2"/>
        </w:rPr>
        <w:t> </w:t>
      </w:r>
      <w:r>
        <w:rPr/>
        <w:t>them.</w:t>
      </w:r>
    </w:p>
    <w:p>
      <w:pPr>
        <w:spacing w:after="0" w:line="360" w:lineRule="auto"/>
        <w:jc w:val="both"/>
        <w:sectPr>
          <w:pgSz w:w="11910" w:h="16840"/>
          <w:pgMar w:header="0" w:footer="760" w:top="1360" w:bottom="960" w:left="1680" w:right="440"/>
        </w:sectPr>
      </w:pPr>
    </w:p>
    <w:p>
      <w:pPr>
        <w:pStyle w:val="Heading1"/>
        <w:spacing w:before="65"/>
        <w:ind w:left="703" w:right="1810"/>
        <w:jc w:val="center"/>
      </w:pPr>
      <w:bookmarkStart w:name="_TOC_250033" w:id="3"/>
      <w:bookmarkEnd w:id="3"/>
      <w:r>
        <w:rPr/>
        <w:t>CERTIFICATION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7"/>
        <w:rPr>
          <w:b/>
          <w:sz w:val="21"/>
        </w:rPr>
      </w:pPr>
    </w:p>
    <w:p>
      <w:pPr>
        <w:pStyle w:val="BodyText"/>
        <w:spacing w:line="360" w:lineRule="auto"/>
        <w:ind w:left="480" w:right="1002" w:firstLine="720"/>
      </w:pPr>
      <w:r>
        <w:rPr/>
        <w:t>I</w:t>
      </w:r>
      <w:r>
        <w:rPr>
          <w:spacing w:val="10"/>
        </w:rPr>
        <w:t> </w:t>
      </w:r>
      <w:r>
        <w:rPr/>
        <w:t>certify</w:t>
      </w:r>
      <w:r>
        <w:rPr>
          <w:spacing w:val="6"/>
        </w:rPr>
        <w:t> </w:t>
      </w:r>
      <w:r>
        <w:rPr/>
        <w:t>that</w:t>
      </w:r>
      <w:r>
        <w:rPr>
          <w:spacing w:val="13"/>
        </w:rPr>
        <w:t> </w:t>
      </w:r>
      <w:r>
        <w:rPr/>
        <w:t>Toyin</w:t>
      </w:r>
      <w:r>
        <w:rPr>
          <w:spacing w:val="12"/>
        </w:rPr>
        <w:t> </w:t>
      </w:r>
      <w:r>
        <w:rPr/>
        <w:t>Mary</w:t>
      </w:r>
      <w:r>
        <w:rPr>
          <w:spacing w:val="9"/>
        </w:rPr>
        <w:t> </w:t>
      </w:r>
      <w:r>
        <w:rPr/>
        <w:t>Adewale</w:t>
      </w:r>
      <w:r>
        <w:rPr>
          <w:spacing w:val="13"/>
        </w:rPr>
        <w:t> </w:t>
      </w:r>
      <w:r>
        <w:rPr/>
        <w:t>carried</w:t>
      </w:r>
      <w:r>
        <w:rPr>
          <w:spacing w:val="11"/>
        </w:rPr>
        <w:t> </w:t>
      </w:r>
      <w:r>
        <w:rPr/>
        <w:t>out</w:t>
      </w:r>
      <w:r>
        <w:rPr>
          <w:spacing w:val="14"/>
        </w:rPr>
        <w:t> </w:t>
      </w:r>
      <w:r>
        <w:rPr/>
        <w:t>this</w:t>
      </w:r>
      <w:r>
        <w:rPr>
          <w:spacing w:val="12"/>
        </w:rPr>
        <w:t> </w:t>
      </w:r>
      <w:r>
        <w:rPr/>
        <w:t>work</w:t>
      </w:r>
      <w:r>
        <w:rPr>
          <w:spacing w:val="11"/>
        </w:rPr>
        <w:t> </w:t>
      </w:r>
      <w:r>
        <w:rPr/>
        <w:t>in</w:t>
      </w:r>
      <w:r>
        <w:rPr>
          <w:spacing w:val="14"/>
        </w:rPr>
        <w:t> </w:t>
      </w:r>
      <w:r>
        <w:rPr/>
        <w:t>the</w:t>
      </w:r>
      <w:r>
        <w:rPr>
          <w:spacing w:val="13"/>
        </w:rPr>
        <w:t> </w:t>
      </w:r>
      <w:r>
        <w:rPr/>
        <w:t>Department</w:t>
      </w:r>
      <w:r>
        <w:rPr>
          <w:spacing w:val="12"/>
        </w:rPr>
        <w:t> </w:t>
      </w:r>
      <w:r>
        <w:rPr/>
        <w:t>of</w:t>
      </w:r>
      <w:r>
        <w:rPr>
          <w:spacing w:val="-57"/>
        </w:rPr>
        <w:t> </w:t>
      </w:r>
      <w:r>
        <w:rPr/>
        <w:t>Educational</w:t>
      </w:r>
      <w:r>
        <w:rPr>
          <w:spacing w:val="-1"/>
        </w:rPr>
        <w:t> </w:t>
      </w:r>
      <w:r>
        <w:rPr/>
        <w:t>Management,</w:t>
      </w:r>
      <w:r>
        <w:rPr>
          <w:spacing w:val="2"/>
        </w:rPr>
        <w:t> </w:t>
      </w:r>
      <w:r>
        <w:rPr/>
        <w:t>University</w:t>
      </w:r>
      <w:r>
        <w:rPr>
          <w:spacing w:val="-6"/>
        </w:rPr>
        <w:t> </w:t>
      </w:r>
      <w:r>
        <w:rPr/>
        <w:t>of</w:t>
      </w:r>
      <w:r>
        <w:rPr>
          <w:spacing w:val="4"/>
        </w:rPr>
        <w:t> </w:t>
      </w:r>
      <w:r>
        <w:rPr/>
        <w:t>Ibadan,</w:t>
      </w:r>
      <w:r>
        <w:rPr>
          <w:spacing w:val="4"/>
        </w:rPr>
        <w:t> </w:t>
      </w:r>
      <w:r>
        <w:rPr/>
        <w:t>Ibadan,</w:t>
      </w:r>
      <w:r>
        <w:rPr>
          <w:spacing w:val="-1"/>
        </w:rPr>
        <w:t> </w:t>
      </w:r>
      <w:r>
        <w:rPr/>
        <w:t>Nigeria.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0"/>
        <w:rPr>
          <w:sz w:val="33"/>
        </w:rPr>
      </w:pPr>
    </w:p>
    <w:p>
      <w:pPr>
        <w:pStyle w:val="BodyText"/>
        <w:ind w:left="3867" w:right="1594"/>
        <w:jc w:val="center"/>
      </w:pPr>
      <w:r>
        <w:rPr/>
        <w:drawing>
          <wp:anchor distT="0" distB="0" distL="0" distR="0" allowOverlap="1" layoutInCell="1" locked="0" behindDoc="1" simplePos="0" relativeHeight="481911296">
            <wp:simplePos x="0" y="0"/>
            <wp:positionH relativeFrom="page">
              <wp:posOffset>1497838</wp:posOffset>
            </wp:positionH>
            <wp:positionV relativeFrom="paragraph">
              <wp:posOffset>-612227</wp:posOffset>
            </wp:positionV>
            <wp:extent cx="4890389" cy="4834810"/>
            <wp:effectExtent l="0" t="0" r="0" b="0"/>
            <wp:wrapNone/>
            <wp:docPr id="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………………………….</w:t>
      </w:r>
    </w:p>
    <w:p>
      <w:pPr>
        <w:spacing w:before="5"/>
        <w:ind w:left="3867" w:right="1547" w:firstLine="0"/>
        <w:jc w:val="center"/>
        <w:rPr>
          <w:b/>
          <w:i/>
          <w:sz w:val="24"/>
        </w:rPr>
      </w:pPr>
      <w:r>
        <w:rPr>
          <w:b/>
          <w:i/>
          <w:sz w:val="24"/>
        </w:rPr>
        <w:t>Supervisor</w:t>
      </w:r>
    </w:p>
    <w:p>
      <w:pPr>
        <w:pStyle w:val="Heading1"/>
        <w:ind w:left="1579" w:right="7"/>
        <w:jc w:val="center"/>
      </w:pPr>
      <w:r>
        <w:rPr/>
        <w:t>Dr.</w:t>
      </w:r>
      <w:r>
        <w:rPr>
          <w:spacing w:val="-2"/>
        </w:rPr>
        <w:t> </w:t>
      </w:r>
      <w:r>
        <w:rPr/>
        <w:t>S.</w:t>
      </w:r>
      <w:r>
        <w:rPr>
          <w:spacing w:val="-1"/>
        </w:rPr>
        <w:t> </w:t>
      </w:r>
      <w:r>
        <w:rPr/>
        <w:t>O.</w:t>
      </w:r>
      <w:r>
        <w:rPr>
          <w:spacing w:val="-2"/>
        </w:rPr>
        <w:t> </w:t>
      </w:r>
      <w:r>
        <w:rPr/>
        <w:t>Adedeji</w:t>
      </w:r>
    </w:p>
    <w:p>
      <w:pPr>
        <w:spacing w:before="0"/>
        <w:ind w:left="4801" w:right="0" w:firstLine="0"/>
        <w:jc w:val="left"/>
        <w:rPr>
          <w:b/>
          <w:sz w:val="24"/>
        </w:rPr>
      </w:pPr>
      <w:r>
        <w:rPr>
          <w:b/>
          <w:sz w:val="24"/>
        </w:rPr>
        <w:t>B.Ed,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M.Ed,Ph.D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(Ibadan)</w:t>
      </w:r>
    </w:p>
    <w:p>
      <w:pPr>
        <w:spacing w:after="0"/>
        <w:jc w:val="left"/>
        <w:rPr>
          <w:sz w:val="24"/>
        </w:rPr>
        <w:sectPr>
          <w:pgSz w:w="11910" w:h="16840"/>
          <w:pgMar w:header="0" w:footer="760" w:top="1360" w:bottom="960" w:left="1680" w:right="440"/>
        </w:sectPr>
      </w:pPr>
    </w:p>
    <w:p>
      <w:pPr>
        <w:pStyle w:val="Heading1"/>
        <w:spacing w:before="65"/>
        <w:ind w:left="306" w:right="1810"/>
        <w:jc w:val="center"/>
      </w:pPr>
      <w:bookmarkStart w:name="_TOC_250032" w:id="4"/>
      <w:bookmarkEnd w:id="4"/>
      <w:r>
        <w:rPr/>
        <w:t>DEDICATION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7"/>
        <w:rPr>
          <w:b/>
          <w:sz w:val="21"/>
        </w:rPr>
      </w:pPr>
    </w:p>
    <w:p>
      <w:pPr>
        <w:pStyle w:val="BodyText"/>
        <w:spacing w:line="360" w:lineRule="auto"/>
        <w:ind w:left="480" w:right="993" w:firstLine="720"/>
        <w:jc w:val="both"/>
      </w:pPr>
      <w:r>
        <w:rPr/>
        <w:drawing>
          <wp:anchor distT="0" distB="0" distL="0" distR="0" allowOverlap="1" layoutInCell="1" locked="0" behindDoc="1" simplePos="0" relativeHeight="481911808">
            <wp:simplePos x="0" y="0"/>
            <wp:positionH relativeFrom="page">
              <wp:posOffset>1497838</wp:posOffset>
            </wp:positionH>
            <wp:positionV relativeFrom="paragraph">
              <wp:posOffset>1489750</wp:posOffset>
            </wp:positionV>
            <wp:extent cx="4890389" cy="4834810"/>
            <wp:effectExtent l="0" t="0" r="0" b="0"/>
            <wp:wrapNone/>
            <wp:docPr id="1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This study is dedicated to God who made it possible for me to undertake the</w:t>
      </w:r>
      <w:r>
        <w:rPr>
          <w:spacing w:val="1"/>
        </w:rPr>
        <w:t> </w:t>
      </w:r>
      <w:r>
        <w:rPr/>
        <w:t>project,</w:t>
      </w:r>
      <w:r>
        <w:rPr>
          <w:spacing w:val="1"/>
        </w:rPr>
        <w:t> </w:t>
      </w:r>
      <w:r>
        <w:rPr/>
        <w:t>my</w:t>
      </w:r>
      <w:r>
        <w:rPr>
          <w:spacing w:val="1"/>
        </w:rPr>
        <w:t> </w:t>
      </w:r>
      <w:r>
        <w:rPr/>
        <w:t>children,</w:t>
      </w:r>
      <w:r>
        <w:rPr>
          <w:spacing w:val="1"/>
        </w:rPr>
        <w:t> </w:t>
      </w:r>
      <w:r>
        <w:rPr/>
        <w:t>Ayodeji,</w:t>
      </w:r>
      <w:r>
        <w:rPr>
          <w:spacing w:val="1"/>
        </w:rPr>
        <w:t> </w:t>
      </w:r>
      <w:r>
        <w:rPr/>
        <w:t>Desola,</w:t>
      </w:r>
      <w:r>
        <w:rPr>
          <w:spacing w:val="1"/>
        </w:rPr>
        <w:t> </w:t>
      </w:r>
      <w:r>
        <w:rPr/>
        <w:t>Abayomi,</w:t>
      </w:r>
      <w:r>
        <w:rPr>
          <w:spacing w:val="1"/>
        </w:rPr>
        <w:t> </w:t>
      </w:r>
      <w:r>
        <w:rPr/>
        <w:t>Adebomi,</w:t>
      </w:r>
      <w:r>
        <w:rPr>
          <w:spacing w:val="1"/>
        </w:rPr>
        <w:t> </w:t>
      </w:r>
      <w:r>
        <w:rPr/>
        <w:t>Odunade</w:t>
      </w:r>
      <w:r>
        <w:rPr>
          <w:spacing w:val="1"/>
        </w:rPr>
        <w:t> </w:t>
      </w:r>
      <w:r>
        <w:rPr/>
        <w:t>and</w:t>
      </w:r>
      <w:r>
        <w:rPr>
          <w:spacing w:val="60"/>
        </w:rPr>
        <w:t> </w:t>
      </w:r>
      <w:r>
        <w:rPr/>
        <w:t>my</w:t>
      </w:r>
      <w:r>
        <w:rPr>
          <w:spacing w:val="1"/>
        </w:rPr>
        <w:t> </w:t>
      </w:r>
      <w:r>
        <w:rPr/>
        <w:t>husband,</w:t>
      </w:r>
      <w:r>
        <w:rPr>
          <w:spacing w:val="-1"/>
        </w:rPr>
        <w:t> </w:t>
      </w:r>
      <w:r>
        <w:rPr/>
        <w:t>Hon. Akinlabi</w:t>
      </w:r>
      <w:r>
        <w:rPr>
          <w:spacing w:val="2"/>
        </w:rPr>
        <w:t> </w:t>
      </w:r>
      <w:r>
        <w:rPr/>
        <w:t>Adewale.</w:t>
      </w:r>
    </w:p>
    <w:p>
      <w:pPr>
        <w:spacing w:after="0" w:line="360" w:lineRule="auto"/>
        <w:jc w:val="both"/>
        <w:sectPr>
          <w:pgSz w:w="11910" w:h="16840"/>
          <w:pgMar w:header="0" w:footer="760" w:top="1360" w:bottom="960" w:left="1680" w:right="440"/>
        </w:sectPr>
      </w:pPr>
    </w:p>
    <w:p>
      <w:pPr>
        <w:pStyle w:val="Heading1"/>
        <w:spacing w:before="65"/>
        <w:ind w:left="3344" w:right="3823"/>
        <w:jc w:val="center"/>
      </w:pPr>
      <w:bookmarkStart w:name="_TOC_250031" w:id="5"/>
      <w:r>
        <w:rPr/>
        <w:t>TABLE</w:t>
      </w:r>
      <w:r>
        <w:rPr>
          <w:spacing w:val="-1"/>
        </w:rPr>
        <w:t> </w:t>
      </w:r>
      <w:r>
        <w:rPr/>
        <w:t>OF</w:t>
      </w:r>
      <w:r>
        <w:rPr>
          <w:spacing w:val="-4"/>
        </w:rPr>
        <w:t> </w:t>
      </w:r>
      <w:bookmarkEnd w:id="5"/>
      <w:r>
        <w:rPr/>
        <w:t>CONTENTS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20"/>
        </w:rPr>
      </w:pPr>
    </w:p>
    <w:p>
      <w:pPr>
        <w:spacing w:before="90"/>
        <w:ind w:left="0" w:right="1007" w:firstLine="0"/>
        <w:jc w:val="right"/>
        <w:rPr>
          <w:b/>
          <w:sz w:val="24"/>
        </w:rPr>
      </w:pPr>
      <w:r>
        <w:rPr>
          <w:b/>
          <w:sz w:val="24"/>
        </w:rPr>
        <w:t>PAGES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6"/>
        <w:rPr>
          <w:b/>
          <w:sz w:val="21"/>
        </w:rPr>
      </w:pPr>
    </w:p>
    <w:p>
      <w:pPr>
        <w:pStyle w:val="BodyText"/>
        <w:tabs>
          <w:tab w:pos="8401" w:val="left" w:leader="none"/>
        </w:tabs>
        <w:ind w:left="480"/>
      </w:pPr>
      <w:r>
        <w:rPr/>
        <w:t>Title</w:t>
      </w:r>
      <w:r>
        <w:rPr>
          <w:spacing w:val="-3"/>
        </w:rPr>
        <w:t> </w:t>
      </w:r>
      <w:r>
        <w:rPr/>
        <w:t>Page</w:t>
        <w:tab/>
        <w:t>i</w:t>
      </w:r>
    </w:p>
    <w:p>
      <w:pPr>
        <w:spacing w:after="0"/>
        <w:sectPr>
          <w:pgSz w:w="11910" w:h="16840"/>
          <w:pgMar w:header="0" w:footer="760" w:top="1360" w:bottom="2268" w:left="1680" w:right="440"/>
        </w:sectPr>
      </w:pP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2"/>
            <w:tabs>
              <w:tab w:pos="8536" w:val="right" w:leader="none"/>
            </w:tabs>
            <w:ind w:left="480" w:firstLine="0"/>
          </w:pPr>
          <w:hyperlink w:history="true" w:anchor="_TOC_250035">
            <w:r>
              <w:rPr/>
              <w:t>Abstract</w:t>
              <w:tab/>
              <w:t>ii</w:t>
            </w:r>
          </w:hyperlink>
        </w:p>
        <w:p>
          <w:pPr>
            <w:pStyle w:val="TOC2"/>
            <w:tabs>
              <w:tab w:pos="8603" w:val="right" w:leader="none"/>
            </w:tabs>
            <w:spacing w:before="140"/>
            <w:ind w:left="480" w:firstLine="0"/>
          </w:pPr>
          <w:hyperlink w:history="true" w:anchor="_TOC_250034">
            <w:r>
              <w:rPr/>
              <w:t>Acknowledgement</w:t>
              <w:tab/>
              <w:t>iii</w:t>
            </w:r>
          </w:hyperlink>
        </w:p>
        <w:p>
          <w:pPr>
            <w:pStyle w:val="TOC2"/>
            <w:tabs>
              <w:tab w:pos="8521" w:val="right" w:leader="none"/>
            </w:tabs>
            <w:spacing w:before="136"/>
            <w:ind w:left="480" w:firstLine="0"/>
          </w:pPr>
          <w:r>
            <w:rPr/>
            <w:drawing>
              <wp:anchor distT="0" distB="0" distL="0" distR="0" allowOverlap="1" layoutInCell="1" locked="0" behindDoc="1" simplePos="0" relativeHeight="481912320">
                <wp:simplePos x="0" y="0"/>
                <wp:positionH relativeFrom="page">
                  <wp:posOffset>1497838</wp:posOffset>
                </wp:positionH>
                <wp:positionV relativeFrom="paragraph">
                  <wp:posOffset>262421</wp:posOffset>
                </wp:positionV>
                <wp:extent cx="4890389" cy="4834810"/>
                <wp:effectExtent l="0" t="0" r="0" b="0"/>
                <wp:wrapNone/>
                <wp:docPr id="13" name="image1.png"/>
                <wp:cNvGraphicFramePr>
                  <a:graphicFrameLocks noChangeAspect="1"/>
                </wp:cNvGraphicFramePr>
                <a:graphic>
                  <a:graphicData uri="http://schemas.openxmlformats.org/drawingml/2006/picture">
                    <pic:pic>
                      <pic:nvPicPr>
                        <pic:cNvPr id="14" name="image1.png"/>
                        <pic:cNvPicPr/>
                      </pic:nvPicPr>
                      <pic:blipFill>
                        <a:blip r:embed="rId5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890389" cy="48348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hyperlink w:history="true" w:anchor="_TOC_250033">
            <w:r>
              <w:rPr/>
              <w:t>Certification</w:t>
              <w:tab/>
              <w:t>v</w:t>
            </w:r>
          </w:hyperlink>
        </w:p>
        <w:p>
          <w:pPr>
            <w:pStyle w:val="TOC2"/>
            <w:tabs>
              <w:tab w:pos="8588" w:val="right" w:leader="none"/>
            </w:tabs>
            <w:spacing w:before="140"/>
            <w:ind w:left="480" w:firstLine="0"/>
          </w:pPr>
          <w:hyperlink w:history="true" w:anchor="_TOC_250032">
            <w:r>
              <w:rPr/>
              <w:t>Dedication</w:t>
              <w:tab/>
              <w:t>vi</w:t>
            </w:r>
          </w:hyperlink>
        </w:p>
        <w:p>
          <w:pPr>
            <w:pStyle w:val="TOC2"/>
            <w:tabs>
              <w:tab w:pos="8656" w:val="right" w:leader="none"/>
            </w:tabs>
            <w:spacing w:before="136"/>
            <w:ind w:left="480" w:firstLine="0"/>
          </w:pPr>
          <w:hyperlink w:history="true" w:anchor="_TOC_250031">
            <w:r>
              <w:rPr/>
              <w:t>Table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2"/>
              </w:rPr>
              <w:t> </w:t>
            </w:r>
            <w:r>
              <w:rPr/>
              <w:t>Contents</w:t>
              <w:tab/>
              <w:t>vii</w:t>
            </w:r>
          </w:hyperlink>
        </w:p>
        <w:p>
          <w:pPr>
            <w:pStyle w:val="TOC2"/>
            <w:tabs>
              <w:tab w:pos="8589" w:val="right" w:leader="none"/>
            </w:tabs>
            <w:spacing w:before="140"/>
            <w:ind w:left="480" w:firstLine="0"/>
          </w:pPr>
          <w:hyperlink w:history="true" w:anchor="_TOC_250030">
            <w:r>
              <w:rPr/>
              <w:t>List</w:t>
            </w:r>
            <w:r>
              <w:rPr>
                <w:spacing w:val="-1"/>
              </w:rPr>
              <w:t> </w:t>
            </w:r>
            <w:r>
              <w:rPr/>
              <w:t>of Tables</w:t>
              <w:tab/>
              <w:t>ix</w:t>
            </w:r>
          </w:hyperlink>
        </w:p>
        <w:p>
          <w:pPr>
            <w:pStyle w:val="TOC2"/>
            <w:tabs>
              <w:tab w:pos="8521" w:val="right" w:leader="none"/>
            </w:tabs>
            <w:ind w:left="480" w:firstLine="0"/>
          </w:pPr>
          <w:hyperlink w:history="true" w:anchor="_TOC_250029">
            <w:r>
              <w:rPr/>
              <w:t>List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1"/>
              </w:rPr>
              <w:t> </w:t>
            </w:r>
            <w:r>
              <w:rPr/>
              <w:t>Figures</w:t>
              <w:tab/>
              <w:t>x</w:t>
            </w:r>
          </w:hyperlink>
        </w:p>
        <w:p>
          <w:pPr>
            <w:pStyle w:val="TOC1"/>
            <w:spacing w:line="360" w:lineRule="auto" w:before="557"/>
            <w:ind w:right="7369"/>
          </w:pPr>
          <w:hyperlink w:history="true" w:anchor="_TOC_250028">
            <w:r>
              <w:rPr/>
              <w:t>CHAPTER ONE</w:t>
            </w:r>
            <w:r>
              <w:rPr>
                <w:spacing w:val="1"/>
              </w:rPr>
              <w:t> </w:t>
            </w:r>
            <w:r>
              <w:rPr/>
              <w:t>INTRODUCTION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200" w:val="left" w:leader="none"/>
              <w:tab w:pos="1201" w:val="left" w:leader="none"/>
              <w:tab w:pos="8521" w:val="right" w:leader="none"/>
            </w:tabs>
            <w:spacing w:line="271" w:lineRule="exact" w:before="0" w:after="0"/>
            <w:ind w:left="1200" w:right="0" w:hanging="721"/>
            <w:jc w:val="left"/>
          </w:pPr>
          <w:hyperlink w:history="true" w:anchor="_TOC_250027">
            <w:r>
              <w:rPr/>
              <w:t>Background</w:t>
            </w:r>
            <w:r>
              <w:rPr>
                <w:spacing w:val="-1"/>
              </w:rPr>
              <w:t> </w:t>
            </w:r>
            <w:r>
              <w:rPr/>
              <w:t>to the</w:t>
            </w:r>
            <w:r>
              <w:rPr>
                <w:spacing w:val="-1"/>
              </w:rPr>
              <w:t> </w:t>
            </w:r>
            <w:r>
              <w:rPr/>
              <w:t>Study</w:t>
              <w:tab/>
              <w:t>1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200" w:val="left" w:leader="none"/>
              <w:tab w:pos="1201" w:val="left" w:leader="none"/>
              <w:tab w:pos="8641" w:val="right" w:leader="none"/>
            </w:tabs>
            <w:spacing w:line="240" w:lineRule="auto" w:before="139" w:after="0"/>
            <w:ind w:left="1200" w:right="0" w:hanging="721"/>
            <w:jc w:val="left"/>
          </w:pPr>
          <w:hyperlink w:history="true" w:anchor="_TOC_250026">
            <w:r>
              <w:rPr/>
              <w:t>Statement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the</w:t>
            </w:r>
            <w:r>
              <w:rPr>
                <w:spacing w:val="-1"/>
              </w:rPr>
              <w:t> </w:t>
            </w:r>
            <w:r>
              <w:rPr/>
              <w:t>Problem</w:t>
              <w:tab/>
              <w:t>12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200" w:val="left" w:leader="none"/>
              <w:tab w:pos="1201" w:val="left" w:leader="none"/>
              <w:tab w:pos="8641" w:val="right" w:leader="none"/>
            </w:tabs>
            <w:spacing w:line="240" w:lineRule="auto" w:before="137" w:after="0"/>
            <w:ind w:left="1200" w:right="0" w:hanging="721"/>
            <w:jc w:val="left"/>
          </w:pPr>
          <w:hyperlink w:history="true" w:anchor="_TOC_250025">
            <w:r>
              <w:rPr/>
              <w:t>Research</w:t>
            </w:r>
            <w:r>
              <w:rPr>
                <w:spacing w:val="1"/>
              </w:rPr>
              <w:t> </w:t>
            </w:r>
            <w:r>
              <w:rPr/>
              <w:t>Questions</w:t>
              <w:tab/>
              <w:t>13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200" w:val="left" w:leader="none"/>
              <w:tab w:pos="1201" w:val="left" w:leader="none"/>
              <w:tab w:pos="8641" w:val="right" w:leader="none"/>
            </w:tabs>
            <w:spacing w:line="240" w:lineRule="auto" w:before="139" w:after="0"/>
            <w:ind w:left="1200" w:right="0" w:hanging="721"/>
            <w:jc w:val="left"/>
          </w:pPr>
          <w:hyperlink w:history="true" w:anchor="_TOC_250024">
            <w:r>
              <w:rPr/>
              <w:t>Research</w:t>
            </w:r>
            <w:r>
              <w:rPr>
                <w:spacing w:val="1"/>
              </w:rPr>
              <w:t> </w:t>
            </w:r>
            <w:r>
              <w:rPr/>
              <w:t>Hypotheses</w:t>
              <w:tab/>
              <w:t>14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200" w:val="left" w:leader="none"/>
              <w:tab w:pos="1201" w:val="left" w:leader="none"/>
              <w:tab w:pos="8641" w:val="right" w:leader="none"/>
            </w:tabs>
            <w:spacing w:line="240" w:lineRule="auto" w:before="137" w:after="0"/>
            <w:ind w:left="1200" w:right="0" w:hanging="721"/>
            <w:jc w:val="left"/>
          </w:pPr>
          <w:r>
            <w:rPr/>
            <w:t>Purpose</w:t>
          </w:r>
          <w:r>
            <w:rPr>
              <w:spacing w:val="-1"/>
            </w:rPr>
            <w:t> </w:t>
          </w:r>
          <w:r>
            <w:rPr/>
            <w:t>of the Study</w:t>
            <w:tab/>
            <w:t>14</w:t>
          </w:r>
        </w:p>
        <w:p>
          <w:pPr>
            <w:pStyle w:val="TOC2"/>
            <w:numPr>
              <w:ilvl w:val="1"/>
              <w:numId w:val="1"/>
            </w:numPr>
            <w:tabs>
              <w:tab w:pos="1200" w:val="left" w:leader="none"/>
              <w:tab w:pos="1201" w:val="left" w:leader="none"/>
              <w:tab w:pos="8641" w:val="right" w:leader="none"/>
            </w:tabs>
            <w:spacing w:line="240" w:lineRule="auto" w:before="140" w:after="0"/>
            <w:ind w:left="1200" w:right="0" w:hanging="721"/>
            <w:jc w:val="left"/>
          </w:pPr>
          <w:hyperlink w:history="true" w:anchor="_TOC_250023">
            <w:r>
              <w:rPr/>
              <w:t>Significance of</w:t>
            </w:r>
            <w:r>
              <w:rPr>
                <w:spacing w:val="-1"/>
              </w:rPr>
              <w:t> </w:t>
            </w:r>
            <w:r>
              <w:rPr/>
              <w:t>the Study</w:t>
              <w:tab/>
              <w:t>14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140" w:val="left" w:leader="none"/>
              <w:tab w:pos="1141" w:val="left" w:leader="none"/>
              <w:tab w:pos="8658" w:val="right" w:leader="none"/>
            </w:tabs>
            <w:spacing w:line="240" w:lineRule="auto" w:before="136" w:after="0"/>
            <w:ind w:left="1140" w:right="0" w:hanging="661"/>
            <w:jc w:val="left"/>
          </w:pPr>
          <w:hyperlink w:history="true" w:anchor="_TOC_250022">
            <w:r>
              <w:rPr/>
              <w:t>Scope</w:t>
            </w:r>
            <w:r>
              <w:rPr>
                <w:spacing w:val="-2"/>
              </w:rPr>
              <w:t> </w:t>
            </w:r>
            <w:r>
              <w:rPr/>
              <w:t>of the</w:t>
            </w:r>
            <w:r>
              <w:rPr>
                <w:spacing w:val="-2"/>
              </w:rPr>
              <w:t> </w:t>
            </w:r>
            <w:r>
              <w:rPr/>
              <w:t>Study</w:t>
              <w:tab/>
              <w:t>15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200" w:val="left" w:leader="none"/>
              <w:tab w:pos="1201" w:val="left" w:leader="none"/>
              <w:tab w:pos="8641" w:val="right" w:leader="none"/>
            </w:tabs>
            <w:spacing w:line="240" w:lineRule="auto" w:before="140" w:after="0"/>
            <w:ind w:left="1200" w:right="0" w:hanging="721"/>
            <w:jc w:val="left"/>
          </w:pPr>
          <w:r>
            <w:rPr/>
            <w:t>Definition</w:t>
          </w:r>
          <w:r>
            <w:rPr>
              <w:spacing w:val="-1"/>
            </w:rPr>
            <w:t> </w:t>
          </w:r>
          <w:r>
            <w:rPr/>
            <w:t>of</w:t>
          </w:r>
          <w:r>
            <w:rPr>
              <w:spacing w:val="-1"/>
            </w:rPr>
            <w:t> </w:t>
          </w:r>
          <w:r>
            <w:rPr/>
            <w:t>Terms</w:t>
            <w:tab/>
            <w:t>15</w:t>
          </w:r>
        </w:p>
        <w:p>
          <w:pPr>
            <w:pStyle w:val="TOC1"/>
            <w:spacing w:before="556"/>
          </w:pPr>
          <w:hyperlink w:history="true" w:anchor="_TOC_250021">
            <w:r>
              <w:rPr/>
              <w:t>CHAPTER</w:t>
            </w:r>
            <w:r>
              <w:rPr>
                <w:spacing w:val="-2"/>
              </w:rPr>
              <w:t> </w:t>
            </w:r>
            <w:r>
              <w:rPr/>
              <w:t>TWO</w:t>
            </w:r>
          </w:hyperlink>
        </w:p>
        <w:p>
          <w:pPr>
            <w:pStyle w:val="TOC1"/>
            <w:tabs>
              <w:tab w:pos="8641" w:val="right" w:leader="none"/>
            </w:tabs>
          </w:pPr>
          <w:hyperlink w:history="true" w:anchor="_TOC_250020">
            <w:r>
              <w:rPr/>
              <w:t>REVIEW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3"/>
              </w:rPr>
              <w:t> </w:t>
            </w:r>
            <w:r>
              <w:rPr/>
              <w:t>RELATED LITERATURE</w:t>
              <w:tab/>
              <w:t>17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1200" w:val="left" w:leader="none"/>
              <w:tab w:pos="1201" w:val="left" w:leader="none"/>
              <w:tab w:pos="8641" w:val="right" w:leader="none"/>
            </w:tabs>
            <w:spacing w:line="240" w:lineRule="auto" w:before="135" w:after="0"/>
            <w:ind w:left="1200" w:right="0" w:hanging="721"/>
            <w:jc w:val="left"/>
          </w:pPr>
          <w:hyperlink w:history="true" w:anchor="_TOC_250019">
            <w:r>
              <w:rPr/>
              <w:t>Access</w:t>
            </w:r>
            <w:r>
              <w:rPr>
                <w:spacing w:val="-1"/>
              </w:rPr>
              <w:t> </w:t>
            </w:r>
            <w:r>
              <w:rPr/>
              <w:t>to University</w:t>
            </w:r>
            <w:r>
              <w:rPr>
                <w:spacing w:val="-5"/>
              </w:rPr>
              <w:t> </w:t>
            </w:r>
            <w:r>
              <w:rPr/>
              <w:t>Education in Nigeria</w:t>
              <w:tab/>
              <w:t>18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1200" w:val="left" w:leader="none"/>
              <w:tab w:pos="1201" w:val="left" w:leader="none"/>
              <w:tab w:pos="8641" w:val="right" w:leader="none"/>
            </w:tabs>
            <w:spacing w:line="240" w:lineRule="auto" w:before="137" w:after="0"/>
            <w:ind w:left="1200" w:right="0" w:hanging="721"/>
            <w:jc w:val="left"/>
          </w:pPr>
          <w:hyperlink w:history="true" w:anchor="_TOC_250018">
            <w:r>
              <w:rPr/>
              <w:t>University</w:t>
            </w:r>
            <w:r>
              <w:rPr>
                <w:spacing w:val="-5"/>
              </w:rPr>
              <w:t> </w:t>
            </w:r>
            <w:r>
              <w:rPr/>
              <w:t>Carrying</w:t>
            </w:r>
            <w:r>
              <w:rPr>
                <w:spacing w:val="-3"/>
              </w:rPr>
              <w:t> </w:t>
            </w:r>
            <w:r>
              <w:rPr/>
              <w:t>Capacity</w:t>
              <w:tab/>
              <w:t>24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1260" w:val="left" w:leader="none"/>
              <w:tab w:pos="1261" w:val="left" w:leader="none"/>
              <w:tab w:pos="8641" w:val="right" w:leader="none"/>
            </w:tabs>
            <w:spacing w:line="240" w:lineRule="auto" w:before="139" w:after="0"/>
            <w:ind w:left="1260" w:right="0" w:hanging="781"/>
            <w:jc w:val="left"/>
          </w:pPr>
          <w:hyperlink w:history="true" w:anchor="_TOC_250017">
            <w:r>
              <w:rPr/>
              <w:t>Availability</w:t>
            </w:r>
            <w:r>
              <w:rPr>
                <w:spacing w:val="-6"/>
              </w:rPr>
              <w:t> </w:t>
            </w:r>
            <w:r>
              <w:rPr/>
              <w:t>of Educational Resources</w:t>
              <w:tab/>
              <w:t>42</w:t>
            </w:r>
          </w:hyperlink>
        </w:p>
        <w:p>
          <w:pPr>
            <w:pStyle w:val="TOC2"/>
            <w:tabs>
              <w:tab w:pos="1200" w:val="left" w:leader="none"/>
              <w:tab w:pos="8641" w:val="right" w:leader="none"/>
            </w:tabs>
            <w:ind w:left="480" w:firstLine="0"/>
          </w:pPr>
          <w:hyperlink w:history="true" w:anchor="_TOC_250016">
            <w:r>
              <w:rPr/>
              <w:t>2.4.</w:t>
              <w:tab/>
              <w:t>Funding</w:t>
            </w:r>
            <w:r>
              <w:rPr>
                <w:spacing w:val="-1"/>
              </w:rPr>
              <w:t> </w:t>
            </w:r>
            <w:r>
              <w:rPr/>
              <w:t>University</w:t>
            </w:r>
            <w:r>
              <w:rPr>
                <w:spacing w:val="-5"/>
              </w:rPr>
              <w:t> </w:t>
            </w:r>
            <w:r>
              <w:rPr/>
              <w:t>Education in Nigeria.</w:t>
              <w:tab/>
              <w:t>58</w:t>
            </w:r>
          </w:hyperlink>
        </w:p>
        <w:p>
          <w:pPr>
            <w:pStyle w:val="TOC4"/>
            <w:tabs>
              <w:tab w:pos="8641" w:val="right" w:leader="none"/>
            </w:tabs>
            <w:spacing w:before="139"/>
          </w:pPr>
          <w:hyperlink w:history="true" w:anchor="_TOC_250015">
            <w:r>
              <w:rPr/>
              <w:t>Appraisal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1"/>
              </w:rPr>
              <w:t> </w:t>
            </w:r>
            <w:r>
              <w:rPr/>
              <w:t>Literature</w:t>
              <w:tab/>
              <w:t>67</w:t>
            </w:r>
          </w:hyperlink>
        </w:p>
        <w:p>
          <w:pPr>
            <w:pStyle w:val="TOC4"/>
            <w:tabs>
              <w:tab w:pos="8641" w:val="right" w:leader="none"/>
            </w:tabs>
            <w:spacing w:after="20"/>
          </w:pPr>
          <w:hyperlink w:history="true" w:anchor="_TOC_250014">
            <w:r>
              <w:rPr/>
              <w:t>Conceptual</w:t>
            </w:r>
            <w:r>
              <w:rPr>
                <w:spacing w:val="-1"/>
              </w:rPr>
              <w:t> </w:t>
            </w:r>
            <w:r>
              <w:rPr/>
              <w:t>Framework</w:t>
              <w:tab/>
              <w:t>69</w:t>
            </w:r>
          </w:hyperlink>
        </w:p>
        <w:p>
          <w:pPr>
            <w:pStyle w:val="TOC1"/>
            <w:tabs>
              <w:tab w:pos="8641" w:val="right" w:leader="none"/>
            </w:tabs>
            <w:spacing w:before="65"/>
          </w:pPr>
          <w:r>
            <w:rPr/>
            <w:t>CHAPTER</w:t>
          </w:r>
          <w:r>
            <w:rPr>
              <w:spacing w:val="-1"/>
            </w:rPr>
            <w:t> </w:t>
          </w:r>
          <w:r>
            <w:rPr/>
            <w:t>THREE</w:t>
            <w:tab/>
            <w:t>74</w:t>
          </w:r>
        </w:p>
        <w:p>
          <w:pPr>
            <w:pStyle w:val="TOC1"/>
            <w:tabs>
              <w:tab w:pos="8641" w:val="right" w:leader="none"/>
            </w:tabs>
          </w:pPr>
          <w:r>
            <w:rPr/>
            <w:t>RESEARCH</w:t>
          </w:r>
          <w:r>
            <w:rPr>
              <w:spacing w:val="-1"/>
            </w:rPr>
            <w:t> </w:t>
          </w:r>
          <w:r>
            <w:rPr/>
            <w:t>METHODOLOGY</w:t>
            <w:tab/>
            <w:t>74</w:t>
          </w:r>
        </w:p>
        <w:p>
          <w:pPr>
            <w:pStyle w:val="TOC2"/>
            <w:numPr>
              <w:ilvl w:val="1"/>
              <w:numId w:val="3"/>
            </w:numPr>
            <w:tabs>
              <w:tab w:pos="1200" w:val="left" w:leader="none"/>
              <w:tab w:pos="1201" w:val="left" w:leader="none"/>
              <w:tab w:pos="8641" w:val="right" w:leader="none"/>
            </w:tabs>
            <w:spacing w:line="240" w:lineRule="auto" w:before="135" w:after="0"/>
            <w:ind w:left="1200" w:right="0" w:hanging="721"/>
            <w:jc w:val="left"/>
          </w:pPr>
          <w:hyperlink w:history="true" w:anchor="_TOC_250013">
            <w:r>
              <w:rPr/>
              <w:t>Research</w:t>
            </w:r>
            <w:r>
              <w:rPr>
                <w:spacing w:val="1"/>
              </w:rPr>
              <w:t> </w:t>
            </w:r>
            <w:r>
              <w:rPr/>
              <w:t>Design</w:t>
              <w:tab/>
              <w:t>74</w:t>
            </w:r>
          </w:hyperlink>
        </w:p>
        <w:p>
          <w:pPr>
            <w:pStyle w:val="TOC2"/>
            <w:numPr>
              <w:ilvl w:val="1"/>
              <w:numId w:val="3"/>
            </w:numPr>
            <w:tabs>
              <w:tab w:pos="1200" w:val="left" w:leader="none"/>
              <w:tab w:pos="1201" w:val="left" w:leader="none"/>
              <w:tab w:pos="8641" w:val="right" w:leader="none"/>
            </w:tabs>
            <w:spacing w:line="240" w:lineRule="auto" w:before="137" w:after="0"/>
            <w:ind w:left="1200" w:right="0" w:hanging="721"/>
            <w:jc w:val="left"/>
          </w:pPr>
          <w:hyperlink w:history="true" w:anchor="_TOC_250012">
            <w:r>
              <w:rPr/>
              <w:t>Population of</w:t>
            </w:r>
            <w:r>
              <w:rPr>
                <w:spacing w:val="-1"/>
              </w:rPr>
              <w:t> </w:t>
            </w:r>
            <w:r>
              <w:rPr/>
              <w:t>the</w:t>
            </w:r>
            <w:r>
              <w:rPr>
                <w:spacing w:val="-1"/>
              </w:rPr>
              <w:t> </w:t>
            </w:r>
            <w:r>
              <w:rPr/>
              <w:t>Study</w:t>
              <w:tab/>
              <w:t>74</w:t>
            </w:r>
          </w:hyperlink>
        </w:p>
        <w:p>
          <w:pPr>
            <w:pStyle w:val="TOC2"/>
            <w:numPr>
              <w:ilvl w:val="1"/>
              <w:numId w:val="3"/>
            </w:numPr>
            <w:tabs>
              <w:tab w:pos="1200" w:val="left" w:leader="none"/>
              <w:tab w:pos="1201" w:val="left" w:leader="none"/>
              <w:tab w:pos="8641" w:val="right" w:leader="none"/>
            </w:tabs>
            <w:spacing w:line="240" w:lineRule="auto" w:before="139" w:after="0"/>
            <w:ind w:left="1200" w:right="0" w:hanging="721"/>
            <w:jc w:val="left"/>
          </w:pPr>
          <w:hyperlink w:history="true" w:anchor="_TOC_250011">
            <w:r>
              <w:rPr/>
              <w:t>Sample</w:t>
            </w:r>
            <w:r>
              <w:rPr>
                <w:spacing w:val="-2"/>
              </w:rPr>
              <w:t> </w:t>
            </w:r>
            <w:r>
              <w:rPr/>
              <w:t>and Sampling</w:t>
            </w:r>
            <w:r>
              <w:rPr>
                <w:spacing w:val="-1"/>
              </w:rPr>
              <w:t> </w:t>
            </w:r>
            <w:r>
              <w:rPr/>
              <w:t>Technique</w:t>
              <w:tab/>
              <w:t>75</w:t>
            </w:r>
          </w:hyperlink>
        </w:p>
        <w:p>
          <w:pPr>
            <w:pStyle w:val="TOC2"/>
            <w:numPr>
              <w:ilvl w:val="1"/>
              <w:numId w:val="3"/>
            </w:numPr>
            <w:tabs>
              <w:tab w:pos="1260" w:val="left" w:leader="none"/>
              <w:tab w:pos="1261" w:val="left" w:leader="none"/>
              <w:tab w:pos="8641" w:val="right" w:leader="none"/>
            </w:tabs>
            <w:spacing w:line="240" w:lineRule="auto" w:before="137" w:after="0"/>
            <w:ind w:left="1260" w:right="0" w:hanging="781"/>
            <w:jc w:val="left"/>
          </w:pPr>
          <w:hyperlink w:history="true" w:anchor="_TOC_250010">
            <w:r>
              <w:rPr/>
              <w:t>Research</w:t>
            </w:r>
            <w:r>
              <w:rPr>
                <w:spacing w:val="3"/>
              </w:rPr>
              <w:t> </w:t>
            </w:r>
            <w:r>
              <w:rPr/>
              <w:t>Instruments</w:t>
              <w:tab/>
              <w:t>75</w:t>
            </w:r>
          </w:hyperlink>
        </w:p>
        <w:p>
          <w:pPr>
            <w:pStyle w:val="TOC2"/>
            <w:numPr>
              <w:ilvl w:val="1"/>
              <w:numId w:val="3"/>
            </w:numPr>
            <w:tabs>
              <w:tab w:pos="1200" w:val="left" w:leader="none"/>
              <w:tab w:pos="1201" w:val="left" w:leader="none"/>
              <w:tab w:pos="8641" w:val="right" w:leader="none"/>
            </w:tabs>
            <w:spacing w:line="240" w:lineRule="auto" w:before="139" w:after="0"/>
            <w:ind w:left="1200" w:right="0" w:hanging="721"/>
            <w:jc w:val="left"/>
          </w:pPr>
          <w:hyperlink w:history="true" w:anchor="_TOC_250009">
            <w:r>
              <w:rPr/>
              <w:t>Validity</w:t>
            </w:r>
            <w:r>
              <w:rPr>
                <w:spacing w:val="-6"/>
              </w:rPr>
              <w:t> </w:t>
            </w:r>
            <w:r>
              <w:rPr/>
              <w:t>of the</w:t>
            </w:r>
            <w:r>
              <w:rPr>
                <w:spacing w:val="3"/>
              </w:rPr>
              <w:t> </w:t>
            </w:r>
            <w:r>
              <w:rPr/>
              <w:t>Instruments</w:t>
              <w:tab/>
              <w:t>76</w:t>
            </w:r>
          </w:hyperlink>
        </w:p>
        <w:p>
          <w:pPr>
            <w:pStyle w:val="TOC2"/>
            <w:numPr>
              <w:ilvl w:val="1"/>
              <w:numId w:val="3"/>
            </w:numPr>
            <w:tabs>
              <w:tab w:pos="1200" w:val="left" w:leader="none"/>
              <w:tab w:pos="1201" w:val="left" w:leader="none"/>
              <w:tab w:pos="8641" w:val="right" w:leader="none"/>
            </w:tabs>
            <w:spacing w:line="240" w:lineRule="auto" w:before="137" w:after="0"/>
            <w:ind w:left="1200" w:right="0" w:hanging="721"/>
            <w:jc w:val="left"/>
          </w:pPr>
          <w:r>
            <w:rPr/>
            <w:drawing>
              <wp:anchor distT="0" distB="0" distL="0" distR="0" allowOverlap="1" layoutInCell="1" locked="0" behindDoc="1" simplePos="0" relativeHeight="481912832">
                <wp:simplePos x="0" y="0"/>
                <wp:positionH relativeFrom="page">
                  <wp:posOffset>1497838</wp:posOffset>
                </wp:positionH>
                <wp:positionV relativeFrom="paragraph">
                  <wp:posOffset>263057</wp:posOffset>
                </wp:positionV>
                <wp:extent cx="4890389" cy="4834810"/>
                <wp:effectExtent l="0" t="0" r="0" b="0"/>
                <wp:wrapNone/>
                <wp:docPr id="15" name="image1.png"/>
                <wp:cNvGraphicFramePr>
                  <a:graphicFrameLocks noChangeAspect="1"/>
                </wp:cNvGraphicFramePr>
                <a:graphic>
                  <a:graphicData uri="http://schemas.openxmlformats.org/drawingml/2006/picture">
                    <pic:pic>
                      <pic:nvPicPr>
                        <pic:cNvPr id="16" name="image1.png"/>
                        <pic:cNvPicPr/>
                      </pic:nvPicPr>
                      <pic:blipFill>
                        <a:blip r:embed="rId5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890389" cy="48348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hyperlink w:history="true" w:anchor="_TOC_250008">
            <w:r>
              <w:rPr/>
              <w:t>Reliability</w:t>
            </w:r>
            <w:r>
              <w:rPr>
                <w:spacing w:val="-8"/>
              </w:rPr>
              <w:t> </w:t>
            </w:r>
            <w:r>
              <w:rPr/>
              <w:t>of the Instruments</w:t>
              <w:tab/>
              <w:t>77</w:t>
            </w:r>
          </w:hyperlink>
        </w:p>
        <w:p>
          <w:pPr>
            <w:pStyle w:val="TOC2"/>
            <w:numPr>
              <w:ilvl w:val="1"/>
              <w:numId w:val="3"/>
            </w:numPr>
            <w:tabs>
              <w:tab w:pos="1200" w:val="left" w:leader="none"/>
              <w:tab w:pos="1201" w:val="left" w:leader="none"/>
              <w:tab w:pos="8641" w:val="right" w:leader="none"/>
            </w:tabs>
            <w:spacing w:line="240" w:lineRule="auto" w:before="139" w:after="0"/>
            <w:ind w:left="1200" w:right="0" w:hanging="721"/>
            <w:jc w:val="left"/>
          </w:pPr>
          <w:hyperlink w:history="true" w:anchor="_TOC_250007">
            <w:r>
              <w:rPr/>
              <w:t>Administration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the</w:t>
            </w:r>
            <w:r>
              <w:rPr>
                <w:spacing w:val="1"/>
              </w:rPr>
              <w:t> </w:t>
            </w:r>
            <w:r>
              <w:rPr/>
              <w:t>Instruments</w:t>
              <w:tab/>
              <w:t>77</w:t>
            </w:r>
          </w:hyperlink>
        </w:p>
        <w:p>
          <w:pPr>
            <w:pStyle w:val="TOC2"/>
            <w:numPr>
              <w:ilvl w:val="1"/>
              <w:numId w:val="3"/>
            </w:numPr>
            <w:tabs>
              <w:tab w:pos="1260" w:val="left" w:leader="none"/>
              <w:tab w:pos="1261" w:val="left" w:leader="none"/>
              <w:tab w:pos="8641" w:val="right" w:leader="none"/>
            </w:tabs>
            <w:spacing w:line="240" w:lineRule="auto" w:before="137" w:after="0"/>
            <w:ind w:left="1260" w:right="0" w:hanging="781"/>
            <w:jc w:val="left"/>
          </w:pPr>
          <w:hyperlink w:history="true" w:anchor="_TOC_250006">
            <w:r>
              <w:rPr/>
              <w:t>Method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Data</w:t>
            </w:r>
            <w:r>
              <w:rPr>
                <w:spacing w:val="1"/>
              </w:rPr>
              <w:t> </w:t>
            </w:r>
            <w:r>
              <w:rPr/>
              <w:t>Analysis</w:t>
              <w:tab/>
              <w:t>77</w:t>
            </w:r>
          </w:hyperlink>
        </w:p>
        <w:p>
          <w:pPr>
            <w:pStyle w:val="TOC1"/>
            <w:tabs>
              <w:tab w:pos="8641" w:val="right" w:leader="none"/>
            </w:tabs>
            <w:spacing w:before="557"/>
          </w:pPr>
          <w:r>
            <w:rPr/>
            <w:t>CHAPTER FOUR</w:t>
            <w:tab/>
            <w:t>79</w:t>
          </w:r>
        </w:p>
        <w:p>
          <w:pPr>
            <w:pStyle w:val="TOC3"/>
            <w:tabs>
              <w:tab w:pos="8641" w:val="right" w:leader="none"/>
            </w:tabs>
          </w:pPr>
          <w:r>
            <w:rPr/>
            <w:t>RESULTS AND DISCUSSION</w:t>
            <w:tab/>
            <w:t>79</w:t>
          </w:r>
        </w:p>
        <w:p>
          <w:pPr>
            <w:pStyle w:val="TOC2"/>
            <w:tabs>
              <w:tab w:pos="8641" w:val="right" w:leader="none"/>
            </w:tabs>
            <w:spacing w:before="133"/>
            <w:ind w:left="480" w:firstLine="0"/>
          </w:pPr>
          <w:r>
            <w:rPr/>
            <w:t>Research</w:t>
          </w:r>
          <w:r>
            <w:rPr>
              <w:spacing w:val="1"/>
            </w:rPr>
            <w:t> </w:t>
          </w:r>
          <w:r>
            <w:rPr/>
            <w:t>Questions</w:t>
            <w:tab/>
            <w:t>79</w:t>
          </w:r>
        </w:p>
        <w:p>
          <w:pPr>
            <w:pStyle w:val="TOC2"/>
            <w:tabs>
              <w:tab w:pos="8641" w:val="right" w:leader="none"/>
            </w:tabs>
            <w:spacing w:before="139"/>
            <w:ind w:left="480" w:firstLine="0"/>
          </w:pPr>
          <w:r>
            <w:rPr/>
            <w:t>Research</w:t>
          </w:r>
          <w:r>
            <w:rPr>
              <w:spacing w:val="1"/>
            </w:rPr>
            <w:t> </w:t>
          </w:r>
          <w:r>
            <w:rPr/>
            <w:t>Hypotheses</w:t>
            <w:tab/>
            <w:t>84</w:t>
          </w:r>
        </w:p>
        <w:p>
          <w:pPr>
            <w:pStyle w:val="TOC2"/>
            <w:tabs>
              <w:tab w:pos="8641" w:val="right" w:leader="none"/>
            </w:tabs>
            <w:ind w:left="480" w:firstLine="0"/>
          </w:pPr>
          <w:r>
            <w:rPr/>
            <w:t>Summary</w:t>
          </w:r>
          <w:r>
            <w:rPr>
              <w:spacing w:val="-5"/>
            </w:rPr>
            <w:t> </w:t>
          </w:r>
          <w:r>
            <w:rPr/>
            <w:t>of the</w:t>
          </w:r>
          <w:r>
            <w:rPr>
              <w:spacing w:val="-2"/>
            </w:rPr>
            <w:t> </w:t>
          </w:r>
          <w:r>
            <w:rPr/>
            <w:t>study</w:t>
            <w:tab/>
            <w:t>94</w:t>
          </w:r>
        </w:p>
        <w:p>
          <w:pPr>
            <w:pStyle w:val="TOC1"/>
            <w:tabs>
              <w:tab w:pos="8641" w:val="right" w:leader="none"/>
            </w:tabs>
            <w:spacing w:before="556"/>
          </w:pPr>
          <w:hyperlink w:history="true" w:anchor="_TOC_250005">
            <w:r>
              <w:rPr/>
              <w:t>CHAPTER</w:t>
            </w:r>
            <w:r>
              <w:rPr>
                <w:spacing w:val="1"/>
              </w:rPr>
              <w:t> </w:t>
            </w:r>
            <w:r>
              <w:rPr/>
              <w:t>FIVE</w:t>
              <w:tab/>
              <w:t>96</w:t>
            </w:r>
          </w:hyperlink>
        </w:p>
        <w:p>
          <w:pPr>
            <w:pStyle w:val="TOC1"/>
            <w:spacing w:before="140"/>
          </w:pPr>
          <w:r>
            <w:rPr/>
            <w:t>SUMMARY</w:t>
          </w:r>
          <w:r>
            <w:rPr>
              <w:spacing w:val="-2"/>
            </w:rPr>
            <w:t> </w:t>
          </w:r>
          <w:r>
            <w:rPr/>
            <w:t>OF</w:t>
          </w:r>
          <w:r>
            <w:rPr>
              <w:spacing w:val="-2"/>
            </w:rPr>
            <w:t> </w:t>
          </w:r>
          <w:r>
            <w:rPr/>
            <w:t>FINDINGS,</w:t>
          </w:r>
          <w:r>
            <w:rPr>
              <w:spacing w:val="-1"/>
            </w:rPr>
            <w:t> </w:t>
          </w:r>
          <w:r>
            <w:rPr/>
            <w:t>CONCLUSION</w:t>
          </w:r>
          <w:r>
            <w:rPr>
              <w:spacing w:val="4"/>
            </w:rPr>
            <w:t> </w:t>
          </w:r>
          <w:r>
            <w:rPr/>
            <w:t>AND</w:t>
          </w:r>
          <w:r>
            <w:rPr>
              <w:spacing w:val="-2"/>
            </w:rPr>
            <w:t> </w:t>
          </w:r>
          <w:r>
            <w:rPr/>
            <w:t>RECOMMENDATIONS</w:t>
          </w:r>
          <w:r>
            <w:rPr>
              <w:spacing w:val="2"/>
            </w:rPr>
            <w:t> </w:t>
          </w:r>
          <w:r>
            <w:rPr/>
            <w:t>96</w:t>
          </w:r>
        </w:p>
        <w:p>
          <w:pPr>
            <w:pStyle w:val="TOC2"/>
            <w:numPr>
              <w:ilvl w:val="1"/>
              <w:numId w:val="4"/>
            </w:numPr>
            <w:tabs>
              <w:tab w:pos="1380" w:val="left" w:leader="none"/>
              <w:tab w:pos="1381" w:val="left" w:leader="none"/>
              <w:tab w:pos="8641" w:val="right" w:leader="none"/>
            </w:tabs>
            <w:spacing w:line="240" w:lineRule="auto" w:before="132" w:after="0"/>
            <w:ind w:left="1380" w:right="0" w:hanging="901"/>
            <w:jc w:val="left"/>
          </w:pPr>
          <w:r>
            <w:rPr/>
            <w:t>Summary</w:t>
          </w:r>
          <w:r>
            <w:rPr>
              <w:spacing w:val="-6"/>
            </w:rPr>
            <w:t> </w:t>
          </w:r>
          <w:r>
            <w:rPr/>
            <w:t>of the Findings</w:t>
            <w:tab/>
            <w:t>96</w:t>
          </w:r>
        </w:p>
        <w:p>
          <w:pPr>
            <w:pStyle w:val="TOC2"/>
            <w:numPr>
              <w:ilvl w:val="1"/>
              <w:numId w:val="4"/>
            </w:numPr>
            <w:tabs>
              <w:tab w:pos="1380" w:val="left" w:leader="none"/>
              <w:tab w:pos="1381" w:val="left" w:leader="none"/>
              <w:tab w:pos="8641" w:val="right" w:leader="none"/>
            </w:tabs>
            <w:spacing w:line="240" w:lineRule="auto" w:before="139" w:after="0"/>
            <w:ind w:left="1380" w:right="0" w:hanging="901"/>
            <w:jc w:val="left"/>
          </w:pPr>
          <w:hyperlink w:history="true" w:anchor="_TOC_250004">
            <w:r>
              <w:rPr/>
              <w:t>Conclusion</w:t>
              <w:tab/>
              <w:t>96</w:t>
            </w:r>
          </w:hyperlink>
        </w:p>
        <w:p>
          <w:pPr>
            <w:pStyle w:val="TOC2"/>
            <w:numPr>
              <w:ilvl w:val="1"/>
              <w:numId w:val="4"/>
            </w:numPr>
            <w:tabs>
              <w:tab w:pos="1320" w:val="left" w:leader="none"/>
              <w:tab w:pos="1321" w:val="left" w:leader="none"/>
              <w:tab w:pos="8641" w:val="right" w:leader="none"/>
            </w:tabs>
            <w:spacing w:line="240" w:lineRule="auto" w:before="137" w:after="0"/>
            <w:ind w:left="1320" w:right="0" w:hanging="841"/>
            <w:jc w:val="left"/>
          </w:pPr>
          <w:hyperlink w:history="true" w:anchor="_TOC_250003">
            <w:r>
              <w:rPr/>
              <w:t>Recommendations</w:t>
              <w:tab/>
              <w:t>97</w:t>
            </w:r>
          </w:hyperlink>
        </w:p>
        <w:p>
          <w:pPr>
            <w:pStyle w:val="TOC2"/>
            <w:numPr>
              <w:ilvl w:val="1"/>
              <w:numId w:val="4"/>
            </w:numPr>
            <w:tabs>
              <w:tab w:pos="1322" w:val="left" w:leader="none"/>
              <w:tab w:pos="1323" w:val="left" w:leader="none"/>
              <w:tab w:pos="8641" w:val="right" w:leader="none"/>
            </w:tabs>
            <w:spacing w:line="240" w:lineRule="auto" w:before="139" w:after="0"/>
            <w:ind w:left="1322" w:right="0" w:hanging="843"/>
            <w:jc w:val="left"/>
          </w:pPr>
          <w:r>
            <w:rPr/>
            <w:t>Implications</w:t>
          </w:r>
          <w:r>
            <w:rPr>
              <w:spacing w:val="-1"/>
            </w:rPr>
            <w:t> </w:t>
          </w:r>
          <w:r>
            <w:rPr/>
            <w:t>of</w:t>
          </w:r>
          <w:r>
            <w:rPr>
              <w:spacing w:val="-1"/>
            </w:rPr>
            <w:t> </w:t>
          </w:r>
          <w:r>
            <w:rPr/>
            <w:t>the</w:t>
          </w:r>
          <w:r>
            <w:rPr>
              <w:spacing w:val="-1"/>
            </w:rPr>
            <w:t> </w:t>
          </w:r>
          <w:r>
            <w:rPr/>
            <w:t>Study</w:t>
            <w:tab/>
            <w:t>98</w:t>
          </w:r>
        </w:p>
        <w:p>
          <w:pPr>
            <w:pStyle w:val="TOC2"/>
            <w:numPr>
              <w:ilvl w:val="1"/>
              <w:numId w:val="4"/>
            </w:numPr>
            <w:tabs>
              <w:tab w:pos="1320" w:val="left" w:leader="none"/>
              <w:tab w:pos="1321" w:val="left" w:leader="none"/>
              <w:tab w:pos="8668" w:val="right" w:leader="none"/>
            </w:tabs>
            <w:spacing w:line="240" w:lineRule="auto" w:before="137" w:after="0"/>
            <w:ind w:left="1320" w:right="0" w:hanging="841"/>
            <w:jc w:val="left"/>
          </w:pPr>
          <w:hyperlink w:history="true" w:anchor="_TOC_250002">
            <w:r>
              <w:rPr/>
              <w:t>Suggestions</w:t>
            </w:r>
            <w:r>
              <w:rPr>
                <w:spacing w:val="-1"/>
              </w:rPr>
              <w:t> </w:t>
            </w:r>
            <w:r>
              <w:rPr/>
              <w:t>for Further</w:t>
            </w:r>
            <w:r>
              <w:rPr>
                <w:spacing w:val="-2"/>
              </w:rPr>
              <w:t> </w:t>
            </w:r>
            <w:r>
              <w:rPr/>
              <w:t>Research</w:t>
              <w:tab/>
              <w:t>98</w:t>
            </w:r>
          </w:hyperlink>
        </w:p>
        <w:p>
          <w:pPr>
            <w:pStyle w:val="TOC2"/>
            <w:numPr>
              <w:ilvl w:val="1"/>
              <w:numId w:val="4"/>
            </w:numPr>
            <w:tabs>
              <w:tab w:pos="1320" w:val="left" w:leader="none"/>
              <w:tab w:pos="1321" w:val="left" w:leader="none"/>
              <w:tab w:pos="8641" w:val="right" w:leader="none"/>
            </w:tabs>
            <w:spacing w:line="240" w:lineRule="auto" w:before="139" w:after="0"/>
            <w:ind w:left="1320" w:right="0" w:hanging="841"/>
            <w:jc w:val="left"/>
          </w:pPr>
          <w:hyperlink w:history="true" w:anchor="_TOC_250001">
            <w:r>
              <w:rPr/>
              <w:t>Contributions</w:t>
            </w:r>
            <w:r>
              <w:rPr>
                <w:spacing w:val="-1"/>
              </w:rPr>
              <w:t> </w:t>
            </w:r>
            <w:r>
              <w:rPr/>
              <w:t>to</w:t>
            </w:r>
            <w:r>
              <w:rPr>
                <w:spacing w:val="-2"/>
              </w:rPr>
              <w:t> </w:t>
            </w:r>
            <w:r>
              <w:rPr/>
              <w:t>Knowledge</w:t>
              <w:tab/>
              <w:t>98</w:t>
            </w:r>
          </w:hyperlink>
        </w:p>
        <w:p>
          <w:pPr>
            <w:pStyle w:val="TOC6"/>
            <w:tabs>
              <w:tab w:pos="8761" w:val="right" w:leader="none"/>
            </w:tabs>
          </w:pPr>
          <w:hyperlink w:history="true" w:anchor="_TOC_250000">
            <w:r>
              <w:rPr/>
              <w:t>REFERENCES</w:t>
              <w:tab/>
              <w:t>100</w:t>
            </w:r>
          </w:hyperlink>
        </w:p>
        <w:p>
          <w:pPr>
            <w:pStyle w:val="TOC5"/>
            <w:tabs>
              <w:tab w:pos="8761" w:val="right" w:leader="none"/>
            </w:tabs>
          </w:pPr>
          <w:r>
            <w:rPr/>
            <w:t>APPENDICES</w:t>
            <w:tab/>
            <w:t>111</w:t>
          </w:r>
        </w:p>
      </w:sdtContent>
    </w:sdt>
    <w:p>
      <w:pPr>
        <w:spacing w:after="0"/>
        <w:sectPr>
          <w:type w:val="continuous"/>
          <w:pgSz w:w="11910" w:h="16840"/>
          <w:pgMar w:top="1380" w:bottom="2268" w:left="1680" w:right="440"/>
        </w:sectPr>
      </w:pPr>
    </w:p>
    <w:p>
      <w:pPr>
        <w:pStyle w:val="Heading1"/>
        <w:spacing w:before="63"/>
        <w:ind w:left="1294" w:right="1810"/>
        <w:jc w:val="center"/>
      </w:pPr>
      <w:bookmarkStart w:name="_TOC_250030" w:id="6"/>
      <w:r>
        <w:rPr/>
        <w:t>LIST </w:t>
      </w:r>
      <w:r>
        <w:rPr>
          <w:spacing w:val="1"/>
        </w:rPr>
        <w:t> </w:t>
      </w:r>
      <w:r>
        <w:rPr/>
        <w:t>OF</w:t>
      </w:r>
      <w:r>
        <w:rPr>
          <w:spacing w:val="116"/>
        </w:rPr>
        <w:t> </w:t>
      </w:r>
      <w:bookmarkEnd w:id="6"/>
      <w:r>
        <w:rPr/>
        <w:t>TABLES</w:t>
      </w:r>
    </w:p>
    <w:p>
      <w:pPr>
        <w:pStyle w:val="BodyText"/>
        <w:rPr>
          <w:b/>
        </w:rPr>
      </w:pPr>
    </w:p>
    <w:p>
      <w:pPr>
        <w:tabs>
          <w:tab w:pos="7621" w:val="left" w:leader="none"/>
        </w:tabs>
        <w:spacing w:line="275" w:lineRule="exact" w:before="0"/>
        <w:ind w:left="0" w:right="540" w:firstLine="0"/>
        <w:jc w:val="center"/>
        <w:rPr>
          <w:b/>
          <w:sz w:val="24"/>
        </w:rPr>
      </w:pPr>
      <w:r>
        <w:rPr>
          <w:b/>
          <w:sz w:val="24"/>
        </w:rPr>
        <w:t>TABLE</w:t>
        <w:tab/>
        <w:t>PAGE</w:t>
      </w:r>
    </w:p>
    <w:p>
      <w:pPr>
        <w:pStyle w:val="BodyText"/>
        <w:tabs>
          <w:tab w:pos="1260" w:val="left" w:leader="none"/>
          <w:tab w:pos="8401" w:val="left" w:leader="none"/>
        </w:tabs>
        <w:spacing w:line="275" w:lineRule="exact"/>
        <w:ind w:left="480"/>
      </w:pPr>
      <w:r>
        <w:rPr/>
        <w:t>1.1.</w:t>
        <w:tab/>
        <w:t>Trends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Federal</w:t>
      </w:r>
      <w:r>
        <w:rPr>
          <w:spacing w:val="-1"/>
        </w:rPr>
        <w:t> </w:t>
      </w:r>
      <w:r>
        <w:rPr/>
        <w:t>Government</w:t>
      </w:r>
      <w:r>
        <w:rPr>
          <w:spacing w:val="-1"/>
        </w:rPr>
        <w:t> </w:t>
      </w:r>
      <w:r>
        <w:rPr/>
        <w:t>Funding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Education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Nigeria.</w:t>
        <w:tab/>
        <w:t>11</w:t>
      </w:r>
    </w:p>
    <w:p>
      <w:pPr>
        <w:pStyle w:val="ListParagraph"/>
        <w:numPr>
          <w:ilvl w:val="1"/>
          <w:numId w:val="5"/>
        </w:numPr>
        <w:tabs>
          <w:tab w:pos="1200" w:val="left" w:leader="none"/>
          <w:tab w:pos="1201" w:val="left" w:leader="none"/>
          <w:tab w:pos="8401" w:val="left" w:leader="none"/>
        </w:tabs>
        <w:spacing w:line="240" w:lineRule="auto" w:before="137" w:after="0"/>
        <w:ind w:left="1200" w:right="0" w:hanging="721"/>
        <w:jc w:val="left"/>
        <w:rPr>
          <w:sz w:val="24"/>
        </w:rPr>
      </w:pPr>
      <w:r>
        <w:rPr>
          <w:sz w:val="24"/>
        </w:rPr>
        <w:t>Summary</w:t>
      </w:r>
      <w:r>
        <w:rPr>
          <w:spacing w:val="-7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Nigerian</w:t>
      </w:r>
      <w:r>
        <w:rPr>
          <w:spacing w:val="1"/>
          <w:sz w:val="24"/>
        </w:rPr>
        <w:t> </w:t>
      </w:r>
      <w:r>
        <w:rPr>
          <w:sz w:val="24"/>
        </w:rPr>
        <w:t>Federal</w:t>
      </w:r>
      <w:r>
        <w:rPr>
          <w:spacing w:val="-1"/>
          <w:sz w:val="24"/>
        </w:rPr>
        <w:t> </w:t>
      </w:r>
      <w:r>
        <w:rPr>
          <w:sz w:val="24"/>
        </w:rPr>
        <w:t>Universities (2002/2003-2007/2008)</w:t>
        <w:tab/>
        <w:t>74</w:t>
      </w:r>
    </w:p>
    <w:p>
      <w:pPr>
        <w:pStyle w:val="ListParagraph"/>
        <w:numPr>
          <w:ilvl w:val="1"/>
          <w:numId w:val="5"/>
        </w:numPr>
        <w:tabs>
          <w:tab w:pos="1200" w:val="left" w:leader="none"/>
          <w:tab w:pos="1201" w:val="left" w:leader="none"/>
          <w:tab w:pos="8401" w:val="left" w:leader="none"/>
        </w:tabs>
        <w:spacing w:line="240" w:lineRule="auto" w:before="139" w:after="0"/>
        <w:ind w:left="1200" w:right="0" w:hanging="721"/>
        <w:jc w:val="left"/>
        <w:rPr>
          <w:sz w:val="24"/>
        </w:rPr>
      </w:pPr>
      <w:r>
        <w:rPr>
          <w:sz w:val="24"/>
        </w:rPr>
        <w:t>Selected</w:t>
      </w:r>
      <w:r>
        <w:rPr>
          <w:spacing w:val="-2"/>
          <w:sz w:val="24"/>
        </w:rPr>
        <w:t> </w:t>
      </w:r>
      <w:r>
        <w:rPr>
          <w:sz w:val="24"/>
        </w:rPr>
        <w:t>Federal Universities</w:t>
      </w:r>
      <w:r>
        <w:rPr>
          <w:spacing w:val="-2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Nigeria</w:t>
        <w:tab/>
        <w:t>75</w:t>
      </w:r>
    </w:p>
    <w:p>
      <w:pPr>
        <w:pStyle w:val="ListParagraph"/>
        <w:numPr>
          <w:ilvl w:val="1"/>
          <w:numId w:val="5"/>
        </w:numPr>
        <w:tabs>
          <w:tab w:pos="1200" w:val="left" w:leader="none"/>
          <w:tab w:pos="1201" w:val="left" w:leader="none"/>
          <w:tab w:pos="8401" w:val="left" w:leader="none"/>
        </w:tabs>
        <w:spacing w:line="240" w:lineRule="auto" w:before="137" w:after="0"/>
        <w:ind w:left="1200" w:right="0" w:hanging="721"/>
        <w:jc w:val="left"/>
        <w:rPr>
          <w:sz w:val="24"/>
        </w:rPr>
      </w:pPr>
      <w:r>
        <w:rPr>
          <w:sz w:val="24"/>
        </w:rPr>
        <w:t>Reliability</w:t>
      </w:r>
      <w:r>
        <w:rPr>
          <w:spacing w:val="-9"/>
          <w:sz w:val="24"/>
        </w:rPr>
        <w:t> </w:t>
      </w:r>
      <w:r>
        <w:rPr>
          <w:sz w:val="24"/>
        </w:rPr>
        <w:t>Co-efficient of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Instrument</w:t>
      </w:r>
      <w:r>
        <w:rPr>
          <w:spacing w:val="-1"/>
          <w:sz w:val="24"/>
        </w:rPr>
        <w:t> </w:t>
      </w:r>
      <w:r>
        <w:rPr>
          <w:sz w:val="24"/>
        </w:rPr>
        <w:t>Used</w:t>
        <w:tab/>
        <w:t>77</w:t>
      </w:r>
    </w:p>
    <w:p>
      <w:pPr>
        <w:pStyle w:val="ListParagraph"/>
        <w:numPr>
          <w:ilvl w:val="1"/>
          <w:numId w:val="6"/>
        </w:numPr>
        <w:tabs>
          <w:tab w:pos="1200" w:val="left" w:leader="none"/>
          <w:tab w:pos="1201" w:val="left" w:leader="none"/>
          <w:tab w:pos="8401" w:val="left" w:leader="none"/>
        </w:tabs>
        <w:spacing w:line="240" w:lineRule="auto" w:before="139" w:after="0"/>
        <w:ind w:left="1200" w:right="0" w:hanging="721"/>
        <w:jc w:val="left"/>
        <w:rPr>
          <w:sz w:val="24"/>
        </w:rPr>
      </w:pPr>
      <w:r>
        <w:rPr>
          <w:sz w:val="24"/>
        </w:rPr>
        <w:t>Funds</w:t>
      </w:r>
      <w:r>
        <w:rPr>
          <w:spacing w:val="-1"/>
          <w:sz w:val="24"/>
        </w:rPr>
        <w:t> </w:t>
      </w:r>
      <w:r>
        <w:rPr>
          <w:sz w:val="24"/>
        </w:rPr>
        <w:t>Allocation to</w:t>
      </w:r>
      <w:r>
        <w:rPr>
          <w:spacing w:val="-1"/>
          <w:sz w:val="24"/>
        </w:rPr>
        <w:t> </w:t>
      </w:r>
      <w:r>
        <w:rPr>
          <w:sz w:val="24"/>
        </w:rPr>
        <w:t>Universities</w:t>
        <w:tab/>
        <w:t>79</w:t>
      </w:r>
    </w:p>
    <w:p>
      <w:pPr>
        <w:pStyle w:val="ListParagraph"/>
        <w:numPr>
          <w:ilvl w:val="1"/>
          <w:numId w:val="6"/>
        </w:numPr>
        <w:tabs>
          <w:tab w:pos="1140" w:val="left" w:leader="none"/>
          <w:tab w:pos="1141" w:val="left" w:leader="none"/>
          <w:tab w:pos="8401" w:val="left" w:leader="none"/>
        </w:tabs>
        <w:spacing w:line="240" w:lineRule="auto" w:before="137" w:after="0"/>
        <w:ind w:left="1140" w:right="0" w:hanging="661"/>
        <w:jc w:val="left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1913344">
            <wp:simplePos x="0" y="0"/>
            <wp:positionH relativeFrom="page">
              <wp:posOffset>1497838</wp:posOffset>
            </wp:positionH>
            <wp:positionV relativeFrom="paragraph">
              <wp:posOffset>263057</wp:posOffset>
            </wp:positionV>
            <wp:extent cx="4890389" cy="4834810"/>
            <wp:effectExtent l="0" t="0" r="0" b="0"/>
            <wp:wrapNone/>
            <wp:docPr id="1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Prediction</w:t>
      </w:r>
      <w:r>
        <w:rPr>
          <w:spacing w:val="-1"/>
          <w:sz w:val="24"/>
        </w:rPr>
        <w:t> </w:t>
      </w:r>
      <w:r>
        <w:rPr>
          <w:sz w:val="24"/>
        </w:rPr>
        <w:t>Equation</w:t>
      </w:r>
      <w:r>
        <w:rPr>
          <w:spacing w:val="-1"/>
          <w:sz w:val="24"/>
        </w:rPr>
        <w:t> </w:t>
      </w:r>
      <w:r>
        <w:rPr>
          <w:sz w:val="24"/>
        </w:rPr>
        <w:t>on</w:t>
      </w:r>
      <w:r>
        <w:rPr>
          <w:spacing w:val="-1"/>
          <w:sz w:val="24"/>
        </w:rPr>
        <w:t> </w:t>
      </w:r>
      <w:r>
        <w:rPr>
          <w:sz w:val="24"/>
        </w:rPr>
        <w:t>Funds</w:t>
      </w:r>
      <w:r>
        <w:rPr>
          <w:spacing w:val="-2"/>
          <w:sz w:val="24"/>
        </w:rPr>
        <w:t> </w:t>
      </w:r>
      <w:r>
        <w:rPr>
          <w:sz w:val="24"/>
        </w:rPr>
        <w:t>Allocations</w:t>
        <w:tab/>
        <w:t>79</w:t>
      </w:r>
    </w:p>
    <w:p>
      <w:pPr>
        <w:pStyle w:val="ListParagraph"/>
        <w:numPr>
          <w:ilvl w:val="1"/>
          <w:numId w:val="6"/>
        </w:numPr>
        <w:tabs>
          <w:tab w:pos="1200" w:val="left" w:leader="none"/>
          <w:tab w:pos="1201" w:val="left" w:leader="none"/>
          <w:tab w:pos="8401" w:val="left" w:leader="none"/>
        </w:tabs>
        <w:spacing w:line="240" w:lineRule="auto" w:before="139" w:after="0"/>
        <w:ind w:left="1200" w:right="0" w:hanging="721"/>
        <w:jc w:val="left"/>
        <w:rPr>
          <w:sz w:val="24"/>
        </w:rPr>
      </w:pPr>
      <w:r>
        <w:rPr>
          <w:sz w:val="24"/>
        </w:rPr>
        <w:t>Availability</w:t>
      </w:r>
      <w:r>
        <w:rPr>
          <w:spacing w:val="-6"/>
          <w:sz w:val="24"/>
        </w:rPr>
        <w:t> </w:t>
      </w:r>
      <w:r>
        <w:rPr>
          <w:sz w:val="24"/>
        </w:rPr>
        <w:t>of academic and non academic</w:t>
      </w:r>
      <w:r>
        <w:rPr>
          <w:spacing w:val="-2"/>
          <w:sz w:val="24"/>
        </w:rPr>
        <w:t> </w:t>
      </w:r>
      <w:r>
        <w:rPr>
          <w:sz w:val="24"/>
        </w:rPr>
        <w:t>staff</w:t>
        <w:tab/>
        <w:t>81</w:t>
      </w:r>
    </w:p>
    <w:p>
      <w:pPr>
        <w:pStyle w:val="ListParagraph"/>
        <w:numPr>
          <w:ilvl w:val="1"/>
          <w:numId w:val="6"/>
        </w:numPr>
        <w:tabs>
          <w:tab w:pos="1200" w:val="left" w:leader="none"/>
          <w:tab w:pos="1201" w:val="left" w:leader="none"/>
          <w:tab w:pos="8401" w:val="left" w:leader="none"/>
        </w:tabs>
        <w:spacing w:line="240" w:lineRule="auto" w:before="137" w:after="0"/>
        <w:ind w:left="1200" w:right="0" w:hanging="721"/>
        <w:jc w:val="left"/>
        <w:rPr>
          <w:sz w:val="24"/>
        </w:rPr>
      </w:pPr>
      <w:r>
        <w:rPr>
          <w:sz w:val="24"/>
        </w:rPr>
        <w:t>Availability</w:t>
      </w:r>
      <w:r>
        <w:rPr>
          <w:spacing w:val="-6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physical facilities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sampled</w:t>
      </w:r>
      <w:r>
        <w:rPr>
          <w:spacing w:val="-1"/>
          <w:sz w:val="24"/>
        </w:rPr>
        <w:t> </w:t>
      </w:r>
      <w:r>
        <w:rPr>
          <w:sz w:val="24"/>
        </w:rPr>
        <w:t>universities</w:t>
        <w:tab/>
        <w:t>82</w:t>
      </w:r>
    </w:p>
    <w:p>
      <w:pPr>
        <w:pStyle w:val="ListParagraph"/>
        <w:numPr>
          <w:ilvl w:val="1"/>
          <w:numId w:val="6"/>
        </w:numPr>
        <w:tabs>
          <w:tab w:pos="1200" w:val="left" w:leader="none"/>
          <w:tab w:pos="1201" w:val="left" w:leader="none"/>
          <w:tab w:pos="8401" w:val="left" w:leader="none"/>
        </w:tabs>
        <w:spacing w:line="240" w:lineRule="auto" w:before="140" w:after="0"/>
        <w:ind w:left="1200" w:right="0" w:hanging="721"/>
        <w:jc w:val="left"/>
        <w:rPr>
          <w:sz w:val="24"/>
        </w:rPr>
      </w:pPr>
      <w:r>
        <w:rPr>
          <w:sz w:val="24"/>
        </w:rPr>
        <w:t>Adequacy</w:t>
      </w:r>
      <w:r>
        <w:rPr>
          <w:spacing w:val="-5"/>
          <w:sz w:val="24"/>
        </w:rPr>
        <w:t> </w:t>
      </w:r>
      <w:r>
        <w:rPr>
          <w:sz w:val="24"/>
        </w:rPr>
        <w:t>of material resources for carrying</w:t>
      </w:r>
      <w:r>
        <w:rPr>
          <w:spacing w:val="-3"/>
          <w:sz w:val="24"/>
        </w:rPr>
        <w:t> </w:t>
      </w:r>
      <w:r>
        <w:rPr>
          <w:sz w:val="24"/>
        </w:rPr>
        <w:t>capacity</w:t>
        <w:tab/>
        <w:t>83</w:t>
      </w:r>
    </w:p>
    <w:p>
      <w:pPr>
        <w:pStyle w:val="ListParagraph"/>
        <w:numPr>
          <w:ilvl w:val="1"/>
          <w:numId w:val="6"/>
        </w:numPr>
        <w:tabs>
          <w:tab w:pos="1140" w:val="left" w:leader="none"/>
          <w:tab w:pos="1141" w:val="left" w:leader="none"/>
          <w:tab w:pos="8401" w:val="left" w:leader="none"/>
        </w:tabs>
        <w:spacing w:line="240" w:lineRule="auto" w:before="137" w:after="0"/>
        <w:ind w:left="1140" w:right="0" w:hanging="661"/>
        <w:jc w:val="left"/>
        <w:rPr>
          <w:sz w:val="24"/>
        </w:rPr>
      </w:pPr>
      <w:r>
        <w:rPr>
          <w:sz w:val="24"/>
        </w:rPr>
        <w:t>Differences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Universities</w:t>
      </w:r>
      <w:r>
        <w:rPr>
          <w:spacing w:val="-2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Carrying</w:t>
      </w:r>
      <w:r>
        <w:rPr>
          <w:spacing w:val="-4"/>
          <w:sz w:val="24"/>
        </w:rPr>
        <w:t> </w:t>
      </w:r>
      <w:r>
        <w:rPr>
          <w:sz w:val="24"/>
        </w:rPr>
        <w:t>Capacities</w:t>
        <w:tab/>
        <w:t>84</w:t>
      </w:r>
    </w:p>
    <w:p>
      <w:pPr>
        <w:pStyle w:val="ListParagraph"/>
        <w:numPr>
          <w:ilvl w:val="1"/>
          <w:numId w:val="6"/>
        </w:numPr>
        <w:tabs>
          <w:tab w:pos="1080" w:val="left" w:leader="none"/>
          <w:tab w:pos="1081" w:val="left" w:leader="none"/>
          <w:tab w:pos="8401" w:val="left" w:leader="none"/>
        </w:tabs>
        <w:spacing w:line="240" w:lineRule="auto" w:before="139" w:after="0"/>
        <w:ind w:left="1080" w:right="0" w:hanging="601"/>
        <w:jc w:val="left"/>
        <w:rPr>
          <w:sz w:val="24"/>
        </w:rPr>
      </w:pPr>
      <w:r>
        <w:rPr>
          <w:sz w:val="24"/>
        </w:rPr>
        <w:t>Grouping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Universities according</w:t>
      </w:r>
      <w:r>
        <w:rPr>
          <w:spacing w:val="-4"/>
          <w:sz w:val="24"/>
        </w:rPr>
        <w:t> </w:t>
      </w:r>
      <w:r>
        <w:rPr>
          <w:sz w:val="24"/>
        </w:rPr>
        <w:t>to carrying</w:t>
      </w:r>
      <w:r>
        <w:rPr>
          <w:spacing w:val="-4"/>
          <w:sz w:val="24"/>
        </w:rPr>
        <w:t> </w:t>
      </w:r>
      <w:r>
        <w:rPr>
          <w:sz w:val="24"/>
        </w:rPr>
        <w:t>capacities</w:t>
        <w:tab/>
        <w:t>85</w:t>
      </w:r>
    </w:p>
    <w:p>
      <w:pPr>
        <w:pStyle w:val="ListParagraph"/>
        <w:numPr>
          <w:ilvl w:val="1"/>
          <w:numId w:val="6"/>
        </w:numPr>
        <w:tabs>
          <w:tab w:pos="1080" w:val="left" w:leader="none"/>
          <w:tab w:pos="1081" w:val="left" w:leader="none"/>
          <w:tab w:pos="8401" w:val="left" w:leader="none"/>
        </w:tabs>
        <w:spacing w:line="240" w:lineRule="auto" w:before="137" w:after="0"/>
        <w:ind w:left="1080" w:right="0" w:hanging="601"/>
        <w:jc w:val="left"/>
        <w:rPr>
          <w:sz w:val="24"/>
        </w:rPr>
      </w:pPr>
      <w:r>
        <w:rPr>
          <w:sz w:val="24"/>
        </w:rPr>
        <w:t>Carrying</w:t>
      </w:r>
      <w:r>
        <w:rPr>
          <w:spacing w:val="-4"/>
          <w:sz w:val="24"/>
        </w:rPr>
        <w:t> </w:t>
      </w:r>
      <w:r>
        <w:rPr>
          <w:sz w:val="24"/>
        </w:rPr>
        <w:t>Capacities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Universities</w:t>
        <w:tab/>
        <w:t>85</w:t>
      </w:r>
    </w:p>
    <w:p>
      <w:pPr>
        <w:pStyle w:val="ListParagraph"/>
        <w:numPr>
          <w:ilvl w:val="1"/>
          <w:numId w:val="6"/>
        </w:numPr>
        <w:tabs>
          <w:tab w:pos="1020" w:val="left" w:leader="none"/>
          <w:tab w:pos="1021" w:val="left" w:leader="none"/>
          <w:tab w:pos="8401" w:val="left" w:leader="none"/>
        </w:tabs>
        <w:spacing w:line="240" w:lineRule="auto" w:before="139" w:after="0"/>
        <w:ind w:left="1020" w:right="0" w:hanging="541"/>
        <w:jc w:val="left"/>
        <w:rPr>
          <w:sz w:val="24"/>
        </w:rPr>
      </w:pPr>
      <w:r>
        <w:rPr>
          <w:sz w:val="24"/>
        </w:rPr>
        <w:t>Relationship</w:t>
      </w:r>
      <w:r>
        <w:rPr>
          <w:spacing w:val="-1"/>
          <w:sz w:val="24"/>
        </w:rPr>
        <w:t> </w:t>
      </w:r>
      <w:r>
        <w:rPr>
          <w:sz w:val="24"/>
        </w:rPr>
        <w:t>between</w:t>
      </w:r>
      <w:r>
        <w:rPr>
          <w:spacing w:val="-1"/>
          <w:sz w:val="24"/>
        </w:rPr>
        <w:t> </w:t>
      </w:r>
      <w:r>
        <w:rPr>
          <w:sz w:val="24"/>
        </w:rPr>
        <w:t>Educational</w:t>
      </w:r>
      <w:r>
        <w:rPr>
          <w:spacing w:val="-1"/>
          <w:sz w:val="24"/>
        </w:rPr>
        <w:t> </w:t>
      </w:r>
      <w:r>
        <w:rPr>
          <w:sz w:val="24"/>
        </w:rPr>
        <w:t>Resources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Carrying</w:t>
      </w:r>
      <w:r>
        <w:rPr>
          <w:spacing w:val="-4"/>
          <w:sz w:val="24"/>
        </w:rPr>
        <w:t> </w:t>
      </w:r>
      <w:r>
        <w:rPr>
          <w:sz w:val="24"/>
        </w:rPr>
        <w:t>Capacity</w:t>
        <w:tab/>
        <w:t>87</w:t>
      </w:r>
    </w:p>
    <w:p>
      <w:pPr>
        <w:pStyle w:val="ListParagraph"/>
        <w:numPr>
          <w:ilvl w:val="1"/>
          <w:numId w:val="6"/>
        </w:numPr>
        <w:tabs>
          <w:tab w:pos="1140" w:val="left" w:leader="none"/>
          <w:tab w:pos="1141" w:val="left" w:leader="none"/>
          <w:tab w:pos="8401" w:val="left" w:leader="none"/>
        </w:tabs>
        <w:spacing w:line="240" w:lineRule="auto" w:before="137" w:after="0"/>
        <w:ind w:left="1140" w:right="0" w:hanging="661"/>
        <w:jc w:val="left"/>
        <w:rPr>
          <w:sz w:val="24"/>
        </w:rPr>
      </w:pPr>
      <w:r>
        <w:rPr>
          <w:sz w:val="24"/>
        </w:rPr>
        <w:t>Factors</w:t>
      </w:r>
      <w:r>
        <w:rPr>
          <w:spacing w:val="-1"/>
          <w:sz w:val="24"/>
        </w:rPr>
        <w:t> </w:t>
      </w:r>
      <w:r>
        <w:rPr>
          <w:sz w:val="24"/>
        </w:rPr>
        <w:t>responsible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2"/>
          <w:sz w:val="24"/>
        </w:rPr>
        <w:t> </w:t>
      </w:r>
      <w:r>
        <w:rPr>
          <w:sz w:val="24"/>
        </w:rPr>
        <w:t>Carrying Capacity</w:t>
        <w:tab/>
        <w:t>87</w:t>
      </w:r>
    </w:p>
    <w:p>
      <w:pPr>
        <w:pStyle w:val="ListParagraph"/>
        <w:numPr>
          <w:ilvl w:val="1"/>
          <w:numId w:val="6"/>
        </w:numPr>
        <w:tabs>
          <w:tab w:pos="1081" w:val="left" w:leader="none"/>
          <w:tab w:pos="8401" w:val="left" w:leader="none"/>
        </w:tabs>
        <w:spacing w:line="240" w:lineRule="auto" w:before="139" w:after="0"/>
        <w:ind w:left="1080" w:right="0" w:hanging="601"/>
        <w:jc w:val="left"/>
        <w:rPr>
          <w:sz w:val="24"/>
        </w:rPr>
      </w:pPr>
      <w:r>
        <w:rPr>
          <w:sz w:val="24"/>
        </w:rPr>
        <w:t>Relative</w:t>
      </w:r>
      <w:r>
        <w:rPr>
          <w:spacing w:val="-1"/>
          <w:sz w:val="24"/>
        </w:rPr>
        <w:t> </w:t>
      </w:r>
      <w:r>
        <w:rPr>
          <w:sz w:val="24"/>
        </w:rPr>
        <w:t>Contribution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each</w:t>
      </w:r>
      <w:r>
        <w:rPr>
          <w:spacing w:val="1"/>
          <w:sz w:val="24"/>
        </w:rPr>
        <w:t> </w:t>
      </w:r>
      <w:r>
        <w:rPr>
          <w:sz w:val="24"/>
        </w:rPr>
        <w:t>Variable to</w:t>
      </w:r>
      <w:r>
        <w:rPr>
          <w:spacing w:val="-1"/>
          <w:sz w:val="24"/>
        </w:rPr>
        <w:t> </w:t>
      </w:r>
      <w:r>
        <w:rPr>
          <w:sz w:val="24"/>
        </w:rPr>
        <w:t>Carrying</w:t>
      </w:r>
      <w:r>
        <w:rPr>
          <w:spacing w:val="-4"/>
          <w:sz w:val="24"/>
        </w:rPr>
        <w:t> </w:t>
      </w:r>
      <w:r>
        <w:rPr>
          <w:sz w:val="24"/>
        </w:rPr>
        <w:t>Capacity</w:t>
        <w:tab/>
        <w:t>88</w:t>
      </w:r>
    </w:p>
    <w:p>
      <w:pPr>
        <w:pStyle w:val="ListParagraph"/>
        <w:numPr>
          <w:ilvl w:val="1"/>
          <w:numId w:val="6"/>
        </w:numPr>
        <w:tabs>
          <w:tab w:pos="961" w:val="left" w:leader="none"/>
          <w:tab w:pos="8401" w:val="left" w:leader="none"/>
        </w:tabs>
        <w:spacing w:line="240" w:lineRule="auto" w:before="137" w:after="0"/>
        <w:ind w:left="960" w:right="0" w:hanging="481"/>
        <w:jc w:val="left"/>
        <w:rPr>
          <w:sz w:val="24"/>
        </w:rPr>
      </w:pPr>
      <w:r>
        <w:rPr>
          <w:sz w:val="24"/>
        </w:rPr>
        <w:t>Relationship between Enrolment</w:t>
      </w:r>
      <w:r>
        <w:rPr>
          <w:spacing w:val="-1"/>
          <w:sz w:val="24"/>
        </w:rPr>
        <w:t> </w:t>
      </w:r>
      <w:r>
        <w:rPr>
          <w:sz w:val="24"/>
        </w:rPr>
        <w:t>and Carrying</w:t>
      </w:r>
      <w:r>
        <w:rPr>
          <w:spacing w:val="-3"/>
          <w:sz w:val="24"/>
        </w:rPr>
        <w:t> </w:t>
      </w:r>
      <w:r>
        <w:rPr>
          <w:sz w:val="24"/>
        </w:rPr>
        <w:t>Capacity</w:t>
        <w:tab/>
        <w:t>89</w:t>
      </w:r>
    </w:p>
    <w:p>
      <w:pPr>
        <w:pStyle w:val="ListParagraph"/>
        <w:numPr>
          <w:ilvl w:val="1"/>
          <w:numId w:val="6"/>
        </w:numPr>
        <w:tabs>
          <w:tab w:pos="1081" w:val="left" w:leader="none"/>
          <w:tab w:pos="8401" w:val="left" w:leader="none"/>
        </w:tabs>
        <w:spacing w:line="240" w:lineRule="auto" w:before="139" w:after="0"/>
        <w:ind w:left="1080" w:right="0" w:hanging="601"/>
        <w:jc w:val="left"/>
        <w:rPr>
          <w:sz w:val="24"/>
        </w:rPr>
      </w:pPr>
      <w:r>
        <w:rPr>
          <w:sz w:val="24"/>
        </w:rPr>
        <w:t>Differences</w:t>
      </w:r>
      <w:r>
        <w:rPr>
          <w:spacing w:val="-2"/>
          <w:sz w:val="24"/>
        </w:rPr>
        <w:t> </w:t>
      </w:r>
      <w:r>
        <w:rPr>
          <w:sz w:val="24"/>
        </w:rPr>
        <w:t>between</w:t>
      </w:r>
      <w:r>
        <w:rPr>
          <w:spacing w:val="-1"/>
          <w:sz w:val="24"/>
        </w:rPr>
        <w:t> </w:t>
      </w:r>
      <w:r>
        <w:rPr>
          <w:sz w:val="24"/>
        </w:rPr>
        <w:t>Enrollment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Carrying</w:t>
      </w:r>
      <w:r>
        <w:rPr>
          <w:spacing w:val="-4"/>
          <w:sz w:val="24"/>
        </w:rPr>
        <w:t> </w:t>
      </w:r>
      <w:r>
        <w:rPr>
          <w:sz w:val="24"/>
        </w:rPr>
        <w:t>Capacities</w:t>
        <w:tab/>
        <w:t>90</w:t>
      </w:r>
    </w:p>
    <w:p>
      <w:pPr>
        <w:pStyle w:val="ListParagraph"/>
        <w:numPr>
          <w:ilvl w:val="1"/>
          <w:numId w:val="6"/>
        </w:numPr>
        <w:tabs>
          <w:tab w:pos="1129" w:val="left" w:leader="none"/>
          <w:tab w:pos="8401" w:val="left" w:leader="none"/>
        </w:tabs>
        <w:spacing w:line="240" w:lineRule="auto" w:before="136" w:after="0"/>
        <w:ind w:left="1128" w:right="0" w:hanging="649"/>
        <w:jc w:val="left"/>
        <w:rPr>
          <w:sz w:val="26"/>
        </w:rPr>
      </w:pPr>
      <w:r>
        <w:rPr>
          <w:sz w:val="26"/>
        </w:rPr>
        <w:t>Differences</w:t>
      </w:r>
      <w:r>
        <w:rPr>
          <w:spacing w:val="-2"/>
          <w:sz w:val="26"/>
        </w:rPr>
        <w:t> </w:t>
      </w:r>
      <w:r>
        <w:rPr>
          <w:sz w:val="26"/>
        </w:rPr>
        <w:t>in</w:t>
      </w:r>
      <w:r>
        <w:rPr>
          <w:spacing w:val="-2"/>
          <w:sz w:val="26"/>
        </w:rPr>
        <w:t> </w:t>
      </w:r>
      <w:r>
        <w:rPr>
          <w:sz w:val="26"/>
        </w:rPr>
        <w:t>term</w:t>
      </w:r>
      <w:r>
        <w:rPr>
          <w:spacing w:val="-1"/>
          <w:sz w:val="26"/>
        </w:rPr>
        <w:t> </w:t>
      </w:r>
      <w:r>
        <w:rPr>
          <w:sz w:val="26"/>
        </w:rPr>
        <w:t>of</w:t>
      </w:r>
      <w:r>
        <w:rPr>
          <w:spacing w:val="1"/>
          <w:sz w:val="26"/>
        </w:rPr>
        <w:t> </w:t>
      </w:r>
      <w:r>
        <w:rPr>
          <w:sz w:val="26"/>
        </w:rPr>
        <w:t>Academic</w:t>
      </w:r>
      <w:r>
        <w:rPr>
          <w:spacing w:val="-2"/>
          <w:sz w:val="26"/>
        </w:rPr>
        <w:t> </w:t>
      </w:r>
      <w:r>
        <w:rPr>
          <w:sz w:val="26"/>
        </w:rPr>
        <w:t>and</w:t>
      </w:r>
      <w:r>
        <w:rPr>
          <w:spacing w:val="1"/>
          <w:sz w:val="26"/>
        </w:rPr>
        <w:t> </w:t>
      </w:r>
      <w:r>
        <w:rPr>
          <w:sz w:val="26"/>
        </w:rPr>
        <w:t>non</w:t>
      </w:r>
      <w:r>
        <w:rPr>
          <w:spacing w:val="-1"/>
          <w:sz w:val="26"/>
        </w:rPr>
        <w:t> </w:t>
      </w:r>
      <w:r>
        <w:rPr>
          <w:sz w:val="26"/>
        </w:rPr>
        <w:t>Academic staff</w:t>
        <w:tab/>
      </w:r>
      <w:r>
        <w:rPr>
          <w:sz w:val="24"/>
        </w:rPr>
        <w:t>91</w:t>
      </w:r>
    </w:p>
    <w:p>
      <w:pPr>
        <w:pStyle w:val="ListParagraph"/>
        <w:numPr>
          <w:ilvl w:val="1"/>
          <w:numId w:val="6"/>
        </w:numPr>
        <w:tabs>
          <w:tab w:pos="961" w:val="left" w:leader="none"/>
          <w:tab w:pos="8401" w:val="left" w:leader="none"/>
        </w:tabs>
        <w:spacing w:line="240" w:lineRule="auto" w:before="151" w:after="0"/>
        <w:ind w:left="960" w:right="0" w:hanging="481"/>
        <w:jc w:val="left"/>
        <w:rPr>
          <w:sz w:val="24"/>
        </w:rPr>
      </w:pPr>
      <w:r>
        <w:rPr>
          <w:sz w:val="24"/>
        </w:rPr>
        <w:t>Grouping</w:t>
      </w:r>
      <w:r>
        <w:rPr>
          <w:spacing w:val="-3"/>
          <w:sz w:val="24"/>
        </w:rPr>
        <w:t> </w:t>
      </w:r>
      <w:r>
        <w:rPr>
          <w:sz w:val="24"/>
        </w:rPr>
        <w:t>of Universities</w:t>
      </w:r>
      <w:r>
        <w:rPr>
          <w:spacing w:val="-1"/>
          <w:sz w:val="24"/>
        </w:rPr>
        <w:t> </w:t>
      </w:r>
      <w:r>
        <w:rPr>
          <w:sz w:val="24"/>
        </w:rPr>
        <w:t>in terms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Academic</w:t>
      </w:r>
      <w:r>
        <w:rPr>
          <w:spacing w:val="-1"/>
          <w:sz w:val="24"/>
        </w:rPr>
        <w:t> </w:t>
      </w:r>
      <w:r>
        <w:rPr>
          <w:sz w:val="24"/>
        </w:rPr>
        <w:t>and non Academic</w:t>
      </w:r>
      <w:r>
        <w:rPr>
          <w:spacing w:val="-2"/>
          <w:sz w:val="24"/>
        </w:rPr>
        <w:t> </w:t>
      </w:r>
      <w:r>
        <w:rPr>
          <w:sz w:val="24"/>
        </w:rPr>
        <w:t>staff</w:t>
        <w:tab/>
        <w:t>92</w:t>
      </w:r>
    </w:p>
    <w:p>
      <w:pPr>
        <w:pStyle w:val="ListParagraph"/>
        <w:numPr>
          <w:ilvl w:val="1"/>
          <w:numId w:val="6"/>
        </w:numPr>
        <w:tabs>
          <w:tab w:pos="1081" w:val="left" w:leader="none"/>
          <w:tab w:pos="8401" w:val="left" w:leader="none"/>
        </w:tabs>
        <w:spacing w:line="240" w:lineRule="auto" w:before="140" w:after="0"/>
        <w:ind w:left="1080" w:right="0" w:hanging="601"/>
        <w:jc w:val="left"/>
        <w:rPr>
          <w:sz w:val="24"/>
        </w:rPr>
      </w:pPr>
      <w:r>
        <w:rPr>
          <w:sz w:val="24"/>
        </w:rPr>
        <w:t>Differences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terms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Financial</w:t>
      </w:r>
      <w:r>
        <w:rPr>
          <w:spacing w:val="-1"/>
          <w:sz w:val="24"/>
        </w:rPr>
        <w:t> </w:t>
      </w:r>
      <w:r>
        <w:rPr>
          <w:sz w:val="24"/>
        </w:rPr>
        <w:t>Allocation</w:t>
        <w:tab/>
        <w:t>93</w:t>
      </w:r>
    </w:p>
    <w:p>
      <w:pPr>
        <w:pStyle w:val="ListParagraph"/>
        <w:numPr>
          <w:ilvl w:val="1"/>
          <w:numId w:val="6"/>
        </w:numPr>
        <w:tabs>
          <w:tab w:pos="1081" w:val="left" w:leader="none"/>
          <w:tab w:pos="8401" w:val="left" w:leader="none"/>
        </w:tabs>
        <w:spacing w:line="240" w:lineRule="auto" w:before="136" w:after="0"/>
        <w:ind w:left="1080" w:right="0" w:hanging="601"/>
        <w:jc w:val="left"/>
        <w:rPr>
          <w:sz w:val="24"/>
        </w:rPr>
      </w:pPr>
      <w:r>
        <w:rPr>
          <w:sz w:val="24"/>
        </w:rPr>
        <w:t>Grouping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Universities in</w:t>
      </w:r>
      <w:r>
        <w:rPr>
          <w:spacing w:val="-1"/>
          <w:sz w:val="24"/>
        </w:rPr>
        <w:t> </w:t>
      </w:r>
      <w:r>
        <w:rPr>
          <w:sz w:val="24"/>
        </w:rPr>
        <w:t>terms of</w:t>
      </w:r>
      <w:r>
        <w:rPr>
          <w:spacing w:val="-2"/>
          <w:sz w:val="24"/>
        </w:rPr>
        <w:t> </w:t>
      </w:r>
      <w:r>
        <w:rPr>
          <w:sz w:val="24"/>
        </w:rPr>
        <w:t>Fund</w:t>
      </w:r>
      <w:r>
        <w:rPr>
          <w:spacing w:val="2"/>
          <w:sz w:val="24"/>
        </w:rPr>
        <w:t> </w:t>
      </w:r>
      <w:r>
        <w:rPr>
          <w:sz w:val="24"/>
        </w:rPr>
        <w:t>Allocation</w:t>
        <w:tab/>
        <w:t>93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760" w:top="1360" w:bottom="960" w:left="1680" w:right="440"/>
        </w:sectPr>
      </w:pPr>
    </w:p>
    <w:p>
      <w:pPr>
        <w:pStyle w:val="Heading1"/>
        <w:spacing w:before="65"/>
        <w:ind w:left="1292" w:right="1810"/>
        <w:jc w:val="center"/>
      </w:pPr>
      <w:bookmarkStart w:name="_TOC_250029" w:id="7"/>
      <w:r>
        <w:rPr/>
        <w:t>LIST</w:t>
      </w:r>
      <w:r>
        <w:rPr>
          <w:spacing w:val="-1"/>
        </w:rPr>
        <w:t> </w:t>
      </w:r>
      <w:r>
        <w:rPr/>
        <w:t>OF</w:t>
      </w:r>
      <w:r>
        <w:rPr>
          <w:spacing w:val="-4"/>
        </w:rPr>
        <w:t> </w:t>
      </w:r>
      <w:bookmarkEnd w:id="7"/>
      <w:r>
        <w:rPr/>
        <w:t>FIGURES</w:t>
      </w:r>
    </w:p>
    <w:p>
      <w:pPr>
        <w:spacing w:before="137"/>
        <w:ind w:left="7278" w:right="540" w:firstLine="0"/>
        <w:jc w:val="center"/>
        <w:rPr>
          <w:b/>
          <w:sz w:val="24"/>
        </w:rPr>
      </w:pPr>
      <w:r>
        <w:rPr>
          <w:b/>
          <w:sz w:val="24"/>
        </w:rPr>
        <w:t>PAGE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19"/>
        </w:rPr>
      </w:pPr>
    </w:p>
    <w:p>
      <w:pPr>
        <w:pStyle w:val="BodyText"/>
        <w:tabs>
          <w:tab w:pos="8641" w:val="right" w:leader="none"/>
        </w:tabs>
        <w:spacing w:line="360" w:lineRule="auto" w:before="90"/>
        <w:ind w:left="1260" w:right="1144" w:hanging="780"/>
      </w:pPr>
      <w:r>
        <w:rPr/>
        <w:drawing>
          <wp:anchor distT="0" distB="0" distL="0" distR="0" allowOverlap="1" layoutInCell="1" locked="0" behindDoc="1" simplePos="0" relativeHeight="481913856">
            <wp:simplePos x="0" y="0"/>
            <wp:positionH relativeFrom="page">
              <wp:posOffset>1497838</wp:posOffset>
            </wp:positionH>
            <wp:positionV relativeFrom="paragraph">
              <wp:posOffset>1284771</wp:posOffset>
            </wp:positionV>
            <wp:extent cx="4890389" cy="4834810"/>
            <wp:effectExtent l="0" t="0" r="0" b="0"/>
            <wp:wrapNone/>
            <wp:docPr id="1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Fig 2.1: A SYSTEM MODEL SHOWING THE INTERACTION OF THE</w:t>
      </w:r>
      <w:r>
        <w:rPr>
          <w:spacing w:val="1"/>
        </w:rPr>
        <w:t> </w:t>
      </w:r>
      <w:r>
        <w:rPr/>
        <w:t>VARIOUS</w:t>
      </w:r>
      <w:r>
        <w:rPr>
          <w:spacing w:val="-1"/>
        </w:rPr>
        <w:t> </w:t>
      </w:r>
      <w:r>
        <w:rPr/>
        <w:t>ELEMENTS</w:t>
      </w:r>
      <w:r>
        <w:rPr>
          <w:spacing w:val="5"/>
        </w:rPr>
        <w:t> </w:t>
      </w:r>
      <w:r>
        <w:rPr/>
        <w:t>IN A</w:t>
      </w:r>
      <w:r>
        <w:rPr>
          <w:spacing w:val="-2"/>
        </w:rPr>
        <w:t> </w:t>
      </w:r>
      <w:r>
        <w:rPr/>
        <w:t>UNIVERSITY</w:t>
        <w:tab/>
        <w:t>71</w:t>
      </w:r>
    </w:p>
    <w:p>
      <w:pPr>
        <w:spacing w:after="0" w:line="360" w:lineRule="auto"/>
        <w:sectPr>
          <w:pgSz w:w="11910" w:h="16840"/>
          <w:pgMar w:header="0" w:footer="760" w:top="1360" w:bottom="960" w:left="1680" w:right="440"/>
        </w:sectPr>
      </w:pPr>
    </w:p>
    <w:p>
      <w:pPr>
        <w:pStyle w:val="Heading1"/>
        <w:spacing w:line="384" w:lineRule="auto" w:before="63"/>
        <w:ind w:left="3675" w:right="4191" w:hanging="6"/>
        <w:jc w:val="center"/>
      </w:pPr>
      <w:bookmarkStart w:name="_TOC_250028" w:id="8"/>
      <w:r>
        <w:rPr/>
        <w:t>CHAPTER ONE</w:t>
      </w:r>
      <w:r>
        <w:rPr>
          <w:spacing w:val="1"/>
        </w:rPr>
        <w:t> </w:t>
      </w:r>
      <w:bookmarkEnd w:id="8"/>
      <w:r>
        <w:rPr/>
        <w:t>INTRODUCTION</w:t>
      </w:r>
    </w:p>
    <w:p>
      <w:pPr>
        <w:pStyle w:val="BodyText"/>
        <w:rPr>
          <w:b/>
        </w:rPr>
      </w:pPr>
    </w:p>
    <w:p>
      <w:pPr>
        <w:pStyle w:val="Heading1"/>
        <w:numPr>
          <w:ilvl w:val="1"/>
          <w:numId w:val="7"/>
        </w:numPr>
        <w:tabs>
          <w:tab w:pos="1201" w:val="left" w:leader="none"/>
        </w:tabs>
        <w:spacing w:line="240" w:lineRule="auto" w:before="0" w:after="0"/>
        <w:ind w:left="1200" w:right="0" w:hanging="721"/>
        <w:jc w:val="both"/>
      </w:pPr>
      <w:bookmarkStart w:name="_TOC_250027" w:id="9"/>
      <w:r>
        <w:rPr/>
        <w:t>Background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bookmarkEnd w:id="9"/>
      <w:r>
        <w:rPr/>
        <w:t>Study</w:t>
      </w:r>
    </w:p>
    <w:p>
      <w:pPr>
        <w:pStyle w:val="BodyText"/>
        <w:spacing w:line="384" w:lineRule="auto" w:before="161"/>
        <w:ind w:left="480" w:right="995" w:firstLine="720"/>
        <w:jc w:val="both"/>
      </w:pPr>
      <w:r>
        <w:rPr/>
        <w:drawing>
          <wp:anchor distT="0" distB="0" distL="0" distR="0" allowOverlap="1" layoutInCell="1" locked="0" behindDoc="1" simplePos="0" relativeHeight="481914368">
            <wp:simplePos x="0" y="0"/>
            <wp:positionH relativeFrom="page">
              <wp:posOffset>1497838</wp:posOffset>
            </wp:positionH>
            <wp:positionV relativeFrom="paragraph">
              <wp:posOffset>1102780</wp:posOffset>
            </wp:positionV>
            <wp:extent cx="4890389" cy="4834810"/>
            <wp:effectExtent l="0" t="0" r="0" b="0"/>
            <wp:wrapNone/>
            <wp:docPr id="2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Education in general and higher education in particular are fundamental to the</w:t>
      </w:r>
      <w:r>
        <w:rPr>
          <w:spacing w:val="1"/>
        </w:rPr>
        <w:t> </w:t>
      </w:r>
      <w:r>
        <w:rPr/>
        <w:t>development and sustenance in both developed and developing countries. Universities</w:t>
      </w:r>
      <w:r>
        <w:rPr>
          <w:spacing w:val="-57"/>
        </w:rPr>
        <w:t> </w:t>
      </w:r>
      <w:r>
        <w:rPr/>
        <w:t>worldwide are facing increasing pressures to produce highly proficient information</w:t>
      </w:r>
      <w:r>
        <w:rPr>
          <w:spacing w:val="1"/>
        </w:rPr>
        <w:t> </w:t>
      </w:r>
      <w:r>
        <w:rPr/>
        <w:t>technology management and financial experts‘ graduates to respond to competition</w:t>
      </w:r>
      <w:r>
        <w:rPr>
          <w:spacing w:val="1"/>
        </w:rPr>
        <w:t> </w:t>
      </w:r>
      <w:r>
        <w:rPr/>
        <w:t>dynamics and to increase, maintain and improve the prevailing quality of education</w:t>
      </w:r>
      <w:r>
        <w:rPr>
          <w:spacing w:val="1"/>
        </w:rPr>
        <w:t> </w:t>
      </w:r>
      <w:r>
        <w:rPr/>
        <w:t>standard. In Nigeria, there is a growing public concern on the quality of university</w:t>
      </w:r>
      <w:r>
        <w:rPr>
          <w:spacing w:val="1"/>
        </w:rPr>
        <w:t> </w:t>
      </w:r>
      <w:r>
        <w:rPr/>
        <w:t>education and the relevance of the universities‘ curriculum to national development.</w:t>
      </w:r>
      <w:r>
        <w:rPr>
          <w:spacing w:val="1"/>
        </w:rPr>
        <w:t> </w:t>
      </w:r>
      <w:r>
        <w:rPr/>
        <w:t>The</w:t>
      </w:r>
      <w:r>
        <w:rPr>
          <w:spacing w:val="15"/>
        </w:rPr>
        <w:t> </w:t>
      </w:r>
      <w:r>
        <w:rPr/>
        <w:t>United</w:t>
      </w:r>
      <w:r>
        <w:rPr>
          <w:spacing w:val="18"/>
        </w:rPr>
        <w:t> </w:t>
      </w:r>
      <w:r>
        <w:rPr>
          <w:w w:val="99"/>
        </w:rPr>
        <w:t>N</w:t>
      </w:r>
      <w:r>
        <w:rPr>
          <w:spacing w:val="-2"/>
          <w:w w:val="99"/>
        </w:rPr>
        <w:t>a</w:t>
      </w:r>
      <w:r>
        <w:rPr/>
        <w:t>ti</w:t>
      </w:r>
      <w:r>
        <w:rPr>
          <w:w w:val="99"/>
        </w:rPr>
        <w:t>ons</w:t>
      </w:r>
      <w:r>
        <w:rPr>
          <w:spacing w:val="16"/>
        </w:rPr>
        <w:t> </w:t>
      </w:r>
      <w:r>
        <w:rPr>
          <w:spacing w:val="1"/>
          <w:w w:val="99"/>
        </w:rPr>
        <w:t>D</w:t>
      </w:r>
      <w:r>
        <w:rPr>
          <w:spacing w:val="-1"/>
        </w:rPr>
        <w:t>e</w:t>
      </w:r>
      <w:r>
        <w:rPr>
          <w:spacing w:val="1"/>
        </w:rPr>
        <w:t>c</w:t>
      </w:r>
      <w:r>
        <w:rPr/>
        <w:t>la</w:t>
      </w:r>
      <w:r>
        <w:rPr>
          <w:spacing w:val="-2"/>
        </w:rPr>
        <w:t>r</w:t>
      </w:r>
      <w:r>
        <w:rPr>
          <w:spacing w:val="-1"/>
        </w:rPr>
        <w:t>a</w:t>
      </w:r>
      <w:r>
        <w:rPr/>
        <w:t>tio</w:t>
      </w:r>
      <w:r>
        <w:rPr>
          <w:spacing w:val="2"/>
        </w:rPr>
        <w:t>n</w:t>
      </w:r>
      <w:r>
        <w:rPr>
          <w:w w:val="99"/>
        </w:rPr>
        <w:t>s</w:t>
      </w:r>
      <w:r>
        <w:rPr>
          <w:spacing w:val="17"/>
        </w:rPr>
        <w:t> </w:t>
      </w:r>
      <w:r>
        <w:rPr/>
        <w:t>on</w:t>
      </w:r>
      <w:r>
        <w:rPr>
          <w:spacing w:val="19"/>
        </w:rPr>
        <w:t> </w:t>
      </w:r>
      <w:r>
        <w:rPr/>
        <w:t>Hum</w:t>
      </w:r>
      <w:r>
        <w:rPr>
          <w:spacing w:val="-1"/>
        </w:rPr>
        <w:t>a</w:t>
      </w:r>
      <w:r>
        <w:rPr/>
        <w:t>n</w:t>
      </w:r>
      <w:r>
        <w:rPr>
          <w:spacing w:val="16"/>
        </w:rPr>
        <w:t> </w:t>
      </w:r>
      <w:r>
        <w:rPr>
          <w:spacing w:val="1"/>
        </w:rPr>
        <w:t>R</w:t>
      </w:r>
      <w:r>
        <w:rPr>
          <w:spacing w:val="2"/>
        </w:rPr>
        <w:t>i</w:t>
      </w:r>
      <w:r>
        <w:rPr/>
        <w:t>ght</w:t>
      </w:r>
      <w:r>
        <w:rPr>
          <w:w w:val="99"/>
        </w:rPr>
        <w:t>s</w:t>
      </w:r>
      <w:r>
        <w:rPr>
          <w:spacing w:val="16"/>
        </w:rPr>
        <w:t> </w:t>
      </w:r>
      <w:r>
        <w:rPr/>
        <w:t>obse</w:t>
      </w:r>
      <w:r>
        <w:rPr>
          <w:spacing w:val="-2"/>
        </w:rPr>
        <w:t>r</w:t>
      </w:r>
      <w:r>
        <w:rPr/>
        <w:t>ve</w:t>
      </w:r>
      <w:r>
        <w:rPr>
          <w:spacing w:val="18"/>
        </w:rPr>
        <w:t> </w:t>
      </w:r>
      <w:r>
        <w:rPr/>
        <w:t>that</w:t>
      </w:r>
      <w:r>
        <w:rPr>
          <w:spacing w:val="19"/>
        </w:rPr>
        <w:t> </w:t>
      </w:r>
      <w:r>
        <w:rPr>
          <w:spacing w:val="-1"/>
          <w:w w:val="44"/>
        </w:rPr>
        <w:t>―</w:t>
      </w:r>
      <w:r>
        <w:rPr/>
        <w:t>……</w:t>
      </w:r>
      <w:r>
        <w:rPr>
          <w:spacing w:val="16"/>
        </w:rPr>
        <w:t> </w:t>
      </w:r>
      <w:r>
        <w:rPr>
          <w:spacing w:val="1"/>
        </w:rPr>
        <w:t>e</w:t>
      </w:r>
      <w:r>
        <w:rPr/>
        <w:t>v</w:t>
      </w:r>
      <w:r>
        <w:rPr>
          <w:spacing w:val="-1"/>
        </w:rPr>
        <w:t>e</w:t>
      </w:r>
      <w:r>
        <w:rPr>
          <w:spacing w:val="3"/>
        </w:rPr>
        <w:t>r</w:t>
      </w:r>
      <w:r>
        <w:rPr>
          <w:spacing w:val="-5"/>
        </w:rPr>
        <w:t>y</w:t>
      </w:r>
      <w:r>
        <w:rPr/>
        <w:t>one</w:t>
      </w:r>
      <w:r>
        <w:rPr>
          <w:spacing w:val="17"/>
        </w:rPr>
        <w:t> </w:t>
      </w:r>
      <w:r>
        <w:rPr/>
        <w:t>h</w:t>
      </w:r>
      <w:r>
        <w:rPr>
          <w:spacing w:val="-1"/>
        </w:rPr>
        <w:t>a</w:t>
      </w:r>
      <w:r>
        <w:rPr/>
        <w:t>s the right to education and higher education shall equally be made accessible to all on</w:t>
      </w:r>
      <w:r>
        <w:rPr>
          <w:spacing w:val="1"/>
        </w:rPr>
        <w:t> </w:t>
      </w:r>
      <w:r>
        <w:rPr/>
        <w:t>the basis</w:t>
      </w:r>
      <w:r>
        <w:rPr>
          <w:spacing w:val="1"/>
        </w:rPr>
        <w:t> </w:t>
      </w:r>
      <w:r>
        <w:rPr/>
        <w:t>of merit</w:t>
      </w:r>
      <w:r>
        <w:rPr>
          <w:spacing w:val="1"/>
        </w:rPr>
        <w:t> </w:t>
      </w:r>
      <w:r>
        <w:rPr/>
        <w:t>(Kaplan,</w:t>
      </w:r>
      <w:r>
        <w:rPr>
          <w:spacing w:val="1"/>
        </w:rPr>
        <w:t> </w:t>
      </w:r>
      <w:r>
        <w:rPr/>
        <w:t>2003).</w:t>
      </w:r>
      <w:r>
        <w:rPr>
          <w:spacing w:val="1"/>
        </w:rPr>
        <w:t> </w:t>
      </w:r>
      <w:r>
        <w:rPr/>
        <w:t>The demand</w:t>
      </w:r>
      <w:r>
        <w:rPr>
          <w:spacing w:val="60"/>
        </w:rPr>
        <w:t> </w:t>
      </w:r>
      <w:r>
        <w:rPr/>
        <w:t>for university education in</w:t>
      </w:r>
      <w:r>
        <w:rPr>
          <w:spacing w:val="60"/>
        </w:rPr>
        <w:t> </w:t>
      </w:r>
      <w:r>
        <w:rPr/>
        <w:t>recent</w:t>
      </w:r>
      <w:r>
        <w:rPr>
          <w:spacing w:val="1"/>
        </w:rPr>
        <w:t> </w:t>
      </w:r>
      <w:r>
        <w:rPr/>
        <w:t>times has increased globally. Millions of secondary school learners struggle to gain</w:t>
      </w:r>
      <w:r>
        <w:rPr>
          <w:spacing w:val="1"/>
        </w:rPr>
        <w:t> </w:t>
      </w:r>
      <w:r>
        <w:rPr/>
        <w:t>admission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universities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result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increase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understanding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significance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university</w:t>
      </w:r>
      <w:r>
        <w:rPr>
          <w:spacing w:val="-3"/>
        </w:rPr>
        <w:t> </w:t>
      </w:r>
      <w:r>
        <w:rPr/>
        <w:t>education</w:t>
      </w:r>
      <w:r>
        <w:rPr>
          <w:spacing w:val="-1"/>
        </w:rPr>
        <w:t> </w:t>
      </w:r>
      <w:r>
        <w:rPr/>
        <w:t>in the</w:t>
      </w:r>
      <w:r>
        <w:rPr>
          <w:spacing w:val="-2"/>
        </w:rPr>
        <w:t> </w:t>
      </w:r>
      <w:r>
        <w:rPr/>
        <w:t>development of individuals and</w:t>
      </w:r>
      <w:r>
        <w:rPr>
          <w:spacing w:val="-1"/>
        </w:rPr>
        <w:t> </w:t>
      </w:r>
      <w:r>
        <w:rPr/>
        <w:t>the nation.</w:t>
      </w:r>
    </w:p>
    <w:p>
      <w:pPr>
        <w:pStyle w:val="BodyText"/>
        <w:spacing w:line="384" w:lineRule="auto" w:before="1"/>
        <w:ind w:left="480" w:right="993" w:firstLine="720"/>
        <w:jc w:val="both"/>
      </w:pPr>
      <w:r>
        <w:rPr/>
        <w:t>The concept of carrying capacity was originally employed as a wilderness and</w:t>
      </w:r>
      <w:r>
        <w:rPr>
          <w:spacing w:val="1"/>
        </w:rPr>
        <w:t> </w:t>
      </w:r>
      <w:r>
        <w:rPr/>
        <w:t>ranch management tool</w:t>
      </w:r>
      <w:r>
        <w:rPr>
          <w:spacing w:val="60"/>
        </w:rPr>
        <w:t> </w:t>
      </w:r>
      <w:r>
        <w:rPr/>
        <w:t>in the 1950s and 1960s. Carrying capacities were used in</w:t>
      </w:r>
      <w:r>
        <w:rPr>
          <w:spacing w:val="1"/>
        </w:rPr>
        <w:t> </w:t>
      </w:r>
      <w:r>
        <w:rPr/>
        <w:t>ranch</w:t>
      </w:r>
      <w:r>
        <w:rPr>
          <w:spacing w:val="1"/>
        </w:rPr>
        <w:t> </w:t>
      </w:r>
      <w:r>
        <w:rPr/>
        <w:t>management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mechanism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determining,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example,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maximum</w:t>
      </w:r>
      <w:r>
        <w:rPr>
          <w:spacing w:val="-57"/>
        </w:rPr>
        <w:t> </w:t>
      </w:r>
      <w:r>
        <w:rPr/>
        <w:t>number of cattle or other livestock that could graze on a particular area without</w:t>
      </w:r>
      <w:r>
        <w:rPr>
          <w:spacing w:val="1"/>
        </w:rPr>
        <w:t> </w:t>
      </w:r>
      <w:r>
        <w:rPr/>
        <w:t>destroying the resources on the land. As use of park, began its dramatic increase in the</w:t>
      </w:r>
      <w:r>
        <w:rPr>
          <w:spacing w:val="-57"/>
        </w:rPr>
        <w:t> </w:t>
      </w:r>
      <w:r>
        <w:rPr/>
        <w:t>late</w:t>
      </w:r>
      <w:r>
        <w:rPr>
          <w:spacing w:val="1"/>
        </w:rPr>
        <w:t> </w:t>
      </w:r>
      <w:r>
        <w:rPr/>
        <w:t>1960s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early</w:t>
      </w:r>
      <w:r>
        <w:rPr>
          <w:spacing w:val="1"/>
        </w:rPr>
        <w:t> </w:t>
      </w:r>
      <w:r>
        <w:rPr/>
        <w:t>1970s,</w:t>
      </w:r>
      <w:r>
        <w:rPr>
          <w:spacing w:val="1"/>
        </w:rPr>
        <w:t> </w:t>
      </w:r>
      <w:r>
        <w:rPr/>
        <w:t>park</w:t>
      </w:r>
      <w:r>
        <w:rPr>
          <w:spacing w:val="1"/>
        </w:rPr>
        <w:t> </w:t>
      </w:r>
      <w:r>
        <w:rPr/>
        <w:t>rangers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foresters</w:t>
      </w:r>
      <w:r>
        <w:rPr>
          <w:spacing w:val="1"/>
        </w:rPr>
        <w:t> </w:t>
      </w:r>
      <w:r>
        <w:rPr/>
        <w:t>extended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concept</w:t>
      </w:r>
      <w:r>
        <w:rPr>
          <w:spacing w:val="60"/>
        </w:rPr>
        <w:t> </w:t>
      </w:r>
      <w:r>
        <w:rPr/>
        <w:t>of</w:t>
      </w:r>
      <w:r>
        <w:rPr>
          <w:spacing w:val="1"/>
        </w:rPr>
        <w:t> </w:t>
      </w:r>
      <w:r>
        <w:rPr/>
        <w:t>carrying capacity to humans in an attempt to preserve natural resources as well as</w:t>
      </w:r>
      <w:r>
        <w:rPr>
          <w:spacing w:val="1"/>
        </w:rPr>
        <w:t> </w:t>
      </w:r>
      <w:r>
        <w:rPr/>
        <w:t>recreational experience. The term is used in an unusually wide range of fields but its</w:t>
      </w:r>
      <w:r>
        <w:rPr>
          <w:spacing w:val="1"/>
        </w:rPr>
        <w:t> </w:t>
      </w:r>
      <w:r>
        <w:rPr/>
        <w:t>origins are remarkably obscure. Scholars have assessed its history within wildlife</w:t>
      </w:r>
      <w:r>
        <w:rPr>
          <w:spacing w:val="1"/>
        </w:rPr>
        <w:t> </w:t>
      </w:r>
      <w:r>
        <w:rPr/>
        <w:t>management and rangeland ecologists have challenged its assumptions in relation to</w:t>
      </w:r>
      <w:r>
        <w:rPr>
          <w:spacing w:val="1"/>
        </w:rPr>
        <w:t> </w:t>
      </w:r>
      <w:r>
        <w:rPr/>
        <w:t>livestock grazing. But neither field has recognised that the origins of carrying capacity</w:t>
      </w:r>
      <w:r>
        <w:rPr>
          <w:spacing w:val="-57"/>
        </w:rPr>
        <w:t> </w:t>
      </w:r>
      <w:r>
        <w:rPr/>
        <w:t>lie elsewhere. Karl (1994) asserts in passing that the concept was first established in</w:t>
      </w:r>
      <w:r>
        <w:rPr>
          <w:spacing w:val="1"/>
        </w:rPr>
        <w:t> </w:t>
      </w:r>
      <w:r>
        <w:rPr/>
        <w:t>laboratory experiments with cultured micro-organisms during the 19th century, but he</w:t>
      </w:r>
      <w:r>
        <w:rPr>
          <w:spacing w:val="-57"/>
        </w:rPr>
        <w:t> </w:t>
      </w:r>
      <w:r>
        <w:rPr/>
        <w:t>provides</w:t>
      </w:r>
      <w:r>
        <w:rPr>
          <w:spacing w:val="58"/>
        </w:rPr>
        <w:t> </w:t>
      </w:r>
      <w:r>
        <w:rPr/>
        <w:t>no  support</w:t>
      </w:r>
      <w:r>
        <w:rPr>
          <w:spacing w:val="2"/>
        </w:rPr>
        <w:t> </w:t>
      </w:r>
      <w:r>
        <w:rPr/>
        <w:t>for  the</w:t>
      </w:r>
      <w:r>
        <w:rPr>
          <w:spacing w:val="59"/>
        </w:rPr>
        <w:t> </w:t>
      </w:r>
      <w:r>
        <w:rPr/>
        <w:t>claim.</w:t>
      </w:r>
      <w:r>
        <w:rPr>
          <w:spacing w:val="2"/>
        </w:rPr>
        <w:t> </w:t>
      </w:r>
      <w:r>
        <w:rPr/>
        <w:t>Carrying</w:t>
      </w:r>
      <w:r>
        <w:rPr>
          <w:spacing w:val="58"/>
        </w:rPr>
        <w:t> </w:t>
      </w:r>
      <w:r>
        <w:rPr/>
        <w:t>capacity</w:t>
      </w:r>
      <w:r>
        <w:rPr>
          <w:spacing w:val="57"/>
        </w:rPr>
        <w:t> </w:t>
      </w:r>
      <w:r>
        <w:rPr/>
        <w:t>seems</w:t>
      </w:r>
      <w:r>
        <w:rPr>
          <w:spacing w:val="2"/>
        </w:rPr>
        <w:t> </w:t>
      </w:r>
      <w:r>
        <w:rPr/>
        <w:t>to  have</w:t>
      </w:r>
      <w:r>
        <w:rPr>
          <w:spacing w:val="60"/>
        </w:rPr>
        <w:t> </w:t>
      </w:r>
      <w:r>
        <w:rPr/>
        <w:t>an</w:t>
      </w:r>
      <w:r>
        <w:rPr>
          <w:spacing w:val="58"/>
        </w:rPr>
        <w:t> </w:t>
      </w:r>
      <w:r>
        <w:rPr/>
        <w:t>intuitive</w:t>
      </w:r>
    </w:p>
    <w:p>
      <w:pPr>
        <w:spacing w:after="0" w:line="384" w:lineRule="auto"/>
        <w:jc w:val="both"/>
        <w:sectPr>
          <w:footerReference w:type="default" r:id="rId7"/>
          <w:pgSz w:w="11910" w:h="16840"/>
          <w:pgMar w:footer="680" w:header="0" w:top="1360" w:bottom="880" w:left="1680" w:right="440"/>
          <w:pgNumType w:start="1"/>
        </w:sectPr>
      </w:pPr>
    </w:p>
    <w:p>
      <w:pPr>
        <w:pStyle w:val="BodyText"/>
        <w:spacing w:line="384" w:lineRule="auto" w:before="78"/>
        <w:ind w:left="480" w:right="999"/>
        <w:jc w:val="both"/>
      </w:pPr>
      <w:r>
        <w:rPr/>
        <w:t>conceptual obviousness, such that few people feel a need to scrutinisse its history,</w:t>
      </w:r>
      <w:r>
        <w:rPr>
          <w:spacing w:val="1"/>
        </w:rPr>
        <w:t> </w:t>
      </w:r>
      <w:r>
        <w:rPr/>
        <w:t>assumption</w:t>
      </w:r>
      <w:r>
        <w:rPr>
          <w:spacing w:val="-1"/>
        </w:rPr>
        <w:t> </w:t>
      </w:r>
      <w:r>
        <w:rPr/>
        <w:t>or</w:t>
      </w:r>
      <w:r>
        <w:rPr>
          <w:spacing w:val="-1"/>
        </w:rPr>
        <w:t> </w:t>
      </w:r>
      <w:r>
        <w:rPr/>
        <w:t>coherence.</w:t>
      </w:r>
    </w:p>
    <w:p>
      <w:pPr>
        <w:pStyle w:val="BodyText"/>
        <w:spacing w:line="384" w:lineRule="auto" w:before="1"/>
        <w:ind w:left="480" w:right="993" w:firstLine="780"/>
        <w:jc w:val="both"/>
      </w:pPr>
      <w:r>
        <w:rPr/>
        <w:drawing>
          <wp:anchor distT="0" distB="0" distL="0" distR="0" allowOverlap="1" layoutInCell="1" locked="0" behindDoc="1" simplePos="0" relativeHeight="481914880">
            <wp:simplePos x="0" y="0"/>
            <wp:positionH relativeFrom="page">
              <wp:posOffset>1497838</wp:posOffset>
            </wp:positionH>
            <wp:positionV relativeFrom="paragraph">
              <wp:posOffset>1456856</wp:posOffset>
            </wp:positionV>
            <wp:extent cx="4890389" cy="4834810"/>
            <wp:effectExtent l="0" t="0" r="0" b="0"/>
            <wp:wrapNone/>
            <wp:docPr id="2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One can classify the uses of carrying capacity into four major aspects</w:t>
      </w:r>
      <w:r>
        <w:rPr>
          <w:spacing w:val="60"/>
        </w:rPr>
        <w:t> </w:t>
      </w:r>
      <w:r>
        <w:rPr/>
        <w:t>since</w:t>
      </w:r>
      <w:r>
        <w:rPr>
          <w:spacing w:val="1"/>
        </w:rPr>
        <w:t> </w:t>
      </w:r>
      <w:r>
        <w:rPr/>
        <w:t>the term was coined in the first half of the 19th</w:t>
      </w:r>
      <w:r>
        <w:rPr>
          <w:spacing w:val="60"/>
        </w:rPr>
        <w:t> </w:t>
      </w:r>
      <w:r>
        <w:rPr/>
        <w:t>century. The only definition that</w:t>
      </w:r>
      <w:r>
        <w:rPr>
          <w:spacing w:val="1"/>
        </w:rPr>
        <w:t> </w:t>
      </w:r>
      <w:r>
        <w:rPr>
          <w:spacing w:val="-1"/>
        </w:rPr>
        <w:t>woul</w:t>
      </w:r>
      <w:r>
        <w:rPr/>
        <w:t>d</w:t>
      </w:r>
      <w:r>
        <w:rPr>
          <w:spacing w:val="6"/>
        </w:rPr>
        <w:t> </w:t>
      </w:r>
      <w:r>
        <w:rPr>
          <w:spacing w:val="-1"/>
        </w:rPr>
        <w:t>ca</w:t>
      </w:r>
      <w:r>
        <w:rPr/>
        <w:t>pture</w:t>
      </w:r>
      <w:r>
        <w:rPr>
          <w:spacing w:val="5"/>
        </w:rPr>
        <w:t> </w:t>
      </w:r>
      <w:r>
        <w:rPr>
          <w:spacing w:val="-1"/>
        </w:rPr>
        <w:t>a</w:t>
      </w:r>
      <w:r>
        <w:rPr/>
        <w:t>ll</w:t>
      </w:r>
      <w:r>
        <w:rPr>
          <w:spacing w:val="7"/>
        </w:rPr>
        <w:t> </w:t>
      </w:r>
      <w:r>
        <w:rPr/>
        <w:t>of</w:t>
      </w:r>
      <w:r>
        <w:rPr>
          <w:spacing w:val="6"/>
        </w:rPr>
        <w:t> </w:t>
      </w:r>
      <w:r>
        <w:rPr/>
        <w:t>th</w:t>
      </w:r>
      <w:r>
        <w:rPr>
          <w:spacing w:val="1"/>
        </w:rPr>
        <w:t>e</w:t>
      </w:r>
      <w:r>
        <w:rPr/>
        <w:t>m</w:t>
      </w:r>
      <w:r>
        <w:rPr>
          <w:spacing w:val="7"/>
        </w:rPr>
        <w:t> </w:t>
      </w:r>
      <w:r>
        <w:rPr>
          <w:spacing w:val="-1"/>
        </w:rPr>
        <w:t>woul</w:t>
      </w:r>
      <w:r>
        <w:rPr/>
        <w:t>d</w:t>
      </w:r>
      <w:r>
        <w:rPr>
          <w:spacing w:val="6"/>
        </w:rPr>
        <w:t> </w:t>
      </w:r>
      <w:r>
        <w:rPr/>
        <w:t>be</w:t>
      </w:r>
      <w:r>
        <w:rPr>
          <w:spacing w:val="6"/>
        </w:rPr>
        <w:t> </w:t>
      </w:r>
      <w:r>
        <w:rPr>
          <w:spacing w:val="-1"/>
        </w:rPr>
        <w:t>someth</w:t>
      </w:r>
      <w:r>
        <w:rPr/>
        <w:t>ing</w:t>
      </w:r>
      <w:r>
        <w:rPr>
          <w:spacing w:val="4"/>
        </w:rPr>
        <w:t> </w:t>
      </w:r>
      <w:r>
        <w:rPr/>
        <w:t>like</w:t>
      </w:r>
      <w:r>
        <w:rPr>
          <w:spacing w:val="6"/>
        </w:rPr>
        <w:t> </w:t>
      </w:r>
      <w:r>
        <w:rPr>
          <w:spacing w:val="-1"/>
          <w:w w:val="44"/>
        </w:rPr>
        <w:t>―</w:t>
      </w:r>
      <w:r>
        <w:rPr/>
        <w:t>the</w:t>
      </w:r>
      <w:r>
        <w:rPr>
          <w:spacing w:val="6"/>
        </w:rPr>
        <w:t> </w:t>
      </w:r>
      <w:r>
        <w:rPr/>
        <w:t>ma</w:t>
      </w:r>
      <w:r>
        <w:rPr>
          <w:spacing w:val="1"/>
        </w:rPr>
        <w:t>x</w:t>
      </w:r>
      <w:r>
        <w:rPr/>
        <w:t>imum</w:t>
      </w:r>
      <w:r>
        <w:rPr>
          <w:spacing w:val="7"/>
        </w:rPr>
        <w:t> </w:t>
      </w:r>
      <w:r>
        <w:rPr/>
        <w:t>or</w:t>
      </w:r>
      <w:r>
        <w:rPr>
          <w:spacing w:val="6"/>
        </w:rPr>
        <w:t> </w:t>
      </w:r>
      <w:r>
        <w:rPr/>
        <w:t>opt</w:t>
      </w:r>
      <w:r>
        <w:rPr>
          <w:spacing w:val="-2"/>
        </w:rPr>
        <w:t>i</w:t>
      </w:r>
      <w:r>
        <w:rPr/>
        <w:t>mal</w:t>
      </w:r>
      <w:r>
        <w:rPr>
          <w:spacing w:val="7"/>
        </w:rPr>
        <w:t> </w:t>
      </w:r>
      <w:r>
        <w:rPr>
          <w:spacing w:val="-1"/>
        </w:rPr>
        <w:t>a</w:t>
      </w:r>
      <w:r>
        <w:rPr/>
        <w:t>mount of</w:t>
      </w:r>
      <w:r>
        <w:rPr>
          <w:spacing w:val="38"/>
        </w:rPr>
        <w:t> </w:t>
      </w:r>
      <w:r>
        <w:rPr/>
        <w:t>a</w:t>
      </w:r>
      <w:r>
        <w:rPr>
          <w:spacing w:val="41"/>
        </w:rPr>
        <w:t> </w:t>
      </w:r>
      <w:r>
        <w:rPr/>
        <w:t>thing</w:t>
      </w:r>
      <w:r>
        <w:rPr>
          <w:spacing w:val="40"/>
        </w:rPr>
        <w:t> </w:t>
      </w:r>
      <w:r>
        <w:rPr/>
        <w:t>or</w:t>
      </w:r>
      <w:r>
        <w:rPr>
          <w:spacing w:val="39"/>
        </w:rPr>
        <w:t> </w:t>
      </w:r>
      <w:r>
        <w:rPr/>
        <w:t>organism</w:t>
      </w:r>
      <w:r>
        <w:rPr>
          <w:spacing w:val="43"/>
        </w:rPr>
        <w:t> </w:t>
      </w:r>
      <w:r>
        <w:rPr/>
        <w:t>that</w:t>
      </w:r>
      <w:r>
        <w:rPr>
          <w:spacing w:val="40"/>
        </w:rPr>
        <w:t> </w:t>
      </w:r>
      <w:r>
        <w:rPr/>
        <w:t>can</w:t>
      </w:r>
      <w:r>
        <w:rPr>
          <w:spacing w:val="41"/>
        </w:rPr>
        <w:t> </w:t>
      </w:r>
      <w:r>
        <w:rPr/>
        <w:t>be</w:t>
      </w:r>
      <w:r>
        <w:rPr>
          <w:spacing w:val="42"/>
        </w:rPr>
        <w:t> </w:t>
      </w:r>
      <w:r>
        <w:rPr/>
        <w:t>conveyed</w:t>
      </w:r>
      <w:r>
        <w:rPr>
          <w:spacing w:val="40"/>
        </w:rPr>
        <w:t> </w:t>
      </w:r>
      <w:r>
        <w:rPr/>
        <w:t>or</w:t>
      </w:r>
      <w:r>
        <w:rPr>
          <w:spacing w:val="42"/>
        </w:rPr>
        <w:t> </w:t>
      </w:r>
      <w:r>
        <w:rPr/>
        <w:t>supported</w:t>
      </w:r>
      <w:r>
        <w:rPr>
          <w:spacing w:val="40"/>
        </w:rPr>
        <w:t> </w:t>
      </w:r>
      <w:r>
        <w:rPr/>
        <w:t>by</w:t>
      </w:r>
      <w:r>
        <w:rPr>
          <w:spacing w:val="38"/>
        </w:rPr>
        <w:t> </w:t>
      </w:r>
      <w:r>
        <w:rPr/>
        <w:t>some</w:t>
      </w:r>
      <w:r>
        <w:rPr>
          <w:spacing w:val="42"/>
        </w:rPr>
        <w:t> </w:t>
      </w:r>
      <w:r>
        <w:rPr/>
        <w:t>encompassing</w:t>
      </w:r>
      <w:r>
        <w:rPr>
          <w:spacing w:val="-58"/>
        </w:rPr>
        <w:t> </w:t>
      </w:r>
      <w:r>
        <w:rPr/>
        <w:t>thing or place.‖ At its origins, carrying capacity referred to a </w:t>
      </w:r>
      <w:r>
        <w:rPr>
          <w:i/>
        </w:rPr>
        <w:t>fixed quantity </w:t>
      </w:r>
      <w:r>
        <w:rPr/>
        <w:t>of </w:t>
      </w:r>
      <w:r>
        <w:rPr>
          <w:i/>
        </w:rPr>
        <w:t>X </w:t>
      </w:r>
      <w:r>
        <w:rPr/>
        <w:t>that</w:t>
      </w:r>
      <w:r>
        <w:rPr>
          <w:spacing w:val="1"/>
        </w:rPr>
        <w:t> </w:t>
      </w:r>
      <w:r>
        <w:rPr>
          <w:w w:val="99"/>
        </w:rPr>
        <w:t>s</w:t>
      </w:r>
      <w:r>
        <w:rPr/>
        <w:t>ome </w:t>
      </w:r>
      <w:r>
        <w:rPr>
          <w:spacing w:val="-13"/>
        </w:rPr>
        <w:t> </w:t>
      </w:r>
      <w:r>
        <w:rPr>
          <w:spacing w:val="-1"/>
        </w:rPr>
        <w:t>e</w:t>
      </w:r>
      <w:r>
        <w:rPr/>
        <w:t>n</w:t>
      </w:r>
      <w:r>
        <w:rPr>
          <w:spacing w:val="-1"/>
        </w:rPr>
        <w:t>c</w:t>
      </w:r>
      <w:r>
        <w:rPr/>
        <w:t>ompassi</w:t>
      </w:r>
      <w:r>
        <w:rPr>
          <w:spacing w:val="2"/>
        </w:rPr>
        <w:t>n</w:t>
      </w:r>
      <w:r>
        <w:rPr/>
        <w:t>g </w:t>
      </w:r>
      <w:r>
        <w:rPr>
          <w:spacing w:val="-14"/>
        </w:rPr>
        <w:t> </w:t>
      </w:r>
      <w:r>
        <w:rPr>
          <w:i/>
          <w:w w:val="99"/>
        </w:rPr>
        <w:t>Y</w:t>
      </w:r>
      <w:r>
        <w:rPr>
          <w:i/>
        </w:rPr>
        <w:t> </w:t>
      </w:r>
      <w:r>
        <w:rPr>
          <w:i/>
          <w:spacing w:val="-10"/>
        </w:rPr>
        <w:t> </w:t>
      </w:r>
      <w:r>
        <w:rPr>
          <w:i/>
        </w:rPr>
        <w:t>ought </w:t>
      </w:r>
      <w:r>
        <w:rPr>
          <w:i/>
          <w:spacing w:val="-11"/>
        </w:rPr>
        <w:t> </w:t>
      </w:r>
      <w:r>
        <w:rPr/>
        <w:t>to </w:t>
      </w:r>
      <w:r>
        <w:rPr>
          <w:spacing w:val="-12"/>
        </w:rPr>
        <w:t> </w:t>
      </w:r>
      <w:r>
        <w:rPr>
          <w:spacing w:val="-1"/>
          <w:w w:val="44"/>
        </w:rPr>
        <w:t>―</w:t>
      </w:r>
      <w:r>
        <w:rPr>
          <w:spacing w:val="-1"/>
        </w:rPr>
        <w:t>c</w:t>
      </w:r>
      <w:r>
        <w:rPr>
          <w:spacing w:val="1"/>
        </w:rPr>
        <w:t>a</w:t>
      </w:r>
      <w:r>
        <w:rPr/>
        <w:t>r</w:t>
      </w:r>
      <w:r>
        <w:rPr>
          <w:spacing w:val="3"/>
        </w:rPr>
        <w:t>r</w:t>
      </w:r>
      <w:r>
        <w:rPr>
          <w:spacing w:val="-5"/>
        </w:rPr>
        <w:t>y</w:t>
      </w:r>
      <w:r>
        <w:rPr>
          <w:w w:val="158"/>
        </w:rPr>
        <w:t>‖</w:t>
      </w:r>
      <w:r>
        <w:rPr/>
        <w:t> </w:t>
      </w:r>
      <w:r>
        <w:rPr>
          <w:spacing w:val="-11"/>
        </w:rPr>
        <w:t> </w:t>
      </w:r>
      <w:r>
        <w:rPr/>
        <w:t>in </w:t>
      </w:r>
      <w:r>
        <w:rPr>
          <w:spacing w:val="-12"/>
        </w:rPr>
        <w:t> </w:t>
      </w:r>
      <w:r>
        <w:rPr>
          <w:spacing w:val="-1"/>
        </w:rPr>
        <w:t>a</w:t>
      </w:r>
      <w:r>
        <w:rPr/>
        <w:t>bst</w:t>
      </w:r>
      <w:r>
        <w:rPr>
          <w:spacing w:val="2"/>
        </w:rPr>
        <w:t>r</w:t>
      </w:r>
      <w:r>
        <w:rPr>
          <w:spacing w:val="-1"/>
        </w:rPr>
        <w:t>ac</w:t>
      </w:r>
      <w:r>
        <w:rPr/>
        <w:t>tion </w:t>
      </w:r>
      <w:r>
        <w:rPr>
          <w:spacing w:val="-13"/>
        </w:rPr>
        <w:t> </w:t>
      </w:r>
      <w:r>
        <w:rPr/>
        <w:t>f</w:t>
      </w:r>
      <w:r>
        <w:rPr>
          <w:spacing w:val="-2"/>
        </w:rPr>
        <w:t>r</w:t>
      </w:r>
      <w:r>
        <w:rPr/>
        <w:t>om </w:t>
      </w:r>
      <w:r>
        <w:rPr>
          <w:spacing w:val="-12"/>
        </w:rPr>
        <w:t> </w:t>
      </w:r>
      <w:r>
        <w:rPr/>
        <w:t>time </w:t>
      </w:r>
      <w:r>
        <w:rPr>
          <w:spacing w:val="-13"/>
        </w:rPr>
        <w:t> </w:t>
      </w:r>
      <w:r>
        <w:rPr>
          <w:spacing w:val="2"/>
        </w:rPr>
        <w:t>o</w:t>
      </w:r>
      <w:r>
        <w:rPr/>
        <w:t>r </w:t>
      </w:r>
      <w:r>
        <w:rPr>
          <w:spacing w:val="-13"/>
        </w:rPr>
        <w:t> </w:t>
      </w:r>
      <w:r>
        <w:rPr/>
        <w:t>hi</w:t>
      </w:r>
      <w:r>
        <w:rPr>
          <w:spacing w:val="2"/>
        </w:rPr>
        <w:t>s</w:t>
      </w:r>
      <w:r>
        <w:rPr/>
        <w:t>to</w:t>
      </w:r>
      <w:r>
        <w:rPr>
          <w:spacing w:val="1"/>
        </w:rPr>
        <w:t>r</w:t>
      </w:r>
      <w:r>
        <w:rPr/>
        <w:t>y </w:t>
      </w:r>
      <w:r>
        <w:rPr>
          <w:spacing w:val="-10"/>
        </w:rPr>
        <w:t> </w:t>
      </w:r>
      <w:r>
        <w:rPr>
          <w:w w:val="99"/>
        </w:rPr>
        <w:t>(</w:t>
      </w:r>
      <w:r>
        <w:rPr>
          <w:spacing w:val="-2"/>
          <w:w w:val="99"/>
        </w:rPr>
        <w:t>K</w:t>
      </w:r>
      <w:r>
        <w:rPr>
          <w:spacing w:val="1"/>
        </w:rPr>
        <w:t>a</w:t>
      </w:r>
      <w:r>
        <w:rPr/>
        <w:t>rl, 1994). Since then, it has sometimes described a maximum limit and more often an</w:t>
      </w:r>
      <w:r>
        <w:rPr>
          <w:spacing w:val="1"/>
        </w:rPr>
        <w:t> </w:t>
      </w:r>
      <w:r>
        <w:rPr/>
        <w:t>optimal or normative one but it has always aspired to </w:t>
      </w:r>
      <w:r>
        <w:rPr>
          <w:i/>
        </w:rPr>
        <w:t>idealism, stasis </w:t>
      </w:r>
      <w:r>
        <w:rPr/>
        <w:t>and </w:t>
      </w:r>
      <w:r>
        <w:rPr>
          <w:i/>
        </w:rPr>
        <w:t>numerical</w:t>
      </w:r>
      <w:r>
        <w:rPr>
          <w:i/>
          <w:spacing w:val="1"/>
        </w:rPr>
        <w:t> </w:t>
      </w:r>
      <w:r>
        <w:rPr>
          <w:i/>
        </w:rPr>
        <w:t>expression</w:t>
      </w:r>
      <w:r>
        <w:rPr/>
        <w:t>.</w:t>
      </w:r>
      <w:r>
        <w:rPr>
          <w:spacing w:val="26"/>
        </w:rPr>
        <w:t> </w:t>
      </w:r>
      <w:r>
        <w:rPr/>
        <w:t>Only</w:t>
      </w:r>
      <w:r>
        <w:rPr>
          <w:spacing w:val="22"/>
        </w:rPr>
        <w:t> </w:t>
      </w:r>
      <w:r>
        <w:rPr/>
        <w:t>in</w:t>
      </w:r>
      <w:r>
        <w:rPr>
          <w:spacing w:val="28"/>
        </w:rPr>
        <w:t> </w:t>
      </w:r>
      <w:r>
        <w:rPr/>
        <w:t>the</w:t>
      </w:r>
      <w:r>
        <w:rPr>
          <w:spacing w:val="29"/>
        </w:rPr>
        <w:t> </w:t>
      </w:r>
      <w:r>
        <w:rPr/>
        <w:t>first</w:t>
      </w:r>
      <w:r>
        <w:rPr>
          <w:spacing w:val="26"/>
        </w:rPr>
        <w:t> </w:t>
      </w:r>
      <w:r>
        <w:rPr/>
        <w:t>of</w:t>
      </w:r>
      <w:r>
        <w:rPr>
          <w:spacing w:val="26"/>
        </w:rPr>
        <w:t> </w:t>
      </w:r>
      <w:r>
        <w:rPr/>
        <w:t>the</w:t>
      </w:r>
      <w:r>
        <w:rPr>
          <w:spacing w:val="27"/>
        </w:rPr>
        <w:t> </w:t>
      </w:r>
      <w:r>
        <w:rPr/>
        <w:t>four</w:t>
      </w:r>
      <w:r>
        <w:rPr>
          <w:spacing w:val="26"/>
        </w:rPr>
        <w:t> </w:t>
      </w:r>
      <w:r>
        <w:rPr/>
        <w:t>types</w:t>
      </w:r>
      <w:r>
        <w:rPr>
          <w:spacing w:val="26"/>
        </w:rPr>
        <w:t> </w:t>
      </w:r>
      <w:r>
        <w:rPr/>
        <w:t>of</w:t>
      </w:r>
      <w:r>
        <w:rPr>
          <w:spacing w:val="28"/>
        </w:rPr>
        <w:t> </w:t>
      </w:r>
      <w:r>
        <w:rPr/>
        <w:t>uses</w:t>
      </w:r>
      <w:r>
        <w:rPr>
          <w:spacing w:val="25"/>
        </w:rPr>
        <w:t> </w:t>
      </w:r>
      <w:r>
        <w:rPr/>
        <w:t>were</w:t>
      </w:r>
      <w:r>
        <w:rPr>
          <w:spacing w:val="27"/>
        </w:rPr>
        <w:t> </w:t>
      </w:r>
      <w:r>
        <w:rPr/>
        <w:t>these</w:t>
      </w:r>
      <w:r>
        <w:rPr>
          <w:spacing w:val="27"/>
        </w:rPr>
        <w:t> </w:t>
      </w:r>
      <w:r>
        <w:rPr/>
        <w:t>attributes</w:t>
      </w:r>
      <w:r>
        <w:rPr>
          <w:spacing w:val="27"/>
        </w:rPr>
        <w:t> </w:t>
      </w:r>
      <w:r>
        <w:rPr/>
        <w:t>justified</w:t>
      </w:r>
      <w:r>
        <w:rPr>
          <w:spacing w:val="-58"/>
        </w:rPr>
        <w:t> </w:t>
      </w:r>
      <w:r>
        <w:rPr/>
        <w:t>and even then, only imperfectly and the smartest of its subsequent proponents by</w:t>
      </w:r>
      <w:r>
        <w:rPr>
          <w:spacing w:val="1"/>
        </w:rPr>
        <w:t> </w:t>
      </w:r>
      <w:r>
        <w:rPr/>
        <w:t>Leopold,(1993) in particular- have recognised the contradictions that arose as they</w:t>
      </w:r>
      <w:r>
        <w:rPr>
          <w:spacing w:val="1"/>
        </w:rPr>
        <w:t> </w:t>
      </w:r>
      <w:r>
        <w:rPr/>
        <w:t>extended carrying capacity to realms in which no such relation between </w:t>
      </w:r>
      <w:r>
        <w:rPr>
          <w:i/>
        </w:rPr>
        <w:t>X </w:t>
      </w:r>
      <w:r>
        <w:rPr/>
        <w:t>and </w:t>
      </w:r>
      <w:r>
        <w:rPr>
          <w:i/>
        </w:rPr>
        <w:t>Y</w:t>
      </w:r>
      <w:r>
        <w:rPr>
          <w:i/>
          <w:spacing w:val="1"/>
        </w:rPr>
        <w:t> </w:t>
      </w:r>
      <w:r>
        <w:rPr/>
        <w:t>actually existed. Each new use appropriated the basic idea and in some measure, the</w:t>
      </w:r>
      <w:r>
        <w:rPr>
          <w:spacing w:val="1"/>
        </w:rPr>
        <w:t> </w:t>
      </w:r>
      <w:r>
        <w:rPr/>
        <w:t>authority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predecessors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overlooking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ultimately</w:t>
      </w:r>
      <w:r>
        <w:rPr>
          <w:spacing w:val="1"/>
        </w:rPr>
        <w:t> </w:t>
      </w:r>
      <w:r>
        <w:rPr/>
        <w:t>forgetting</w:t>
      </w:r>
      <w:r>
        <w:rPr>
          <w:spacing w:val="60"/>
        </w:rPr>
        <w:t> </w:t>
      </w:r>
      <w:r>
        <w:rPr/>
        <w:t>their</w:t>
      </w:r>
      <w:r>
        <w:rPr>
          <w:spacing w:val="1"/>
        </w:rPr>
        <w:t> </w:t>
      </w:r>
      <w:r>
        <w:rPr/>
        <w:t>contexts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limits.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concept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served</w:t>
      </w:r>
      <w:r>
        <w:rPr>
          <w:spacing w:val="1"/>
        </w:rPr>
        <w:t> </w:t>
      </w:r>
      <w:r>
        <w:rPr/>
        <w:t>important</w:t>
      </w:r>
      <w:r>
        <w:rPr>
          <w:spacing w:val="1"/>
        </w:rPr>
        <w:t> </w:t>
      </w:r>
      <w:r>
        <w:rPr/>
        <w:t>theoretical</w:t>
      </w:r>
      <w:r>
        <w:rPr>
          <w:spacing w:val="1"/>
        </w:rPr>
        <w:t> </w:t>
      </w:r>
      <w:r>
        <w:rPr/>
        <w:t>purposes</w:t>
      </w:r>
      <w:r>
        <w:rPr>
          <w:spacing w:val="60"/>
        </w:rPr>
        <w:t> </w:t>
      </w:r>
      <w:r>
        <w:rPr/>
        <w:t>in</w:t>
      </w:r>
      <w:r>
        <w:rPr>
          <w:spacing w:val="1"/>
        </w:rPr>
        <w:t> </w:t>
      </w:r>
      <w:r>
        <w:rPr/>
        <w:t>scientific research but when deployed by institutions of the states of any nation as has</w:t>
      </w:r>
      <w:r>
        <w:rPr>
          <w:spacing w:val="1"/>
        </w:rPr>
        <w:t> </w:t>
      </w:r>
      <w:r>
        <w:rPr/>
        <w:t>usually been the case, carrying capacity has often resulted in grievous errors of policy,</w:t>
      </w:r>
      <w:r>
        <w:rPr>
          <w:spacing w:val="-57"/>
        </w:rPr>
        <w:t> </w:t>
      </w:r>
      <w:r>
        <w:rPr>
          <w:spacing w:val="-1"/>
        </w:rPr>
        <w:t>a</w:t>
      </w:r>
      <w:r>
        <w:rPr/>
        <w:t>dmi</w:t>
      </w:r>
      <w:r>
        <w:rPr>
          <w:w w:val="99"/>
        </w:rPr>
        <w:t>nist</w:t>
      </w:r>
      <w:r>
        <w:rPr>
          <w:w w:val="99"/>
        </w:rPr>
        <w:t>r</w:t>
      </w:r>
      <w:r>
        <w:rPr>
          <w:spacing w:val="-2"/>
          <w:w w:val="99"/>
        </w:rPr>
        <w:t>a</w:t>
      </w:r>
      <w:r>
        <w:rPr>
          <w:w w:val="99"/>
        </w:rPr>
        <w:t>tion, </w:t>
      </w:r>
      <w:r>
        <w:rPr>
          <w:spacing w:val="-27"/>
          <w:w w:val="99"/>
        </w:rPr>
        <w:t> </w:t>
      </w:r>
      <w:r>
        <w:rPr>
          <w:w w:val="99"/>
        </w:rPr>
        <w:t>r</w:t>
      </w:r>
      <w:r>
        <w:rPr>
          <w:spacing w:val="-2"/>
          <w:w w:val="99"/>
        </w:rPr>
        <w:t>e</w:t>
      </w:r>
      <w:r>
        <w:rPr>
          <w:w w:val="99"/>
        </w:rPr>
        <w:t>source </w:t>
      </w:r>
      <w:r>
        <w:rPr>
          <w:spacing w:val="-26"/>
          <w:w w:val="99"/>
        </w:rPr>
        <w:t> </w:t>
      </w:r>
      <w:r>
        <w:rPr>
          <w:w w:val="99"/>
        </w:rPr>
        <w:t>m</w:t>
      </w:r>
      <w:r>
        <w:rPr>
          <w:spacing w:val="1"/>
          <w:w w:val="99"/>
        </w:rPr>
        <w:t>a</w:t>
      </w:r>
      <w:r>
        <w:rPr>
          <w:w w:val="99"/>
        </w:rPr>
        <w:t>n</w:t>
      </w:r>
      <w:r>
        <w:rPr>
          <w:spacing w:val="1"/>
          <w:w w:val="99"/>
        </w:rPr>
        <w:t>a</w:t>
      </w:r>
      <w:r>
        <w:rPr>
          <w:spacing w:val="-3"/>
          <w:w w:val="99"/>
        </w:rPr>
        <w:t>g</w:t>
      </w:r>
      <w:r>
        <w:rPr>
          <w:spacing w:val="-1"/>
          <w:w w:val="99"/>
        </w:rPr>
        <w:t>e</w:t>
      </w:r>
      <w:r>
        <w:rPr>
          <w:w w:val="99"/>
        </w:rPr>
        <w:t>ment </w:t>
      </w:r>
      <w:r>
        <w:rPr>
          <w:spacing w:val="-25"/>
          <w:w w:val="99"/>
        </w:rPr>
        <w:t> </w:t>
      </w:r>
      <w:r>
        <w:rPr>
          <w:spacing w:val="-1"/>
          <w:w w:val="99"/>
        </w:rPr>
        <w:t>a</w:t>
      </w:r>
      <w:r>
        <w:rPr>
          <w:w w:val="99"/>
        </w:rPr>
        <w:t>nd </w:t>
      </w:r>
      <w:r>
        <w:rPr>
          <w:spacing w:val="-25"/>
          <w:w w:val="99"/>
        </w:rPr>
        <w:t> </w:t>
      </w:r>
      <w:r>
        <w:rPr>
          <w:spacing w:val="-1"/>
          <w:w w:val="99"/>
        </w:rPr>
        <w:t>e</w:t>
      </w:r>
      <w:r>
        <w:rPr>
          <w:w w:val="99"/>
        </w:rPr>
        <w:t>thi</w:t>
      </w:r>
      <w:r>
        <w:rPr>
          <w:spacing w:val="-1"/>
          <w:w w:val="99"/>
        </w:rPr>
        <w:t>c</w:t>
      </w:r>
      <w:r>
        <w:rPr>
          <w:w w:val="99"/>
        </w:rPr>
        <w:t>s.</w:t>
      </w:r>
      <w:r>
        <w:rPr/>
        <w:t> </w:t>
      </w:r>
      <w:r>
        <w:rPr>
          <w:spacing w:val="-25"/>
        </w:rPr>
        <w:t> </w:t>
      </w:r>
      <w:r>
        <w:rPr>
          <w:w w:val="99"/>
        </w:rPr>
        <w:t>S</w:t>
      </w:r>
      <w:r>
        <w:rPr/>
        <w:t>ince </w:t>
      </w:r>
      <w:r>
        <w:rPr>
          <w:spacing w:val="-29"/>
        </w:rPr>
        <w:t> </w:t>
      </w:r>
      <w:r>
        <w:rPr/>
        <w:t>the </w:t>
      </w:r>
      <w:r>
        <w:rPr>
          <w:spacing w:val="-25"/>
        </w:rPr>
        <w:t> </w:t>
      </w:r>
      <w:r>
        <w:rPr/>
        <w:t>15th </w:t>
      </w:r>
      <w:r>
        <w:rPr>
          <w:spacing w:val="-25"/>
        </w:rPr>
        <w:t> </w:t>
      </w:r>
      <w:r>
        <w:rPr>
          <w:spacing w:val="1"/>
        </w:rPr>
        <w:t>c</w:t>
      </w:r>
      <w:r>
        <w:rPr>
          <w:spacing w:val="-1"/>
        </w:rPr>
        <w:t>e</w:t>
      </w:r>
      <w:r>
        <w:rPr/>
        <w:t>ntu</w:t>
      </w:r>
      <w:r>
        <w:rPr>
          <w:spacing w:val="4"/>
        </w:rPr>
        <w:t>r</w:t>
      </w:r>
      <w:r>
        <w:rPr>
          <w:spacing w:val="-5"/>
        </w:rPr>
        <w:t>y</w:t>
      </w:r>
      <w:r>
        <w:rPr/>
        <w:t>, </w:t>
      </w:r>
      <w:r>
        <w:rPr>
          <w:spacing w:val="-25"/>
        </w:rPr>
        <w:t> </w:t>
      </w:r>
      <w:r>
        <w:rPr>
          <w:spacing w:val="-1"/>
          <w:w w:val="44"/>
        </w:rPr>
        <w:t>―</w:t>
      </w:r>
      <w:r>
        <w:rPr/>
        <w:t>tonn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1"/>
        </w:rPr>
        <w:t>e</w:t>
      </w:r>
      <w:r>
        <w:rPr>
          <w:w w:val="158"/>
        </w:rPr>
        <w:t>‖ </w:t>
      </w:r>
      <w:r>
        <w:rPr/>
        <w:t>has</w:t>
      </w:r>
      <w:r>
        <w:rPr>
          <w:spacing w:val="17"/>
        </w:rPr>
        <w:t> </w:t>
      </w:r>
      <w:r>
        <w:rPr/>
        <w:t>been</w:t>
      </w:r>
      <w:r>
        <w:rPr>
          <w:spacing w:val="17"/>
        </w:rPr>
        <w:t> </w:t>
      </w:r>
      <w:r>
        <w:rPr/>
        <w:t>referred</w:t>
      </w:r>
      <w:r>
        <w:rPr>
          <w:spacing w:val="16"/>
        </w:rPr>
        <w:t> </w:t>
      </w:r>
      <w:r>
        <w:rPr/>
        <w:t>to</w:t>
      </w:r>
      <w:r>
        <w:rPr>
          <w:spacing w:val="20"/>
        </w:rPr>
        <w:t> </w:t>
      </w:r>
      <w:r>
        <w:rPr/>
        <w:t>as</w:t>
      </w:r>
      <w:r>
        <w:rPr>
          <w:spacing w:val="17"/>
        </w:rPr>
        <w:t> </w:t>
      </w:r>
      <w:r>
        <w:rPr/>
        <w:t>duties</w:t>
      </w:r>
      <w:r>
        <w:rPr>
          <w:spacing w:val="17"/>
        </w:rPr>
        <w:t> </w:t>
      </w:r>
      <w:r>
        <w:rPr/>
        <w:t>imposed</w:t>
      </w:r>
      <w:r>
        <w:rPr>
          <w:spacing w:val="17"/>
        </w:rPr>
        <w:t> </w:t>
      </w:r>
      <w:r>
        <w:rPr/>
        <w:t>on</w:t>
      </w:r>
      <w:r>
        <w:rPr>
          <w:spacing w:val="14"/>
        </w:rPr>
        <w:t> </w:t>
      </w:r>
      <w:r>
        <w:rPr/>
        <w:t>cargo</w:t>
      </w:r>
      <w:r>
        <w:rPr>
          <w:spacing w:val="19"/>
        </w:rPr>
        <w:t> </w:t>
      </w:r>
      <w:r>
        <w:rPr/>
        <w:t>by</w:t>
      </w:r>
      <w:r>
        <w:rPr>
          <w:spacing w:val="13"/>
        </w:rPr>
        <w:t> </w:t>
      </w:r>
      <w:r>
        <w:rPr/>
        <w:t>volume.</w:t>
      </w:r>
      <w:r>
        <w:rPr>
          <w:spacing w:val="19"/>
        </w:rPr>
        <w:t> </w:t>
      </w:r>
      <w:r>
        <w:rPr/>
        <w:t>It</w:t>
      </w:r>
      <w:r>
        <w:rPr>
          <w:spacing w:val="17"/>
        </w:rPr>
        <w:t> </w:t>
      </w:r>
      <w:r>
        <w:rPr/>
        <w:t>was</w:t>
      </w:r>
      <w:r>
        <w:rPr>
          <w:spacing w:val="18"/>
        </w:rPr>
        <w:t> </w:t>
      </w:r>
      <w:r>
        <w:rPr/>
        <w:t>often</w:t>
      </w:r>
      <w:r>
        <w:rPr>
          <w:spacing w:val="18"/>
        </w:rPr>
        <w:t> </w:t>
      </w:r>
      <w:r>
        <w:rPr/>
        <w:t>paired</w:t>
      </w:r>
      <w:r>
        <w:rPr>
          <w:spacing w:val="16"/>
        </w:rPr>
        <w:t> </w:t>
      </w:r>
      <w:r>
        <w:rPr/>
        <w:t>with</w:t>
      </w:r>
    </w:p>
    <w:p>
      <w:pPr>
        <w:pStyle w:val="BodyText"/>
        <w:spacing w:line="384" w:lineRule="auto" w:before="1"/>
        <w:ind w:left="480" w:right="995"/>
        <w:jc w:val="both"/>
      </w:pPr>
      <w:r>
        <w:rPr>
          <w:spacing w:val="-1"/>
          <w:w w:val="44"/>
        </w:rPr>
        <w:t>―</w:t>
      </w:r>
      <w:r>
        <w:rPr/>
        <w:t>pound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-1"/>
        </w:rPr>
        <w:t>e</w:t>
      </w:r>
      <w:r>
        <w:rPr>
          <w:spacing w:val="2"/>
        </w:rPr>
        <w:t>,</w:t>
      </w:r>
      <w:r>
        <w:rPr>
          <w:w w:val="158"/>
        </w:rPr>
        <w:t>‖</w:t>
      </w:r>
      <w:r>
        <w:rPr>
          <w:spacing w:val="10"/>
        </w:rPr>
        <w:t> </w:t>
      </w:r>
      <w:r>
        <w:rPr/>
        <w:t>a</w:t>
      </w:r>
      <w:r>
        <w:rPr>
          <w:spacing w:val="13"/>
        </w:rPr>
        <w:t> </w:t>
      </w:r>
      <w:r>
        <w:rPr/>
        <w:t>du</w:t>
      </w:r>
      <w:r>
        <w:rPr>
          <w:spacing w:val="5"/>
        </w:rPr>
        <w:t>t</w:t>
      </w:r>
      <w:r>
        <w:rPr/>
        <w:t>y</w:t>
      </w:r>
      <w:r>
        <w:rPr>
          <w:spacing w:val="9"/>
        </w:rPr>
        <w:t> </w:t>
      </w:r>
      <w:r>
        <w:rPr>
          <w:spacing w:val="-1"/>
        </w:rPr>
        <w:t>ca</w:t>
      </w:r>
      <w:r>
        <w:rPr/>
        <w:t>l</w:t>
      </w:r>
      <w:r>
        <w:rPr>
          <w:spacing w:val="1"/>
        </w:rPr>
        <w:t>c</w:t>
      </w:r>
      <w:r>
        <w:rPr/>
        <w:t>ulat</w:t>
      </w:r>
      <w:r>
        <w:rPr>
          <w:spacing w:val="-1"/>
        </w:rPr>
        <w:t>e</w:t>
      </w:r>
      <w:r>
        <w:rPr/>
        <w:t>d</w:t>
      </w:r>
      <w:r>
        <w:rPr>
          <w:spacing w:val="11"/>
        </w:rPr>
        <w:t> </w:t>
      </w:r>
      <w:r>
        <w:rPr>
          <w:spacing w:val="4"/>
        </w:rPr>
        <w:t>b</w:t>
      </w:r>
      <w:r>
        <w:rPr/>
        <w:t>y</w:t>
      </w:r>
      <w:r>
        <w:rPr>
          <w:spacing w:val="9"/>
        </w:rPr>
        <w:t> </w:t>
      </w:r>
      <w:r>
        <w:rPr>
          <w:spacing w:val="-1"/>
        </w:rPr>
        <w:t>w</w:t>
      </w:r>
      <w:r>
        <w:rPr>
          <w:spacing w:val="-2"/>
        </w:rPr>
        <w:t>e</w:t>
      </w:r>
      <w:r>
        <w:rPr>
          <w:spacing w:val="2"/>
        </w:rPr>
        <w:t>i</w:t>
      </w:r>
      <w:r>
        <w:rPr>
          <w:spacing w:val="-3"/>
        </w:rPr>
        <w:t>g</w:t>
      </w:r>
      <w:r>
        <w:rPr/>
        <w:t>ht.</w:t>
      </w:r>
      <w:r>
        <w:rPr>
          <w:spacing w:val="12"/>
        </w:rPr>
        <w:t> </w:t>
      </w:r>
      <w:r>
        <w:rPr/>
        <w:t>Ton</w:t>
      </w:r>
      <w:r>
        <w:rPr>
          <w:spacing w:val="1"/>
        </w:rPr>
        <w:t>na</w:t>
      </w:r>
      <w:r>
        <w:rPr>
          <w:spacing w:val="-3"/>
        </w:rPr>
        <w:t>g</w:t>
      </w:r>
      <w:r>
        <w:rPr/>
        <w:t>e</w:t>
      </w:r>
      <w:r>
        <w:rPr>
          <w:spacing w:val="13"/>
        </w:rPr>
        <w:t> </w:t>
      </w:r>
      <w:r>
        <w:rPr>
          <w:spacing w:val="-1"/>
        </w:rPr>
        <w:t>w</w:t>
      </w:r>
      <w:r>
        <w:rPr>
          <w:spacing w:val="-2"/>
        </w:rPr>
        <w:t>a</w:t>
      </w:r>
      <w:r>
        <w:rPr/>
        <w:t>s</w:t>
      </w:r>
      <w:r>
        <w:rPr>
          <w:spacing w:val="14"/>
        </w:rPr>
        <w:t> </w:t>
      </w:r>
      <w:r>
        <w:rPr/>
        <w:t>not</w:t>
      </w:r>
      <w:r>
        <w:rPr>
          <w:spacing w:val="12"/>
        </w:rPr>
        <w:t> </w:t>
      </w:r>
      <w:r>
        <w:rPr>
          <w:spacing w:val="2"/>
        </w:rPr>
        <w:t>d</w:t>
      </w:r>
      <w:r>
        <w:rPr>
          <w:spacing w:val="-1"/>
        </w:rPr>
        <w:t>e</w:t>
      </w:r>
      <w:r>
        <w:rPr/>
        <w:t>te</w:t>
      </w:r>
      <w:r>
        <w:rPr>
          <w:spacing w:val="-2"/>
        </w:rPr>
        <w:t>r</w:t>
      </w:r>
      <w:r>
        <w:rPr>
          <w:spacing w:val="6"/>
        </w:rPr>
        <w:t>m</w:t>
      </w:r>
      <w:r>
        <w:rPr/>
        <w:t>ined</w:t>
      </w:r>
      <w:r>
        <w:rPr>
          <w:spacing w:val="13"/>
        </w:rPr>
        <w:t> </w:t>
      </w:r>
      <w:r>
        <w:rPr>
          <w:spacing w:val="2"/>
        </w:rPr>
        <w:t>b</w:t>
      </w:r>
      <w:r>
        <w:rPr/>
        <w:t>y</w:t>
      </w:r>
      <w:r>
        <w:rPr>
          <w:spacing w:val="9"/>
        </w:rPr>
        <w:t> </w:t>
      </w:r>
      <w:r>
        <w:rPr>
          <w:spacing w:val="2"/>
        </w:rPr>
        <w:t>m</w:t>
      </w:r>
      <w:r>
        <w:rPr>
          <w:spacing w:val="-1"/>
        </w:rPr>
        <w:t>ea</w:t>
      </w:r>
      <w:r>
        <w:rPr/>
        <w:t>suri</w:t>
      </w:r>
      <w:r>
        <w:rPr>
          <w:spacing w:val="2"/>
        </w:rPr>
        <w:t>n</w:t>
      </w:r>
      <w:r>
        <w:rPr/>
        <w:t>g </w:t>
      </w:r>
      <w:r>
        <w:rPr/>
        <w:t>cargo, rather, each ship was measured from the outside and its tonnage was estimated</w:t>
      </w:r>
      <w:r>
        <w:rPr>
          <w:spacing w:val="1"/>
        </w:rPr>
        <w:t> </w:t>
      </w:r>
      <w:r>
        <w:rPr/>
        <w:t>by series</w:t>
      </w:r>
      <w:r>
        <w:rPr>
          <w:spacing w:val="1"/>
        </w:rPr>
        <w:t> </w:t>
      </w:r>
      <w:r>
        <w:rPr/>
        <w:t>of calculations. This</w:t>
      </w:r>
      <w:r>
        <w:rPr>
          <w:spacing w:val="1"/>
        </w:rPr>
        <w:t> </w:t>
      </w:r>
      <w:r>
        <w:rPr/>
        <w:t>figure became an</w:t>
      </w:r>
      <w:r>
        <w:rPr>
          <w:spacing w:val="60"/>
        </w:rPr>
        <w:t> </w:t>
      </w:r>
      <w:r>
        <w:rPr/>
        <w:t>attribute of the ship itself. Duties</w:t>
      </w:r>
      <w:r>
        <w:rPr>
          <w:spacing w:val="1"/>
        </w:rPr>
        <w:t> </w:t>
      </w:r>
      <w:r>
        <w:rPr/>
        <w:t>were imposed on the ship according to its tonnage, regardless of how much cargo it</w:t>
      </w:r>
      <w:r>
        <w:rPr>
          <w:spacing w:val="1"/>
        </w:rPr>
        <w:t> </w:t>
      </w:r>
      <w:r>
        <w:rPr>
          <w:spacing w:val="-1"/>
        </w:rPr>
        <w:t>ca</w:t>
      </w:r>
      <w:r>
        <w:rPr/>
        <w:t>r</w:t>
      </w:r>
      <w:r>
        <w:rPr>
          <w:spacing w:val="-2"/>
        </w:rPr>
        <w:t>r</w:t>
      </w:r>
      <w:r>
        <w:rPr>
          <w:spacing w:val="2"/>
        </w:rPr>
        <w:t>i</w:t>
      </w:r>
      <w:r>
        <w:rPr>
          <w:spacing w:val="-1"/>
        </w:rPr>
        <w:t>e</w:t>
      </w:r>
      <w:r>
        <w:rPr/>
        <w:t>d </w:t>
      </w:r>
      <w:r>
        <w:rPr>
          <w:spacing w:val="-20"/>
        </w:rPr>
        <w:t> </w:t>
      </w:r>
      <w:r>
        <w:rPr/>
        <w:t>on </w:t>
      </w:r>
      <w:r>
        <w:rPr>
          <w:spacing w:val="-20"/>
        </w:rPr>
        <w:t> </w:t>
      </w:r>
      <w:r>
        <w:rPr>
          <w:spacing w:val="-1"/>
        </w:rPr>
        <w:t>a</w:t>
      </w:r>
      <w:r>
        <w:rPr>
          <w:spacing w:val="4"/>
        </w:rPr>
        <w:t>n</w:t>
      </w:r>
      <w:r>
        <w:rPr/>
        <w:t>y </w:t>
      </w:r>
      <w:r>
        <w:rPr>
          <w:spacing w:val="-25"/>
        </w:rPr>
        <w:t> </w:t>
      </w:r>
      <w:r>
        <w:rPr>
          <w:spacing w:val="2"/>
        </w:rPr>
        <w:t>p</w:t>
      </w:r>
      <w:r>
        <w:rPr>
          <w:spacing w:val="-1"/>
        </w:rPr>
        <w:t>a</w:t>
      </w:r>
      <w:r>
        <w:rPr/>
        <w:t>rticular </w:t>
      </w:r>
      <w:r>
        <w:rPr>
          <w:spacing w:val="-21"/>
        </w:rPr>
        <w:t> </w:t>
      </w:r>
      <w:r>
        <w:rPr/>
        <w:t>v</w:t>
      </w:r>
      <w:r>
        <w:rPr>
          <w:spacing w:val="2"/>
        </w:rPr>
        <w:t>o</w:t>
      </w:r>
      <w:r>
        <w:rPr>
          <w:spacing w:val="-5"/>
        </w:rPr>
        <w:t>y</w:t>
      </w:r>
      <w:r>
        <w:rPr>
          <w:spacing w:val="1"/>
        </w:rPr>
        <w:t>a</w:t>
      </w:r>
      <w:r>
        <w:rPr/>
        <w:t>g</w:t>
      </w:r>
      <w:r>
        <w:rPr>
          <w:spacing w:val="-1"/>
        </w:rPr>
        <w:t>e</w:t>
      </w:r>
      <w:r>
        <w:rPr/>
        <w:t>. </w:t>
      </w:r>
      <w:r>
        <w:rPr>
          <w:spacing w:val="-18"/>
        </w:rPr>
        <w:t> </w:t>
      </w:r>
      <w:r>
        <w:rPr>
          <w:w w:val="99"/>
        </w:rPr>
        <w:t>Ov</w:t>
      </w:r>
      <w:r>
        <w:rPr>
          <w:spacing w:val="-2"/>
          <w:w w:val="99"/>
        </w:rPr>
        <w:t>e</w:t>
      </w:r>
      <w:r>
        <w:rPr>
          <w:w w:val="99"/>
        </w:rPr>
        <w:t>r</w:t>
      </w:r>
      <w:r>
        <w:rPr/>
        <w:t> </w:t>
      </w:r>
      <w:r>
        <w:rPr>
          <w:spacing w:val="-17"/>
        </w:rPr>
        <w:t> </w:t>
      </w:r>
      <w:r>
        <w:rPr/>
        <w:t>time, </w:t>
      </w:r>
      <w:r>
        <w:rPr>
          <w:spacing w:val="-18"/>
        </w:rPr>
        <w:t> </w:t>
      </w:r>
      <w:r>
        <w:rPr>
          <w:spacing w:val="-1"/>
          <w:w w:val="44"/>
        </w:rPr>
        <w:t>―</w:t>
      </w:r>
      <w:r>
        <w:rPr>
          <w:spacing w:val="2"/>
        </w:rPr>
        <w:t>t</w:t>
      </w:r>
      <w:r>
        <w:rPr/>
        <w:t>onn</w:t>
      </w:r>
      <w:r>
        <w:rPr>
          <w:spacing w:val="-1"/>
        </w:rPr>
        <w:t>a</w:t>
      </w:r>
      <w:r>
        <w:rPr/>
        <w:t>ge </w:t>
      </w:r>
      <w:r>
        <w:rPr>
          <w:spacing w:val="-21"/>
        </w:rPr>
        <w:t> </w:t>
      </w:r>
      <w:r>
        <w:rPr>
          <w:spacing w:val="-1"/>
        </w:rPr>
        <w:t>a</w:t>
      </w:r>
      <w:r>
        <w:rPr/>
        <w:t>nd </w:t>
      </w:r>
      <w:r>
        <w:rPr>
          <w:spacing w:val="-20"/>
        </w:rPr>
        <w:t> </w:t>
      </w:r>
      <w:r>
        <w:rPr/>
        <w:t>poun</w:t>
      </w:r>
      <w:r>
        <w:rPr>
          <w:spacing w:val="2"/>
        </w:rPr>
        <w:t>d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1"/>
        </w:rPr>
        <w:t>e</w:t>
      </w:r>
      <w:r>
        <w:rPr>
          <w:w w:val="158"/>
        </w:rPr>
        <w:t>‖</w:t>
      </w:r>
      <w:r>
        <w:rPr/>
        <w:t> </w:t>
      </w:r>
      <w:r>
        <w:rPr>
          <w:spacing w:val="-15"/>
        </w:rPr>
        <w:t> </w:t>
      </w:r>
      <w:r>
        <w:rPr>
          <w:spacing w:val="-1"/>
        </w:rPr>
        <w:t>a</w:t>
      </w:r>
      <w:r>
        <w:rPr/>
        <w:t>pp</w:t>
      </w:r>
      <w:r>
        <w:rPr>
          <w:spacing w:val="-1"/>
        </w:rPr>
        <w:t>ea</w:t>
      </w:r>
      <w:r>
        <w:rPr>
          <w:spacing w:val="1"/>
        </w:rPr>
        <w:t>r</w:t>
      </w:r>
      <w:r>
        <w:rPr>
          <w:spacing w:val="-1"/>
        </w:rPr>
        <w:t>e</w:t>
      </w:r>
      <w:r>
        <w:rPr/>
        <w:t>d </w:t>
      </w:r>
      <w:r>
        <w:rPr>
          <w:spacing w:val="-19"/>
        </w:rPr>
        <w:t> </w:t>
      </w:r>
      <w:r>
        <w:rPr/>
        <w:t>to have merged into the single term, tonnage, and to have gravitated in meaning from the</w:t>
      </w:r>
      <w:r>
        <w:rPr>
          <w:spacing w:val="-57"/>
        </w:rPr>
        <w:t> </w:t>
      </w:r>
      <w:r>
        <w:rPr/>
        <w:t>duty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vessels</w:t>
      </w:r>
      <w:r>
        <w:rPr>
          <w:spacing w:val="1"/>
        </w:rPr>
        <w:t> </w:t>
      </w:r>
      <w:r>
        <w:rPr/>
        <w:t>themselves.</w:t>
      </w:r>
      <w:r>
        <w:rPr>
          <w:spacing w:val="1"/>
        </w:rPr>
        <w:t> </w:t>
      </w:r>
      <w:r>
        <w:rPr/>
        <w:t>If</w:t>
      </w:r>
      <w:r>
        <w:rPr>
          <w:spacing w:val="1"/>
        </w:rPr>
        <w:t> </w:t>
      </w:r>
      <w:r>
        <w:rPr/>
        <w:t>carrying</w:t>
      </w:r>
      <w:r>
        <w:rPr>
          <w:spacing w:val="1"/>
        </w:rPr>
        <w:t> </w:t>
      </w:r>
      <w:r>
        <w:rPr/>
        <w:t>capacity</w:t>
      </w:r>
      <w:r>
        <w:rPr>
          <w:spacing w:val="1"/>
        </w:rPr>
        <w:t> </w:t>
      </w:r>
      <w:r>
        <w:rPr/>
        <w:t>distinguished</w:t>
      </w:r>
      <w:r>
        <w:rPr>
          <w:spacing w:val="1"/>
        </w:rPr>
        <w:t> </w:t>
      </w:r>
      <w:r>
        <w:rPr/>
        <w:t>the</w:t>
      </w:r>
      <w:r>
        <w:rPr>
          <w:spacing w:val="60"/>
        </w:rPr>
        <w:t> </w:t>
      </w:r>
      <w:r>
        <w:rPr/>
        <w:t>amount</w:t>
      </w:r>
      <w:r>
        <w:rPr>
          <w:spacing w:val="1"/>
        </w:rPr>
        <w:t> </w:t>
      </w:r>
      <w:r>
        <w:rPr/>
        <w:t>conveyed by a ship from the ship itself, it was logical to extend it to other means of</w:t>
      </w:r>
      <w:r>
        <w:rPr>
          <w:spacing w:val="1"/>
        </w:rPr>
        <w:t> </w:t>
      </w:r>
      <w:r>
        <w:rPr/>
        <w:t>conveyance, especially as railroads and other systems of transport and communication</w:t>
      </w:r>
      <w:r>
        <w:rPr>
          <w:spacing w:val="-57"/>
        </w:rPr>
        <w:t> </w:t>
      </w:r>
      <w:r>
        <w:rPr>
          <w:w w:val="99"/>
        </w:rPr>
        <w:t>w</w:t>
      </w:r>
      <w:r>
        <w:rPr>
          <w:spacing w:val="-2"/>
          <w:w w:val="99"/>
        </w:rPr>
        <w:t>e</w:t>
      </w:r>
      <w:r>
        <w:rPr>
          <w:w w:val="99"/>
        </w:rPr>
        <w:t>re</w:t>
      </w:r>
      <w:r>
        <w:rPr>
          <w:spacing w:val="29"/>
          <w:w w:val="99"/>
        </w:rPr>
        <w:t> </w:t>
      </w:r>
      <w:r>
        <w:rPr>
          <w:w w:val="99"/>
        </w:rPr>
        <w:t>d</w:t>
      </w:r>
      <w:r>
        <w:rPr>
          <w:spacing w:val="-1"/>
          <w:w w:val="99"/>
        </w:rPr>
        <w:t>e</w:t>
      </w:r>
      <w:r>
        <w:rPr>
          <w:spacing w:val="2"/>
          <w:w w:val="99"/>
        </w:rPr>
        <w:t>v</w:t>
      </w:r>
      <w:r>
        <w:rPr>
          <w:spacing w:val="-1"/>
          <w:w w:val="99"/>
        </w:rPr>
        <w:t>e</w:t>
      </w:r>
      <w:r>
        <w:rPr>
          <w:w w:val="99"/>
        </w:rPr>
        <w:t>loped </w:t>
      </w:r>
      <w:r>
        <w:rPr>
          <w:spacing w:val="-30"/>
          <w:w w:val="99"/>
        </w:rPr>
        <w:t> </w:t>
      </w:r>
      <w:r>
        <w:rPr>
          <w:w w:val="99"/>
        </w:rPr>
        <w:t>duri</w:t>
      </w:r>
      <w:r>
        <w:rPr>
          <w:spacing w:val="1"/>
          <w:w w:val="99"/>
        </w:rPr>
        <w:t>n</w:t>
      </w:r>
      <w:r>
        <w:rPr>
          <w:w w:val="99"/>
        </w:rPr>
        <w:t>g</w:t>
      </w:r>
      <w:r>
        <w:rPr>
          <w:spacing w:val="28"/>
          <w:w w:val="99"/>
        </w:rPr>
        <w:t> </w:t>
      </w:r>
      <w:r>
        <w:rPr>
          <w:w w:val="99"/>
        </w:rPr>
        <w:t>the </w:t>
      </w:r>
      <w:r>
        <w:rPr>
          <w:spacing w:val="-30"/>
          <w:w w:val="99"/>
        </w:rPr>
        <w:t> </w:t>
      </w:r>
      <w:r>
        <w:rPr>
          <w:w w:val="99"/>
        </w:rPr>
        <w:t>late </w:t>
      </w:r>
      <w:r>
        <w:rPr>
          <w:spacing w:val="-30"/>
          <w:w w:val="99"/>
        </w:rPr>
        <w:t> </w:t>
      </w:r>
      <w:r>
        <w:rPr>
          <w:w w:val="99"/>
        </w:rPr>
        <w:t>in </w:t>
      </w:r>
      <w:r>
        <w:rPr>
          <w:spacing w:val="-29"/>
          <w:w w:val="99"/>
        </w:rPr>
        <w:t> </w:t>
      </w:r>
      <w:r>
        <w:rPr>
          <w:w w:val="99"/>
        </w:rPr>
        <w:t>the </w:t>
      </w:r>
      <w:r>
        <w:rPr>
          <w:spacing w:val="-30"/>
          <w:w w:val="99"/>
        </w:rPr>
        <w:t> </w:t>
      </w:r>
      <w:r>
        <w:rPr>
          <w:w w:val="99"/>
        </w:rPr>
        <w:t>19th </w:t>
      </w:r>
      <w:r>
        <w:rPr>
          <w:spacing w:val="-26"/>
          <w:w w:val="99"/>
        </w:rPr>
        <w:t> </w:t>
      </w:r>
      <w:r>
        <w:rPr>
          <w:spacing w:val="-1"/>
          <w:w w:val="99"/>
        </w:rPr>
        <w:t>ce</w:t>
      </w:r>
      <w:r>
        <w:rPr>
          <w:w w:val="99"/>
        </w:rPr>
        <w:t>ntu</w:t>
      </w:r>
      <w:r>
        <w:rPr>
          <w:spacing w:val="1"/>
          <w:w w:val="99"/>
        </w:rPr>
        <w:t>r</w:t>
      </w:r>
      <w:r>
        <w:rPr>
          <w:spacing w:val="-5"/>
          <w:w w:val="99"/>
        </w:rPr>
        <w:t>y</w:t>
      </w:r>
      <w:r>
        <w:rPr>
          <w:w w:val="99"/>
        </w:rPr>
        <w:t>. </w:t>
      </w:r>
      <w:r>
        <w:rPr>
          <w:spacing w:val="-30"/>
          <w:w w:val="99"/>
        </w:rPr>
        <w:t> </w:t>
      </w:r>
      <w:r>
        <w:rPr>
          <w:w w:val="99"/>
        </w:rPr>
        <w:t>Tho</w:t>
      </w:r>
      <w:r>
        <w:rPr>
          <w:spacing w:val="-1"/>
          <w:w w:val="99"/>
        </w:rPr>
        <w:t>r</w:t>
      </w:r>
      <w:r>
        <w:rPr>
          <w:w w:val="99"/>
        </w:rPr>
        <w:t>s</w:t>
      </w:r>
      <w:r>
        <w:rPr>
          <w:spacing w:val="2"/>
          <w:w w:val="99"/>
        </w:rPr>
        <w:t>t</w:t>
      </w:r>
      <w:r>
        <w:rPr>
          <w:spacing w:val="-1"/>
        </w:rPr>
        <w:t>e</w:t>
      </w:r>
      <w:r>
        <w:rPr/>
        <w:t>in, </w:t>
      </w:r>
      <w:r>
        <w:rPr>
          <w:spacing w:val="-28"/>
        </w:rPr>
        <w:t> </w:t>
      </w:r>
      <w:r>
        <w:rPr/>
        <w:t>(199</w:t>
      </w:r>
      <w:r>
        <w:rPr>
          <w:spacing w:val="-1"/>
        </w:rPr>
        <w:t>9</w:t>
      </w:r>
      <w:r>
        <w:rPr/>
        <w:t>) </w:t>
      </w:r>
      <w:r>
        <w:rPr>
          <w:spacing w:val="-29"/>
        </w:rPr>
        <w:t> </w:t>
      </w:r>
      <w:r>
        <w:rPr/>
        <w:t>n</w:t>
      </w:r>
      <w:r>
        <w:rPr>
          <w:spacing w:val="2"/>
        </w:rPr>
        <w:t>o</w:t>
      </w:r>
      <w:r>
        <w:rPr/>
        <w:t>te </w:t>
      </w:r>
      <w:r>
        <w:rPr>
          <w:spacing w:val="-30"/>
        </w:rPr>
        <w:t> </w:t>
      </w:r>
      <w:r>
        <w:rPr/>
        <w:t>that </w:t>
      </w:r>
      <w:r>
        <w:rPr>
          <w:spacing w:val="-29"/>
        </w:rPr>
        <w:t> </w:t>
      </w:r>
      <w:r>
        <w:rPr>
          <w:spacing w:val="-1"/>
          <w:w w:val="44"/>
        </w:rPr>
        <w:t>―</w:t>
      </w:r>
      <w:r>
        <w:rPr>
          <w:spacing w:val="-1"/>
        </w:rPr>
        <w:t>a</w:t>
      </w:r>
      <w:r>
        <w:rPr/>
        <w:t>n</w:t>
      </w:r>
    </w:p>
    <w:p>
      <w:pPr>
        <w:spacing w:after="0" w:line="384" w:lineRule="auto"/>
        <w:jc w:val="both"/>
        <w:sectPr>
          <w:pgSz w:w="11910" w:h="16840"/>
          <w:pgMar w:header="0" w:footer="680" w:top="1340" w:bottom="960" w:left="1680" w:right="440"/>
        </w:sectPr>
      </w:pPr>
    </w:p>
    <w:p>
      <w:pPr>
        <w:pStyle w:val="BodyText"/>
        <w:spacing w:line="384" w:lineRule="auto" w:before="78"/>
        <w:ind w:left="480" w:right="1000"/>
        <w:jc w:val="both"/>
      </w:pPr>
      <w:r>
        <w:rPr/>
        <w:t>increase in the carrying capacity of the Erie canal‖ had contributed to lower grain</w:t>
      </w:r>
      <w:r>
        <w:rPr>
          <w:spacing w:val="1"/>
        </w:rPr>
        <w:t> </w:t>
      </w:r>
      <w:r>
        <w:rPr/>
        <w:t>prices</w:t>
      </w:r>
      <w:r>
        <w:rPr>
          <w:spacing w:val="-1"/>
        </w:rPr>
        <w:t> </w:t>
      </w:r>
      <w:r>
        <w:rPr/>
        <w:t>in the</w:t>
      </w:r>
      <w:r>
        <w:rPr>
          <w:spacing w:val="-1"/>
        </w:rPr>
        <w:t> </w:t>
      </w:r>
      <w:r>
        <w:rPr/>
        <w:t>quarter-century</w:t>
      </w:r>
      <w:r>
        <w:rPr>
          <w:spacing w:val="-5"/>
        </w:rPr>
        <w:t> </w:t>
      </w:r>
      <w:r>
        <w:rPr/>
        <w:t>up to 1892.</w:t>
      </w:r>
    </w:p>
    <w:p>
      <w:pPr>
        <w:pStyle w:val="BodyText"/>
        <w:spacing w:line="384" w:lineRule="auto" w:before="1"/>
        <w:ind w:left="480" w:right="994" w:firstLine="720"/>
        <w:jc w:val="both"/>
      </w:pPr>
      <w:r>
        <w:rPr/>
        <w:drawing>
          <wp:anchor distT="0" distB="0" distL="0" distR="0" allowOverlap="1" layoutInCell="1" locked="0" behindDoc="1" simplePos="0" relativeHeight="481915392">
            <wp:simplePos x="0" y="0"/>
            <wp:positionH relativeFrom="page">
              <wp:posOffset>1497838</wp:posOffset>
            </wp:positionH>
            <wp:positionV relativeFrom="paragraph">
              <wp:posOffset>1456856</wp:posOffset>
            </wp:positionV>
            <wp:extent cx="4890389" cy="4834810"/>
            <wp:effectExtent l="0" t="0" r="0" b="0"/>
            <wp:wrapNone/>
            <wp:docPr id="2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Eventually, the term shed its connection to the levying of duties which still</w:t>
      </w:r>
      <w:r>
        <w:rPr>
          <w:spacing w:val="1"/>
        </w:rPr>
        <w:t> </w:t>
      </w:r>
      <w:r>
        <w:rPr/>
        <w:t>attaches to tonnage and became simply a measure of how much </w:t>
      </w:r>
      <w:r>
        <w:rPr>
          <w:i/>
        </w:rPr>
        <w:t>X </w:t>
      </w:r>
      <w:r>
        <w:rPr/>
        <w:t>an inanimate </w:t>
      </w:r>
      <w:r>
        <w:rPr>
          <w:i/>
        </w:rPr>
        <w:t>Y</w:t>
      </w:r>
      <w:r>
        <w:rPr>
          <w:i/>
          <w:spacing w:val="1"/>
        </w:rPr>
        <w:t> </w:t>
      </w:r>
      <w:r>
        <w:rPr/>
        <w:t>could carry. Civilised nations have passed and left no sign but the Indian will be</w:t>
      </w:r>
      <w:r>
        <w:rPr>
          <w:spacing w:val="1"/>
        </w:rPr>
        <w:t> </w:t>
      </w:r>
      <w:r>
        <w:rPr/>
        <w:t>remembered for two things: the birch-bark canoe which no production of the white</w:t>
      </w:r>
      <w:r>
        <w:rPr>
          <w:spacing w:val="1"/>
        </w:rPr>
        <w:t> </w:t>
      </w:r>
      <w:r>
        <w:rPr/>
        <w:t>man can equal in strength, lightness, gracefulness, sea-going qualities and carrying</w:t>
      </w:r>
      <w:r>
        <w:rPr>
          <w:spacing w:val="1"/>
        </w:rPr>
        <w:t> </w:t>
      </w:r>
      <w:r>
        <w:rPr/>
        <w:t>capacity and the snowshoe, which appears to be perfect in its form and like a violin,</w:t>
      </w:r>
      <w:r>
        <w:rPr>
          <w:spacing w:val="1"/>
        </w:rPr>
        <w:t> </w:t>
      </w:r>
      <w:r>
        <w:rPr/>
        <w:t>incapable of improvement. There are three inventions which the ingenuity of man</w:t>
      </w:r>
      <w:r>
        <w:rPr>
          <w:spacing w:val="1"/>
        </w:rPr>
        <w:t> </w:t>
      </w:r>
      <w:r>
        <w:rPr/>
        <w:t>seems to be unable to improve upon, are the works of savages, namely; the violin,</w:t>
      </w:r>
      <w:r>
        <w:rPr>
          <w:spacing w:val="1"/>
        </w:rPr>
        <w:t> </w:t>
      </w:r>
      <w:r>
        <w:rPr/>
        <w:t>snow-shoes,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birch-bark</w:t>
      </w:r>
      <w:r>
        <w:rPr>
          <w:spacing w:val="1"/>
        </w:rPr>
        <w:t> </w:t>
      </w:r>
      <w:r>
        <w:rPr/>
        <w:t>canoes.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cases,</w:t>
      </w:r>
      <w:r>
        <w:rPr>
          <w:spacing w:val="1"/>
        </w:rPr>
        <w:t> </w:t>
      </w:r>
      <w:r>
        <w:rPr/>
        <w:t>carrying</w:t>
      </w:r>
      <w:r>
        <w:rPr>
          <w:spacing w:val="1"/>
        </w:rPr>
        <w:t> </w:t>
      </w:r>
      <w:r>
        <w:rPr/>
        <w:t>capacity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quantitative measure of a man-made object or system; it could be calculated and</w:t>
      </w:r>
      <w:r>
        <w:rPr>
          <w:spacing w:val="1"/>
        </w:rPr>
        <w:t> </w:t>
      </w:r>
      <w:r>
        <w:rPr/>
        <w:t>predicted with certain level of (if not perfect) precision. Most of these uses of the term</w:t>
      </w:r>
      <w:r>
        <w:rPr>
          <w:spacing w:val="-57"/>
        </w:rPr>
        <w:t> </w:t>
      </w:r>
      <w:r>
        <w:rPr/>
        <w:t>persist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present,</w:t>
      </w:r>
      <w:r>
        <w:rPr>
          <w:spacing w:val="1"/>
        </w:rPr>
        <w:t> </w:t>
      </w:r>
      <w:r>
        <w:rPr/>
        <w:t>especially</w:t>
      </w:r>
      <w:r>
        <w:rPr>
          <w:spacing w:val="1"/>
        </w:rPr>
        <w:t> </w:t>
      </w:r>
      <w:r>
        <w:rPr/>
        <w:t>among</w:t>
      </w:r>
      <w:r>
        <w:rPr>
          <w:spacing w:val="1"/>
        </w:rPr>
        <w:t> </w:t>
      </w:r>
      <w:r>
        <w:rPr/>
        <w:t>engineers,</w:t>
      </w:r>
      <w:r>
        <w:rPr>
          <w:spacing w:val="1"/>
        </w:rPr>
        <w:t> </w:t>
      </w:r>
      <w:r>
        <w:rPr/>
        <w:t>although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relatively</w:t>
      </w:r>
      <w:r>
        <w:rPr>
          <w:spacing w:val="1"/>
        </w:rPr>
        <w:t> </w:t>
      </w:r>
      <w:r>
        <w:rPr/>
        <w:t>unfamiliar to biologists and social scientists. In common parlance, this meaning of</w:t>
      </w:r>
      <w:r>
        <w:rPr>
          <w:spacing w:val="1"/>
        </w:rPr>
        <w:t> </w:t>
      </w:r>
      <w:r>
        <w:rPr>
          <w:spacing w:val="-1"/>
        </w:rPr>
        <w:t>ca</w:t>
      </w:r>
      <w:r>
        <w:rPr/>
        <w:t>r</w:t>
      </w:r>
      <w:r>
        <w:rPr>
          <w:spacing w:val="3"/>
        </w:rPr>
        <w:t>r</w:t>
      </w:r>
      <w:r>
        <w:rPr>
          <w:spacing w:val="-5"/>
        </w:rPr>
        <w:t>y</w:t>
      </w:r>
      <w:r>
        <w:rPr/>
        <w:t>i</w:t>
      </w:r>
      <w:r>
        <w:rPr>
          <w:spacing w:val="2"/>
        </w:rPr>
        <w:t>n</w:t>
      </w:r>
      <w:r>
        <w:rPr/>
        <w:t>g</w:t>
      </w:r>
      <w:r>
        <w:rPr>
          <w:spacing w:val="28"/>
        </w:rPr>
        <w:t> </w:t>
      </w:r>
      <w:r>
        <w:rPr>
          <w:spacing w:val="1"/>
        </w:rPr>
        <w:t>c</w:t>
      </w:r>
      <w:r>
        <w:rPr>
          <w:spacing w:val="-1"/>
        </w:rPr>
        <w:t>a</w:t>
      </w:r>
      <w:r>
        <w:rPr/>
        <w:t>p</w:t>
      </w:r>
      <w:r>
        <w:rPr>
          <w:spacing w:val="-1"/>
        </w:rPr>
        <w:t>ac</w:t>
      </w:r>
      <w:r>
        <w:rPr/>
        <w:t>i</w:t>
      </w:r>
      <w:r>
        <w:rPr>
          <w:spacing w:val="5"/>
        </w:rPr>
        <w:t>t</w:t>
      </w:r>
      <w:r>
        <w:rPr/>
        <w:t>y</w:t>
      </w:r>
      <w:r>
        <w:rPr>
          <w:spacing w:val="26"/>
        </w:rPr>
        <w:t> </w:t>
      </w:r>
      <w:r>
        <w:rPr/>
        <w:t>h</w:t>
      </w:r>
      <w:r>
        <w:rPr>
          <w:spacing w:val="-1"/>
        </w:rPr>
        <w:t>a</w:t>
      </w:r>
      <w:r>
        <w:rPr>
          <w:w w:val="99"/>
        </w:rPr>
        <w:t>s</w:t>
      </w:r>
      <w:r>
        <w:rPr/>
        <w:t> </w:t>
      </w:r>
      <w:r>
        <w:rPr>
          <w:spacing w:val="-29"/>
        </w:rPr>
        <w:t> </w:t>
      </w:r>
      <w:r>
        <w:rPr/>
        <w:t>mi</w:t>
      </w:r>
      <w:r>
        <w:rPr>
          <w:spacing w:val="-3"/>
        </w:rPr>
        <w:t>g</w:t>
      </w:r>
      <w:r>
        <w:rPr>
          <w:spacing w:val="1"/>
        </w:rPr>
        <w:t>r</w:t>
      </w:r>
      <w:r>
        <w:rPr>
          <w:spacing w:val="-1"/>
        </w:rPr>
        <w:t>a</w:t>
      </w:r>
      <w:r>
        <w:rPr>
          <w:spacing w:val="3"/>
        </w:rPr>
        <w:t>t</w:t>
      </w:r>
      <w:r>
        <w:rPr>
          <w:spacing w:val="-1"/>
        </w:rPr>
        <w:t>e</w:t>
      </w:r>
      <w:r>
        <w:rPr/>
        <w:t>d </w:t>
      </w:r>
      <w:r>
        <w:rPr>
          <w:spacing w:val="-30"/>
        </w:rPr>
        <w:t> </w:t>
      </w:r>
      <w:r>
        <w:rPr/>
        <w:t>to </w:t>
      </w:r>
      <w:r>
        <w:rPr>
          <w:spacing w:val="-29"/>
        </w:rPr>
        <w:t> </w:t>
      </w:r>
      <w:r>
        <w:rPr/>
        <w:t>the </w:t>
      </w:r>
      <w:r>
        <w:rPr>
          <w:spacing w:val="-30"/>
        </w:rPr>
        <w:t> </w:t>
      </w:r>
      <w:r>
        <w:rPr/>
        <w:t>te</w:t>
      </w:r>
      <w:r>
        <w:rPr>
          <w:spacing w:val="-2"/>
        </w:rPr>
        <w:t>r</w:t>
      </w:r>
      <w:r>
        <w:rPr/>
        <w:t>m </w:t>
      </w:r>
      <w:r>
        <w:rPr>
          <w:spacing w:val="-29"/>
        </w:rPr>
        <w:t> </w:t>
      </w:r>
      <w:r>
        <w:rPr>
          <w:spacing w:val="-1"/>
          <w:w w:val="44"/>
        </w:rPr>
        <w:t>―</w:t>
      </w:r>
      <w:r>
        <w:rPr/>
        <w:t>p</w:t>
      </w:r>
      <w:r>
        <w:rPr>
          <w:spacing w:val="3"/>
        </w:rPr>
        <w:t>a</w:t>
      </w:r>
      <w:r>
        <w:rPr>
          <w:spacing w:val="-8"/>
        </w:rPr>
        <w:t>y</w:t>
      </w:r>
      <w:r>
        <w:rPr>
          <w:spacing w:val="2"/>
        </w:rPr>
        <w:t>l</w:t>
      </w:r>
      <w:r>
        <w:rPr/>
        <w:t>o</w:t>
      </w:r>
      <w:r>
        <w:rPr>
          <w:spacing w:val="-1"/>
        </w:rPr>
        <w:t>a</w:t>
      </w:r>
      <w:r>
        <w:rPr>
          <w:w w:val="120"/>
        </w:rPr>
        <w:t>d‖</w:t>
      </w:r>
      <w:r>
        <w:rPr/>
        <w:t> </w:t>
      </w:r>
      <w:r>
        <w:rPr>
          <w:spacing w:val="-30"/>
        </w:rPr>
        <w:t> </w:t>
      </w:r>
      <w:r>
        <w:rPr/>
        <w:t>(d</w:t>
      </w:r>
      <w:r>
        <w:rPr>
          <w:spacing w:val="-2"/>
        </w:rPr>
        <w:t>e</w:t>
      </w:r>
      <w:r>
        <w:rPr/>
        <w:t>ri</w:t>
      </w:r>
      <w:r>
        <w:rPr>
          <w:spacing w:val="1"/>
        </w:rPr>
        <w:t>v</w:t>
      </w:r>
      <w:r>
        <w:rPr>
          <w:spacing w:val="-1"/>
        </w:rPr>
        <w:t>e</w:t>
      </w:r>
      <w:r>
        <w:rPr/>
        <w:t>d </w:t>
      </w:r>
      <w:r>
        <w:rPr>
          <w:spacing w:val="-27"/>
        </w:rPr>
        <w:t> </w:t>
      </w:r>
      <w:r>
        <w:rPr/>
        <w:t>f</w:t>
      </w:r>
      <w:r>
        <w:rPr>
          <w:spacing w:val="-2"/>
        </w:rPr>
        <w:t>r</w:t>
      </w:r>
      <w:r>
        <w:rPr/>
        <w:t>om </w:t>
      </w:r>
      <w:r>
        <w:rPr>
          <w:spacing w:val="-29"/>
        </w:rPr>
        <w:t> </w:t>
      </w:r>
      <w:r>
        <w:rPr/>
        <w:t>the </w:t>
      </w:r>
      <w:r>
        <w:rPr>
          <w:spacing w:val="-30"/>
        </w:rPr>
        <w:t> </w:t>
      </w:r>
      <w:r>
        <w:rPr>
          <w:spacing w:val="-1"/>
        </w:rPr>
        <w:t>a</w:t>
      </w:r>
      <w:r>
        <w:rPr/>
        <w:t>mount </w:t>
      </w:r>
      <w:r>
        <w:rPr>
          <w:spacing w:val="-29"/>
        </w:rPr>
        <w:t> </w:t>
      </w:r>
      <w:r>
        <w:rPr/>
        <w:t>for which one is paid to haul something). Carrying capacity is a measure of how much</w:t>
      </w:r>
      <w:r>
        <w:rPr>
          <w:spacing w:val="1"/>
        </w:rPr>
        <w:t> </w:t>
      </w:r>
      <w:r>
        <w:rPr/>
        <w:t>meat the natives‘ pack animals could carry back from the mountains at the end of the</w:t>
      </w:r>
      <w:r>
        <w:rPr>
          <w:spacing w:val="1"/>
        </w:rPr>
        <w:t> </w:t>
      </w:r>
      <w:r>
        <w:rPr>
          <w:w w:val="99"/>
        </w:rPr>
        <w:t>s</w:t>
      </w:r>
      <w:r>
        <w:rPr>
          <w:spacing w:val="-1"/>
          <w:w w:val="99"/>
        </w:rPr>
        <w:t>e</w:t>
      </w:r>
      <w:r>
        <w:rPr>
          <w:spacing w:val="-1"/>
        </w:rPr>
        <w:t>a</w:t>
      </w:r>
      <w:r>
        <w:rPr/>
        <w:t>son. </w:t>
      </w:r>
      <w:r>
        <w:rPr>
          <w:spacing w:val="-5"/>
        </w:rPr>
        <w:t> </w:t>
      </w:r>
      <w:r>
        <w:rPr/>
        <w:t>T</w:t>
      </w:r>
      <w:r>
        <w:rPr>
          <w:spacing w:val="-2"/>
        </w:rPr>
        <w:t>e</w:t>
      </w:r>
      <w:r>
        <w:rPr/>
        <w:t>n </w:t>
      </w:r>
      <w:r>
        <w:rPr>
          <w:spacing w:val="1"/>
        </w:rPr>
        <w:t> </w:t>
      </w:r>
      <w:r>
        <w:rPr>
          <w:spacing w:val="-5"/>
        </w:rPr>
        <w:t>y</w:t>
      </w:r>
      <w:r>
        <w:rPr>
          <w:spacing w:val="-1"/>
        </w:rPr>
        <w:t>e</w:t>
      </w:r>
      <w:r>
        <w:rPr>
          <w:spacing w:val="1"/>
        </w:rPr>
        <w:t>a</w:t>
      </w:r>
      <w:r>
        <w:rPr/>
        <w:t>r</w:t>
      </w:r>
      <w:r>
        <w:rPr>
          <w:w w:val="99"/>
        </w:rPr>
        <w:t>s</w:t>
      </w:r>
      <w:r>
        <w:rPr/>
        <w:t> </w:t>
      </w:r>
      <w:r>
        <w:rPr>
          <w:spacing w:val="-5"/>
        </w:rPr>
        <w:t> </w:t>
      </w:r>
      <w:r>
        <w:rPr/>
        <w:t>lat</w:t>
      </w:r>
      <w:r>
        <w:rPr>
          <w:spacing w:val="-1"/>
        </w:rPr>
        <w:t>e</w:t>
      </w:r>
      <w:r>
        <w:rPr/>
        <w:t>r, </w:t>
      </w:r>
      <w:r>
        <w:rPr>
          <w:spacing w:val="-4"/>
        </w:rPr>
        <w:t> </w:t>
      </w:r>
      <w:r>
        <w:rPr/>
        <w:t>the </w:t>
      </w:r>
      <w:r>
        <w:rPr>
          <w:spacing w:val="-6"/>
        </w:rPr>
        <w:t> </w:t>
      </w:r>
      <w:r>
        <w:rPr>
          <w:w w:val="99"/>
        </w:rPr>
        <w:t>s</w:t>
      </w:r>
      <w:r>
        <w:rPr>
          <w:spacing w:val="-1"/>
          <w:w w:val="99"/>
        </w:rPr>
        <w:t>a</w:t>
      </w:r>
      <w:r>
        <w:rPr/>
        <w:t>me </w:t>
      </w:r>
      <w:r>
        <w:rPr>
          <w:spacing w:val="-4"/>
        </w:rPr>
        <w:t> </w:t>
      </w:r>
      <w:r>
        <w:rPr>
          <w:spacing w:val="-1"/>
        </w:rPr>
        <w:t>a</w:t>
      </w:r>
      <w:r>
        <w:rPr/>
        <w:t>ppli</w:t>
      </w:r>
      <w:r>
        <w:rPr>
          <w:spacing w:val="-1"/>
        </w:rPr>
        <w:t>ca</w:t>
      </w:r>
      <w:r>
        <w:rPr/>
        <w:t>tion </w:t>
      </w:r>
      <w:r>
        <w:rPr>
          <w:spacing w:val="-6"/>
        </w:rPr>
        <w:t> </w:t>
      </w:r>
      <w:r>
        <w:rPr>
          <w:spacing w:val="5"/>
        </w:rPr>
        <w:t>i</w:t>
      </w:r>
      <w:r>
        <w:rPr/>
        <w:t>s </w:t>
      </w:r>
      <w:r>
        <w:rPr>
          <w:spacing w:val="-5"/>
        </w:rPr>
        <w:t> </w:t>
      </w:r>
      <w:r>
        <w:rPr/>
        <w:t>made </w:t>
      </w:r>
      <w:r>
        <w:rPr>
          <w:spacing w:val="-7"/>
        </w:rPr>
        <w:t> </w:t>
      </w:r>
      <w:r>
        <w:rPr/>
        <w:t>to </w:t>
      </w:r>
      <w:r>
        <w:rPr>
          <w:spacing w:val="-5"/>
        </w:rPr>
        <w:t> </w:t>
      </w:r>
      <w:r>
        <w:rPr>
          <w:spacing w:val="-1"/>
          <w:w w:val="44"/>
        </w:rPr>
        <w:t>―</w:t>
      </w:r>
      <w:r>
        <w:rPr/>
        <w:t>t</w:t>
      </w:r>
      <w:r>
        <w:rPr>
          <w:spacing w:val="2"/>
        </w:rPr>
        <w:t>h</w:t>
      </w:r>
      <w:r>
        <w:rPr/>
        <w:t>e </w:t>
      </w:r>
      <w:r>
        <w:rPr>
          <w:spacing w:val="-5"/>
        </w:rPr>
        <w:t> </w:t>
      </w:r>
      <w:r>
        <w:rPr>
          <w:i/>
        </w:rPr>
        <w:t>g</w:t>
      </w:r>
      <w:r>
        <w:rPr>
          <w:i/>
          <w:spacing w:val="-1"/>
        </w:rPr>
        <w:t>e</w:t>
      </w:r>
      <w:r>
        <w:rPr>
          <w:i/>
        </w:rPr>
        <w:t>nus </w:t>
      </w:r>
      <w:r>
        <w:rPr>
          <w:i/>
          <w:spacing w:val="-3"/>
        </w:rPr>
        <w:t> </w:t>
      </w:r>
      <w:r>
        <w:rPr>
          <w:i/>
        </w:rPr>
        <w:t>homo</w:t>
      </w:r>
      <w:r>
        <w:rPr>
          <w:i/>
          <w:spacing w:val="1"/>
        </w:rPr>
        <w:t>”</w:t>
      </w:r>
      <w:r>
        <w:rPr/>
        <w:t>. </w:t>
      </w:r>
      <w:r>
        <w:rPr>
          <w:spacing w:val="-5"/>
        </w:rPr>
        <w:t> </w:t>
      </w:r>
      <w:r>
        <w:rPr>
          <w:w w:val="99"/>
        </w:rPr>
        <w:t>His </w:t>
      </w:r>
      <w:r>
        <w:rPr/>
        <w:t>carrying</w:t>
      </w:r>
      <w:r>
        <w:rPr>
          <w:spacing w:val="1"/>
        </w:rPr>
        <w:t> </w:t>
      </w:r>
      <w:r>
        <w:rPr/>
        <w:t>capacity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limited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what</w:t>
      </w:r>
      <w:r>
        <w:rPr>
          <w:spacing w:val="1"/>
        </w:rPr>
        <w:t> </w:t>
      </w:r>
      <w:r>
        <w:rPr/>
        <w:t>his/her</w:t>
      </w:r>
      <w:r>
        <w:rPr>
          <w:spacing w:val="1"/>
        </w:rPr>
        <w:t> </w:t>
      </w:r>
      <w:r>
        <w:rPr/>
        <w:t>two</w:t>
      </w:r>
      <w:r>
        <w:rPr>
          <w:spacing w:val="1"/>
        </w:rPr>
        <w:t> </w:t>
      </w:r>
      <w:r>
        <w:rPr/>
        <w:t>hands</w:t>
      </w:r>
      <w:r>
        <w:rPr>
          <w:spacing w:val="1"/>
        </w:rPr>
        <w:t> </w:t>
      </w:r>
      <w:r>
        <w:rPr/>
        <w:t>would</w:t>
      </w:r>
      <w:r>
        <w:rPr>
          <w:spacing w:val="1"/>
        </w:rPr>
        <w:t> </w:t>
      </w:r>
      <w:r>
        <w:rPr/>
        <w:t>hold.</w:t>
      </w:r>
      <w:r>
        <w:rPr>
          <w:spacing w:val="1"/>
        </w:rPr>
        <w:t> </w:t>
      </w:r>
      <w:r>
        <w:rPr/>
        <w:t>Vessels</w:t>
      </w:r>
      <w:r>
        <w:rPr>
          <w:spacing w:val="1"/>
        </w:rPr>
        <w:t> </w:t>
      </w:r>
      <w:r>
        <w:rPr/>
        <w:t>and</w:t>
      </w:r>
      <w:r>
        <w:rPr>
          <w:spacing w:val="-57"/>
        </w:rPr>
        <w:t> </w:t>
      </w:r>
      <w:r>
        <w:rPr/>
        <w:t>receptacles of</w:t>
      </w:r>
      <w:r>
        <w:rPr>
          <w:spacing w:val="1"/>
        </w:rPr>
        <w:t> </w:t>
      </w:r>
      <w:r>
        <w:rPr/>
        <w:t>every</w:t>
      </w:r>
      <w:r>
        <w:rPr>
          <w:spacing w:val="-5"/>
        </w:rPr>
        <w:t> </w:t>
      </w:r>
      <w:r>
        <w:rPr/>
        <w:t>kind are</w:t>
      </w:r>
      <w:r>
        <w:rPr>
          <w:spacing w:val="-2"/>
        </w:rPr>
        <w:t> </w:t>
      </w:r>
      <w:r>
        <w:rPr/>
        <w:t>for the</w:t>
      </w:r>
      <w:r>
        <w:rPr>
          <w:spacing w:val="-2"/>
        </w:rPr>
        <w:t> </w:t>
      </w:r>
      <w:r>
        <w:rPr/>
        <w:t>future</w:t>
      </w:r>
      <w:r>
        <w:rPr>
          <w:spacing w:val="-1"/>
        </w:rPr>
        <w:t> </w:t>
      </w:r>
      <w:r>
        <w:rPr/>
        <w:t>to devise.</w:t>
      </w:r>
    </w:p>
    <w:p>
      <w:pPr>
        <w:pStyle w:val="BodyText"/>
        <w:spacing w:line="384" w:lineRule="auto" w:before="1"/>
        <w:ind w:left="480" w:right="992" w:firstLine="780"/>
        <w:jc w:val="both"/>
      </w:pPr>
      <w:r>
        <w:rPr/>
        <w:t>Carrying capacity may be the most adaptable and widely popularised concept</w:t>
      </w:r>
      <w:r>
        <w:rPr>
          <w:spacing w:val="1"/>
        </w:rPr>
        <w:t> </w:t>
      </w:r>
      <w:r>
        <w:rPr/>
        <w:t>in environmental politics today. Like sustainability which it predates and in many</w:t>
      </w:r>
      <w:r>
        <w:rPr>
          <w:spacing w:val="1"/>
        </w:rPr>
        <w:t> </w:t>
      </w:r>
      <w:r>
        <w:rPr/>
        <w:t>ways</w:t>
      </w:r>
      <w:r>
        <w:rPr>
          <w:spacing w:val="1"/>
        </w:rPr>
        <w:t> </w:t>
      </w:r>
      <w:r>
        <w:rPr/>
        <w:t>anticipates,</w:t>
      </w:r>
      <w:r>
        <w:rPr>
          <w:spacing w:val="1"/>
        </w:rPr>
        <w:t> </w:t>
      </w:r>
      <w:r>
        <w:rPr/>
        <w:t>carrying</w:t>
      </w:r>
      <w:r>
        <w:rPr>
          <w:spacing w:val="1"/>
        </w:rPr>
        <w:t> </w:t>
      </w:r>
      <w:r>
        <w:rPr/>
        <w:t>capacity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applied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any</w:t>
      </w:r>
      <w:r>
        <w:rPr>
          <w:spacing w:val="1"/>
        </w:rPr>
        <w:t> </w:t>
      </w:r>
      <w:r>
        <w:rPr/>
        <w:t>human</w:t>
      </w:r>
      <w:r>
        <w:rPr>
          <w:spacing w:val="1"/>
        </w:rPr>
        <w:t> </w:t>
      </w:r>
      <w:r>
        <w:rPr/>
        <w:t>environment</w:t>
      </w:r>
      <w:r>
        <w:rPr>
          <w:spacing w:val="1"/>
        </w:rPr>
        <w:t> </w:t>
      </w:r>
      <w:r>
        <w:rPr/>
        <w:t>interaction at any scale and it has the additional advantage of conveying a sense of</w:t>
      </w:r>
      <w:r>
        <w:rPr>
          <w:spacing w:val="1"/>
        </w:rPr>
        <w:t> </w:t>
      </w:r>
      <w:r>
        <w:rPr/>
        <w:t>calculability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precision,</w:t>
      </w:r>
      <w:r>
        <w:rPr>
          <w:spacing w:val="1"/>
        </w:rPr>
        <w:t> </w:t>
      </w:r>
      <w:r>
        <w:rPr/>
        <w:t>something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sustainability</w:t>
      </w:r>
      <w:r>
        <w:rPr>
          <w:spacing w:val="1"/>
        </w:rPr>
        <w:t> </w:t>
      </w:r>
      <w:r>
        <w:rPr/>
        <w:t>lacks.</w:t>
      </w:r>
      <w:r>
        <w:rPr>
          <w:spacing w:val="1"/>
        </w:rPr>
        <w:t> </w:t>
      </w:r>
      <w:r>
        <w:rPr/>
        <w:t>Scientists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calculated</w:t>
      </w:r>
      <w:r>
        <w:rPr>
          <w:spacing w:val="1"/>
        </w:rPr>
        <w:t> </w:t>
      </w:r>
      <w:r>
        <w:rPr/>
        <w:t>carrying</w:t>
      </w:r>
      <w:r>
        <w:rPr>
          <w:spacing w:val="1"/>
        </w:rPr>
        <w:t> </w:t>
      </w:r>
      <w:r>
        <w:rPr/>
        <w:t>capacities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example,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Range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Wildlife</w:t>
      </w:r>
      <w:r>
        <w:rPr>
          <w:spacing w:val="1"/>
        </w:rPr>
        <w:t> </w:t>
      </w:r>
      <w:r>
        <w:rPr/>
        <w:t>Management,</w:t>
      </w:r>
      <w:r>
        <w:rPr>
          <w:spacing w:val="1"/>
        </w:rPr>
        <w:t> </w:t>
      </w:r>
      <w:r>
        <w:rPr/>
        <w:t>Chemistry, Medicine, Economics, Engineering and Population Biology. In political</w:t>
      </w:r>
      <w:r>
        <w:rPr>
          <w:spacing w:val="1"/>
        </w:rPr>
        <w:t> </w:t>
      </w:r>
      <w:r>
        <w:rPr/>
        <w:t>debates, carrying capacity serves to help justify hunting as in the figure of animals in</w:t>
      </w:r>
      <w:r>
        <w:rPr>
          <w:spacing w:val="1"/>
        </w:rPr>
        <w:t> </w:t>
      </w:r>
      <w:r>
        <w:rPr/>
        <w:t>the forest and it is also often used to support neo-Malthusian arguments regarding the</w:t>
      </w:r>
      <w:r>
        <w:rPr>
          <w:spacing w:val="1"/>
        </w:rPr>
        <w:t> </w:t>
      </w:r>
      <w:r>
        <w:rPr/>
        <w:t>of</w:t>
      </w:r>
      <w:r>
        <w:rPr>
          <w:spacing w:val="38"/>
        </w:rPr>
        <w:t> </w:t>
      </w:r>
      <w:r>
        <w:rPr/>
        <w:t>the</w:t>
      </w:r>
      <w:r>
        <w:rPr>
          <w:spacing w:val="39"/>
        </w:rPr>
        <w:t> </w:t>
      </w:r>
      <w:r>
        <w:rPr/>
        <w:t>world‘s</w:t>
      </w:r>
      <w:r>
        <w:rPr>
          <w:spacing w:val="39"/>
        </w:rPr>
        <w:t> </w:t>
      </w:r>
      <w:r>
        <w:rPr/>
        <w:t>resources</w:t>
      </w:r>
      <w:r>
        <w:rPr>
          <w:spacing w:val="39"/>
        </w:rPr>
        <w:t> </w:t>
      </w:r>
      <w:r>
        <w:rPr/>
        <w:t>relative</w:t>
      </w:r>
      <w:r>
        <w:rPr>
          <w:spacing w:val="39"/>
        </w:rPr>
        <w:t> </w:t>
      </w:r>
      <w:r>
        <w:rPr/>
        <w:t>to</w:t>
      </w:r>
      <w:r>
        <w:rPr>
          <w:spacing w:val="43"/>
        </w:rPr>
        <w:t> </w:t>
      </w:r>
      <w:r>
        <w:rPr/>
        <w:t>growing</w:t>
      </w:r>
      <w:r>
        <w:rPr>
          <w:spacing w:val="37"/>
        </w:rPr>
        <w:t> </w:t>
      </w:r>
      <w:r>
        <w:rPr/>
        <w:t>human</w:t>
      </w:r>
      <w:r>
        <w:rPr>
          <w:spacing w:val="39"/>
        </w:rPr>
        <w:t> </w:t>
      </w:r>
      <w:r>
        <w:rPr/>
        <w:t>numbers.</w:t>
      </w:r>
      <w:r>
        <w:rPr>
          <w:spacing w:val="42"/>
        </w:rPr>
        <w:t> </w:t>
      </w:r>
      <w:r>
        <w:rPr/>
        <w:t>In</w:t>
      </w:r>
      <w:r>
        <w:rPr>
          <w:spacing w:val="41"/>
        </w:rPr>
        <w:t> </w:t>
      </w:r>
      <w:r>
        <w:rPr/>
        <w:t>both</w:t>
      </w:r>
      <w:r>
        <w:rPr>
          <w:spacing w:val="41"/>
        </w:rPr>
        <w:t> </w:t>
      </w:r>
      <w:r>
        <w:rPr/>
        <w:t>contexts,</w:t>
      </w:r>
      <w:r>
        <w:rPr>
          <w:spacing w:val="40"/>
        </w:rPr>
        <w:t> </w:t>
      </w:r>
      <w:r>
        <w:rPr/>
        <w:t>its</w:t>
      </w:r>
    </w:p>
    <w:p>
      <w:pPr>
        <w:spacing w:after="0" w:line="384" w:lineRule="auto"/>
        <w:jc w:val="both"/>
        <w:sectPr>
          <w:pgSz w:w="11910" w:h="16840"/>
          <w:pgMar w:header="0" w:footer="680" w:top="1340" w:bottom="960" w:left="1680" w:right="440"/>
        </w:sectPr>
      </w:pPr>
    </w:p>
    <w:p>
      <w:pPr>
        <w:pStyle w:val="BodyText"/>
        <w:spacing w:line="384" w:lineRule="auto" w:before="78"/>
        <w:ind w:left="480" w:right="993"/>
        <w:jc w:val="both"/>
      </w:pPr>
      <w:r>
        <w:rPr/>
        <w:t>authority is buttressed by association with the work of prominent ecologists, including</w:t>
      </w:r>
      <w:r>
        <w:rPr>
          <w:spacing w:val="-57"/>
        </w:rPr>
        <w:t> </w:t>
      </w:r>
      <w:r>
        <w:rPr/>
        <w:t>Aldo Leopold, Eugene Odum, Garrett Hardin and Paul Ehrlich(1954), the last two</w:t>
      </w:r>
      <w:r>
        <w:rPr>
          <w:spacing w:val="1"/>
        </w:rPr>
        <w:t> </w:t>
      </w:r>
      <w:r>
        <w:rPr/>
        <w:t>having explicitly declared that the world‘s carrying capacity for humans has been</w:t>
      </w:r>
      <w:r>
        <w:rPr>
          <w:spacing w:val="1"/>
        </w:rPr>
        <w:t> </w:t>
      </w:r>
      <w:r>
        <w:rPr/>
        <w:t>exceeded.</w:t>
      </w:r>
    </w:p>
    <w:p>
      <w:pPr>
        <w:pStyle w:val="BodyText"/>
        <w:spacing w:line="384" w:lineRule="auto" w:before="1"/>
        <w:ind w:left="480" w:right="994" w:firstLine="720"/>
        <w:jc w:val="both"/>
      </w:pPr>
      <w:r>
        <w:rPr/>
        <w:drawing>
          <wp:anchor distT="0" distB="0" distL="0" distR="0" allowOverlap="1" layoutInCell="1" locked="0" behindDoc="1" simplePos="0" relativeHeight="481915904">
            <wp:simplePos x="0" y="0"/>
            <wp:positionH relativeFrom="page">
              <wp:posOffset>1497838</wp:posOffset>
            </wp:positionH>
            <wp:positionV relativeFrom="paragraph">
              <wp:posOffset>896024</wp:posOffset>
            </wp:positionV>
            <wp:extent cx="4890389" cy="4834810"/>
            <wp:effectExtent l="0" t="0" r="0" b="0"/>
            <wp:wrapNone/>
            <wp:docPr id="2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Initially, carrying capacity was thought of as a determinable number which</w:t>
      </w:r>
      <w:r>
        <w:rPr>
          <w:spacing w:val="1"/>
        </w:rPr>
        <w:t> </w:t>
      </w:r>
      <w:r>
        <w:rPr/>
        <w:t>could be set for a particular piece of recreational land. However, with experience and</w:t>
      </w:r>
      <w:r>
        <w:rPr>
          <w:spacing w:val="1"/>
        </w:rPr>
        <w:t> </w:t>
      </w:r>
      <w:r>
        <w:rPr/>
        <w:t>research, it became clear that the types of use are more important than the amount of</w:t>
      </w:r>
      <w:r>
        <w:rPr>
          <w:spacing w:val="1"/>
        </w:rPr>
        <w:t> </w:t>
      </w:r>
      <w:r>
        <w:rPr>
          <w:w w:val="99"/>
        </w:rPr>
        <w:t>use</w:t>
      </w:r>
      <w:r>
        <w:rPr/>
        <w:t> </w:t>
      </w:r>
      <w:r>
        <w:rPr>
          <w:spacing w:val="-23"/>
        </w:rPr>
        <w:t> </w:t>
      </w:r>
      <w:r>
        <w:rPr>
          <w:w w:val="99"/>
        </w:rPr>
        <w:t>will</w:t>
      </w:r>
      <w:r>
        <w:rPr/>
        <w:t> </w:t>
      </w:r>
      <w:r>
        <w:rPr>
          <w:spacing w:val="-22"/>
        </w:rPr>
        <w:t> </w:t>
      </w:r>
      <w:r>
        <w:rPr/>
        <w:t>d</w:t>
      </w:r>
      <w:r>
        <w:rPr>
          <w:spacing w:val="-1"/>
        </w:rPr>
        <w:t>e</w:t>
      </w:r>
      <w:r>
        <w:rPr/>
        <w:t>t</w:t>
      </w:r>
      <w:r>
        <w:rPr>
          <w:spacing w:val="1"/>
        </w:rPr>
        <w:t>e</w:t>
      </w:r>
      <w:r>
        <w:rPr/>
        <w:t>rmin</w:t>
      </w:r>
      <w:r>
        <w:rPr>
          <w:spacing w:val="1"/>
        </w:rPr>
        <w:t>e</w:t>
      </w:r>
      <w:r>
        <w:rPr>
          <w:w w:val="99"/>
        </w:rPr>
        <w:t>s</w:t>
      </w:r>
      <w:r>
        <w:rPr/>
        <w:t> </w:t>
      </w:r>
      <w:r>
        <w:rPr>
          <w:spacing w:val="-22"/>
        </w:rPr>
        <w:t> </w:t>
      </w:r>
      <w:r>
        <w:rPr/>
        <w:t>the </w:t>
      </w:r>
      <w:r>
        <w:rPr>
          <w:spacing w:val="-18"/>
        </w:rPr>
        <w:t> </w:t>
      </w:r>
      <w:r>
        <w:rPr/>
        <w:t>imp</w:t>
      </w:r>
      <w:r>
        <w:rPr>
          <w:spacing w:val="-1"/>
        </w:rPr>
        <w:t>ac</w:t>
      </w:r>
      <w:r>
        <w:rPr/>
        <w:t>t </w:t>
      </w:r>
      <w:r>
        <w:rPr>
          <w:spacing w:val="-22"/>
        </w:rPr>
        <w:t> </w:t>
      </w:r>
      <w:r>
        <w:rPr/>
        <w:t>on </w:t>
      </w:r>
      <w:r>
        <w:rPr>
          <w:spacing w:val="-21"/>
        </w:rPr>
        <w:t> </w:t>
      </w:r>
      <w:r>
        <w:rPr>
          <w:spacing w:val="-1"/>
        </w:rPr>
        <w:t>a</w:t>
      </w:r>
      <w:r>
        <w:rPr/>
        <w:t>n </w:t>
      </w:r>
      <w:r>
        <w:rPr>
          <w:spacing w:val="-20"/>
        </w:rPr>
        <w:t> </w:t>
      </w:r>
      <w:r>
        <w:rPr>
          <w:spacing w:val="1"/>
        </w:rPr>
        <w:t>a</w:t>
      </w:r>
      <w:r>
        <w:rPr/>
        <w:t>r</w:t>
      </w:r>
      <w:r>
        <w:rPr>
          <w:spacing w:val="-2"/>
        </w:rPr>
        <w:t>e</w:t>
      </w:r>
      <w:r>
        <w:rPr>
          <w:spacing w:val="-1"/>
        </w:rPr>
        <w:t>a</w:t>
      </w:r>
      <w:r>
        <w:rPr/>
        <w:t>. </w:t>
      </w:r>
      <w:r>
        <w:rPr>
          <w:spacing w:val="-20"/>
        </w:rPr>
        <w:t> </w:t>
      </w:r>
      <w:r>
        <w:rPr/>
        <w:t>This </w:t>
      </w:r>
      <w:r>
        <w:rPr>
          <w:spacing w:val="-20"/>
        </w:rPr>
        <w:t> </w:t>
      </w:r>
      <w:r>
        <w:rPr/>
        <w:t>le</w:t>
      </w:r>
      <w:r>
        <w:rPr>
          <w:spacing w:val="-2"/>
        </w:rPr>
        <w:t>a</w:t>
      </w:r>
      <w:r>
        <w:rPr/>
        <w:t>ds </w:t>
      </w:r>
      <w:r>
        <w:rPr>
          <w:spacing w:val="-22"/>
        </w:rPr>
        <w:t> </w:t>
      </w:r>
      <w:r>
        <w:rPr/>
        <w:t>to </w:t>
      </w:r>
      <w:r>
        <w:rPr>
          <w:spacing w:val="-20"/>
        </w:rPr>
        <w:t> </w:t>
      </w:r>
      <w:r>
        <w:rPr/>
        <w:t>the </w:t>
      </w:r>
      <w:r>
        <w:rPr>
          <w:spacing w:val="-20"/>
        </w:rPr>
        <w:t> </w:t>
      </w:r>
      <w:r>
        <w:rPr>
          <w:spacing w:val="-1"/>
        </w:rPr>
        <w:t>c</w:t>
      </w:r>
      <w:r>
        <w:rPr/>
        <w:t>on</w:t>
      </w:r>
      <w:r>
        <w:rPr>
          <w:spacing w:val="-1"/>
        </w:rPr>
        <w:t>ce</w:t>
      </w:r>
      <w:r>
        <w:rPr/>
        <w:t>pt </w:t>
      </w:r>
      <w:r>
        <w:rPr>
          <w:spacing w:val="-20"/>
        </w:rPr>
        <w:t> </w:t>
      </w:r>
      <w:r>
        <w:rPr/>
        <w:t>of </w:t>
      </w:r>
      <w:r>
        <w:rPr>
          <w:spacing w:val="-21"/>
        </w:rPr>
        <w:t> </w:t>
      </w:r>
      <w:r>
        <w:rPr>
          <w:spacing w:val="-1"/>
          <w:w w:val="44"/>
        </w:rPr>
        <w:t>―</w:t>
      </w:r>
      <w:r>
        <w:rPr/>
        <w:t>limits </w:t>
      </w:r>
      <w:r>
        <w:rPr>
          <w:spacing w:val="-22"/>
        </w:rPr>
        <w:t> </w:t>
      </w:r>
      <w:r>
        <w:rPr/>
        <w:t>of acceptable</w:t>
      </w:r>
      <w:r>
        <w:rPr>
          <w:spacing w:val="1"/>
        </w:rPr>
        <w:t> </w:t>
      </w:r>
      <w:r>
        <w:rPr/>
        <w:t>change‖</w:t>
      </w:r>
      <w:r>
        <w:rPr>
          <w:spacing w:val="1"/>
        </w:rPr>
        <w:t> </w:t>
      </w:r>
      <w:r>
        <w:rPr/>
        <w:t>(LAC)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improvement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carrying</w:t>
      </w:r>
      <w:r>
        <w:rPr>
          <w:spacing w:val="1"/>
        </w:rPr>
        <w:t> </w:t>
      </w:r>
      <w:r>
        <w:rPr/>
        <w:t>capacity.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LAC</w:t>
      </w:r>
      <w:r>
        <w:rPr>
          <w:spacing w:val="-57"/>
        </w:rPr>
        <w:t> </w:t>
      </w:r>
      <w:r>
        <w:rPr/>
        <w:t>process, park managers determine what types and amounts of change are acceptable</w:t>
      </w:r>
      <w:r>
        <w:rPr>
          <w:spacing w:val="1"/>
        </w:rPr>
        <w:t> </w:t>
      </w:r>
      <w:r>
        <w:rPr/>
        <w:t>for a particular area. Management must then monitor the area to determine</w:t>
      </w:r>
      <w:r>
        <w:rPr>
          <w:spacing w:val="60"/>
        </w:rPr>
        <w:t> </w:t>
      </w:r>
      <w:r>
        <w:rPr/>
        <w:t>if the</w:t>
      </w:r>
      <w:r>
        <w:rPr>
          <w:spacing w:val="1"/>
        </w:rPr>
        <w:t> </w:t>
      </w:r>
      <w:r>
        <w:rPr/>
        <w:t>limits are exceeded and implement whatever procedure is necessary to limit impact to</w:t>
      </w:r>
      <w:r>
        <w:rPr>
          <w:spacing w:val="1"/>
        </w:rPr>
        <w:t> </w:t>
      </w:r>
      <w:r>
        <w:rPr/>
        <w:t>acceptable levels. This can involve restricting amounts or types of use. The most</w:t>
      </w:r>
      <w:r>
        <w:rPr>
          <w:spacing w:val="1"/>
        </w:rPr>
        <w:t> </w:t>
      </w:r>
      <w:r>
        <w:rPr/>
        <w:t>important aspect of the LAC process is to determine the specific ecological and social</w:t>
      </w:r>
      <w:r>
        <w:rPr>
          <w:spacing w:val="1"/>
        </w:rPr>
        <w:t> </w:t>
      </w:r>
      <w:r>
        <w:rPr/>
        <w:t>indicators of change and to determine quantitative standard for allowable change. The</w:t>
      </w:r>
      <w:r>
        <w:rPr>
          <w:spacing w:val="1"/>
        </w:rPr>
        <w:t> </w:t>
      </w:r>
      <w:r>
        <w:rPr/>
        <w:t>carrying capacity of a park or forest is the maximum number of users that a particular</w:t>
      </w:r>
      <w:r>
        <w:rPr>
          <w:spacing w:val="1"/>
        </w:rPr>
        <w:t> </w:t>
      </w:r>
      <w:r>
        <w:rPr/>
        <w:t>area or facilities can support without causing unacceptable levels of impact to the</w:t>
      </w:r>
      <w:r>
        <w:rPr>
          <w:spacing w:val="1"/>
        </w:rPr>
        <w:t> </w:t>
      </w:r>
      <w:r>
        <w:rPr/>
        <w:t>environment</w:t>
      </w:r>
      <w:r>
        <w:rPr>
          <w:spacing w:val="-1"/>
        </w:rPr>
        <w:t> </w:t>
      </w:r>
      <w:r>
        <w:rPr/>
        <w:t>or recreational experience.</w:t>
      </w:r>
    </w:p>
    <w:p>
      <w:pPr>
        <w:pStyle w:val="BodyText"/>
        <w:spacing w:line="384" w:lineRule="auto" w:before="1"/>
        <w:ind w:left="480" w:right="991" w:firstLine="720"/>
        <w:jc w:val="both"/>
      </w:pPr>
      <w:r>
        <w:rPr/>
        <w:t>Carrying capacity of universities entails the number of students and staff a</w:t>
      </w:r>
      <w:r>
        <w:rPr>
          <w:spacing w:val="1"/>
        </w:rPr>
        <w:t> </w:t>
      </w:r>
      <w:r>
        <w:rPr/>
        <w:t>university can conveniently accommodate without lowering the standard or quality of</w:t>
      </w:r>
      <w:r>
        <w:rPr>
          <w:spacing w:val="1"/>
        </w:rPr>
        <w:t> </w:t>
      </w:r>
      <w:r>
        <w:rPr/>
        <w:t>humans and material facilities on ground. Is the carrying capacity the same for all</w:t>
      </w:r>
      <w:r>
        <w:rPr>
          <w:spacing w:val="1"/>
        </w:rPr>
        <w:t> </w:t>
      </w:r>
      <w:r>
        <w:rPr/>
        <w:t>universities? How would we determine what represent the acceptable or unacceptable</w:t>
      </w:r>
      <w:r>
        <w:rPr>
          <w:spacing w:val="1"/>
        </w:rPr>
        <w:t> </w:t>
      </w:r>
      <w:r>
        <w:rPr/>
        <w:t>number?</w:t>
      </w:r>
      <w:r>
        <w:rPr>
          <w:spacing w:val="1"/>
        </w:rPr>
        <w:t> </w:t>
      </w:r>
      <w:r>
        <w:rPr/>
        <w:t>Once one has determined this number, how should it be enforced? Is it</w:t>
      </w:r>
      <w:r>
        <w:rPr>
          <w:spacing w:val="1"/>
        </w:rPr>
        <w:t> </w:t>
      </w:r>
      <w:r>
        <w:rPr/>
        <w:t>possible to</w:t>
      </w:r>
      <w:r>
        <w:rPr>
          <w:spacing w:val="1"/>
        </w:rPr>
        <w:t> </w:t>
      </w:r>
      <w:r>
        <w:rPr/>
        <w:t>from federal universities to state or private universities</w:t>
      </w:r>
      <w:r>
        <w:rPr>
          <w:spacing w:val="1"/>
        </w:rPr>
        <w:t> </w:t>
      </w:r>
      <w:r>
        <w:rPr/>
        <w:t>or vice versa?</w:t>
      </w:r>
      <w:r>
        <w:rPr>
          <w:spacing w:val="1"/>
        </w:rPr>
        <w:t> </w:t>
      </w:r>
      <w:r>
        <w:rPr/>
        <w:t>These are the types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questions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must</w:t>
      </w:r>
      <w:r>
        <w:rPr>
          <w:spacing w:val="1"/>
        </w:rPr>
        <w:t> </w:t>
      </w:r>
      <w:r>
        <w:rPr/>
        <w:t>be addressed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order to</w:t>
      </w:r>
      <w:r>
        <w:rPr>
          <w:spacing w:val="1"/>
        </w:rPr>
        <w:t> </w:t>
      </w:r>
      <w:r>
        <w:rPr/>
        <w:t>analyse the</w:t>
      </w:r>
      <w:r>
        <w:rPr>
          <w:spacing w:val="1"/>
        </w:rPr>
        <w:t> </w:t>
      </w:r>
      <w:r>
        <w:rPr/>
        <w:t>determinants of carrying capacity of federal universities in Nigeria.</w:t>
      </w:r>
      <w:r>
        <w:rPr>
          <w:spacing w:val="1"/>
        </w:rPr>
        <w:t> </w:t>
      </w:r>
      <w:r>
        <w:rPr/>
        <w:t>The carrying</w:t>
      </w:r>
      <w:r>
        <w:rPr>
          <w:spacing w:val="1"/>
        </w:rPr>
        <w:t> </w:t>
      </w:r>
      <w:r>
        <w:rPr/>
        <w:t>capacity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primarily</w:t>
      </w:r>
      <w:r>
        <w:rPr>
          <w:spacing w:val="1"/>
        </w:rPr>
        <w:t> </w:t>
      </w:r>
      <w:r>
        <w:rPr/>
        <w:t>based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following:</w:t>
      </w:r>
      <w:r>
        <w:rPr>
          <w:spacing w:val="1"/>
        </w:rPr>
        <w:t> </w:t>
      </w:r>
      <w:r>
        <w:rPr/>
        <w:t>staffing-</w:t>
      </w:r>
      <w:r>
        <w:rPr>
          <w:spacing w:val="1"/>
        </w:rPr>
        <w:t> </w:t>
      </w:r>
      <w:r>
        <w:rPr/>
        <w:t>academic</w:t>
      </w:r>
      <w:r>
        <w:rPr>
          <w:spacing w:val="1"/>
        </w:rPr>
        <w:t> </w:t>
      </w:r>
      <w:r>
        <w:rPr/>
        <w:t>staff</w:t>
      </w:r>
      <w:r>
        <w:rPr>
          <w:spacing w:val="60"/>
        </w:rPr>
        <w:t> </w:t>
      </w:r>
      <w:r>
        <w:rPr/>
        <w:t>and</w:t>
      </w:r>
      <w:r>
        <w:rPr>
          <w:spacing w:val="60"/>
        </w:rPr>
        <w:t> </w:t>
      </w:r>
      <w:r>
        <w:rPr/>
        <w:t>non</w:t>
      </w:r>
      <w:r>
        <w:rPr>
          <w:spacing w:val="1"/>
        </w:rPr>
        <w:t> </w:t>
      </w:r>
      <w:r>
        <w:rPr/>
        <w:t>teaching staff, administration of the departments, physical facilities such as classes,</w:t>
      </w:r>
      <w:r>
        <w:rPr>
          <w:spacing w:val="1"/>
        </w:rPr>
        <w:t> </w:t>
      </w:r>
      <w:r>
        <w:rPr/>
        <w:t>lecture rooms and theatres, laboratories, workshops/ studios, staff offices, safety and</w:t>
      </w:r>
      <w:r>
        <w:rPr>
          <w:spacing w:val="1"/>
        </w:rPr>
        <w:t> </w:t>
      </w:r>
      <w:r>
        <w:rPr/>
        <w:t>environmental sanitation, funding of the programmes run by the university, library</w:t>
      </w:r>
      <w:r>
        <w:rPr>
          <w:spacing w:val="1"/>
        </w:rPr>
        <w:t> </w:t>
      </w:r>
      <w:r>
        <w:rPr/>
        <w:t>facilities</w:t>
      </w:r>
      <w:r>
        <w:rPr>
          <w:spacing w:val="12"/>
        </w:rPr>
        <w:t> </w:t>
      </w:r>
      <w:r>
        <w:rPr/>
        <w:t>and</w:t>
      </w:r>
      <w:r>
        <w:rPr>
          <w:spacing w:val="13"/>
        </w:rPr>
        <w:t> </w:t>
      </w:r>
      <w:r>
        <w:rPr/>
        <w:t>employers</w:t>
      </w:r>
      <w:r>
        <w:rPr>
          <w:spacing w:val="14"/>
        </w:rPr>
        <w:t> </w:t>
      </w:r>
      <w:r>
        <w:rPr/>
        <w:t>rating</w:t>
      </w:r>
      <w:r>
        <w:rPr>
          <w:spacing w:val="11"/>
        </w:rPr>
        <w:t> </w:t>
      </w:r>
      <w:r>
        <w:rPr/>
        <w:t>of</w:t>
      </w:r>
      <w:r>
        <w:rPr>
          <w:spacing w:val="14"/>
        </w:rPr>
        <w:t> </w:t>
      </w:r>
      <w:r>
        <w:rPr/>
        <w:t>graduates</w:t>
      </w:r>
      <w:r>
        <w:rPr>
          <w:spacing w:val="12"/>
        </w:rPr>
        <w:t> </w:t>
      </w:r>
      <w:r>
        <w:rPr/>
        <w:t>of</w:t>
      </w:r>
      <w:r>
        <w:rPr>
          <w:spacing w:val="12"/>
        </w:rPr>
        <w:t> </w:t>
      </w:r>
      <w:r>
        <w:rPr/>
        <w:t>the</w:t>
      </w:r>
      <w:r>
        <w:rPr>
          <w:spacing w:val="12"/>
        </w:rPr>
        <w:t> </w:t>
      </w:r>
      <w:r>
        <w:rPr/>
        <w:t>progammes.</w:t>
      </w:r>
      <w:r>
        <w:rPr>
          <w:spacing w:val="13"/>
        </w:rPr>
        <w:t> </w:t>
      </w:r>
      <w:r>
        <w:rPr/>
        <w:t>Facilities</w:t>
      </w:r>
      <w:r>
        <w:rPr>
          <w:spacing w:val="14"/>
        </w:rPr>
        <w:t> </w:t>
      </w:r>
      <w:r>
        <w:rPr/>
        <w:t>also</w:t>
      </w:r>
      <w:r>
        <w:rPr>
          <w:spacing w:val="14"/>
        </w:rPr>
        <w:t> </w:t>
      </w:r>
      <w:r>
        <w:rPr/>
        <w:t>include</w:t>
      </w:r>
    </w:p>
    <w:p>
      <w:pPr>
        <w:spacing w:after="0" w:line="384" w:lineRule="auto"/>
        <w:jc w:val="both"/>
        <w:sectPr>
          <w:pgSz w:w="11910" w:h="16840"/>
          <w:pgMar w:header="0" w:footer="680" w:top="1340" w:bottom="960" w:left="1680" w:right="440"/>
        </w:sectPr>
      </w:pPr>
    </w:p>
    <w:p>
      <w:pPr>
        <w:pStyle w:val="BodyText"/>
        <w:spacing w:line="384" w:lineRule="auto" w:before="78"/>
        <w:ind w:left="480" w:right="993"/>
        <w:jc w:val="both"/>
      </w:pPr>
      <w:r>
        <w:rPr/>
        <w:t>humans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materials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management</w:t>
      </w:r>
      <w:r>
        <w:rPr>
          <w:spacing w:val="1"/>
        </w:rPr>
        <w:t> </w:t>
      </w:r>
      <w:r>
        <w:rPr/>
        <w:t>purposes.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National</w:t>
      </w:r>
      <w:r>
        <w:rPr>
          <w:spacing w:val="1"/>
        </w:rPr>
        <w:t> </w:t>
      </w:r>
      <w:r>
        <w:rPr/>
        <w:t>Universities</w:t>
      </w:r>
      <w:r>
        <w:rPr>
          <w:spacing w:val="1"/>
        </w:rPr>
        <w:t> </w:t>
      </w:r>
      <w:r>
        <w:rPr/>
        <w:t>Commission (NUC) officials did not just arrive at this concept that worked out these</w:t>
      </w:r>
      <w:r>
        <w:rPr>
          <w:spacing w:val="1"/>
        </w:rPr>
        <w:t> </w:t>
      </w:r>
      <w:r>
        <w:rPr/>
        <w:t>figures with individual universities. The carrying capacity for the federal universities</w:t>
      </w:r>
      <w:r>
        <w:rPr>
          <w:spacing w:val="1"/>
        </w:rPr>
        <w:t> </w:t>
      </w:r>
      <w:r>
        <w:rPr/>
        <w:t>range</w:t>
      </w:r>
      <w:r>
        <w:rPr>
          <w:spacing w:val="-2"/>
        </w:rPr>
        <w:t> </w:t>
      </w:r>
      <w:r>
        <w:rPr/>
        <w:t>from 2233 to 2340.</w:t>
      </w:r>
    </w:p>
    <w:p>
      <w:pPr>
        <w:pStyle w:val="BodyText"/>
        <w:spacing w:line="384" w:lineRule="auto" w:before="1"/>
        <w:ind w:left="480" w:right="994" w:firstLine="720"/>
        <w:jc w:val="both"/>
      </w:pPr>
      <w:r>
        <w:rPr/>
        <w:t>The</w:t>
      </w:r>
      <w:r>
        <w:rPr>
          <w:spacing w:val="1"/>
        </w:rPr>
        <w:t> </w:t>
      </w:r>
      <w:r>
        <w:rPr/>
        <w:t>National</w:t>
      </w:r>
      <w:r>
        <w:rPr>
          <w:spacing w:val="1"/>
        </w:rPr>
        <w:t> </w:t>
      </w:r>
      <w:r>
        <w:rPr/>
        <w:t>Universities</w:t>
      </w:r>
      <w:r>
        <w:rPr>
          <w:spacing w:val="1"/>
        </w:rPr>
        <w:t> </w:t>
      </w:r>
      <w:r>
        <w:rPr/>
        <w:t>Commission</w:t>
      </w:r>
      <w:r>
        <w:rPr>
          <w:spacing w:val="1"/>
        </w:rPr>
        <w:t> </w:t>
      </w:r>
      <w:r>
        <w:rPr/>
        <w:t>(NUC)</w:t>
      </w:r>
      <w:r>
        <w:rPr>
          <w:spacing w:val="1"/>
        </w:rPr>
        <w:t> </w:t>
      </w:r>
      <w:r>
        <w:rPr/>
        <w:t>has,</w:t>
      </w:r>
      <w:r>
        <w:rPr>
          <w:spacing w:val="1"/>
        </w:rPr>
        <w:t> </w:t>
      </w:r>
      <w:r>
        <w:rPr/>
        <w:t>after</w:t>
      </w:r>
      <w:r>
        <w:rPr>
          <w:spacing w:val="61"/>
        </w:rPr>
        <w:t> </w:t>
      </w:r>
      <w:r>
        <w:rPr/>
        <w:t>investigating</w:t>
      </w:r>
      <w:r>
        <w:rPr>
          <w:spacing w:val="-57"/>
        </w:rPr>
        <w:t> </w:t>
      </w:r>
      <w:r>
        <w:rPr/>
        <w:t>facilities and manpower available for each programme run by the universities, listed</w:t>
      </w:r>
      <w:r>
        <w:rPr>
          <w:spacing w:val="1"/>
        </w:rPr>
        <w:t> </w:t>
      </w:r>
      <w:r>
        <w:rPr/>
        <w:t>the</w:t>
      </w:r>
      <w:r>
        <w:rPr>
          <w:spacing w:val="26"/>
        </w:rPr>
        <w:t> </w:t>
      </w:r>
      <w:r>
        <w:rPr/>
        <w:t>carrying</w:t>
      </w:r>
      <w:r>
        <w:rPr>
          <w:spacing w:val="25"/>
        </w:rPr>
        <w:t> </w:t>
      </w:r>
      <w:r>
        <w:rPr/>
        <w:t>capacities</w:t>
      </w:r>
      <w:r>
        <w:rPr>
          <w:spacing w:val="27"/>
        </w:rPr>
        <w:t> </w:t>
      </w:r>
      <w:r>
        <w:rPr/>
        <w:t>for</w:t>
      </w:r>
      <w:r>
        <w:rPr>
          <w:spacing w:val="26"/>
        </w:rPr>
        <w:t> </w:t>
      </w:r>
      <w:r>
        <w:rPr/>
        <w:t>each</w:t>
      </w:r>
      <w:r>
        <w:rPr>
          <w:spacing w:val="26"/>
        </w:rPr>
        <w:t> </w:t>
      </w:r>
      <w:r>
        <w:rPr/>
        <w:t>programme.</w:t>
      </w:r>
      <w:r>
        <w:rPr>
          <w:spacing w:val="31"/>
        </w:rPr>
        <w:t> </w:t>
      </w:r>
      <w:r>
        <w:rPr/>
        <w:t>The</w:t>
      </w:r>
      <w:r>
        <w:rPr>
          <w:spacing w:val="28"/>
        </w:rPr>
        <w:t> </w:t>
      </w:r>
      <w:r>
        <w:rPr/>
        <w:t>NUC</w:t>
      </w:r>
      <w:r>
        <w:rPr>
          <w:spacing w:val="28"/>
        </w:rPr>
        <w:t> </w:t>
      </w:r>
      <w:r>
        <w:rPr/>
        <w:t>in</w:t>
      </w:r>
      <w:r>
        <w:rPr>
          <w:spacing w:val="28"/>
        </w:rPr>
        <w:t> </w:t>
      </w:r>
      <w:r>
        <w:rPr/>
        <w:t>2005/2006</w:t>
      </w:r>
      <w:r>
        <w:rPr>
          <w:spacing w:val="29"/>
        </w:rPr>
        <w:t> </w:t>
      </w:r>
      <w:r>
        <w:rPr/>
        <w:t>introduced</w:t>
      </w:r>
      <w:r>
        <w:rPr>
          <w:spacing w:val="27"/>
        </w:rPr>
        <w:t> </w:t>
      </w:r>
      <w:r>
        <w:rPr/>
        <w:t>the</w:t>
      </w:r>
    </w:p>
    <w:p>
      <w:pPr>
        <w:pStyle w:val="BodyText"/>
        <w:spacing w:line="384" w:lineRule="auto"/>
        <w:ind w:left="480" w:right="994"/>
        <w:jc w:val="both"/>
      </w:pPr>
      <w:r>
        <w:rPr/>
        <w:drawing>
          <wp:anchor distT="0" distB="0" distL="0" distR="0" allowOverlap="1" layoutInCell="1" locked="0" behindDoc="1" simplePos="0" relativeHeight="481916416">
            <wp:simplePos x="0" y="0"/>
            <wp:positionH relativeFrom="page">
              <wp:posOffset>1497838</wp:posOffset>
            </wp:positionH>
            <wp:positionV relativeFrom="paragraph">
              <wp:posOffset>54141</wp:posOffset>
            </wp:positionV>
            <wp:extent cx="4890389" cy="4834810"/>
            <wp:effectExtent l="0" t="0" r="0" b="0"/>
            <wp:wrapNone/>
            <wp:docPr id="2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  <w:w w:val="44"/>
        </w:rPr>
        <w:t>―</w:t>
      </w:r>
      <w:r>
        <w:rPr>
          <w:spacing w:val="-1"/>
        </w:rPr>
        <w:t>ca</w:t>
      </w:r>
      <w:r>
        <w:rPr>
          <w:spacing w:val="1"/>
        </w:rPr>
        <w:t>r</w:t>
      </w:r>
      <w:r>
        <w:rPr>
          <w:spacing w:val="3"/>
        </w:rPr>
        <w:t>r</w:t>
      </w:r>
      <w:r>
        <w:rPr>
          <w:spacing w:val="-5"/>
        </w:rPr>
        <w:t>y</w:t>
      </w:r>
      <w:r>
        <w:rPr/>
        <w:t>i</w:t>
      </w:r>
      <w:r>
        <w:rPr>
          <w:spacing w:val="2"/>
        </w:rPr>
        <w:t>n</w:t>
      </w:r>
      <w:r>
        <w:rPr/>
        <w:t>g </w:t>
      </w:r>
      <w:r>
        <w:rPr>
          <w:spacing w:val="-8"/>
        </w:rPr>
        <w:t> </w:t>
      </w:r>
      <w:r>
        <w:rPr>
          <w:spacing w:val="-1"/>
        </w:rPr>
        <w:t>ca</w:t>
      </w:r>
      <w:r>
        <w:rPr/>
        <w:t>p</w:t>
      </w:r>
      <w:r>
        <w:rPr>
          <w:spacing w:val="1"/>
        </w:rPr>
        <w:t>a</w:t>
      </w:r>
      <w:r>
        <w:rPr>
          <w:spacing w:val="-1"/>
        </w:rPr>
        <w:t>c</w:t>
      </w:r>
      <w:r>
        <w:rPr/>
        <w:t>i</w:t>
      </w:r>
      <w:r>
        <w:rPr>
          <w:spacing w:val="3"/>
        </w:rPr>
        <w:t>t</w:t>
      </w:r>
      <w:r>
        <w:rPr>
          <w:spacing w:val="-5"/>
        </w:rPr>
        <w:t>y</w:t>
      </w:r>
      <w:r>
        <w:rPr>
          <w:w w:val="158"/>
        </w:rPr>
        <w:t>‖</w:t>
      </w:r>
      <w:r>
        <w:rPr/>
        <w:t> </w:t>
      </w:r>
      <w:r>
        <w:rPr>
          <w:spacing w:val="-4"/>
        </w:rPr>
        <w:t> </w:t>
      </w:r>
      <w:r>
        <w:rPr/>
        <w:t>or </w:t>
      </w:r>
      <w:r>
        <w:rPr>
          <w:spacing w:val="-1"/>
        </w:rPr>
        <w:t> a</w:t>
      </w:r>
      <w:r>
        <w:rPr/>
        <w:t>ppro</w:t>
      </w:r>
      <w:r>
        <w:rPr>
          <w:spacing w:val="-1"/>
        </w:rPr>
        <w:t>ve</w:t>
      </w:r>
      <w:r>
        <w:rPr/>
        <w:t>d </w:t>
      </w:r>
      <w:r>
        <w:rPr>
          <w:spacing w:val="-6"/>
        </w:rPr>
        <w:t> </w:t>
      </w:r>
      <w:r>
        <w:rPr/>
        <w:t>f</w:t>
      </w:r>
      <w:r>
        <w:rPr>
          <w:spacing w:val="1"/>
        </w:rPr>
        <w:t>i</w:t>
      </w:r>
      <w:r>
        <w:rPr>
          <w:spacing w:val="-3"/>
        </w:rPr>
        <w:t>g</w:t>
      </w:r>
      <w:r>
        <w:rPr/>
        <w:t>u</w:t>
      </w:r>
      <w:r>
        <w:rPr>
          <w:spacing w:val="1"/>
        </w:rPr>
        <w:t>r</w:t>
      </w:r>
      <w:r>
        <w:rPr>
          <w:spacing w:val="-1"/>
        </w:rPr>
        <w:t>e</w:t>
      </w:r>
      <w:r>
        <w:rPr>
          <w:w w:val="99"/>
        </w:rPr>
        <w:t>s</w:t>
      </w:r>
      <w:r>
        <w:rPr/>
        <w:t> </w:t>
      </w:r>
      <w:r>
        <w:rPr>
          <w:spacing w:val="-5"/>
        </w:rPr>
        <w:t> </w:t>
      </w:r>
      <w:r>
        <w:rPr/>
        <w:t>for </w:t>
      </w:r>
      <w:r>
        <w:rPr>
          <w:spacing w:val="-7"/>
        </w:rPr>
        <w:t> </w:t>
      </w:r>
      <w:r>
        <w:rPr>
          <w:spacing w:val="-1"/>
        </w:rPr>
        <w:t>e</w:t>
      </w:r>
      <w:r>
        <w:rPr>
          <w:spacing w:val="1"/>
        </w:rPr>
        <w:t>a</w:t>
      </w:r>
      <w:r>
        <w:rPr>
          <w:spacing w:val="-1"/>
        </w:rPr>
        <w:t>c</w:t>
      </w:r>
      <w:r>
        <w:rPr/>
        <w:t>h </w:t>
      </w:r>
      <w:r>
        <w:rPr>
          <w:spacing w:val="-6"/>
        </w:rPr>
        <w:t> </w:t>
      </w:r>
      <w:r>
        <w:rPr/>
        <w:t>unive</w:t>
      </w:r>
      <w:r>
        <w:rPr>
          <w:spacing w:val="-2"/>
        </w:rPr>
        <w:t>r</w:t>
      </w:r>
      <w:r>
        <w:rPr>
          <w:w w:val="99"/>
        </w:rPr>
        <w:t>si</w:t>
      </w:r>
      <w:r>
        <w:rPr>
          <w:spacing w:val="3"/>
          <w:w w:val="99"/>
        </w:rPr>
        <w:t>t</w:t>
      </w:r>
      <w:r>
        <w:rPr>
          <w:spacing w:val="-5"/>
        </w:rPr>
        <w:t>y</w:t>
      </w:r>
      <w:r>
        <w:rPr/>
        <w:t>, </w:t>
      </w:r>
      <w:r>
        <w:rPr>
          <w:spacing w:val="-3"/>
        </w:rPr>
        <w:t> </w:t>
      </w:r>
      <w:r>
        <w:rPr>
          <w:spacing w:val="1"/>
        </w:rPr>
        <w:t>a</w:t>
      </w:r>
      <w:r>
        <w:rPr/>
        <w:t>ft</w:t>
      </w:r>
      <w:r>
        <w:rPr>
          <w:spacing w:val="-2"/>
        </w:rPr>
        <w:t>e</w:t>
      </w:r>
      <w:r>
        <w:rPr/>
        <w:t>r </w:t>
      </w:r>
      <w:r>
        <w:rPr>
          <w:spacing w:val="-6"/>
        </w:rPr>
        <w:t> </w:t>
      </w:r>
      <w:r>
        <w:rPr>
          <w:spacing w:val="-1"/>
        </w:rPr>
        <w:t>c</w:t>
      </w:r>
      <w:r>
        <w:rPr/>
        <w:t>o</w:t>
      </w:r>
      <w:r>
        <w:rPr>
          <w:spacing w:val="2"/>
        </w:rPr>
        <w:t>n</w:t>
      </w:r>
      <w:r>
        <w:rPr/>
        <w:t>side</w:t>
      </w:r>
      <w:r>
        <w:rPr>
          <w:spacing w:val="-1"/>
        </w:rPr>
        <w:t>r</w:t>
      </w:r>
      <w:r>
        <w:rPr/>
        <w:t>ing </w:t>
      </w:r>
      <w:r>
        <w:rPr>
          <w:spacing w:val="-7"/>
        </w:rPr>
        <w:t> </w:t>
      </w:r>
      <w:r>
        <w:rPr/>
        <w:t>the </w:t>
      </w:r>
      <w:r>
        <w:rPr/>
        <w:t>infrastructures available.</w:t>
      </w:r>
      <w:r>
        <w:rPr>
          <w:spacing w:val="60"/>
        </w:rPr>
        <w:t> </w:t>
      </w:r>
      <w:r>
        <w:rPr/>
        <w:t>The quality of university education is often a reflection of</w:t>
      </w:r>
      <w:r>
        <w:rPr>
          <w:spacing w:val="1"/>
        </w:rPr>
        <w:t> </w:t>
      </w:r>
      <w:r>
        <w:rPr/>
        <w:t>the performance of university graduates in the labour market which is also dependent</w:t>
      </w:r>
      <w:r>
        <w:rPr>
          <w:spacing w:val="1"/>
        </w:rPr>
        <w:t> </w:t>
      </w:r>
      <w:r>
        <w:rPr/>
        <w:t>on the quality of academic programmes and provision of infrastructures by the various</w:t>
      </w:r>
      <w:r>
        <w:rPr>
          <w:spacing w:val="-57"/>
        </w:rPr>
        <w:t> </w:t>
      </w:r>
      <w:r>
        <w:rPr/>
        <w:t>universities.</w:t>
      </w:r>
      <w:r>
        <w:rPr>
          <w:spacing w:val="1"/>
        </w:rPr>
        <w:t> </w:t>
      </w:r>
      <w:r>
        <w:rPr/>
        <w:t>Access,</w:t>
      </w:r>
      <w:r>
        <w:rPr>
          <w:spacing w:val="1"/>
        </w:rPr>
        <w:t> </w:t>
      </w:r>
      <w:r>
        <w:rPr/>
        <w:t>therefore,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viewed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opportunity and</w:t>
      </w:r>
      <w:r>
        <w:rPr>
          <w:spacing w:val="1"/>
        </w:rPr>
        <w:t> </w:t>
      </w:r>
      <w:r>
        <w:rPr/>
        <w:t>right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receive</w:t>
      </w:r>
      <w:r>
        <w:rPr>
          <w:spacing w:val="1"/>
        </w:rPr>
        <w:t> </w:t>
      </w:r>
      <w:r>
        <w:rPr/>
        <w:t>university</w:t>
      </w:r>
      <w:r>
        <w:rPr>
          <w:spacing w:val="15"/>
        </w:rPr>
        <w:t> </w:t>
      </w:r>
      <w:r>
        <w:rPr/>
        <w:t>education.</w:t>
      </w:r>
      <w:r>
        <w:rPr>
          <w:spacing w:val="21"/>
        </w:rPr>
        <w:t> </w:t>
      </w:r>
      <w:r>
        <w:rPr/>
        <w:t>This</w:t>
      </w:r>
      <w:r>
        <w:rPr>
          <w:spacing w:val="21"/>
        </w:rPr>
        <w:t> </w:t>
      </w:r>
      <w:r>
        <w:rPr/>
        <w:t>depicts</w:t>
      </w:r>
      <w:r>
        <w:rPr>
          <w:spacing w:val="20"/>
        </w:rPr>
        <w:t> </w:t>
      </w:r>
      <w:r>
        <w:rPr/>
        <w:t>that,</w:t>
      </w:r>
      <w:r>
        <w:rPr>
          <w:spacing w:val="21"/>
        </w:rPr>
        <w:t> </w:t>
      </w:r>
      <w:r>
        <w:rPr/>
        <w:t>perhaps,</w:t>
      </w:r>
      <w:r>
        <w:rPr>
          <w:spacing w:val="21"/>
        </w:rPr>
        <w:t> </w:t>
      </w:r>
      <w:r>
        <w:rPr/>
        <w:t>people</w:t>
      </w:r>
      <w:r>
        <w:rPr>
          <w:spacing w:val="19"/>
        </w:rPr>
        <w:t> </w:t>
      </w:r>
      <w:r>
        <w:rPr/>
        <w:t>have</w:t>
      </w:r>
      <w:r>
        <w:rPr>
          <w:spacing w:val="20"/>
        </w:rPr>
        <w:t> </w:t>
      </w:r>
      <w:r>
        <w:rPr/>
        <w:t>realised</w:t>
      </w:r>
      <w:r>
        <w:rPr>
          <w:spacing w:val="21"/>
        </w:rPr>
        <w:t> </w:t>
      </w:r>
      <w:r>
        <w:rPr/>
        <w:t>the</w:t>
      </w:r>
      <w:r>
        <w:rPr>
          <w:spacing w:val="19"/>
        </w:rPr>
        <w:t> </w:t>
      </w:r>
      <w:r>
        <w:rPr/>
        <w:t>importance</w:t>
      </w:r>
      <w:r>
        <w:rPr>
          <w:spacing w:val="-57"/>
        </w:rPr>
        <w:t> </w:t>
      </w:r>
      <w:r>
        <w:rPr/>
        <w:t>of university education in their lives as a means for social mobility, self-development</w:t>
      </w:r>
      <w:r>
        <w:rPr>
          <w:spacing w:val="1"/>
        </w:rPr>
        <w:t> </w:t>
      </w:r>
      <w:r>
        <w:rPr/>
        <w:t>and self-actualisation.</w:t>
      </w:r>
      <w:r>
        <w:rPr>
          <w:spacing w:val="1"/>
        </w:rPr>
        <w:t> </w:t>
      </w:r>
      <w:r>
        <w:rPr/>
        <w:t>Ehiametalor (2005) argues that there seems to be a general</w:t>
      </w:r>
      <w:r>
        <w:rPr>
          <w:spacing w:val="1"/>
        </w:rPr>
        <w:t> </w:t>
      </w:r>
      <w:r>
        <w:rPr/>
        <w:t>perception amongst Nigerians that only university degrees could ensure a good future.</w:t>
      </w:r>
      <w:r>
        <w:rPr>
          <w:spacing w:val="-57"/>
        </w:rPr>
        <w:t> </w:t>
      </w:r>
      <w:r>
        <w:rPr>
          <w:w w:val="99"/>
        </w:rPr>
        <w:t>A</w:t>
      </w:r>
      <w:r>
        <w:rPr>
          <w:spacing w:val="-2"/>
          <w:w w:val="99"/>
        </w:rPr>
        <w:t>c</w:t>
      </w:r>
      <w:r>
        <w:rPr>
          <w:spacing w:val="-1"/>
        </w:rPr>
        <w:t>c</w:t>
      </w:r>
      <w:r>
        <w:rPr/>
        <w:t>o</w:t>
      </w:r>
      <w:r>
        <w:rPr>
          <w:spacing w:val="-1"/>
        </w:rPr>
        <w:t>r</w:t>
      </w:r>
      <w:r>
        <w:rPr/>
        <w:t>di</w:t>
      </w:r>
      <w:r>
        <w:rPr>
          <w:spacing w:val="2"/>
        </w:rPr>
        <w:t>n</w:t>
      </w:r>
      <w:r>
        <w:rPr/>
        <w:t>g  </w:t>
      </w:r>
      <w:r>
        <w:rPr>
          <w:spacing w:val="23"/>
        </w:rPr>
        <w:t> </w:t>
      </w:r>
      <w:r>
        <w:rPr/>
        <w:t>to  </w:t>
      </w:r>
      <w:r>
        <w:rPr>
          <w:spacing w:val="24"/>
        </w:rPr>
        <w:t> </w:t>
      </w:r>
      <w:r>
        <w:rPr/>
        <w:t>him,  </w:t>
      </w:r>
      <w:r>
        <w:rPr>
          <w:spacing w:val="25"/>
        </w:rPr>
        <w:t> </w:t>
      </w:r>
      <w:r>
        <w:rPr>
          <w:spacing w:val="-1"/>
          <w:w w:val="44"/>
        </w:rPr>
        <w:t>―</w:t>
      </w:r>
      <w:r>
        <w:rPr>
          <w:spacing w:val="2"/>
        </w:rPr>
        <w:t>t</w:t>
      </w:r>
      <w:r>
        <w:rPr/>
        <w:t>he  </w:t>
      </w:r>
      <w:r>
        <w:rPr>
          <w:spacing w:val="22"/>
        </w:rPr>
        <w:t> </w:t>
      </w:r>
      <w:r>
        <w:rPr/>
        <w:t>d</w:t>
      </w:r>
      <w:r>
        <w:rPr>
          <w:spacing w:val="-1"/>
        </w:rPr>
        <w:t>e</w:t>
      </w:r>
      <w:r>
        <w:rPr/>
        <w:t>mand  </w:t>
      </w:r>
      <w:r>
        <w:rPr>
          <w:spacing w:val="25"/>
        </w:rPr>
        <w:t> </w:t>
      </w:r>
      <w:r>
        <w:rPr/>
        <w:t>f</w:t>
      </w:r>
      <w:r>
        <w:rPr>
          <w:spacing w:val="1"/>
        </w:rPr>
        <w:t>o</w:t>
      </w:r>
      <w:r>
        <w:rPr/>
        <w:t>r  </w:t>
      </w:r>
      <w:r>
        <w:rPr>
          <w:spacing w:val="23"/>
        </w:rPr>
        <w:t> </w:t>
      </w:r>
      <w:r>
        <w:rPr/>
        <w:t>univ</w:t>
      </w:r>
      <w:r>
        <w:rPr>
          <w:spacing w:val="1"/>
        </w:rPr>
        <w:t>e</w:t>
      </w:r>
      <w:r>
        <w:rPr>
          <w:w w:val="99"/>
        </w:rPr>
        <w:t>rsi</w:t>
      </w:r>
      <w:r>
        <w:rPr>
          <w:spacing w:val="2"/>
          <w:w w:val="99"/>
        </w:rPr>
        <w:t>t</w:t>
      </w:r>
      <w:r>
        <w:rPr/>
        <w:t>y  </w:t>
      </w:r>
      <w:r>
        <w:rPr>
          <w:spacing w:val="21"/>
        </w:rPr>
        <w:t> </w:t>
      </w:r>
      <w:r>
        <w:rPr>
          <w:spacing w:val="-1"/>
        </w:rPr>
        <w:t>e</w:t>
      </w:r>
      <w:r>
        <w:rPr/>
        <w:t>du</w:t>
      </w:r>
      <w:r>
        <w:rPr>
          <w:spacing w:val="-1"/>
        </w:rPr>
        <w:t>ca</w:t>
      </w:r>
      <w:r>
        <w:rPr/>
        <w:t>tion  </w:t>
      </w:r>
      <w:r>
        <w:rPr>
          <w:spacing w:val="25"/>
        </w:rPr>
        <w:t> </w:t>
      </w:r>
      <w:r>
        <w:rPr/>
        <w:t>h</w:t>
      </w:r>
      <w:r>
        <w:rPr>
          <w:spacing w:val="-1"/>
        </w:rPr>
        <w:t>a</w:t>
      </w:r>
      <w:r>
        <w:rPr>
          <w:w w:val="99"/>
        </w:rPr>
        <w:t>s</w:t>
      </w:r>
      <w:r>
        <w:rPr/>
        <w:t>  </w:t>
      </w:r>
      <w:r>
        <w:rPr>
          <w:spacing w:val="26"/>
        </w:rPr>
        <w:t> </w:t>
      </w:r>
      <w:r>
        <w:rPr>
          <w:spacing w:val="1"/>
        </w:rPr>
        <w:t>r</w:t>
      </w:r>
      <w:r>
        <w:rPr>
          <w:spacing w:val="-1"/>
        </w:rPr>
        <w:t>eac</w:t>
      </w:r>
      <w:r>
        <w:rPr>
          <w:spacing w:val="2"/>
        </w:rPr>
        <w:t>h</w:t>
      </w:r>
      <w:r>
        <w:rPr>
          <w:spacing w:val="-1"/>
        </w:rPr>
        <w:t>e</w:t>
      </w:r>
      <w:r>
        <w:rPr/>
        <w:t>d  </w:t>
      </w:r>
      <w:r>
        <w:rPr>
          <w:spacing w:val="23"/>
        </w:rPr>
        <w:t> </w:t>
      </w:r>
      <w:r>
        <w:rPr>
          <w:spacing w:val="-1"/>
        </w:rPr>
        <w:t>a</w:t>
      </w:r>
      <w:r>
        <w:rPr/>
        <w:t>n unprecedented high level that more than double the current number of universities in</w:t>
      </w:r>
      <w:r>
        <w:rPr>
          <w:spacing w:val="1"/>
        </w:rPr>
        <w:t> </w:t>
      </w:r>
      <w:r>
        <w:rPr/>
        <w:t>the country</w:t>
      </w:r>
      <w:r>
        <w:rPr>
          <w:spacing w:val="-5"/>
        </w:rPr>
        <w:t> </w:t>
      </w:r>
      <w:r>
        <w:rPr/>
        <w:t>will</w:t>
      </w:r>
      <w:r>
        <w:rPr>
          <w:spacing w:val="1"/>
        </w:rPr>
        <w:t> </w:t>
      </w:r>
      <w:r>
        <w:rPr/>
        <w:t>be</w:t>
      </w:r>
      <w:r>
        <w:rPr>
          <w:spacing w:val="-1"/>
        </w:rPr>
        <w:t> </w:t>
      </w:r>
      <w:r>
        <w:rPr/>
        <w:t>required</w:t>
      </w:r>
      <w:r>
        <w:rPr>
          <w:spacing w:val="1"/>
        </w:rPr>
        <w:t> </w:t>
      </w:r>
      <w:r>
        <w:rPr/>
        <w:t>to</w:t>
      </w:r>
      <w:r>
        <w:rPr>
          <w:spacing w:val="2"/>
        </w:rPr>
        <w:t> </w:t>
      </w:r>
      <w:r>
        <w:rPr/>
        <w:t>fulfill</w:t>
      </w:r>
      <w:r>
        <w:rPr>
          <w:spacing w:val="1"/>
        </w:rPr>
        <w:t> </w:t>
      </w:r>
      <w:r>
        <w:rPr/>
        <w:t>this need‖.</w:t>
      </w:r>
    </w:p>
    <w:p>
      <w:pPr>
        <w:pStyle w:val="BodyText"/>
        <w:spacing w:line="384" w:lineRule="auto" w:before="1"/>
        <w:ind w:left="480" w:right="993" w:firstLine="720"/>
        <w:jc w:val="both"/>
      </w:pPr>
      <w:r>
        <w:rPr/>
        <w:t>The</w:t>
      </w:r>
      <w:r>
        <w:rPr>
          <w:spacing w:val="1"/>
        </w:rPr>
        <w:t> </w:t>
      </w:r>
      <w:r>
        <w:rPr/>
        <w:t>Federal</w:t>
      </w:r>
      <w:r>
        <w:rPr>
          <w:spacing w:val="1"/>
        </w:rPr>
        <w:t> </w:t>
      </w:r>
      <w:r>
        <w:rPr/>
        <w:t>Government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recognising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role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universities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production of high level human resources for the labour market, planned for equity in</w:t>
      </w:r>
      <w:r>
        <w:rPr>
          <w:spacing w:val="1"/>
        </w:rPr>
        <w:t> </w:t>
      </w:r>
      <w:r>
        <w:rPr/>
        <w:t>accessibility by enhancing the Unifying Tertiary Matriculations Examination (UTME)</w:t>
      </w:r>
      <w:r>
        <w:rPr>
          <w:spacing w:val="-57"/>
        </w:rPr>
        <w:t> </w:t>
      </w:r>
      <w:r>
        <w:rPr/>
        <w:t>to provide opportunities for eligible Nigerians and to diversify the intake so as to</w:t>
      </w:r>
      <w:r>
        <w:rPr>
          <w:spacing w:val="1"/>
        </w:rPr>
        <w:t> </w:t>
      </w:r>
      <w:r>
        <w:rPr/>
        <w:t>reflect</w:t>
      </w:r>
      <w:r>
        <w:rPr>
          <w:spacing w:val="57"/>
        </w:rPr>
        <w:t> </w:t>
      </w:r>
      <w:r>
        <w:rPr/>
        <w:t>a</w:t>
      </w:r>
      <w:r>
        <w:rPr>
          <w:spacing w:val="57"/>
        </w:rPr>
        <w:t> </w:t>
      </w:r>
      <w:r>
        <w:rPr/>
        <w:t>high</w:t>
      </w:r>
      <w:r>
        <w:rPr>
          <w:spacing w:val="57"/>
        </w:rPr>
        <w:t> </w:t>
      </w:r>
      <w:r>
        <w:rPr/>
        <w:t>rate</w:t>
      </w:r>
      <w:r>
        <w:rPr>
          <w:spacing w:val="56"/>
        </w:rPr>
        <w:t> </w:t>
      </w:r>
      <w:r>
        <w:rPr/>
        <w:t>of</w:t>
      </w:r>
      <w:r>
        <w:rPr>
          <w:spacing w:val="56"/>
        </w:rPr>
        <w:t> </w:t>
      </w:r>
      <w:r>
        <w:rPr/>
        <w:t>national</w:t>
      </w:r>
      <w:r>
        <w:rPr>
          <w:spacing w:val="57"/>
        </w:rPr>
        <w:t> </w:t>
      </w:r>
      <w:r>
        <w:rPr/>
        <w:t>spread</w:t>
      </w:r>
      <w:r>
        <w:rPr>
          <w:spacing w:val="57"/>
        </w:rPr>
        <w:t> </w:t>
      </w:r>
      <w:r>
        <w:rPr/>
        <w:t>in</w:t>
      </w:r>
      <w:r>
        <w:rPr>
          <w:spacing w:val="57"/>
        </w:rPr>
        <w:t> </w:t>
      </w:r>
      <w:r>
        <w:rPr/>
        <w:t>the</w:t>
      </w:r>
      <w:r>
        <w:rPr>
          <w:spacing w:val="56"/>
        </w:rPr>
        <w:t> </w:t>
      </w:r>
      <w:r>
        <w:rPr/>
        <w:t>placement</w:t>
      </w:r>
      <w:r>
        <w:rPr>
          <w:spacing w:val="59"/>
        </w:rPr>
        <w:t> </w:t>
      </w:r>
      <w:r>
        <w:rPr/>
        <w:t>of</w:t>
      </w:r>
      <w:r>
        <w:rPr>
          <w:spacing w:val="59"/>
        </w:rPr>
        <w:t> </w:t>
      </w:r>
      <w:r>
        <w:rPr/>
        <w:t>candidates.</w:t>
      </w:r>
      <w:r>
        <w:rPr>
          <w:spacing w:val="5"/>
        </w:rPr>
        <w:t> </w:t>
      </w:r>
      <w:r>
        <w:rPr/>
        <w:t>Population</w:t>
      </w:r>
      <w:r>
        <w:rPr>
          <w:spacing w:val="-58"/>
        </w:rPr>
        <w:t> </w:t>
      </w:r>
      <w:r>
        <w:rPr/>
        <w:t>explosion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our</w:t>
      </w:r>
      <w:r>
        <w:rPr>
          <w:spacing w:val="1"/>
        </w:rPr>
        <w:t> </w:t>
      </w:r>
      <w:r>
        <w:rPr/>
        <w:t>country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drastically increased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number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youths</w:t>
      </w:r>
      <w:r>
        <w:rPr>
          <w:spacing w:val="1"/>
        </w:rPr>
        <w:t> </w:t>
      </w:r>
      <w:r>
        <w:rPr/>
        <w:t>seeking</w:t>
      </w:r>
      <w:r>
        <w:rPr>
          <w:spacing w:val="-57"/>
        </w:rPr>
        <w:t> </w:t>
      </w:r>
      <w:r>
        <w:rPr/>
        <w:t>admission into existing universities each year. Despite the increase in the number of</w:t>
      </w:r>
      <w:r>
        <w:rPr>
          <w:spacing w:val="1"/>
        </w:rPr>
        <w:t> </w:t>
      </w:r>
      <w:r>
        <w:rPr/>
        <w:t>universities created by approving new ones by the NUC which has increased the</w:t>
      </w:r>
      <w:r>
        <w:rPr>
          <w:spacing w:val="1"/>
        </w:rPr>
        <w:t> </w:t>
      </w:r>
      <w:r>
        <w:rPr/>
        <w:t>number of existing universities from 37 in 2002 to 76 in 2006 and 117 in 2011,s the</w:t>
      </w:r>
      <w:r>
        <w:rPr>
          <w:spacing w:val="1"/>
        </w:rPr>
        <w:t> </w:t>
      </w:r>
      <w:r>
        <w:rPr/>
        <w:t>number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youths</w:t>
      </w:r>
      <w:r>
        <w:rPr>
          <w:spacing w:val="1"/>
        </w:rPr>
        <w:t> </w:t>
      </w:r>
      <w:r>
        <w:rPr/>
        <w:t>seeking</w:t>
      </w:r>
      <w:r>
        <w:rPr>
          <w:spacing w:val="1"/>
        </w:rPr>
        <w:t> </w:t>
      </w:r>
      <w:r>
        <w:rPr/>
        <w:t>admission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JAMB</w:t>
      </w:r>
      <w:r>
        <w:rPr>
          <w:spacing w:val="1"/>
        </w:rPr>
        <w:t> </w:t>
      </w:r>
      <w:r>
        <w:rPr/>
        <w:t>(Joint</w:t>
      </w:r>
      <w:r>
        <w:rPr>
          <w:spacing w:val="1"/>
        </w:rPr>
        <w:t> </w:t>
      </w:r>
      <w:r>
        <w:rPr/>
        <w:t>Admission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Matriculation</w:t>
      </w:r>
      <w:r>
        <w:rPr>
          <w:spacing w:val="-1"/>
        </w:rPr>
        <w:t> </w:t>
      </w:r>
      <w:r>
        <w:rPr/>
        <w:t>Board)</w:t>
      </w:r>
      <w:r>
        <w:rPr>
          <w:spacing w:val="-2"/>
        </w:rPr>
        <w:t> </w:t>
      </w:r>
      <w:r>
        <w:rPr/>
        <w:t>over the</w:t>
      </w:r>
      <w:r>
        <w:rPr>
          <w:spacing w:val="-1"/>
        </w:rPr>
        <w:t> </w:t>
      </w:r>
      <w:r>
        <w:rPr/>
        <w:t>years has constantly</w:t>
      </w:r>
      <w:r>
        <w:rPr>
          <w:spacing w:val="-3"/>
        </w:rPr>
        <w:t> </w:t>
      </w:r>
      <w:r>
        <w:rPr/>
        <w:t>continued</w:t>
      </w:r>
      <w:r>
        <w:rPr>
          <w:spacing w:val="-1"/>
        </w:rPr>
        <w:t> </w:t>
      </w:r>
      <w:r>
        <w:rPr/>
        <w:t>to increase.</w:t>
      </w:r>
    </w:p>
    <w:p>
      <w:pPr>
        <w:spacing w:after="0" w:line="384" w:lineRule="auto"/>
        <w:jc w:val="both"/>
        <w:sectPr>
          <w:pgSz w:w="11910" w:h="16840"/>
          <w:pgMar w:header="0" w:footer="680" w:top="1340" w:bottom="960" w:left="1680" w:right="440"/>
        </w:sectPr>
      </w:pPr>
    </w:p>
    <w:p>
      <w:pPr>
        <w:pStyle w:val="BodyText"/>
        <w:spacing w:line="384" w:lineRule="auto" w:before="78"/>
        <w:ind w:left="480" w:right="992" w:firstLine="720"/>
        <w:jc w:val="both"/>
      </w:pPr>
      <w:r>
        <w:rPr/>
        <w:drawing>
          <wp:anchor distT="0" distB="0" distL="0" distR="0" allowOverlap="1" layoutInCell="1" locked="0" behindDoc="1" simplePos="0" relativeHeight="481916928">
            <wp:simplePos x="0" y="0"/>
            <wp:positionH relativeFrom="page">
              <wp:posOffset>1497838</wp:posOffset>
            </wp:positionH>
            <wp:positionV relativeFrom="paragraph">
              <wp:posOffset>2066837</wp:posOffset>
            </wp:positionV>
            <wp:extent cx="4890389" cy="4834810"/>
            <wp:effectExtent l="0" t="0" r="0" b="0"/>
            <wp:wrapNone/>
            <wp:docPr id="3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9"/>
        </w:rPr>
        <w:t>A</w:t>
      </w:r>
      <w:r>
        <w:rPr>
          <w:spacing w:val="-2"/>
          <w:w w:val="99"/>
        </w:rPr>
        <w:t>c</w:t>
      </w:r>
      <w:r>
        <w:rPr>
          <w:spacing w:val="-1"/>
        </w:rPr>
        <w:t>c</w:t>
      </w:r>
      <w:r>
        <w:rPr/>
        <w:t>o</w:t>
      </w:r>
      <w:r>
        <w:rPr>
          <w:spacing w:val="-1"/>
        </w:rPr>
        <w:t>r</w:t>
      </w:r>
      <w:r>
        <w:rPr/>
        <w:t>di</w:t>
      </w:r>
      <w:r>
        <w:rPr>
          <w:spacing w:val="2"/>
        </w:rPr>
        <w:t>n</w:t>
      </w:r>
      <w:r>
        <w:rPr/>
        <w:t>g   </w:t>
      </w:r>
      <w:r>
        <w:rPr>
          <w:spacing w:val="-20"/>
        </w:rPr>
        <w:t> </w:t>
      </w:r>
      <w:r>
        <w:rPr/>
        <w:t>to </w:t>
      </w:r>
      <w:r>
        <w:rPr>
          <w:spacing w:val="-10"/>
        </w:rPr>
        <w:t> </w:t>
      </w:r>
      <w:r>
        <w:rPr/>
        <w:t>Ez</w:t>
      </w:r>
      <w:r>
        <w:rPr>
          <w:spacing w:val="-1"/>
        </w:rPr>
        <w:t>e</w:t>
      </w:r>
      <w:r>
        <w:rPr>
          <w:w w:val="99"/>
        </w:rPr>
        <w:t>kw</w:t>
      </w:r>
      <w:r>
        <w:rPr>
          <w:spacing w:val="-2"/>
          <w:w w:val="99"/>
        </w:rPr>
        <w:t>e</w:t>
      </w:r>
      <w:r>
        <w:rPr>
          <w:w w:val="99"/>
        </w:rPr>
        <w:t>s</w:t>
      </w:r>
      <w:r>
        <w:rPr>
          <w:spacing w:val="2"/>
          <w:w w:val="99"/>
        </w:rPr>
        <w:t>i</w:t>
      </w:r>
      <w:r>
        <w:rPr/>
        <w:t>li </w:t>
      </w:r>
      <w:r>
        <w:rPr>
          <w:spacing w:val="-10"/>
        </w:rPr>
        <w:t> </w:t>
      </w:r>
      <w:r>
        <w:rPr/>
        <w:t>in </w:t>
      </w:r>
      <w:r>
        <w:rPr>
          <w:spacing w:val="-10"/>
        </w:rPr>
        <w:t> </w:t>
      </w:r>
      <w:r>
        <w:rPr>
          <w:w w:val="99"/>
        </w:rPr>
        <w:t>Ad</w:t>
      </w:r>
      <w:r>
        <w:rPr>
          <w:spacing w:val="-2"/>
          <w:w w:val="99"/>
        </w:rPr>
        <w:t>e</w:t>
      </w:r>
      <w:r>
        <w:rPr/>
        <w:t>la</w:t>
      </w:r>
      <w:r>
        <w:rPr>
          <w:spacing w:val="2"/>
        </w:rPr>
        <w:t>n</w:t>
      </w:r>
      <w:r>
        <w:rPr/>
        <w:t>i </w:t>
      </w:r>
      <w:r>
        <w:rPr>
          <w:spacing w:val="-10"/>
        </w:rPr>
        <w:t> </w:t>
      </w:r>
      <w:r>
        <w:rPr/>
        <w:t>(200</w:t>
      </w:r>
      <w:r>
        <w:rPr>
          <w:spacing w:val="-1"/>
        </w:rPr>
        <w:t>6</w:t>
      </w:r>
      <w:r>
        <w:rPr/>
        <w:t>), </w:t>
      </w:r>
      <w:r>
        <w:rPr>
          <w:spacing w:val="-9"/>
        </w:rPr>
        <w:t> </w:t>
      </w:r>
      <w:r>
        <w:rPr>
          <w:spacing w:val="1"/>
          <w:w w:val="44"/>
        </w:rPr>
        <w:t>―</w:t>
      </w:r>
      <w:r>
        <w:rPr/>
        <w:t>In </w:t>
      </w:r>
      <w:r>
        <w:rPr>
          <w:spacing w:val="-11"/>
        </w:rPr>
        <w:t> </w:t>
      </w:r>
      <w:r>
        <w:rPr/>
        <w:t>2005, </w:t>
      </w:r>
      <w:r>
        <w:rPr>
          <w:spacing w:val="-10"/>
        </w:rPr>
        <w:t> </w:t>
      </w:r>
      <w:r>
        <w:rPr/>
        <w:t>a </w:t>
      </w:r>
      <w:r>
        <w:rPr>
          <w:spacing w:val="-10"/>
        </w:rPr>
        <w:t> </w:t>
      </w:r>
      <w:r>
        <w:rPr/>
        <w:t>tot</w:t>
      </w:r>
      <w:r>
        <w:rPr>
          <w:spacing w:val="-1"/>
        </w:rPr>
        <w:t>a</w:t>
      </w:r>
      <w:r>
        <w:rPr/>
        <w:t>l </w:t>
      </w:r>
      <w:r>
        <w:rPr>
          <w:spacing w:val="-9"/>
        </w:rPr>
        <w:t> </w:t>
      </w:r>
      <w:r>
        <w:rPr/>
        <w:t>of </w:t>
      </w:r>
      <w:r>
        <w:rPr>
          <w:spacing w:val="-9"/>
        </w:rPr>
        <w:t> </w:t>
      </w:r>
      <w:r>
        <w:rPr/>
        <w:t>868</w:t>
      </w:r>
      <w:r>
        <w:rPr>
          <w:spacing w:val="2"/>
        </w:rPr>
        <w:t>,</w:t>
      </w:r>
      <w:r>
        <w:rPr/>
        <w:t>000 </w:t>
      </w:r>
      <w:r>
        <w:rPr/>
        <w:t>Nigerian youths sought admission to our universities out of which only 23 per cent</w:t>
      </w:r>
      <w:r>
        <w:rPr>
          <w:spacing w:val="1"/>
        </w:rPr>
        <w:t> </w:t>
      </w:r>
      <w:r>
        <w:rPr/>
        <w:t>were adjudged to have been successful (that is 200,000).Yet, according to her, our</w:t>
      </w:r>
      <w:r>
        <w:rPr>
          <w:spacing w:val="1"/>
        </w:rPr>
        <w:t> </w:t>
      </w:r>
      <w:r>
        <w:rPr/>
        <w:t>universities</w:t>
      </w:r>
      <w:r>
        <w:rPr>
          <w:spacing w:val="12"/>
        </w:rPr>
        <w:t> </w:t>
      </w:r>
      <w:r>
        <w:rPr/>
        <w:t>then</w:t>
      </w:r>
      <w:r>
        <w:rPr>
          <w:spacing w:val="12"/>
        </w:rPr>
        <w:t> </w:t>
      </w:r>
      <w:r>
        <w:rPr/>
        <w:t>had</w:t>
      </w:r>
      <w:r>
        <w:rPr>
          <w:spacing w:val="14"/>
        </w:rPr>
        <w:t> </w:t>
      </w:r>
      <w:r>
        <w:rPr/>
        <w:t>the</w:t>
      </w:r>
      <w:r>
        <w:rPr>
          <w:spacing w:val="12"/>
        </w:rPr>
        <w:t> </w:t>
      </w:r>
      <w:r>
        <w:rPr/>
        <w:t>capacity</w:t>
      </w:r>
      <w:r>
        <w:rPr>
          <w:spacing w:val="9"/>
        </w:rPr>
        <w:t> </w:t>
      </w:r>
      <w:r>
        <w:rPr/>
        <w:t>to</w:t>
      </w:r>
      <w:r>
        <w:rPr>
          <w:spacing w:val="13"/>
        </w:rPr>
        <w:t> </w:t>
      </w:r>
      <w:r>
        <w:rPr/>
        <w:t>absorb</w:t>
      </w:r>
      <w:r>
        <w:rPr>
          <w:spacing w:val="12"/>
        </w:rPr>
        <w:t> </w:t>
      </w:r>
      <w:r>
        <w:rPr/>
        <w:t>only</w:t>
      </w:r>
      <w:r>
        <w:rPr>
          <w:spacing w:val="11"/>
        </w:rPr>
        <w:t> </w:t>
      </w:r>
      <w:r>
        <w:rPr/>
        <w:t>150,000.</w:t>
      </w:r>
      <w:r>
        <w:rPr>
          <w:spacing w:val="29"/>
        </w:rPr>
        <w:t> </w:t>
      </w:r>
      <w:r>
        <w:rPr/>
        <w:t>Over-enrollment</w:t>
      </w:r>
      <w:r>
        <w:rPr>
          <w:spacing w:val="13"/>
        </w:rPr>
        <w:t> </w:t>
      </w:r>
      <w:r>
        <w:rPr/>
        <w:t>has</w:t>
      </w:r>
      <w:r>
        <w:rPr>
          <w:spacing w:val="14"/>
        </w:rPr>
        <w:t> </w:t>
      </w:r>
      <w:r>
        <w:rPr/>
        <w:t>been</w:t>
      </w:r>
      <w:r>
        <w:rPr>
          <w:spacing w:val="-58"/>
        </w:rPr>
        <w:t> </w:t>
      </w:r>
      <w:r>
        <w:rPr/>
        <w:t>a</w:t>
      </w:r>
      <w:r>
        <w:rPr>
          <w:spacing w:val="1"/>
        </w:rPr>
        <w:t> </w:t>
      </w:r>
      <w:r>
        <w:rPr/>
        <w:t>common</w:t>
      </w:r>
      <w:r>
        <w:rPr>
          <w:spacing w:val="1"/>
        </w:rPr>
        <w:t> </w:t>
      </w:r>
      <w:r>
        <w:rPr/>
        <w:t>feature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universities</w:t>
      </w:r>
      <w:r>
        <w:rPr>
          <w:spacing w:val="1"/>
        </w:rPr>
        <w:t> </w:t>
      </w:r>
      <w:r>
        <w:rPr/>
        <w:t>today.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2005</w:t>
      </w:r>
      <w:r>
        <w:rPr>
          <w:spacing w:val="1"/>
        </w:rPr>
        <w:t> </w:t>
      </w:r>
      <w:r>
        <w:rPr/>
        <w:t>over-enrolment</w:t>
      </w:r>
      <w:r>
        <w:rPr>
          <w:spacing w:val="1"/>
        </w:rPr>
        <w:t> </w:t>
      </w:r>
      <w:r>
        <w:rPr/>
        <w:t>profile</w:t>
      </w:r>
      <w:r>
        <w:rPr>
          <w:spacing w:val="1"/>
        </w:rPr>
        <w:t> </w:t>
      </w:r>
      <w:r>
        <w:rPr/>
        <w:t>as</w:t>
      </w:r>
      <w:r>
        <w:rPr>
          <w:spacing w:val="-57"/>
        </w:rPr>
        <w:t> </w:t>
      </w:r>
      <w:r>
        <w:rPr/>
        <w:t>recorded by the NUC reveals that out of the 25 federal universities, 18, representing</w:t>
      </w:r>
      <w:r>
        <w:rPr>
          <w:spacing w:val="1"/>
        </w:rPr>
        <w:t> </w:t>
      </w:r>
      <w:r>
        <w:rPr/>
        <w:t>72% were over enrolled. While 13 out of 19 state universities (representing 68.4%)</w:t>
      </w:r>
      <w:r>
        <w:rPr>
          <w:spacing w:val="1"/>
        </w:rPr>
        <w:t> </w:t>
      </w:r>
      <w:r>
        <w:rPr/>
        <w:t>also over-enrolled. Only one of the seven private universities then (14%) was reported</w:t>
      </w:r>
      <w:r>
        <w:rPr>
          <w:spacing w:val="-57"/>
        </w:rPr>
        <w:t> </w:t>
      </w:r>
      <w:r>
        <w:rPr/>
        <w:t>to have over-enrolled. The top ten overcrowded universities include five federal and</w:t>
      </w:r>
      <w:r>
        <w:rPr>
          <w:spacing w:val="1"/>
        </w:rPr>
        <w:t> </w:t>
      </w:r>
      <w:r>
        <w:rPr/>
        <w:t>fives state universities in Nigeria as at 2004. The NUC reported the first attempt at</w:t>
      </w:r>
      <w:r>
        <w:rPr>
          <w:spacing w:val="1"/>
        </w:rPr>
        <w:t> </w:t>
      </w:r>
      <w:r>
        <w:rPr/>
        <w:t>universalisation of quality assurance in higher education across the globe in 2004. The</w:t>
      </w:r>
      <w:r>
        <w:rPr>
          <w:spacing w:val="-57"/>
        </w:rPr>
        <w:t> </w:t>
      </w:r>
      <w:r>
        <w:rPr/>
        <w:t>study ranked the universities in terms of their productive functions and the relative</w:t>
      </w:r>
      <w:r>
        <w:rPr>
          <w:spacing w:val="1"/>
        </w:rPr>
        <w:t> </w:t>
      </w:r>
      <w:r>
        <w:rPr/>
        <w:t>effect on their products. None of the African universities was ranked, including those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Nigeria.</w:t>
      </w:r>
      <w:r>
        <w:rPr>
          <w:spacing w:val="1"/>
        </w:rPr>
        <w:t> </w:t>
      </w:r>
      <w:r>
        <w:rPr/>
        <w:t>Since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development,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NUC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heightened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efforts</w:t>
      </w:r>
      <w:r>
        <w:rPr>
          <w:spacing w:val="60"/>
        </w:rPr>
        <w:t> </w:t>
      </w:r>
      <w:r>
        <w:rPr/>
        <w:t>in</w:t>
      </w:r>
      <w:r>
        <w:rPr>
          <w:spacing w:val="1"/>
        </w:rPr>
        <w:t> </w:t>
      </w:r>
      <w:r>
        <w:rPr/>
        <w:t>standardising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quality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university</w:t>
      </w:r>
      <w:r>
        <w:rPr>
          <w:spacing w:val="1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Nigeria.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inability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universities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expand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existing</w:t>
      </w:r>
      <w:r>
        <w:rPr>
          <w:spacing w:val="1"/>
        </w:rPr>
        <w:t> </w:t>
      </w:r>
      <w:r>
        <w:rPr/>
        <w:t>facilities</w:t>
      </w:r>
      <w:r>
        <w:rPr>
          <w:spacing w:val="1"/>
        </w:rPr>
        <w:t> </w:t>
      </w:r>
      <w:r>
        <w:rPr/>
        <w:t>due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shortage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finance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also</w:t>
      </w:r>
      <w:r>
        <w:rPr>
          <w:spacing w:val="-57"/>
        </w:rPr>
        <w:t> </w:t>
      </w:r>
      <w:r>
        <w:rPr/>
        <w:t>affected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universities</w:t>
      </w:r>
      <w:r>
        <w:rPr>
          <w:spacing w:val="1"/>
        </w:rPr>
        <w:t> </w:t>
      </w:r>
      <w:r>
        <w:rPr/>
        <w:t>carrying</w:t>
      </w:r>
      <w:r>
        <w:rPr>
          <w:spacing w:val="1"/>
        </w:rPr>
        <w:t> </w:t>
      </w:r>
      <w:r>
        <w:rPr/>
        <w:t>capacity.</w:t>
      </w:r>
      <w:r>
        <w:rPr>
          <w:spacing w:val="1"/>
        </w:rPr>
        <w:t> </w:t>
      </w:r>
      <w:r>
        <w:rPr/>
        <w:t>University</w:t>
      </w:r>
      <w:r>
        <w:rPr>
          <w:spacing w:val="1"/>
        </w:rPr>
        <w:t> </w:t>
      </w:r>
      <w:r>
        <w:rPr/>
        <w:t>limited</w:t>
      </w:r>
      <w:r>
        <w:rPr>
          <w:spacing w:val="1"/>
        </w:rPr>
        <w:t> </w:t>
      </w:r>
      <w:r>
        <w:rPr/>
        <w:t>space,</w:t>
      </w:r>
      <w:r>
        <w:rPr>
          <w:spacing w:val="1"/>
        </w:rPr>
        <w:t> </w:t>
      </w:r>
      <w:r>
        <w:rPr/>
        <w:t>equipment;</w:t>
      </w:r>
      <w:r>
        <w:rPr>
          <w:spacing w:val="1"/>
        </w:rPr>
        <w:t> </w:t>
      </w:r>
      <w:r>
        <w:rPr/>
        <w:t>lecture halls, human resources and other infrastructure have also been some of the</w:t>
      </w:r>
      <w:r>
        <w:rPr>
          <w:spacing w:val="1"/>
        </w:rPr>
        <w:t> </w:t>
      </w:r>
      <w:r>
        <w:rPr/>
        <w:t>greatest</w:t>
      </w:r>
      <w:r>
        <w:rPr>
          <w:spacing w:val="1"/>
        </w:rPr>
        <w:t> </w:t>
      </w:r>
      <w:r>
        <w:rPr/>
        <w:t>obstacles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candidates‘</w:t>
      </w:r>
      <w:r>
        <w:rPr>
          <w:spacing w:val="1"/>
        </w:rPr>
        <w:t> </w:t>
      </w:r>
      <w:r>
        <w:rPr/>
        <w:t>ambition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acquire</w:t>
      </w:r>
      <w:r>
        <w:rPr>
          <w:spacing w:val="1"/>
        </w:rPr>
        <w:t> </w:t>
      </w:r>
      <w:r>
        <w:rPr/>
        <w:t>university</w:t>
      </w:r>
      <w:r>
        <w:rPr>
          <w:spacing w:val="1"/>
        </w:rPr>
        <w:t> </w:t>
      </w:r>
      <w:r>
        <w:rPr/>
        <w:t>education.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allocated</w:t>
      </w:r>
      <w:r>
        <w:rPr>
          <w:spacing w:val="1"/>
        </w:rPr>
        <w:t> </w:t>
      </w:r>
      <w:r>
        <w:rPr/>
        <w:t>financial</w:t>
      </w:r>
      <w:r>
        <w:rPr>
          <w:spacing w:val="1"/>
        </w:rPr>
        <w:t> </w:t>
      </w:r>
      <w:r>
        <w:rPr/>
        <w:t>resources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teaching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non-</w:t>
      </w:r>
      <w:r>
        <w:rPr>
          <w:spacing w:val="1"/>
        </w:rPr>
        <w:t> </w:t>
      </w:r>
      <w:r>
        <w:rPr/>
        <w:t>teaching</w:t>
      </w:r>
      <w:r>
        <w:rPr>
          <w:spacing w:val="1"/>
        </w:rPr>
        <w:t> </w:t>
      </w:r>
      <w:r>
        <w:rPr/>
        <w:t>staff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grossly</w:t>
      </w:r>
      <w:r>
        <w:rPr>
          <w:spacing w:val="1"/>
        </w:rPr>
        <w:t> </w:t>
      </w:r>
      <w:r>
        <w:rPr/>
        <w:t>inadequate compared to the students‘ enrolment. These observed problems motivated</w:t>
      </w:r>
      <w:r>
        <w:rPr>
          <w:spacing w:val="1"/>
        </w:rPr>
        <w:t> </w:t>
      </w:r>
      <w:r>
        <w:rPr/>
        <w:t>the</w:t>
      </w:r>
      <w:r>
        <w:rPr>
          <w:spacing w:val="28"/>
        </w:rPr>
        <w:t> </w:t>
      </w:r>
      <w:r>
        <w:rPr>
          <w:spacing w:val="-1"/>
          <w:w w:val="99"/>
        </w:rPr>
        <w:t>NU</w:t>
      </w:r>
      <w:r>
        <w:rPr>
          <w:w w:val="99"/>
        </w:rPr>
        <w:t>C</w:t>
      </w:r>
      <w:r>
        <w:rPr>
          <w:spacing w:val="29"/>
        </w:rPr>
        <w:t> </w:t>
      </w:r>
      <w:r>
        <w:rPr/>
        <w:t>in</w:t>
      </w:r>
      <w:r>
        <w:rPr>
          <w:spacing w:val="29"/>
        </w:rPr>
        <w:t> </w:t>
      </w:r>
      <w:r>
        <w:rPr/>
        <w:t>2005/2006</w:t>
      </w:r>
      <w:r>
        <w:rPr>
          <w:spacing w:val="29"/>
        </w:rPr>
        <w:t> </w:t>
      </w:r>
      <w:r>
        <w:rPr>
          <w:spacing w:val="-2"/>
        </w:rPr>
        <w:t>t</w:t>
      </w:r>
      <w:r>
        <w:rPr/>
        <w:t>o</w:t>
      </w:r>
      <w:r>
        <w:rPr>
          <w:spacing w:val="28"/>
        </w:rPr>
        <w:t> </w:t>
      </w:r>
      <w:r>
        <w:rPr/>
        <w:t>introdu</w:t>
      </w:r>
      <w:r>
        <w:rPr>
          <w:spacing w:val="-2"/>
        </w:rPr>
        <w:t>c</w:t>
      </w:r>
      <w:r>
        <w:rPr/>
        <w:t>e</w:t>
      </w:r>
      <w:r>
        <w:rPr>
          <w:spacing w:val="27"/>
        </w:rPr>
        <w:t> </w:t>
      </w:r>
      <w:r>
        <w:rPr/>
        <w:t>the</w:t>
      </w:r>
      <w:r>
        <w:rPr>
          <w:spacing w:val="28"/>
        </w:rPr>
        <w:t> </w:t>
      </w:r>
      <w:r>
        <w:rPr>
          <w:spacing w:val="-1"/>
          <w:w w:val="44"/>
        </w:rPr>
        <w:t>―</w:t>
      </w:r>
      <w:r>
        <w:rPr>
          <w:spacing w:val="-1"/>
        </w:rPr>
        <w:t>c</w:t>
      </w:r>
      <w:r>
        <w:rPr>
          <w:spacing w:val="1"/>
        </w:rPr>
        <w:t>a</w:t>
      </w:r>
      <w:r>
        <w:rPr/>
        <w:t>r</w:t>
      </w:r>
      <w:r>
        <w:rPr>
          <w:spacing w:val="3"/>
        </w:rPr>
        <w:t>r</w:t>
      </w:r>
      <w:r>
        <w:rPr>
          <w:spacing w:val="-5"/>
        </w:rPr>
        <w:t>y</w:t>
      </w:r>
      <w:r>
        <w:rPr/>
        <w:t>i</w:t>
      </w:r>
      <w:r>
        <w:rPr>
          <w:spacing w:val="2"/>
        </w:rPr>
        <w:t>n</w:t>
      </w:r>
      <w:r>
        <w:rPr/>
        <w:t>g</w:t>
      </w:r>
      <w:r>
        <w:rPr>
          <w:spacing w:val="26"/>
        </w:rPr>
        <w:t> </w:t>
      </w:r>
      <w:r>
        <w:rPr>
          <w:spacing w:val="1"/>
        </w:rPr>
        <w:t>c</w:t>
      </w:r>
      <w:r>
        <w:rPr>
          <w:spacing w:val="-1"/>
        </w:rPr>
        <w:t>a</w:t>
      </w:r>
      <w:r>
        <w:rPr/>
        <w:t>p</w:t>
      </w:r>
      <w:r>
        <w:rPr>
          <w:spacing w:val="-1"/>
        </w:rPr>
        <w:t>ac</w:t>
      </w:r>
      <w:r>
        <w:rPr/>
        <w:t>i</w:t>
      </w:r>
      <w:r>
        <w:rPr>
          <w:spacing w:val="9"/>
        </w:rPr>
        <w:t>t</w:t>
      </w:r>
      <w:r>
        <w:rPr>
          <w:spacing w:val="-5"/>
        </w:rPr>
        <w:t>y</w:t>
      </w:r>
      <w:r>
        <w:rPr>
          <w:w w:val="158"/>
        </w:rPr>
        <w:t>‖</w:t>
      </w:r>
      <w:r>
        <w:rPr>
          <w:spacing w:val="27"/>
        </w:rPr>
        <w:t> </w:t>
      </w:r>
      <w:r>
        <w:rPr/>
        <w:t>of</w:t>
      </w:r>
      <w:r>
        <w:rPr>
          <w:spacing w:val="27"/>
        </w:rPr>
        <w:t> </w:t>
      </w:r>
      <w:r>
        <w:rPr>
          <w:spacing w:val="-1"/>
        </w:rPr>
        <w:t>a</w:t>
      </w:r>
      <w:r>
        <w:rPr/>
        <w:t>p</w:t>
      </w:r>
      <w:r>
        <w:rPr>
          <w:spacing w:val="2"/>
        </w:rPr>
        <w:t>p</w:t>
      </w:r>
      <w:r>
        <w:rPr/>
        <w:t>rov</w:t>
      </w:r>
      <w:r>
        <w:rPr>
          <w:spacing w:val="-2"/>
        </w:rPr>
        <w:t>e</w:t>
      </w:r>
      <w:r>
        <w:rPr/>
        <w:t>d </w:t>
      </w:r>
      <w:r>
        <w:rPr>
          <w:spacing w:val="-30"/>
        </w:rPr>
        <w:t> </w:t>
      </w:r>
      <w:r>
        <w:rPr/>
        <w:t>fi</w:t>
      </w:r>
      <w:r>
        <w:rPr>
          <w:spacing w:val="-3"/>
        </w:rPr>
        <w:t>g</w:t>
      </w:r>
      <w:r>
        <w:rPr/>
        <w:t>u</w:t>
      </w:r>
      <w:r>
        <w:rPr>
          <w:spacing w:val="1"/>
        </w:rPr>
        <w:t>re</w:t>
      </w:r>
      <w:r>
        <w:rPr>
          <w:w w:val="99"/>
        </w:rPr>
        <w:t>s</w:t>
      </w:r>
      <w:r>
        <w:rPr>
          <w:spacing w:val="29"/>
        </w:rPr>
        <w:t> </w:t>
      </w:r>
      <w:r>
        <w:rPr/>
        <w:t>for each</w:t>
      </w:r>
      <w:r>
        <w:rPr>
          <w:spacing w:val="1"/>
        </w:rPr>
        <w:t> </w:t>
      </w:r>
      <w:r>
        <w:rPr/>
        <w:t>university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led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determination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carrying</w:t>
      </w:r>
      <w:r>
        <w:rPr>
          <w:spacing w:val="1"/>
        </w:rPr>
        <w:t> </w:t>
      </w:r>
      <w:r>
        <w:rPr/>
        <w:t>capacity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federal</w:t>
      </w:r>
      <w:r>
        <w:rPr>
          <w:spacing w:val="1"/>
        </w:rPr>
        <w:t> </w:t>
      </w:r>
      <w:r>
        <w:rPr/>
        <w:t>universities</w:t>
      </w:r>
      <w:r>
        <w:rPr>
          <w:spacing w:val="-1"/>
        </w:rPr>
        <w:t> </w:t>
      </w:r>
      <w:r>
        <w:rPr/>
        <w:t>in Nigeria.</w:t>
      </w:r>
    </w:p>
    <w:p>
      <w:pPr>
        <w:pStyle w:val="BodyText"/>
        <w:spacing w:line="384" w:lineRule="auto" w:before="2"/>
        <w:ind w:left="480" w:right="990" w:firstLine="720"/>
        <w:jc w:val="both"/>
      </w:pPr>
      <w:r>
        <w:rPr/>
        <w:t>The</w:t>
      </w:r>
      <w:r>
        <w:rPr>
          <w:spacing w:val="1"/>
        </w:rPr>
        <w:t> </w:t>
      </w:r>
      <w:r>
        <w:rPr/>
        <w:t>NUC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last</w:t>
      </w:r>
      <w:r>
        <w:rPr>
          <w:spacing w:val="1"/>
        </w:rPr>
        <w:t> </w:t>
      </w:r>
      <w:r>
        <w:rPr/>
        <w:t>decade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taken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issue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quality</w:t>
      </w:r>
      <w:r>
        <w:rPr>
          <w:spacing w:val="1"/>
        </w:rPr>
        <w:t> </w:t>
      </w:r>
      <w:r>
        <w:rPr/>
        <w:t>seriously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credibility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Nigerian</w:t>
      </w:r>
      <w:r>
        <w:rPr>
          <w:spacing w:val="1"/>
        </w:rPr>
        <w:t> </w:t>
      </w:r>
      <w:r>
        <w:rPr/>
        <w:t>university</w:t>
      </w:r>
      <w:r>
        <w:rPr>
          <w:spacing w:val="1"/>
        </w:rPr>
        <w:t> </w:t>
      </w:r>
      <w:r>
        <w:rPr/>
        <w:t>system</w:t>
      </w:r>
      <w:r>
        <w:rPr>
          <w:spacing w:val="1"/>
        </w:rPr>
        <w:t> </w:t>
      </w:r>
      <w:r>
        <w:rPr/>
        <w:t>locally</w:t>
      </w:r>
      <w:r>
        <w:rPr>
          <w:spacing w:val="61"/>
        </w:rPr>
        <w:t> </w:t>
      </w:r>
      <w:r>
        <w:rPr/>
        <w:t>and</w:t>
      </w:r>
      <w:r>
        <w:rPr>
          <w:spacing w:val="1"/>
        </w:rPr>
        <w:t> </w:t>
      </w:r>
      <w:r>
        <w:rPr/>
        <w:t>internationally is at a low level. Locally, employers of labour are stressed by the re-</w:t>
      </w:r>
      <w:r>
        <w:rPr>
          <w:spacing w:val="1"/>
        </w:rPr>
        <w:t> </w:t>
      </w:r>
      <w:r>
        <w:rPr/>
        <w:t>training of some marginally employable graduates while a significant proportion of</w:t>
      </w:r>
      <w:r>
        <w:rPr>
          <w:spacing w:val="1"/>
        </w:rPr>
        <w:t> </w:t>
      </w:r>
      <w:r>
        <w:rPr/>
        <w:t>graduates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Nigerian</w:t>
      </w:r>
      <w:r>
        <w:rPr>
          <w:spacing w:val="1"/>
        </w:rPr>
        <w:t> </w:t>
      </w:r>
      <w:r>
        <w:rPr/>
        <w:t>universities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written</w:t>
      </w:r>
      <w:r>
        <w:rPr>
          <w:spacing w:val="1"/>
        </w:rPr>
        <w:t> </w:t>
      </w:r>
      <w:r>
        <w:rPr/>
        <w:t>off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unemployable.</w:t>
      </w:r>
      <w:r>
        <w:rPr>
          <w:spacing w:val="1"/>
        </w:rPr>
        <w:t> </w:t>
      </w:r>
      <w:r>
        <w:rPr/>
        <w:t>Internationally,</w:t>
      </w:r>
      <w:r>
        <w:rPr>
          <w:spacing w:val="38"/>
        </w:rPr>
        <w:t> </w:t>
      </w:r>
      <w:r>
        <w:rPr/>
        <w:t>many</w:t>
      </w:r>
      <w:r>
        <w:rPr>
          <w:spacing w:val="33"/>
        </w:rPr>
        <w:t> </w:t>
      </w:r>
      <w:r>
        <w:rPr/>
        <w:t>universities</w:t>
      </w:r>
      <w:r>
        <w:rPr>
          <w:spacing w:val="37"/>
        </w:rPr>
        <w:t> </w:t>
      </w:r>
      <w:r>
        <w:rPr/>
        <w:t>are</w:t>
      </w:r>
      <w:r>
        <w:rPr>
          <w:spacing w:val="36"/>
        </w:rPr>
        <w:t> </w:t>
      </w:r>
      <w:r>
        <w:rPr/>
        <w:t>circumspect</w:t>
      </w:r>
      <w:r>
        <w:rPr>
          <w:spacing w:val="38"/>
        </w:rPr>
        <w:t> </w:t>
      </w:r>
      <w:r>
        <w:rPr/>
        <w:t>about</w:t>
      </w:r>
      <w:r>
        <w:rPr>
          <w:spacing w:val="41"/>
        </w:rPr>
        <w:t> </w:t>
      </w:r>
      <w:r>
        <w:rPr/>
        <w:t>admitting</w:t>
      </w:r>
      <w:r>
        <w:rPr>
          <w:spacing w:val="36"/>
        </w:rPr>
        <w:t> </w:t>
      </w:r>
      <w:r>
        <w:rPr/>
        <w:t>products</w:t>
      </w:r>
      <w:r>
        <w:rPr>
          <w:spacing w:val="38"/>
        </w:rPr>
        <w:t> </w:t>
      </w:r>
      <w:r>
        <w:rPr/>
        <w:t>of</w:t>
      </w:r>
    </w:p>
    <w:p>
      <w:pPr>
        <w:spacing w:after="0" w:line="384" w:lineRule="auto"/>
        <w:jc w:val="both"/>
        <w:sectPr>
          <w:pgSz w:w="11910" w:h="16840"/>
          <w:pgMar w:header="0" w:footer="680" w:top="1340" w:bottom="960" w:left="1680" w:right="440"/>
        </w:sectPr>
      </w:pPr>
    </w:p>
    <w:p>
      <w:pPr>
        <w:pStyle w:val="BodyText"/>
        <w:spacing w:line="384" w:lineRule="auto" w:before="78"/>
        <w:ind w:left="480" w:right="997"/>
        <w:jc w:val="both"/>
      </w:pPr>
      <w:r>
        <w:rPr/>
        <w:t>Nigerian universities for post graduate programmes. Our elites send their children out</w:t>
      </w:r>
      <w:r>
        <w:rPr>
          <w:spacing w:val="1"/>
        </w:rPr>
        <w:t> </w:t>
      </w:r>
      <w:r>
        <w:rPr/>
        <w:t>to other countries, including</w:t>
      </w:r>
      <w:r>
        <w:rPr>
          <w:spacing w:val="-2"/>
        </w:rPr>
        <w:t> </w:t>
      </w:r>
      <w:r>
        <w:rPr/>
        <w:t>Ghana</w:t>
      </w:r>
      <w:r>
        <w:rPr>
          <w:spacing w:val="-1"/>
        </w:rPr>
        <w:t> </w:t>
      </w:r>
      <w:r>
        <w:rPr/>
        <w:t>and South Africa for</w:t>
      </w:r>
      <w:r>
        <w:rPr>
          <w:spacing w:val="-2"/>
        </w:rPr>
        <w:t> </w:t>
      </w:r>
      <w:r>
        <w:rPr/>
        <w:t>tertiary</w:t>
      </w:r>
      <w:r>
        <w:rPr>
          <w:spacing w:val="-5"/>
        </w:rPr>
        <w:t> </w:t>
      </w:r>
      <w:r>
        <w:rPr/>
        <w:t>education.</w:t>
      </w:r>
    </w:p>
    <w:p>
      <w:pPr>
        <w:pStyle w:val="BodyText"/>
        <w:spacing w:line="384" w:lineRule="auto" w:before="1"/>
        <w:ind w:left="480" w:right="995" w:firstLine="720"/>
        <w:jc w:val="both"/>
      </w:pPr>
      <w:r>
        <w:rPr/>
        <w:drawing>
          <wp:anchor distT="0" distB="0" distL="0" distR="0" allowOverlap="1" layoutInCell="1" locked="0" behindDoc="1" simplePos="0" relativeHeight="481917440">
            <wp:simplePos x="0" y="0"/>
            <wp:positionH relativeFrom="page">
              <wp:posOffset>1497838</wp:posOffset>
            </wp:positionH>
            <wp:positionV relativeFrom="paragraph">
              <wp:posOffset>1456856</wp:posOffset>
            </wp:positionV>
            <wp:extent cx="4890389" cy="4834810"/>
            <wp:effectExtent l="0" t="0" r="0" b="0"/>
            <wp:wrapNone/>
            <wp:docPr id="3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9"/>
        </w:rPr>
        <w:t>A</w:t>
      </w:r>
      <w:r>
        <w:rPr>
          <w:spacing w:val="-2"/>
          <w:w w:val="99"/>
        </w:rPr>
        <w:t>c</w:t>
      </w:r>
      <w:r>
        <w:rPr>
          <w:spacing w:val="-1"/>
        </w:rPr>
        <w:t>c</w:t>
      </w:r>
      <w:r>
        <w:rPr/>
        <w:t>o</w:t>
      </w:r>
      <w:r>
        <w:rPr>
          <w:spacing w:val="-1"/>
        </w:rPr>
        <w:t>r</w:t>
      </w:r>
      <w:r>
        <w:rPr/>
        <w:t>di</w:t>
      </w:r>
      <w:r>
        <w:rPr>
          <w:spacing w:val="2"/>
        </w:rPr>
        <w:t>n</w:t>
      </w:r>
      <w:r>
        <w:rPr/>
        <w:t>g  </w:t>
      </w:r>
      <w:r>
        <w:rPr>
          <w:spacing w:val="-25"/>
        </w:rPr>
        <w:t> </w:t>
      </w:r>
      <w:r>
        <w:rPr/>
        <w:t>to  </w:t>
      </w:r>
      <w:r>
        <w:rPr>
          <w:spacing w:val="-20"/>
        </w:rPr>
        <w:t> </w:t>
      </w:r>
      <w:r>
        <w:rPr/>
        <w:t>E</w:t>
      </w:r>
      <w:r>
        <w:rPr>
          <w:spacing w:val="1"/>
        </w:rPr>
        <w:t>n</w:t>
      </w:r>
      <w:r>
        <w:rPr>
          <w:spacing w:val="-3"/>
        </w:rPr>
        <w:t>g</w:t>
      </w:r>
      <w:r>
        <w:rPr/>
        <w:t>li</w:t>
      </w:r>
      <w:r>
        <w:rPr>
          <w:w w:val="99"/>
        </w:rPr>
        <w:t>sh</w:t>
      </w:r>
      <w:r>
        <w:rPr/>
        <w:t>  </w:t>
      </w:r>
      <w:r>
        <w:rPr>
          <w:spacing w:val="-20"/>
        </w:rPr>
        <w:t> </w:t>
      </w:r>
      <w:r>
        <w:rPr>
          <w:w w:val="99"/>
        </w:rPr>
        <w:t>Di</w:t>
      </w:r>
      <w:r>
        <w:rPr>
          <w:spacing w:val="-1"/>
          <w:w w:val="99"/>
        </w:rPr>
        <w:t>c</w:t>
      </w:r>
      <w:r>
        <w:rPr/>
        <w:t>tion</w:t>
      </w:r>
      <w:r>
        <w:rPr>
          <w:spacing w:val="-1"/>
        </w:rPr>
        <w:t>a</w:t>
      </w:r>
      <w:r>
        <w:rPr>
          <w:spacing w:val="3"/>
        </w:rPr>
        <w:t>r</w:t>
      </w:r>
      <w:r>
        <w:rPr>
          <w:spacing w:val="-4"/>
        </w:rPr>
        <w:t>y</w:t>
      </w:r>
      <w:r>
        <w:rPr/>
        <w:t>,  </w:t>
      </w:r>
      <w:r>
        <w:rPr>
          <w:spacing w:val="-22"/>
        </w:rPr>
        <w:t> </w:t>
      </w:r>
      <w:r>
        <w:rPr/>
        <w:t>qu</w:t>
      </w:r>
      <w:r>
        <w:rPr>
          <w:spacing w:val="-1"/>
        </w:rPr>
        <w:t>a</w:t>
      </w:r>
      <w:r>
        <w:rPr/>
        <w:t>li</w:t>
      </w:r>
      <w:r>
        <w:rPr>
          <w:spacing w:val="5"/>
        </w:rPr>
        <w:t>t</w:t>
      </w:r>
      <w:r>
        <w:rPr/>
        <w:t>y  </w:t>
      </w:r>
      <w:r>
        <w:rPr>
          <w:spacing w:val="-27"/>
        </w:rPr>
        <w:t> </w:t>
      </w:r>
      <w:r>
        <w:rPr/>
        <w:t>m</w:t>
      </w:r>
      <w:r>
        <w:rPr>
          <w:spacing w:val="1"/>
        </w:rPr>
        <w:t>e</w:t>
      </w:r>
      <w:r>
        <w:rPr>
          <w:spacing w:val="-1"/>
        </w:rPr>
        <w:t>a</w:t>
      </w:r>
      <w:r>
        <w:rPr>
          <w:w w:val="99"/>
        </w:rPr>
        <w:t>ns</w:t>
      </w:r>
      <w:r>
        <w:rPr/>
        <w:t>  </w:t>
      </w:r>
      <w:r>
        <w:rPr>
          <w:spacing w:val="-21"/>
        </w:rPr>
        <w:t> </w:t>
      </w:r>
      <w:r>
        <w:rPr>
          <w:spacing w:val="-1"/>
          <w:w w:val="44"/>
        </w:rPr>
        <w:t>―</w:t>
      </w:r>
      <w:r>
        <w:rPr/>
        <w:t>d</w:t>
      </w:r>
      <w:r>
        <w:rPr>
          <w:spacing w:val="1"/>
        </w:rPr>
        <w:t>e</w:t>
      </w:r>
      <w:r>
        <w:rPr/>
        <w:t>g</w:t>
      </w:r>
      <w:r>
        <w:rPr>
          <w:spacing w:val="-1"/>
        </w:rPr>
        <w:t>re</w:t>
      </w:r>
      <w:r>
        <w:rPr/>
        <w:t>e  </w:t>
      </w:r>
      <w:r>
        <w:rPr>
          <w:spacing w:val="-21"/>
        </w:rPr>
        <w:t> </w:t>
      </w:r>
      <w:r>
        <w:rPr/>
        <w:t>of  </w:t>
      </w:r>
      <w:r>
        <w:rPr>
          <w:spacing w:val="-21"/>
        </w:rPr>
        <w:t> </w:t>
      </w:r>
      <w:r>
        <w:rPr>
          <w:spacing w:val="-1"/>
        </w:rPr>
        <w:t>e</w:t>
      </w:r>
      <w:r>
        <w:rPr>
          <w:spacing w:val="2"/>
        </w:rPr>
        <w:t>x</w:t>
      </w:r>
      <w:r>
        <w:rPr>
          <w:spacing w:val="-1"/>
        </w:rPr>
        <w:t>ce</w:t>
      </w:r>
      <w:r>
        <w:rPr/>
        <w:t>ll</w:t>
      </w:r>
      <w:r>
        <w:rPr>
          <w:spacing w:val="-1"/>
        </w:rPr>
        <w:t>e</w:t>
      </w:r>
      <w:r>
        <w:rPr/>
        <w:t>n</w:t>
      </w:r>
      <w:r>
        <w:rPr>
          <w:spacing w:val="1"/>
        </w:rPr>
        <w:t>c</w:t>
      </w:r>
      <w:r>
        <w:rPr>
          <w:spacing w:val="-1"/>
        </w:rPr>
        <w:t>e</w:t>
      </w:r>
      <w:r>
        <w:rPr/>
        <w:t>, </w:t>
      </w:r>
      <w:r>
        <w:rPr/>
        <w:t>eminence, value and worth‖, etc. It is the combination of all the attributes and peculiar</w:t>
      </w:r>
      <w:r>
        <w:rPr>
          <w:spacing w:val="-57"/>
        </w:rPr>
        <w:t> </w:t>
      </w:r>
      <w:r>
        <w:rPr/>
        <w:t>features that makes one</w:t>
      </w:r>
      <w:r>
        <w:rPr>
          <w:spacing w:val="1"/>
        </w:rPr>
        <w:t> </w:t>
      </w:r>
      <w:r>
        <w:rPr/>
        <w:t>or an object fit for a</w:t>
      </w:r>
      <w:r>
        <w:rPr>
          <w:spacing w:val="1"/>
        </w:rPr>
        <w:t> </w:t>
      </w:r>
      <w:r>
        <w:rPr/>
        <w:t>purpose.</w:t>
      </w:r>
      <w:r>
        <w:rPr>
          <w:spacing w:val="60"/>
        </w:rPr>
        <w:t> </w:t>
      </w:r>
      <w:r>
        <w:rPr/>
        <w:t>In the simplest definition,</w:t>
      </w:r>
      <w:r>
        <w:rPr>
          <w:spacing w:val="1"/>
        </w:rPr>
        <w:t> </w:t>
      </w:r>
      <w:r>
        <w:rPr/>
        <w:t>quality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"fitness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purpose".</w:t>
      </w:r>
      <w:r>
        <w:rPr>
          <w:spacing w:val="1"/>
        </w:rPr>
        <w:t> </w:t>
      </w:r>
      <w:r>
        <w:rPr/>
        <w:t>Quality</w:t>
      </w:r>
      <w:r>
        <w:rPr>
          <w:spacing w:val="1"/>
        </w:rPr>
        <w:t> </w:t>
      </w:r>
      <w:r>
        <w:rPr/>
        <w:t>assurance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process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maintaining</w:t>
      </w:r>
      <w:r>
        <w:rPr>
          <w:spacing w:val="1"/>
        </w:rPr>
        <w:t> </w:t>
      </w:r>
      <w:r>
        <w:rPr/>
        <w:t>standards in products or services through inspection or testing of samples. Okebukola</w:t>
      </w:r>
      <w:r>
        <w:rPr>
          <w:spacing w:val="1"/>
        </w:rPr>
        <w:t> </w:t>
      </w:r>
      <w:r>
        <w:rPr/>
        <w:t>contends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(2004)</w:t>
      </w:r>
      <w:r>
        <w:rPr>
          <w:spacing w:val="1"/>
        </w:rPr>
        <w:t> </w:t>
      </w:r>
      <w:r>
        <w:rPr/>
        <w:t>quality</w:t>
      </w:r>
      <w:r>
        <w:rPr>
          <w:spacing w:val="1"/>
        </w:rPr>
        <w:t> </w:t>
      </w:r>
      <w:r>
        <w:rPr/>
        <w:t>assurance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Nigerian</w:t>
      </w:r>
      <w:r>
        <w:rPr>
          <w:spacing w:val="1"/>
        </w:rPr>
        <w:t> </w:t>
      </w:r>
      <w:r>
        <w:rPr/>
        <w:t>universities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process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continuous improvement in the quality of teaching and learning activities which will</w:t>
      </w:r>
      <w:r>
        <w:rPr>
          <w:spacing w:val="1"/>
        </w:rPr>
        <w:t> </w:t>
      </w:r>
      <w:r>
        <w:rPr/>
        <w:t>be achieved via pathways of employing mechanisms, internal and external to the</w:t>
      </w:r>
      <w:r>
        <w:rPr>
          <w:spacing w:val="1"/>
        </w:rPr>
        <w:t> </w:t>
      </w:r>
      <w:r>
        <w:rPr/>
        <w:t>universities.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ensuring that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least</w:t>
      </w:r>
      <w:r>
        <w:rPr>
          <w:spacing w:val="1"/>
        </w:rPr>
        <w:t> </w:t>
      </w:r>
      <w:r>
        <w:rPr/>
        <w:t>the provision</w:t>
      </w:r>
      <w:r>
        <w:rPr>
          <w:spacing w:val="1"/>
        </w:rPr>
        <w:t> </w:t>
      </w:r>
      <w:r>
        <w:rPr/>
        <w:t>of the Minimum Academic</w:t>
      </w:r>
      <w:r>
        <w:rPr>
          <w:spacing w:val="1"/>
        </w:rPr>
        <w:t> </w:t>
      </w:r>
      <w:r>
        <w:rPr/>
        <w:t>Standards</w:t>
      </w:r>
      <w:r>
        <w:rPr>
          <w:spacing w:val="1"/>
        </w:rPr>
        <w:t> </w:t>
      </w:r>
      <w:r>
        <w:rPr/>
        <w:t>(MAS)</w:t>
      </w:r>
      <w:r>
        <w:rPr>
          <w:spacing w:val="1"/>
        </w:rPr>
        <w:t> </w:t>
      </w:r>
      <w:r>
        <w:rPr/>
        <w:t>documents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attained,</w:t>
      </w:r>
      <w:r>
        <w:rPr>
          <w:spacing w:val="1"/>
        </w:rPr>
        <w:t> </w:t>
      </w:r>
      <w:r>
        <w:rPr/>
        <w:t>maintained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enhanced.</w:t>
      </w:r>
      <w:r>
        <w:rPr>
          <w:spacing w:val="61"/>
        </w:rPr>
        <w:t> </w:t>
      </w:r>
      <w:r>
        <w:rPr/>
        <w:t>The</w:t>
      </w:r>
      <w:r>
        <w:rPr>
          <w:spacing w:val="1"/>
        </w:rPr>
        <w:t> </w:t>
      </w:r>
      <w:r>
        <w:rPr/>
        <w:t>credentialing connotes the fittings of certificates, diplomas and degrees awarded by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universities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ensure</w:t>
      </w:r>
      <w:r>
        <w:rPr>
          <w:spacing w:val="1"/>
        </w:rPr>
        <w:t> </w:t>
      </w:r>
      <w:r>
        <w:rPr/>
        <w:t>employers,</w:t>
      </w:r>
      <w:r>
        <w:rPr>
          <w:spacing w:val="1"/>
        </w:rPr>
        <w:t> </w:t>
      </w:r>
      <w:r>
        <w:rPr/>
        <w:t>Nigerian</w:t>
      </w:r>
      <w:r>
        <w:rPr>
          <w:spacing w:val="1"/>
        </w:rPr>
        <w:t> </w:t>
      </w:r>
      <w:r>
        <w:rPr/>
        <w:t>communities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international</w:t>
      </w:r>
      <w:r>
        <w:rPr>
          <w:spacing w:val="1"/>
        </w:rPr>
        <w:t> </w:t>
      </w:r>
      <w:r>
        <w:rPr/>
        <w:t>communities that graduates of their academic disciplines have attained an acceptable</w:t>
      </w:r>
      <w:r>
        <w:rPr>
          <w:spacing w:val="1"/>
        </w:rPr>
        <w:t> </w:t>
      </w:r>
      <w:r>
        <w:rPr/>
        <w:t>level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competence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areas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specialisation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so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adequate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employment</w:t>
      </w:r>
      <w:r>
        <w:rPr>
          <w:spacing w:val="-1"/>
        </w:rPr>
        <w:t> </w:t>
      </w:r>
      <w:r>
        <w:rPr/>
        <w:t>and</w:t>
      </w:r>
      <w:r>
        <w:rPr>
          <w:spacing w:val="2"/>
        </w:rPr>
        <w:t> </w:t>
      </w:r>
      <w:r>
        <w:rPr/>
        <w:t>further studies.</w:t>
      </w:r>
    </w:p>
    <w:p>
      <w:pPr>
        <w:pStyle w:val="BodyText"/>
        <w:spacing w:line="384" w:lineRule="auto" w:before="1"/>
        <w:ind w:left="480" w:right="995" w:firstLine="720"/>
        <w:jc w:val="both"/>
      </w:pPr>
      <w:r>
        <w:rPr/>
        <w:t>In the same vein, states that quality in higher education is multidimensional</w:t>
      </w:r>
      <w:r>
        <w:rPr>
          <w:spacing w:val="1"/>
        </w:rPr>
        <w:t> </w:t>
      </w:r>
      <w:r>
        <w:rPr/>
        <w:t>and embraces all functions and activities of a university including teaching, academic</w:t>
      </w:r>
      <w:r>
        <w:rPr>
          <w:spacing w:val="1"/>
        </w:rPr>
        <w:t> </w:t>
      </w:r>
      <w:r>
        <w:rPr/>
        <w:t>programmes,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scholarship,</w:t>
      </w:r>
      <w:r>
        <w:rPr>
          <w:spacing w:val="1"/>
        </w:rPr>
        <w:t> </w:t>
      </w:r>
      <w:r>
        <w:rPr/>
        <w:t>staffing,</w:t>
      </w:r>
      <w:r>
        <w:rPr>
          <w:spacing w:val="1"/>
        </w:rPr>
        <w:t> </w:t>
      </w:r>
      <w:r>
        <w:rPr/>
        <w:t>students,</w:t>
      </w:r>
      <w:r>
        <w:rPr>
          <w:spacing w:val="1"/>
        </w:rPr>
        <w:t> </w:t>
      </w:r>
      <w:r>
        <w:rPr/>
        <w:t>buildings,</w:t>
      </w:r>
      <w:r>
        <w:rPr>
          <w:spacing w:val="1"/>
        </w:rPr>
        <w:t> </w:t>
      </w:r>
      <w:r>
        <w:rPr/>
        <w:t>facilities,</w:t>
      </w:r>
      <w:r>
        <w:rPr>
          <w:spacing w:val="-57"/>
        </w:rPr>
        <w:t> </w:t>
      </w:r>
      <w:r>
        <w:rPr/>
        <w:t>equipment, services to the community and the academic environment. The quality of</w:t>
      </w:r>
      <w:r>
        <w:rPr>
          <w:spacing w:val="1"/>
        </w:rPr>
        <w:t> </w:t>
      </w:r>
      <w:r>
        <w:rPr/>
        <w:t>university graduates, according to Uvah (2005) could be measured by how well they</w:t>
      </w:r>
      <w:r>
        <w:rPr>
          <w:spacing w:val="1"/>
        </w:rPr>
        <w:t> </w:t>
      </w:r>
      <w:r>
        <w:rPr/>
        <w:t>have been prepared for life and service to the society in various spheres of human</w:t>
      </w:r>
      <w:r>
        <w:rPr>
          <w:spacing w:val="1"/>
        </w:rPr>
        <w:t> </w:t>
      </w:r>
      <w:r>
        <w:rPr/>
        <w:t>endeavour. Quality may also be considered on the basis of how good and efficient the</w:t>
      </w:r>
      <w:r>
        <w:rPr>
          <w:spacing w:val="1"/>
        </w:rPr>
        <w:t> </w:t>
      </w:r>
      <w:r>
        <w:rPr/>
        <w:t>teachers are,</w:t>
      </w:r>
      <w:r>
        <w:rPr>
          <w:spacing w:val="1"/>
        </w:rPr>
        <w:t> </w:t>
      </w:r>
      <w:r>
        <w:rPr/>
        <w:t>how adequate and</w:t>
      </w:r>
      <w:r>
        <w:rPr>
          <w:spacing w:val="1"/>
        </w:rPr>
        <w:t> </w:t>
      </w:r>
      <w:r>
        <w:rPr/>
        <w:t>accessible the facilities and materials</w:t>
      </w:r>
      <w:r>
        <w:rPr>
          <w:spacing w:val="1"/>
        </w:rPr>
        <w:t> </w:t>
      </w:r>
      <w:r>
        <w:rPr/>
        <w:t>needed for</w:t>
      </w:r>
      <w:r>
        <w:rPr>
          <w:spacing w:val="1"/>
        </w:rPr>
        <w:t> </w:t>
      </w:r>
      <w:r>
        <w:rPr/>
        <w:t>effective teaching and learning are; and how prepared the graduates are to meet the</w:t>
      </w:r>
      <w:r>
        <w:rPr>
          <w:spacing w:val="1"/>
        </w:rPr>
        <w:t> </w:t>
      </w:r>
      <w:r>
        <w:rPr/>
        <w:t>challenges</w:t>
      </w:r>
      <w:r>
        <w:rPr>
          <w:spacing w:val="-1"/>
        </w:rPr>
        <w:t> </w:t>
      </w:r>
      <w:r>
        <w:rPr/>
        <w:t>of life</w:t>
      </w:r>
      <w:r>
        <w:rPr>
          <w:spacing w:val="-1"/>
        </w:rPr>
        <w:t> </w:t>
      </w:r>
      <w:r>
        <w:rPr/>
        <w:t>and solving</w:t>
      </w:r>
      <w:r>
        <w:rPr>
          <w:spacing w:val="-1"/>
        </w:rPr>
        <w:t> </w:t>
      </w:r>
      <w:r>
        <w:rPr/>
        <w:t>societal problems.</w:t>
      </w:r>
    </w:p>
    <w:p>
      <w:pPr>
        <w:pStyle w:val="BodyText"/>
        <w:spacing w:line="384" w:lineRule="auto" w:before="1"/>
        <w:ind w:left="480" w:right="997" w:firstLine="720"/>
        <w:jc w:val="both"/>
      </w:pPr>
      <w:r>
        <w:rPr/>
        <w:t>The quality of university education is often a reflection of the performance of</w:t>
      </w:r>
      <w:r>
        <w:rPr>
          <w:spacing w:val="1"/>
        </w:rPr>
        <w:t> </w:t>
      </w:r>
      <w:r>
        <w:rPr/>
        <w:t>university graduates in the labour market which is also dependent on the quality of</w:t>
      </w:r>
      <w:r>
        <w:rPr>
          <w:spacing w:val="1"/>
        </w:rPr>
        <w:t> </w:t>
      </w:r>
      <w:r>
        <w:rPr/>
        <w:t>academic</w:t>
      </w:r>
      <w:r>
        <w:rPr>
          <w:spacing w:val="1"/>
        </w:rPr>
        <w:t> </w:t>
      </w:r>
      <w:r>
        <w:rPr/>
        <w:t>programmes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provision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infrastructural</w:t>
      </w:r>
      <w:r>
        <w:rPr>
          <w:spacing w:val="1"/>
        </w:rPr>
        <w:t> </w:t>
      </w:r>
      <w:r>
        <w:rPr/>
        <w:t>facilities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various</w:t>
      </w:r>
      <w:r>
        <w:rPr>
          <w:spacing w:val="1"/>
        </w:rPr>
        <w:t> </w:t>
      </w:r>
      <w:r>
        <w:rPr/>
        <w:t>unive</w:t>
      </w:r>
      <w:r>
        <w:rPr>
          <w:spacing w:val="-2"/>
        </w:rPr>
        <w:t>r</w:t>
      </w:r>
      <w:r>
        <w:rPr>
          <w:w w:val="99"/>
        </w:rPr>
        <w:t>sities.</w:t>
      </w:r>
      <w:r>
        <w:rPr/>
        <w:t>  </w:t>
      </w:r>
      <w:r>
        <w:rPr>
          <w:spacing w:val="-18"/>
        </w:rPr>
        <w:t> </w:t>
      </w:r>
      <w:r>
        <w:rPr/>
        <w:t>The  </w:t>
      </w:r>
      <w:r>
        <w:rPr>
          <w:spacing w:val="-17"/>
        </w:rPr>
        <w:t> </w:t>
      </w:r>
      <w:r>
        <w:rPr>
          <w:spacing w:val="-1"/>
          <w:w w:val="44"/>
        </w:rPr>
        <w:t>―</w:t>
      </w:r>
      <w:r>
        <w:rPr>
          <w:spacing w:val="-2"/>
        </w:rPr>
        <w:t>B</w:t>
      </w:r>
      <w:r>
        <w:rPr>
          <w:spacing w:val="-1"/>
        </w:rPr>
        <w:t>e</w:t>
      </w:r>
      <w:r>
        <w:rPr>
          <w:spacing w:val="2"/>
        </w:rPr>
        <w:t>n</w:t>
      </w:r>
      <w:r>
        <w:rPr>
          <w:spacing w:val="-1"/>
        </w:rPr>
        <w:t>c</w:t>
      </w:r>
      <w:r>
        <w:rPr/>
        <w:t>hma</w:t>
      </w:r>
      <w:r>
        <w:rPr>
          <w:spacing w:val="-2"/>
        </w:rPr>
        <w:t>r</w:t>
      </w:r>
      <w:r>
        <w:rPr>
          <w:w w:val="120"/>
        </w:rPr>
        <w:t>k‖</w:t>
      </w:r>
      <w:r>
        <w:rPr/>
        <w:t>  </w:t>
      </w:r>
      <w:r>
        <w:rPr>
          <w:spacing w:val="-18"/>
        </w:rPr>
        <w:t> </w:t>
      </w:r>
      <w:r>
        <w:rPr>
          <w:spacing w:val="-1"/>
        </w:rPr>
        <w:t>a</w:t>
      </w:r>
      <w:r>
        <w:rPr/>
        <w:t>nd  </w:t>
      </w:r>
      <w:r>
        <w:rPr>
          <w:spacing w:val="-18"/>
        </w:rPr>
        <w:t> </w:t>
      </w:r>
      <w:r>
        <w:rPr>
          <w:w w:val="99"/>
        </w:rPr>
        <w:t>P</w:t>
      </w:r>
      <w:r>
        <w:rPr>
          <w:w w:val="99"/>
        </w:rPr>
        <w:t>ost</w:t>
      </w:r>
      <w:r>
        <w:rPr/>
        <w:t>  </w:t>
      </w:r>
      <w:r>
        <w:rPr>
          <w:spacing w:val="-17"/>
        </w:rPr>
        <w:t> </w:t>
      </w:r>
      <w:r>
        <w:rPr>
          <w:w w:val="99"/>
        </w:rPr>
        <w:t>UME</w:t>
      </w:r>
      <w:r>
        <w:rPr/>
        <w:t>  </w:t>
      </w:r>
      <w:r>
        <w:rPr>
          <w:spacing w:val="-18"/>
        </w:rPr>
        <w:t> </w:t>
      </w:r>
      <w:r>
        <w:rPr>
          <w:w w:val="99"/>
        </w:rPr>
        <w:t>(A</w:t>
      </w:r>
      <w:r>
        <w:rPr/>
        <w:t>ptitude  </w:t>
      </w:r>
      <w:r>
        <w:rPr>
          <w:spacing w:val="-18"/>
        </w:rPr>
        <w:t> </w:t>
      </w:r>
      <w:r>
        <w:rPr/>
        <w:t>T</w:t>
      </w:r>
      <w:r>
        <w:rPr>
          <w:spacing w:val="-2"/>
        </w:rPr>
        <w:t>e</w:t>
      </w:r>
      <w:r>
        <w:rPr>
          <w:w w:val="99"/>
        </w:rPr>
        <w:t>st)</w:t>
      </w:r>
      <w:r>
        <w:rPr/>
        <w:t>  </w:t>
      </w:r>
      <w:r>
        <w:rPr>
          <w:spacing w:val="-16"/>
        </w:rPr>
        <w:t> </w:t>
      </w:r>
      <w:r>
        <w:rPr/>
        <w:t>whi</w:t>
      </w:r>
      <w:r>
        <w:rPr>
          <w:spacing w:val="-1"/>
        </w:rPr>
        <w:t>c</w:t>
      </w:r>
      <w:r>
        <w:rPr/>
        <w:t>h  </w:t>
      </w:r>
      <w:r>
        <w:rPr>
          <w:spacing w:val="-18"/>
        </w:rPr>
        <w:t> </w:t>
      </w:r>
      <w:r>
        <w:rPr>
          <w:spacing w:val="-1"/>
        </w:rPr>
        <w:t>a</w:t>
      </w:r>
      <w:r>
        <w:rPr/>
        <w:t>im  </w:t>
      </w:r>
      <w:r>
        <w:rPr>
          <w:spacing w:val="-17"/>
        </w:rPr>
        <w:t> </w:t>
      </w:r>
      <w:r>
        <w:rPr>
          <w:spacing w:val="-1"/>
        </w:rPr>
        <w:t>a</w:t>
      </w:r>
      <w:r>
        <w:rPr/>
        <w:t>t</w:t>
      </w:r>
    </w:p>
    <w:p>
      <w:pPr>
        <w:spacing w:after="0" w:line="384" w:lineRule="auto"/>
        <w:jc w:val="both"/>
        <w:sectPr>
          <w:pgSz w:w="11910" w:h="16840"/>
          <w:pgMar w:header="0" w:footer="680" w:top="1340" w:bottom="960" w:left="1680" w:right="440"/>
        </w:sectPr>
      </w:pPr>
    </w:p>
    <w:p>
      <w:pPr>
        <w:pStyle w:val="BodyText"/>
        <w:spacing w:line="384" w:lineRule="auto" w:before="78"/>
        <w:ind w:left="480" w:right="996"/>
        <w:jc w:val="both"/>
      </w:pPr>
      <w:r>
        <w:rPr/>
        <w:t>drastically reducing the enrolment figure to a manageable size were introduced as</w:t>
      </w:r>
      <w:r>
        <w:rPr>
          <w:spacing w:val="1"/>
        </w:rPr>
        <w:t> </w:t>
      </w:r>
      <w:r>
        <w:rPr/>
        <w:t>r</w:t>
      </w:r>
      <w:r>
        <w:rPr>
          <w:spacing w:val="-2"/>
        </w:rPr>
        <w:t>e</w:t>
      </w:r>
      <w:r>
        <w:rPr/>
        <w:t>fo</w:t>
      </w:r>
      <w:r>
        <w:rPr>
          <w:spacing w:val="-2"/>
        </w:rPr>
        <w:t>r</w:t>
      </w:r>
      <w:r>
        <w:rPr/>
        <w:t>m </w:t>
      </w:r>
      <w:r>
        <w:rPr>
          <w:spacing w:val="-8"/>
        </w:rPr>
        <w:t> </w:t>
      </w:r>
      <w:r>
        <w:rPr/>
        <w:t>initi</w:t>
      </w:r>
      <w:r>
        <w:rPr>
          <w:spacing w:val="-1"/>
        </w:rPr>
        <w:t>a</w:t>
      </w:r>
      <w:r>
        <w:rPr/>
        <w:t>tiv</w:t>
      </w:r>
      <w:r>
        <w:rPr>
          <w:spacing w:val="-1"/>
        </w:rPr>
        <w:t>es</w:t>
      </w:r>
      <w:r>
        <w:rPr/>
        <w:t>. </w:t>
      </w:r>
      <w:r>
        <w:rPr>
          <w:spacing w:val="-10"/>
        </w:rPr>
        <w:t> </w:t>
      </w:r>
      <w:r>
        <w:rPr/>
        <w:t>The </w:t>
      </w:r>
      <w:r>
        <w:rPr>
          <w:spacing w:val="-9"/>
        </w:rPr>
        <w:t> </w:t>
      </w:r>
      <w:r>
        <w:rPr>
          <w:spacing w:val="-1"/>
          <w:w w:val="44"/>
        </w:rPr>
        <w:t>―</w:t>
      </w:r>
      <w:r>
        <w:rPr>
          <w:spacing w:val="-2"/>
        </w:rPr>
        <w:t>B</w:t>
      </w:r>
      <w:r>
        <w:rPr>
          <w:spacing w:val="-1"/>
        </w:rPr>
        <w:t>e</w:t>
      </w:r>
      <w:r>
        <w:rPr>
          <w:spacing w:val="2"/>
        </w:rPr>
        <w:t>n</w:t>
      </w:r>
      <w:r>
        <w:rPr>
          <w:spacing w:val="-1"/>
        </w:rPr>
        <w:t>c</w:t>
      </w:r>
      <w:r>
        <w:rPr/>
        <w:t>hma</w:t>
      </w:r>
      <w:r>
        <w:rPr>
          <w:spacing w:val="-2"/>
        </w:rPr>
        <w:t>r</w:t>
      </w:r>
      <w:r>
        <w:rPr>
          <w:spacing w:val="2"/>
        </w:rPr>
        <w:t>k</w:t>
      </w:r>
      <w:r>
        <w:rPr>
          <w:w w:val="158"/>
        </w:rPr>
        <w:t>‖</w:t>
      </w:r>
      <w:r>
        <w:rPr/>
        <w:t> </w:t>
      </w:r>
      <w:r>
        <w:rPr>
          <w:spacing w:val="-8"/>
        </w:rPr>
        <w:t> </w:t>
      </w:r>
      <w:r>
        <w:rPr/>
        <w:t>f</w:t>
      </w:r>
      <w:r>
        <w:rPr>
          <w:spacing w:val="1"/>
        </w:rPr>
        <w:t>o</w:t>
      </w:r>
      <w:r>
        <w:rPr/>
        <w:t>r </w:t>
      </w:r>
      <w:r>
        <w:rPr>
          <w:spacing w:val="-11"/>
        </w:rPr>
        <w:t> </w:t>
      </w:r>
      <w:r>
        <w:rPr/>
        <w:t>the </w:t>
      </w:r>
      <w:r>
        <w:rPr>
          <w:spacing w:val="-9"/>
        </w:rPr>
        <w:t> </w:t>
      </w:r>
      <w:r>
        <w:rPr>
          <w:w w:val="99"/>
        </w:rPr>
        <w:t>s</w:t>
      </w:r>
      <w:r>
        <w:rPr>
          <w:spacing w:val="1"/>
          <w:w w:val="99"/>
        </w:rPr>
        <w:t>c</w:t>
      </w:r>
      <w:r>
        <w:rPr/>
        <w:t>ien</w:t>
      </w:r>
      <w:r>
        <w:rPr>
          <w:spacing w:val="-2"/>
        </w:rPr>
        <w:t>c</w:t>
      </w:r>
      <w:r>
        <w:rPr>
          <w:spacing w:val="-1"/>
        </w:rPr>
        <w:t>e</w:t>
      </w:r>
      <w:r>
        <w:rPr>
          <w:w w:val="99"/>
        </w:rPr>
        <w:t>s</w:t>
      </w:r>
      <w:r>
        <w:rPr/>
        <w:t> </w:t>
      </w:r>
      <w:r>
        <w:rPr>
          <w:spacing w:val="-8"/>
        </w:rPr>
        <w:t> </w:t>
      </w:r>
      <w:r>
        <w:rPr/>
        <w:t>r</w:t>
      </w:r>
      <w:r>
        <w:rPr>
          <w:spacing w:val="-2"/>
        </w:rPr>
        <w:t>a</w:t>
      </w:r>
      <w:r>
        <w:rPr>
          <w:spacing w:val="2"/>
        </w:rPr>
        <w:t>n</w:t>
      </w:r>
      <w:r>
        <w:rPr>
          <w:spacing w:val="-3"/>
        </w:rPr>
        <w:t>g</w:t>
      </w:r>
      <w:r>
        <w:rPr>
          <w:spacing w:val="-1"/>
        </w:rPr>
        <w:t>e</w:t>
      </w:r>
      <w:r>
        <w:rPr>
          <w:w w:val="99"/>
        </w:rPr>
        <w:t>s</w:t>
      </w:r>
      <w:r>
        <w:rPr/>
        <w:t> </w:t>
      </w:r>
      <w:r>
        <w:rPr>
          <w:spacing w:val="-8"/>
        </w:rPr>
        <w:t> </w:t>
      </w:r>
      <w:r>
        <w:rPr/>
        <w:t>f</w:t>
      </w:r>
      <w:r>
        <w:rPr>
          <w:spacing w:val="-2"/>
        </w:rPr>
        <w:t>r</w:t>
      </w:r>
      <w:r>
        <w:rPr/>
        <w:t>om </w:t>
      </w:r>
      <w:r>
        <w:rPr>
          <w:spacing w:val="-4"/>
        </w:rPr>
        <w:t> </w:t>
      </w:r>
      <w:r>
        <w:rPr/>
        <w:t>one </w:t>
      </w:r>
      <w:r>
        <w:rPr>
          <w:spacing w:val="-9"/>
        </w:rPr>
        <w:t> </w:t>
      </w:r>
      <w:r>
        <w:rPr/>
        <w:t>le</w:t>
      </w:r>
      <w:r>
        <w:rPr>
          <w:spacing w:val="-2"/>
        </w:rPr>
        <w:t>c</w:t>
      </w:r>
      <w:r>
        <w:rPr/>
        <w:t>turer </w:t>
      </w:r>
      <w:r>
        <w:rPr>
          <w:spacing w:val="-11"/>
        </w:rPr>
        <w:t> </w:t>
      </w:r>
      <w:r>
        <w:rPr/>
        <w:t>to between 15 and 30 students in the class and for the arts, 20 to 40 students per lecturer.</w:t>
      </w:r>
      <w:r>
        <w:rPr>
          <w:spacing w:val="-57"/>
        </w:rPr>
        <w:t> </w:t>
      </w:r>
      <w:r>
        <w:rPr/>
        <w:t>One</w:t>
      </w:r>
      <w:r>
        <w:rPr>
          <w:spacing w:val="1"/>
        </w:rPr>
        <w:t> </w:t>
      </w:r>
      <w:r>
        <w:rPr/>
        <w:t>senior</w:t>
      </w:r>
      <w:r>
        <w:rPr>
          <w:spacing w:val="1"/>
        </w:rPr>
        <w:t> </w:t>
      </w:r>
      <w:r>
        <w:rPr/>
        <w:t>administrative</w:t>
      </w:r>
      <w:r>
        <w:rPr>
          <w:spacing w:val="1"/>
        </w:rPr>
        <w:t> </w:t>
      </w:r>
      <w:r>
        <w:rPr/>
        <w:t>staff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12</w:t>
      </w:r>
      <w:r>
        <w:rPr>
          <w:spacing w:val="1"/>
        </w:rPr>
        <w:t> </w:t>
      </w:r>
      <w:r>
        <w:rPr/>
        <w:t>teachers,</w:t>
      </w:r>
      <w:r>
        <w:rPr>
          <w:spacing w:val="1"/>
        </w:rPr>
        <w:t> </w:t>
      </w:r>
      <w:r>
        <w:rPr/>
        <w:t>one</w:t>
      </w:r>
      <w:r>
        <w:rPr>
          <w:spacing w:val="1"/>
        </w:rPr>
        <w:t> </w:t>
      </w:r>
      <w:r>
        <w:rPr/>
        <w:t>senior</w:t>
      </w:r>
      <w:r>
        <w:rPr>
          <w:spacing w:val="1"/>
        </w:rPr>
        <w:t> </w:t>
      </w:r>
      <w:r>
        <w:rPr/>
        <w:t>technician</w:t>
      </w:r>
      <w:r>
        <w:rPr>
          <w:spacing w:val="1"/>
        </w:rPr>
        <w:t> </w:t>
      </w:r>
      <w:r>
        <w:rPr/>
        <w:t>staff</w:t>
      </w:r>
      <w:r>
        <w:rPr>
          <w:spacing w:val="1"/>
        </w:rPr>
        <w:t> </w:t>
      </w:r>
      <w:r>
        <w:rPr/>
        <w:t>to</w:t>
      </w:r>
      <w:r>
        <w:rPr>
          <w:spacing w:val="60"/>
        </w:rPr>
        <w:t> </w:t>
      </w:r>
      <w:r>
        <w:rPr/>
        <w:t>4</w:t>
      </w:r>
      <w:r>
        <w:rPr>
          <w:spacing w:val="1"/>
        </w:rPr>
        <w:t> </w:t>
      </w:r>
      <w:r>
        <w:rPr/>
        <w:t>technical</w:t>
      </w:r>
      <w:r>
        <w:rPr>
          <w:spacing w:val="1"/>
        </w:rPr>
        <w:t> </w:t>
      </w:r>
      <w:r>
        <w:rPr/>
        <w:t>teachers</w:t>
      </w:r>
      <w:r>
        <w:rPr>
          <w:spacing w:val="1"/>
        </w:rPr>
        <w:t> </w:t>
      </w:r>
      <w:r>
        <w:rPr/>
        <w:t>(science</w:t>
      </w:r>
      <w:r>
        <w:rPr>
          <w:spacing w:val="1"/>
        </w:rPr>
        <w:t> </w:t>
      </w:r>
      <w:r>
        <w:rPr/>
        <w:t>based</w:t>
      </w:r>
      <w:r>
        <w:rPr>
          <w:spacing w:val="1"/>
        </w:rPr>
        <w:t> </w:t>
      </w:r>
      <w:r>
        <w:rPr/>
        <w:t>discipline).</w:t>
      </w:r>
      <w:r>
        <w:rPr>
          <w:spacing w:val="1"/>
        </w:rPr>
        <w:t> </w:t>
      </w:r>
      <w:r>
        <w:rPr/>
        <w:t>1</w:t>
      </w:r>
      <w:r>
        <w:rPr>
          <w:spacing w:val="1"/>
        </w:rPr>
        <w:t> </w:t>
      </w:r>
      <w:r>
        <w:rPr/>
        <w:t>(one)</w:t>
      </w:r>
      <w:r>
        <w:rPr>
          <w:spacing w:val="1"/>
        </w:rPr>
        <w:t> </w:t>
      </w:r>
      <w:r>
        <w:rPr/>
        <w:t>technical</w:t>
      </w:r>
      <w:r>
        <w:rPr>
          <w:spacing w:val="1"/>
        </w:rPr>
        <w:t> </w:t>
      </w:r>
      <w:r>
        <w:rPr/>
        <w:t>staff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every</w:t>
      </w:r>
      <w:r>
        <w:rPr>
          <w:spacing w:val="1"/>
        </w:rPr>
        <w:t> </w:t>
      </w:r>
      <w:r>
        <w:rPr/>
        <w:t>20</w:t>
      </w:r>
      <w:r>
        <w:rPr>
          <w:spacing w:val="-57"/>
        </w:rPr>
        <w:t> </w:t>
      </w:r>
      <w:r>
        <w:rPr/>
        <w:t>teachers</w:t>
      </w:r>
      <w:r>
        <w:rPr>
          <w:spacing w:val="-1"/>
        </w:rPr>
        <w:t> </w:t>
      </w:r>
      <w:r>
        <w:rPr/>
        <w:t>(arts based discipline) (etc)</w:t>
      </w:r>
    </w:p>
    <w:p>
      <w:pPr>
        <w:pStyle w:val="BodyText"/>
        <w:spacing w:line="384" w:lineRule="auto" w:before="1"/>
        <w:ind w:left="480" w:right="995" w:firstLine="720"/>
        <w:jc w:val="both"/>
      </w:pPr>
      <w:r>
        <w:rPr/>
        <w:drawing>
          <wp:anchor distT="0" distB="0" distL="0" distR="0" allowOverlap="1" layoutInCell="1" locked="0" behindDoc="1" simplePos="0" relativeHeight="481917952">
            <wp:simplePos x="0" y="0"/>
            <wp:positionH relativeFrom="page">
              <wp:posOffset>1497838</wp:posOffset>
            </wp:positionH>
            <wp:positionV relativeFrom="paragraph">
              <wp:posOffset>335192</wp:posOffset>
            </wp:positionV>
            <wp:extent cx="4890389" cy="4834810"/>
            <wp:effectExtent l="0" t="0" r="0" b="0"/>
            <wp:wrapNone/>
            <wp:docPr id="3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</w:t>
      </w:r>
      <w:r>
        <w:rPr>
          <w:spacing w:val="1"/>
        </w:rPr>
        <w:t> </w:t>
      </w:r>
      <w:r>
        <w:rPr/>
        <w:t>Obasanjo</w:t>
      </w:r>
      <w:r>
        <w:rPr>
          <w:spacing w:val="1"/>
        </w:rPr>
        <w:t> </w:t>
      </w:r>
      <w:r>
        <w:rPr/>
        <w:t>administration</w:t>
      </w:r>
      <w:r>
        <w:rPr>
          <w:spacing w:val="1"/>
        </w:rPr>
        <w:t> </w:t>
      </w:r>
      <w:r>
        <w:rPr/>
        <w:t>tried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introduce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reforms</w:t>
      </w:r>
      <w:r>
        <w:rPr>
          <w:spacing w:val="1"/>
        </w:rPr>
        <w:t> </w:t>
      </w:r>
      <w:r>
        <w:rPr/>
        <w:t>in</w:t>
      </w:r>
      <w:r>
        <w:rPr>
          <w:spacing w:val="61"/>
        </w:rPr>
        <w:t> </w:t>
      </w:r>
      <w:r>
        <w:rPr/>
        <w:t>the</w:t>
      </w:r>
      <w:r>
        <w:rPr>
          <w:spacing w:val="-57"/>
        </w:rPr>
        <w:t> </w:t>
      </w:r>
      <w:r>
        <w:rPr/>
        <w:t>educational sector in an attempt to address the problems our educational institutions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facing.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advocates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reforms</w:t>
      </w:r>
      <w:r>
        <w:rPr>
          <w:spacing w:val="1"/>
        </w:rPr>
        <w:t> </w:t>
      </w:r>
      <w:r>
        <w:rPr/>
        <w:t>clearly</w:t>
      </w:r>
      <w:r>
        <w:rPr>
          <w:spacing w:val="1"/>
        </w:rPr>
        <w:t> </w:t>
      </w:r>
      <w:r>
        <w:rPr/>
        <w:t>stated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dilapidation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facilities, non-availability of basic amenities and mismanagement of scarce resources</w:t>
      </w:r>
      <w:r>
        <w:rPr>
          <w:spacing w:val="1"/>
        </w:rPr>
        <w:t> </w:t>
      </w:r>
      <w:r>
        <w:rPr/>
        <w:t>in the nation‘s institutions necessitated the need for reforms. That is, there is no</w:t>
      </w:r>
      <w:r>
        <w:rPr>
          <w:spacing w:val="1"/>
        </w:rPr>
        <w:t> </w:t>
      </w:r>
      <w:r>
        <w:rPr/>
        <w:t>enabling environment to make the academic staff and students realise their potentials</w:t>
      </w:r>
      <w:r>
        <w:rPr>
          <w:spacing w:val="1"/>
        </w:rPr>
        <w:t> </w:t>
      </w:r>
      <w:r>
        <w:rPr/>
        <w:t>not to talk of a robust system that pushes them to edge beyond their natural abilities. It</w:t>
      </w:r>
      <w:r>
        <w:rPr>
          <w:spacing w:val="-57"/>
        </w:rPr>
        <w:t> </w:t>
      </w:r>
      <w:r>
        <w:rPr/>
        <w:t>is apparent that in most of our universities that facilities put in place when they were</w:t>
      </w:r>
      <w:r>
        <w:rPr>
          <w:spacing w:val="1"/>
        </w:rPr>
        <w:t> </w:t>
      </w:r>
      <w:r>
        <w:rPr/>
        <w:t>first established were not maintained not to talk of providing modern ones. Although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facilities</w:t>
      </w:r>
      <w:r>
        <w:rPr>
          <w:spacing w:val="1"/>
        </w:rPr>
        <w:t> </w:t>
      </w:r>
      <w:r>
        <w:rPr/>
        <w:t>maintenance</w:t>
      </w:r>
      <w:r>
        <w:rPr>
          <w:spacing w:val="1"/>
        </w:rPr>
        <w:t> </w:t>
      </w:r>
      <w:r>
        <w:rPr/>
        <w:t>centres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our</w:t>
      </w:r>
      <w:r>
        <w:rPr>
          <w:spacing w:val="1"/>
        </w:rPr>
        <w:t> </w:t>
      </w:r>
      <w:r>
        <w:rPr/>
        <w:t>universities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rarely</w:t>
      </w:r>
      <w:r>
        <w:rPr>
          <w:spacing w:val="1"/>
        </w:rPr>
        <w:t> </w:t>
      </w:r>
      <w:r>
        <w:rPr/>
        <w:t>function</w:t>
      </w:r>
      <w:r>
        <w:rPr>
          <w:spacing w:val="1"/>
        </w:rPr>
        <w:t> </w:t>
      </w:r>
      <w:r>
        <w:rPr/>
        <w:t>properly. It is unfortunate that basic facilities such as regular power supply, sufficient</w:t>
      </w:r>
      <w:r>
        <w:rPr>
          <w:spacing w:val="1"/>
        </w:rPr>
        <w:t> </w:t>
      </w:r>
      <w:r>
        <w:rPr/>
        <w:t>and decent lecture halls, basic chemicals and equipment in laboratories and properly</w:t>
      </w:r>
      <w:r>
        <w:rPr>
          <w:spacing w:val="1"/>
        </w:rPr>
        <w:t> </w:t>
      </w:r>
      <w:r>
        <w:rPr/>
        <w:t>equipped</w:t>
      </w:r>
      <w:r>
        <w:rPr>
          <w:spacing w:val="-1"/>
        </w:rPr>
        <w:t> </w:t>
      </w:r>
      <w:r>
        <w:rPr/>
        <w:t>libraries</w:t>
      </w:r>
      <w:r>
        <w:rPr>
          <w:spacing w:val="2"/>
        </w:rPr>
        <w:t> </w:t>
      </w:r>
      <w:r>
        <w:rPr/>
        <w:t>are</w:t>
      </w:r>
      <w:r>
        <w:rPr>
          <w:spacing w:val="-1"/>
        </w:rPr>
        <w:t> </w:t>
      </w:r>
      <w:r>
        <w:rPr/>
        <w:t>lacking.</w:t>
      </w:r>
    </w:p>
    <w:p>
      <w:pPr>
        <w:pStyle w:val="BodyText"/>
        <w:spacing w:line="384" w:lineRule="auto" w:before="1"/>
        <w:ind w:left="480" w:right="993" w:firstLine="720"/>
        <w:jc w:val="both"/>
      </w:pPr>
      <w:r>
        <w:rPr/>
        <w:t>According to Adedipe (2007), to establish and maintain high quality standards,</w:t>
      </w:r>
      <w:r>
        <w:rPr>
          <w:spacing w:val="-57"/>
        </w:rPr>
        <w:t> </w:t>
      </w:r>
      <w:r>
        <w:rPr/>
        <w:t>the universities and NUC have a shared responsibility of addressing the following key</w:t>
      </w:r>
      <w:r>
        <w:rPr>
          <w:spacing w:val="-57"/>
        </w:rPr>
        <w:t> </w:t>
      </w:r>
      <w:r>
        <w:rPr/>
        <w:t>areas.</w:t>
      </w:r>
      <w:r>
        <w:rPr>
          <w:spacing w:val="1"/>
        </w:rPr>
        <w:t> </w:t>
      </w:r>
      <w:r>
        <w:rPr/>
        <w:t>Indicators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MAS</w:t>
      </w:r>
      <w:r>
        <w:rPr>
          <w:spacing w:val="1"/>
        </w:rPr>
        <w:t> </w:t>
      </w:r>
      <w:r>
        <w:rPr/>
        <w:t>form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baseline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put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place</w:t>
      </w:r>
      <w:r>
        <w:rPr>
          <w:spacing w:val="1"/>
        </w:rPr>
        <w:t> </w:t>
      </w:r>
      <w:r>
        <w:rPr/>
        <w:t>quality</w:t>
      </w:r>
      <w:r>
        <w:rPr>
          <w:spacing w:val="1"/>
        </w:rPr>
        <w:t> </w:t>
      </w:r>
      <w:r>
        <w:rPr/>
        <w:t>university</w:t>
      </w:r>
      <w:r>
        <w:rPr>
          <w:spacing w:val="1"/>
        </w:rPr>
        <w:t> </w:t>
      </w:r>
      <w:r>
        <w:rPr/>
        <w:t>education since it prescribes a profile of curriculum, human resources, structures,</w:t>
      </w:r>
      <w:r>
        <w:rPr>
          <w:spacing w:val="1"/>
        </w:rPr>
        <w:t> </w:t>
      </w:r>
      <w:r>
        <w:rPr/>
        <w:t>infrastructure, equipment and pertinent facilities required for establishing, governing</w:t>
      </w:r>
      <w:r>
        <w:rPr>
          <w:spacing w:val="1"/>
        </w:rPr>
        <w:t> </w:t>
      </w:r>
      <w:r>
        <w:rPr/>
        <w:t>and managing a university. Accreditation is the process by which programmes are</w:t>
      </w:r>
      <w:r>
        <w:rPr>
          <w:spacing w:val="1"/>
        </w:rPr>
        <w:t> </w:t>
      </w:r>
      <w:r>
        <w:rPr/>
        <w:t>evaluated against set MAS and institutions‘ comprehensive academic research and</w:t>
      </w:r>
      <w:r>
        <w:rPr>
          <w:spacing w:val="1"/>
        </w:rPr>
        <w:t> </w:t>
      </w:r>
      <w:r>
        <w:rPr/>
        <w:t>development activities are evaluated against stated criteria (including self-fashioned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self-produced</w:t>
      </w:r>
      <w:r>
        <w:rPr>
          <w:spacing w:val="1"/>
        </w:rPr>
        <w:t> </w:t>
      </w:r>
      <w:r>
        <w:rPr/>
        <w:t>strategic</w:t>
      </w:r>
      <w:r>
        <w:rPr>
          <w:spacing w:val="1"/>
        </w:rPr>
        <w:t> </w:t>
      </w:r>
      <w:r>
        <w:rPr/>
        <w:t>plan.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csarrying</w:t>
      </w:r>
      <w:r>
        <w:rPr>
          <w:spacing w:val="1"/>
        </w:rPr>
        <w:t> </w:t>
      </w:r>
      <w:r>
        <w:rPr/>
        <w:t>capacity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university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maximum number of students the institution can sustain for qualitative education</w:t>
      </w:r>
      <w:r>
        <w:rPr>
          <w:spacing w:val="1"/>
        </w:rPr>
        <w:t> </w:t>
      </w:r>
      <w:r>
        <w:rPr/>
        <w:t>based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available</w:t>
      </w:r>
      <w:r>
        <w:rPr>
          <w:spacing w:val="1"/>
        </w:rPr>
        <w:t> </w:t>
      </w:r>
      <w:r>
        <w:rPr/>
        <w:t>human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material</w:t>
      </w:r>
      <w:r>
        <w:rPr>
          <w:spacing w:val="1"/>
        </w:rPr>
        <w:t> </w:t>
      </w:r>
      <w:r>
        <w:rPr/>
        <w:t>resources.</w:t>
      </w:r>
      <w:r>
        <w:rPr>
          <w:spacing w:val="1"/>
        </w:rPr>
        <w:t> </w:t>
      </w:r>
      <w:r>
        <w:rPr/>
        <w:t>Visitation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universities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statutory</w:t>
      </w:r>
      <w:r>
        <w:rPr>
          <w:spacing w:val="13"/>
        </w:rPr>
        <w:t> </w:t>
      </w:r>
      <w:r>
        <w:rPr/>
        <w:t>requirement</w:t>
      </w:r>
      <w:r>
        <w:rPr>
          <w:spacing w:val="18"/>
        </w:rPr>
        <w:t> </w:t>
      </w:r>
      <w:r>
        <w:rPr/>
        <w:t>that</w:t>
      </w:r>
      <w:r>
        <w:rPr>
          <w:spacing w:val="18"/>
        </w:rPr>
        <w:t> </w:t>
      </w:r>
      <w:r>
        <w:rPr/>
        <w:t>empowers</w:t>
      </w:r>
      <w:r>
        <w:rPr>
          <w:spacing w:val="17"/>
        </w:rPr>
        <w:t> </w:t>
      </w:r>
      <w:r>
        <w:rPr/>
        <w:t>the</w:t>
      </w:r>
      <w:r>
        <w:rPr>
          <w:spacing w:val="17"/>
        </w:rPr>
        <w:t> </w:t>
      </w:r>
      <w:r>
        <w:rPr/>
        <w:t>proprietor</w:t>
      </w:r>
      <w:r>
        <w:rPr>
          <w:spacing w:val="17"/>
        </w:rPr>
        <w:t> </w:t>
      </w:r>
      <w:r>
        <w:rPr/>
        <w:t>to</w:t>
      </w:r>
      <w:r>
        <w:rPr>
          <w:spacing w:val="18"/>
        </w:rPr>
        <w:t> </w:t>
      </w:r>
      <w:r>
        <w:rPr/>
        <w:t>ascertain</w:t>
      </w:r>
      <w:r>
        <w:rPr>
          <w:spacing w:val="18"/>
        </w:rPr>
        <w:t> </w:t>
      </w:r>
      <w:r>
        <w:rPr/>
        <w:t>the</w:t>
      </w:r>
      <w:r>
        <w:rPr>
          <w:spacing w:val="17"/>
        </w:rPr>
        <w:t> </w:t>
      </w:r>
      <w:r>
        <w:rPr/>
        <w:t>well-being</w:t>
      </w:r>
      <w:r>
        <w:rPr>
          <w:spacing w:val="17"/>
        </w:rPr>
        <w:t> </w:t>
      </w:r>
      <w:r>
        <w:rPr/>
        <w:t>of</w:t>
      </w:r>
      <w:r>
        <w:rPr>
          <w:spacing w:val="17"/>
        </w:rPr>
        <w:t> </w:t>
      </w:r>
      <w:r>
        <w:rPr/>
        <w:t>the</w:t>
      </w:r>
    </w:p>
    <w:p>
      <w:pPr>
        <w:spacing w:after="0" w:line="384" w:lineRule="auto"/>
        <w:jc w:val="both"/>
        <w:sectPr>
          <w:pgSz w:w="11910" w:h="16840"/>
          <w:pgMar w:header="0" w:footer="680" w:top="1340" w:bottom="960" w:left="1680" w:right="440"/>
        </w:sectPr>
      </w:pPr>
    </w:p>
    <w:p>
      <w:pPr>
        <w:pStyle w:val="BodyText"/>
        <w:spacing w:line="384" w:lineRule="auto" w:before="78"/>
        <w:ind w:left="480" w:right="995"/>
        <w:jc w:val="both"/>
      </w:pPr>
      <w:r>
        <w:rPr/>
        <w:t>university.</w:t>
      </w:r>
      <w:r>
        <w:rPr>
          <w:spacing w:val="1"/>
        </w:rPr>
        <w:t> </w:t>
      </w:r>
      <w:r>
        <w:rPr>
          <w:i/>
        </w:rPr>
        <w:t>Research</w:t>
      </w:r>
      <w:r>
        <w:rPr>
          <w:i/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driving</w:t>
      </w:r>
      <w:r>
        <w:rPr>
          <w:spacing w:val="1"/>
        </w:rPr>
        <w:t> </w:t>
      </w:r>
      <w:r>
        <w:rPr/>
        <w:t>force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human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globally</w:t>
      </w:r>
      <w:r>
        <w:rPr>
          <w:spacing w:val="1"/>
        </w:rPr>
        <w:t> </w:t>
      </w:r>
      <w:r>
        <w:rPr/>
        <w:t>determined.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researches</w:t>
      </w:r>
      <w:r>
        <w:rPr>
          <w:spacing w:val="1"/>
        </w:rPr>
        <w:t> </w:t>
      </w:r>
      <w:r>
        <w:rPr/>
        <w:t>should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evidenced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publications.</w:t>
      </w:r>
      <w:r>
        <w:rPr>
          <w:spacing w:val="1"/>
        </w:rPr>
        <w:t> </w:t>
      </w:r>
      <w:r>
        <w:rPr/>
        <w:t>Structures,</w:t>
      </w:r>
      <w:r>
        <w:rPr>
          <w:spacing w:val="1"/>
        </w:rPr>
        <w:t> </w:t>
      </w:r>
      <w:r>
        <w:rPr/>
        <w:t>infrastructure and utilities are an essential driving force for qualitative productivity in</w:t>
      </w:r>
      <w:r>
        <w:rPr>
          <w:spacing w:val="1"/>
        </w:rPr>
        <w:t> </w:t>
      </w:r>
      <w:r>
        <w:rPr/>
        <w:t>any</w:t>
      </w:r>
      <w:r>
        <w:rPr>
          <w:spacing w:val="-5"/>
        </w:rPr>
        <w:t> </w:t>
      </w:r>
      <w:r>
        <w:rPr/>
        <w:t>organisation, particularly</w:t>
      </w:r>
      <w:r>
        <w:rPr>
          <w:spacing w:val="-5"/>
        </w:rPr>
        <w:t> </w:t>
      </w:r>
      <w:r>
        <w:rPr/>
        <w:t>in</w:t>
      </w:r>
      <w:r>
        <w:rPr>
          <w:spacing w:val="2"/>
        </w:rPr>
        <w:t> </w:t>
      </w:r>
      <w:r>
        <w:rPr/>
        <w:t>the university</w:t>
      </w:r>
      <w:r>
        <w:rPr>
          <w:spacing w:val="-5"/>
        </w:rPr>
        <w:t> </w:t>
      </w:r>
      <w:r>
        <w:rPr/>
        <w:t>system.</w:t>
      </w:r>
    </w:p>
    <w:p>
      <w:pPr>
        <w:pStyle w:val="BodyText"/>
        <w:spacing w:line="384" w:lineRule="auto" w:before="1"/>
        <w:ind w:left="480" w:right="996" w:firstLine="720"/>
        <w:jc w:val="both"/>
      </w:pPr>
      <w:r>
        <w:rPr/>
        <w:drawing>
          <wp:anchor distT="0" distB="0" distL="0" distR="0" allowOverlap="1" layoutInCell="1" locked="0" behindDoc="1" simplePos="0" relativeHeight="481918464">
            <wp:simplePos x="0" y="0"/>
            <wp:positionH relativeFrom="page">
              <wp:posOffset>1497838</wp:posOffset>
            </wp:positionH>
            <wp:positionV relativeFrom="paragraph">
              <wp:posOffset>896024</wp:posOffset>
            </wp:positionV>
            <wp:extent cx="4890389" cy="4834810"/>
            <wp:effectExtent l="0" t="0" r="0" b="0"/>
            <wp:wrapNone/>
            <wp:docPr id="3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Another important indicator of good carrying capacity is the quality of the</w:t>
      </w:r>
      <w:r>
        <w:rPr>
          <w:spacing w:val="1"/>
        </w:rPr>
        <w:t> </w:t>
      </w:r>
      <w:r>
        <w:rPr/>
        <w:t>academic</w:t>
      </w:r>
      <w:r>
        <w:rPr>
          <w:spacing w:val="1"/>
        </w:rPr>
        <w:t> </w:t>
      </w:r>
      <w:r>
        <w:rPr/>
        <w:t>staff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numerical</w:t>
      </w:r>
      <w:r>
        <w:rPr>
          <w:spacing w:val="1"/>
        </w:rPr>
        <w:t> </w:t>
      </w:r>
      <w:r>
        <w:rPr/>
        <w:t>strength.</w:t>
      </w:r>
      <w:r>
        <w:rPr>
          <w:spacing w:val="1"/>
        </w:rPr>
        <w:t> </w:t>
      </w:r>
      <w:r>
        <w:rPr/>
        <w:t>Apart</w:t>
      </w:r>
      <w:r>
        <w:rPr>
          <w:spacing w:val="1"/>
        </w:rPr>
        <w:t> </w:t>
      </w:r>
      <w:r>
        <w:rPr/>
        <w:t>from</w:t>
      </w:r>
      <w:r>
        <w:rPr>
          <w:spacing w:val="60"/>
        </w:rPr>
        <w:t> </w:t>
      </w:r>
      <w:r>
        <w:rPr/>
        <w:t>employing</w:t>
      </w:r>
      <w:r>
        <w:rPr>
          <w:spacing w:val="60"/>
        </w:rPr>
        <w:t> </w:t>
      </w:r>
      <w:r>
        <w:rPr/>
        <w:t>qualified</w:t>
      </w:r>
      <w:r>
        <w:rPr>
          <w:spacing w:val="1"/>
        </w:rPr>
        <w:t> </w:t>
      </w:r>
      <w:r>
        <w:rPr/>
        <w:t>academic staff, it is important they are well-trained while on the job. In the early years</w:t>
      </w:r>
      <w:r>
        <w:rPr>
          <w:spacing w:val="-57"/>
        </w:rPr>
        <w:t> </w:t>
      </w:r>
      <w:r>
        <w:rPr/>
        <w:t>of</w:t>
      </w:r>
      <w:r>
        <w:rPr>
          <w:spacing w:val="18"/>
        </w:rPr>
        <w:t> </w:t>
      </w:r>
      <w:r>
        <w:rPr/>
        <w:t>running</w:t>
      </w:r>
      <w:r>
        <w:rPr>
          <w:spacing w:val="17"/>
        </w:rPr>
        <w:t> </w:t>
      </w:r>
      <w:r>
        <w:rPr/>
        <w:t>university</w:t>
      </w:r>
      <w:r>
        <w:rPr>
          <w:spacing w:val="17"/>
        </w:rPr>
        <w:t> </w:t>
      </w:r>
      <w:r>
        <w:rPr/>
        <w:t>education</w:t>
      </w:r>
      <w:r>
        <w:rPr>
          <w:spacing w:val="18"/>
        </w:rPr>
        <w:t> </w:t>
      </w:r>
      <w:r>
        <w:rPr/>
        <w:t>in</w:t>
      </w:r>
      <w:r>
        <w:rPr>
          <w:spacing w:val="19"/>
        </w:rPr>
        <w:t> </w:t>
      </w:r>
      <w:r>
        <w:rPr/>
        <w:t>Nigeria,</w:t>
      </w:r>
      <w:r>
        <w:rPr>
          <w:spacing w:val="19"/>
        </w:rPr>
        <w:t> </w:t>
      </w:r>
      <w:r>
        <w:rPr/>
        <w:t>many</w:t>
      </w:r>
      <w:r>
        <w:rPr>
          <w:spacing w:val="16"/>
        </w:rPr>
        <w:t> </w:t>
      </w:r>
      <w:r>
        <w:rPr/>
        <w:t>academic</w:t>
      </w:r>
      <w:r>
        <w:rPr>
          <w:spacing w:val="18"/>
        </w:rPr>
        <w:t> </w:t>
      </w:r>
      <w:r>
        <w:rPr/>
        <w:t>staff</w:t>
      </w:r>
      <w:r>
        <w:rPr>
          <w:spacing w:val="19"/>
        </w:rPr>
        <w:t> </w:t>
      </w:r>
      <w:r>
        <w:rPr/>
        <w:t>had</w:t>
      </w:r>
      <w:r>
        <w:rPr>
          <w:spacing w:val="21"/>
        </w:rPr>
        <w:t> </w:t>
      </w:r>
      <w:r>
        <w:rPr/>
        <w:t>the</w:t>
      </w:r>
      <w:r>
        <w:rPr>
          <w:spacing w:val="20"/>
        </w:rPr>
        <w:t> </w:t>
      </w:r>
      <w:r>
        <w:rPr/>
        <w:t>opportunity</w:t>
      </w:r>
      <w:r>
        <w:rPr>
          <w:spacing w:val="-57"/>
        </w:rPr>
        <w:t> </w:t>
      </w:r>
      <w:r>
        <w:rPr/>
        <w:t>of studying in the universities in Europe and North America that are among the best in</w:t>
      </w:r>
      <w:r>
        <w:rPr>
          <w:spacing w:val="-57"/>
        </w:rPr>
        <w:t> </w:t>
      </w:r>
      <w:r>
        <w:rPr/>
        <w:t>the world. Nowadays, very few have such opportunity due to inadequate government</w:t>
      </w:r>
      <w:r>
        <w:rPr>
          <w:spacing w:val="1"/>
        </w:rPr>
        <w:t> </w:t>
      </w:r>
      <w:r>
        <w:rPr/>
        <w:t>scholarship and intense competition for fellowships. The number of academic staff is</w:t>
      </w:r>
      <w:r>
        <w:rPr>
          <w:spacing w:val="1"/>
        </w:rPr>
        <w:t> </w:t>
      </w:r>
      <w:r>
        <w:rPr/>
        <w:t>also insufficient. The staff- student ratio in most departments in our Universities is</w:t>
      </w:r>
      <w:r>
        <w:rPr>
          <w:spacing w:val="1"/>
        </w:rPr>
        <w:t> </w:t>
      </w:r>
      <w:r>
        <w:rPr/>
        <w:t>very high to the extent that there is insufficient interaction for proper guidance and</w:t>
      </w:r>
      <w:r>
        <w:rPr>
          <w:spacing w:val="1"/>
        </w:rPr>
        <w:t> </w:t>
      </w:r>
      <w:r>
        <w:rPr/>
        <w:t>monitoring.</w:t>
      </w:r>
      <w:r>
        <w:rPr>
          <w:spacing w:val="1"/>
        </w:rPr>
        <w:t> </w:t>
      </w:r>
      <w:r>
        <w:rPr/>
        <w:t>Observably,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academic</w:t>
      </w:r>
      <w:r>
        <w:rPr>
          <w:spacing w:val="1"/>
        </w:rPr>
        <w:t> </w:t>
      </w:r>
      <w:r>
        <w:rPr/>
        <w:t>staff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still</w:t>
      </w:r>
      <w:r>
        <w:rPr>
          <w:spacing w:val="1"/>
        </w:rPr>
        <w:t> </w:t>
      </w:r>
      <w:r>
        <w:rPr/>
        <w:t>make</w:t>
      </w:r>
      <w:r>
        <w:rPr>
          <w:spacing w:val="1"/>
        </w:rPr>
        <w:t> </w:t>
      </w:r>
      <w:r>
        <w:rPr/>
        <w:t>efforts</w:t>
      </w:r>
      <w:r>
        <w:rPr>
          <w:spacing w:val="1"/>
        </w:rPr>
        <w:t> </w:t>
      </w:r>
      <w:r>
        <w:rPr/>
        <w:t>to</w:t>
      </w:r>
      <w:r>
        <w:rPr>
          <w:spacing w:val="60"/>
        </w:rPr>
        <w:t> </w:t>
      </w:r>
      <w:r>
        <w:rPr/>
        <w:t>secure</w:t>
      </w:r>
      <w:r>
        <w:rPr>
          <w:spacing w:val="1"/>
        </w:rPr>
        <w:t> </w:t>
      </w:r>
      <w:r>
        <w:rPr/>
        <w:t>fellowships</w:t>
      </w:r>
      <w:r>
        <w:rPr>
          <w:spacing w:val="-1"/>
        </w:rPr>
        <w:t> </w:t>
      </w:r>
      <w:r>
        <w:rPr/>
        <w:t>and research</w:t>
      </w:r>
      <w:r>
        <w:rPr>
          <w:spacing w:val="2"/>
        </w:rPr>
        <w:t> </w:t>
      </w:r>
      <w:r>
        <w:rPr/>
        <w:t>grants</w:t>
      </w:r>
      <w:r>
        <w:rPr>
          <w:spacing w:val="1"/>
        </w:rPr>
        <w:t> </w:t>
      </w:r>
      <w:r>
        <w:rPr/>
        <w:t>from the</w:t>
      </w:r>
      <w:r>
        <w:rPr>
          <w:spacing w:val="-1"/>
        </w:rPr>
        <w:t> </w:t>
      </w:r>
      <w:r>
        <w:rPr/>
        <w:t>few</w:t>
      </w:r>
      <w:r>
        <w:rPr>
          <w:spacing w:val="-1"/>
        </w:rPr>
        <w:t> </w:t>
      </w:r>
      <w:r>
        <w:rPr/>
        <w:t>sources available.</w:t>
      </w:r>
    </w:p>
    <w:p>
      <w:pPr>
        <w:pStyle w:val="BodyText"/>
        <w:spacing w:line="384" w:lineRule="auto" w:before="1"/>
        <w:ind w:left="480" w:right="994" w:firstLine="720"/>
        <w:jc w:val="both"/>
      </w:pPr>
      <w:r>
        <w:rPr/>
        <w:t>In Nigeria, educational expenditure as a ratio of total expenditure from 2000 to</w:t>
      </w:r>
      <w:r>
        <w:rPr>
          <w:spacing w:val="-57"/>
        </w:rPr>
        <w:t> </w:t>
      </w:r>
      <w:r>
        <w:rPr/>
        <w:t>2009 fell short of the United Nations Educational Scientific and Cultural Organisation</w:t>
      </w:r>
      <w:r>
        <w:rPr>
          <w:spacing w:val="-57"/>
        </w:rPr>
        <w:t> </w:t>
      </w:r>
      <w:r>
        <w:rPr/>
        <w:t>(UNESCO) minimum standard of 26 per cent of their annual budget. In view of the</w:t>
      </w:r>
      <w:r>
        <w:rPr>
          <w:spacing w:val="1"/>
        </w:rPr>
        <w:t> </w:t>
      </w:r>
      <w:r>
        <w:rPr/>
        <w:t>growing enrolments in Nigeria‘s educational institutions and percentage allocations to</w:t>
      </w:r>
      <w:r>
        <w:rPr>
          <w:spacing w:val="-57"/>
        </w:rPr>
        <w:t> </w:t>
      </w:r>
      <w:r>
        <w:rPr/>
        <w:t>education in other countries, it is clear that the</w:t>
      </w:r>
      <w:r>
        <w:rPr>
          <w:spacing w:val="1"/>
        </w:rPr>
        <w:t> </w:t>
      </w:r>
      <w:r>
        <w:rPr/>
        <w:t>expenditure on education</w:t>
      </w:r>
      <w:r>
        <w:rPr>
          <w:spacing w:val="60"/>
        </w:rPr>
        <w:t> </w:t>
      </w:r>
      <w:r>
        <w:rPr/>
        <w:t>in Nigeria</w:t>
      </w:r>
      <w:r>
        <w:rPr>
          <w:spacing w:val="1"/>
        </w:rPr>
        <w:t> </w:t>
      </w:r>
      <w:r>
        <w:rPr/>
        <w:t>has been insufficient and rather small to cater for the needs of the education sector.</w:t>
      </w:r>
      <w:r>
        <w:rPr>
          <w:spacing w:val="1"/>
        </w:rPr>
        <w:t> </w:t>
      </w:r>
      <w:r>
        <w:rPr/>
        <w:t>Developments at the tertiary level of education show that total students enrolment in</w:t>
      </w:r>
      <w:r>
        <w:rPr>
          <w:spacing w:val="1"/>
        </w:rPr>
        <w:t> </w:t>
      </w:r>
      <w:r>
        <w:rPr/>
        <w:t>the</w:t>
      </w:r>
      <w:r>
        <w:rPr>
          <w:spacing w:val="31"/>
        </w:rPr>
        <w:t> </w:t>
      </w:r>
      <w:r>
        <w:rPr/>
        <w:t>Nigerian</w:t>
      </w:r>
      <w:r>
        <w:rPr>
          <w:spacing w:val="32"/>
        </w:rPr>
        <w:t> </w:t>
      </w:r>
      <w:r>
        <w:rPr/>
        <w:t>universities</w:t>
      </w:r>
      <w:r>
        <w:rPr>
          <w:spacing w:val="35"/>
        </w:rPr>
        <w:t> </w:t>
      </w:r>
      <w:r>
        <w:rPr/>
        <w:t>rose</w:t>
      </w:r>
      <w:r>
        <w:rPr>
          <w:spacing w:val="30"/>
        </w:rPr>
        <w:t> </w:t>
      </w:r>
      <w:r>
        <w:rPr/>
        <w:t>from</w:t>
      </w:r>
      <w:r>
        <w:rPr>
          <w:spacing w:val="32"/>
        </w:rPr>
        <w:t> </w:t>
      </w:r>
      <w:r>
        <w:rPr/>
        <w:t>391,035</w:t>
      </w:r>
      <w:r>
        <w:rPr>
          <w:spacing w:val="33"/>
        </w:rPr>
        <w:t> </w:t>
      </w:r>
      <w:r>
        <w:rPr/>
        <w:t>in</w:t>
      </w:r>
      <w:r>
        <w:rPr>
          <w:spacing w:val="32"/>
        </w:rPr>
        <w:t> </w:t>
      </w:r>
      <w:r>
        <w:rPr/>
        <w:t>1995</w:t>
      </w:r>
      <w:r>
        <w:rPr>
          <w:spacing w:val="33"/>
        </w:rPr>
        <w:t> </w:t>
      </w:r>
      <w:r>
        <w:rPr/>
        <w:t>to</w:t>
      </w:r>
      <w:r>
        <w:rPr>
          <w:spacing w:val="32"/>
        </w:rPr>
        <w:t> </w:t>
      </w:r>
      <w:r>
        <w:rPr/>
        <w:t>689,619</w:t>
      </w:r>
      <w:r>
        <w:rPr>
          <w:spacing w:val="32"/>
        </w:rPr>
        <w:t> </w:t>
      </w:r>
      <w:r>
        <w:rPr/>
        <w:t>in</w:t>
      </w:r>
      <w:r>
        <w:rPr>
          <w:spacing w:val="33"/>
        </w:rPr>
        <w:t> </w:t>
      </w:r>
      <w:r>
        <w:rPr/>
        <w:t>1996.</w:t>
      </w:r>
      <w:r>
        <w:rPr>
          <w:spacing w:val="29"/>
        </w:rPr>
        <w:t> </w:t>
      </w:r>
      <w:r>
        <w:rPr/>
        <w:t>This</w:t>
      </w:r>
      <w:r>
        <w:rPr>
          <w:spacing w:val="32"/>
        </w:rPr>
        <w:t> </w:t>
      </w:r>
      <w:r>
        <w:rPr/>
        <w:t>later</w:t>
      </w:r>
      <w:r>
        <w:rPr>
          <w:spacing w:val="-57"/>
        </w:rPr>
        <w:t> </w:t>
      </w:r>
      <w:r>
        <w:rPr/>
        <w:t>rose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862,023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1997,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1998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1999,</w:t>
      </w:r>
      <w:r>
        <w:rPr>
          <w:spacing w:val="1"/>
        </w:rPr>
        <w:t> </w:t>
      </w:r>
      <w:r>
        <w:rPr/>
        <w:t>jumped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941,329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983,689,</w:t>
      </w:r>
      <w:r>
        <w:rPr>
          <w:spacing w:val="1"/>
        </w:rPr>
        <w:t> </w:t>
      </w:r>
      <w:r>
        <w:rPr/>
        <w:t>respectively. In 2000, it was 1.033 million while the number of universities dropped</w:t>
      </w:r>
      <w:r>
        <w:rPr>
          <w:spacing w:val="1"/>
        </w:rPr>
        <w:t> </w:t>
      </w:r>
      <w:r>
        <w:rPr/>
        <w:t>from 144 to 142 in 2001 with enrolment of 1.136 million. Nigerian government has</w:t>
      </w:r>
      <w:r>
        <w:rPr>
          <w:spacing w:val="1"/>
        </w:rPr>
        <w:t> </w:t>
      </w:r>
      <w:r>
        <w:rPr/>
        <w:t>been involved in peace keeping missions abroad and a lot of national resources are</w:t>
      </w:r>
      <w:r>
        <w:rPr>
          <w:spacing w:val="1"/>
        </w:rPr>
        <w:t> </w:t>
      </w:r>
      <w:r>
        <w:rPr/>
        <w:t>expended on supporting/sponsoring military presence in Sierra-Leone, and Liberia. It</w:t>
      </w:r>
      <w:r>
        <w:rPr>
          <w:spacing w:val="1"/>
        </w:rPr>
        <w:t> </w:t>
      </w:r>
      <w:r>
        <w:rPr/>
        <w:t>is osn record that Nigerian government single handedly provided all the funds for the</w:t>
      </w:r>
      <w:r>
        <w:rPr>
          <w:spacing w:val="1"/>
        </w:rPr>
        <w:t> </w:t>
      </w:r>
      <w:r>
        <w:rPr/>
        <w:t>Economic</w:t>
      </w:r>
      <w:r>
        <w:rPr>
          <w:spacing w:val="-1"/>
        </w:rPr>
        <w:t> </w:t>
      </w:r>
      <w:r>
        <w:rPr/>
        <w:t>Community</w:t>
      </w:r>
      <w:r>
        <w:rPr>
          <w:spacing w:val="-6"/>
        </w:rPr>
        <w:t> </w:t>
      </w:r>
      <w:r>
        <w:rPr/>
        <w:t>of</w:t>
      </w:r>
      <w:r>
        <w:rPr>
          <w:spacing w:val="1"/>
        </w:rPr>
        <w:t> </w:t>
      </w:r>
      <w:r>
        <w:rPr/>
        <w:t>Monitoring</w:t>
      </w:r>
      <w:r>
        <w:rPr>
          <w:spacing w:val="-3"/>
        </w:rPr>
        <w:t> </w:t>
      </w:r>
      <w:r>
        <w:rPr/>
        <w:t>Group (ECOMOG).</w:t>
      </w:r>
    </w:p>
    <w:p>
      <w:pPr>
        <w:spacing w:after="0" w:line="384" w:lineRule="auto"/>
        <w:jc w:val="both"/>
        <w:sectPr>
          <w:pgSz w:w="11910" w:h="16840"/>
          <w:pgMar w:header="0" w:footer="680" w:top="1340" w:bottom="960" w:left="1680" w:right="440"/>
        </w:sectPr>
      </w:pPr>
    </w:p>
    <w:p>
      <w:pPr>
        <w:pStyle w:val="BodyText"/>
        <w:spacing w:line="384" w:lineRule="auto" w:before="78"/>
        <w:ind w:left="480" w:right="998" w:firstLine="720"/>
        <w:jc w:val="both"/>
      </w:pPr>
      <w:r>
        <w:rPr/>
        <w:t>The budgetary allocation of the Federal Government for education has been on</w:t>
      </w:r>
      <w:r>
        <w:rPr>
          <w:spacing w:val="-57"/>
        </w:rPr>
        <w:t> </w:t>
      </w:r>
      <w:r>
        <w:rPr/>
        <w:t>the decline. Rather than a progressive movement toward the minimum standard of 26</w:t>
      </w:r>
      <w:r>
        <w:rPr>
          <w:spacing w:val="1"/>
        </w:rPr>
        <w:t> </w:t>
      </w:r>
      <w:r>
        <w:rPr/>
        <w:t>per cent that every developing country of the world should allocate to education</w:t>
      </w:r>
      <w:r>
        <w:rPr>
          <w:spacing w:val="1"/>
        </w:rPr>
        <w:t> </w:t>
      </w:r>
      <w:r>
        <w:rPr/>
        <w:t>annually, what we experience is a systematic reduction of the allocation to education</w:t>
      </w:r>
      <w:r>
        <w:rPr>
          <w:spacing w:val="1"/>
        </w:rPr>
        <w:t> </w:t>
      </w:r>
      <w:r>
        <w:rPr/>
        <w:t>(Dada, 2004). This poor funding is a major factor that militates against good access to</w:t>
      </w:r>
      <w:r>
        <w:rPr>
          <w:spacing w:val="1"/>
        </w:rPr>
        <w:t> </w:t>
      </w:r>
      <w:r>
        <w:rPr/>
        <w:t>academic</w:t>
      </w:r>
      <w:r>
        <w:rPr>
          <w:spacing w:val="1"/>
        </w:rPr>
        <w:t> </w:t>
      </w:r>
      <w:r>
        <w:rPr/>
        <w:t>programmes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university</w:t>
      </w:r>
      <w:r>
        <w:rPr>
          <w:spacing w:val="1"/>
        </w:rPr>
        <w:t> </w:t>
      </w:r>
      <w:r>
        <w:rPr/>
        <w:t>education.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poor</w:t>
      </w:r>
      <w:r>
        <w:rPr>
          <w:spacing w:val="1"/>
        </w:rPr>
        <w:t> </w:t>
      </w:r>
      <w:r>
        <w:rPr/>
        <w:t>funding,</w:t>
      </w:r>
      <w:r>
        <w:rPr>
          <w:spacing w:val="1"/>
        </w:rPr>
        <w:t> </w:t>
      </w:r>
      <w:r>
        <w:rPr/>
        <w:t>new</w:t>
      </w:r>
      <w:r>
        <w:rPr>
          <w:spacing w:val="1"/>
        </w:rPr>
        <w:t> </w:t>
      </w:r>
      <w:r>
        <w:rPr/>
        <w:t>facilities</w:t>
      </w:r>
      <w:r>
        <w:rPr>
          <w:spacing w:val="-57"/>
        </w:rPr>
        <w:t> </w:t>
      </w:r>
      <w:r>
        <w:rPr/>
        <w:t>cannot</w:t>
      </w:r>
      <w:r>
        <w:rPr>
          <w:spacing w:val="-1"/>
        </w:rPr>
        <w:t> </w:t>
      </w:r>
      <w:r>
        <w:rPr/>
        <w:t>be provided</w:t>
      </w:r>
      <w:r>
        <w:rPr>
          <w:spacing w:val="1"/>
        </w:rPr>
        <w:t> </w:t>
      </w:r>
      <w:r>
        <w:rPr/>
        <w:t>and old ones cannot be expanded.</w:t>
      </w:r>
    </w:p>
    <w:p>
      <w:pPr>
        <w:pStyle w:val="BodyText"/>
        <w:spacing w:line="384" w:lineRule="auto" w:before="1"/>
        <w:ind w:left="480" w:right="999" w:firstLine="780"/>
        <w:jc w:val="both"/>
      </w:pPr>
      <w:r>
        <w:rPr/>
        <w:drawing>
          <wp:anchor distT="0" distB="0" distL="0" distR="0" allowOverlap="1" layoutInCell="1" locked="0" behindDoc="1" simplePos="0" relativeHeight="481918976">
            <wp:simplePos x="0" y="0"/>
            <wp:positionH relativeFrom="page">
              <wp:posOffset>1497838</wp:posOffset>
            </wp:positionH>
            <wp:positionV relativeFrom="paragraph">
              <wp:posOffset>54776</wp:posOffset>
            </wp:positionV>
            <wp:extent cx="4890389" cy="4834810"/>
            <wp:effectExtent l="0" t="0" r="0" b="0"/>
            <wp:wrapNone/>
            <wp:docPr id="3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 criteria for determining university carrying capacity in compliance with</w:t>
      </w:r>
      <w:r>
        <w:rPr>
          <w:spacing w:val="1"/>
        </w:rPr>
        <w:t> </w:t>
      </w:r>
      <w:r>
        <w:rPr/>
        <w:t>NUC</w:t>
      </w:r>
      <w:r>
        <w:rPr>
          <w:spacing w:val="-1"/>
        </w:rPr>
        <w:t> </w:t>
      </w:r>
      <w:r>
        <w:rPr/>
        <w:t>directives are</w:t>
      </w:r>
      <w:r>
        <w:rPr>
          <w:spacing w:val="-2"/>
        </w:rPr>
        <w:t> </w:t>
      </w:r>
      <w:r>
        <w:rPr/>
        <w:t>as</w:t>
      </w:r>
      <w:r>
        <w:rPr>
          <w:spacing w:val="2"/>
        </w:rPr>
        <w:t> </w:t>
      </w:r>
      <w:r>
        <w:rPr/>
        <w:t>follows:</w:t>
      </w:r>
    </w:p>
    <w:p>
      <w:pPr>
        <w:pStyle w:val="BodyText"/>
        <w:ind w:left="1200"/>
        <w:jc w:val="both"/>
      </w:pPr>
      <w:r>
        <w:rPr>
          <w:b/>
        </w:rPr>
        <w:t>Staffing:</w:t>
      </w:r>
      <w:r>
        <w:rPr>
          <w:b/>
          <w:spacing w:val="-1"/>
        </w:rPr>
        <w:t> </w:t>
      </w:r>
      <w:r>
        <w:rPr/>
        <w:t>Academic</w:t>
      </w:r>
      <w:r>
        <w:rPr>
          <w:spacing w:val="-2"/>
        </w:rPr>
        <w:t> </w:t>
      </w:r>
      <w:r>
        <w:rPr/>
        <w:t>and</w:t>
      </w:r>
      <w:r>
        <w:rPr>
          <w:spacing w:val="1"/>
        </w:rPr>
        <w:t> </w:t>
      </w:r>
      <w:r>
        <w:rPr/>
        <w:t>non-academic</w:t>
      </w:r>
      <w:r>
        <w:rPr>
          <w:spacing w:val="-1"/>
        </w:rPr>
        <w:t> </w:t>
      </w:r>
      <w:r>
        <w:rPr/>
        <w:t>staff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r>
        <w:rPr/>
        <w:t>each</w:t>
      </w:r>
      <w:r>
        <w:rPr>
          <w:spacing w:val="-1"/>
        </w:rPr>
        <w:t> </w:t>
      </w:r>
      <w:r>
        <w:rPr/>
        <w:t>department.</w:t>
      </w:r>
    </w:p>
    <w:p>
      <w:pPr>
        <w:spacing w:line="384" w:lineRule="auto" w:before="166"/>
        <w:ind w:left="480" w:right="998" w:firstLine="720"/>
        <w:jc w:val="both"/>
        <w:rPr>
          <w:sz w:val="24"/>
        </w:rPr>
      </w:pPr>
      <w:r>
        <w:rPr>
          <w:b/>
          <w:sz w:val="24"/>
        </w:rPr>
        <w:t>Financial Resources: </w:t>
      </w:r>
      <w:r>
        <w:rPr>
          <w:sz w:val="24"/>
        </w:rPr>
        <w:t>Funding of the programmes by the government and the</w:t>
      </w:r>
      <w:r>
        <w:rPr>
          <w:spacing w:val="1"/>
          <w:sz w:val="24"/>
        </w:rPr>
        <w:t> </w:t>
      </w:r>
      <w:r>
        <w:rPr>
          <w:sz w:val="24"/>
        </w:rPr>
        <w:t>university.</w:t>
      </w:r>
    </w:p>
    <w:p>
      <w:pPr>
        <w:pStyle w:val="BodyText"/>
        <w:spacing w:line="384" w:lineRule="auto"/>
        <w:ind w:left="480" w:right="995" w:firstLine="720"/>
        <w:jc w:val="both"/>
      </w:pPr>
      <w:r>
        <w:rPr>
          <w:b/>
        </w:rPr>
        <w:t>Physical Resources: </w:t>
      </w:r>
      <w:r>
        <w:rPr/>
        <w:t>These are facilities such as classes, lecture theatres, staff</w:t>
      </w:r>
      <w:r>
        <w:rPr>
          <w:spacing w:val="1"/>
        </w:rPr>
        <w:t> </w:t>
      </w:r>
      <w:r>
        <w:rPr/>
        <w:t>offices,</w:t>
      </w:r>
      <w:r>
        <w:rPr>
          <w:spacing w:val="-1"/>
        </w:rPr>
        <w:t> </w:t>
      </w:r>
      <w:r>
        <w:rPr/>
        <w:t>library</w:t>
      </w:r>
      <w:r>
        <w:rPr>
          <w:spacing w:val="-5"/>
        </w:rPr>
        <w:t> </w:t>
      </w:r>
      <w:r>
        <w:rPr/>
        <w:t>facilities, laboratories, workshops/studios.</w:t>
      </w:r>
    </w:p>
    <w:p>
      <w:pPr>
        <w:pStyle w:val="BodyText"/>
        <w:spacing w:line="384" w:lineRule="auto"/>
        <w:ind w:left="480" w:right="995" w:firstLine="720"/>
        <w:jc w:val="both"/>
      </w:pPr>
      <w:r>
        <w:rPr>
          <w:b/>
        </w:rPr>
        <w:t>Material</w:t>
      </w:r>
      <w:r>
        <w:rPr>
          <w:b/>
          <w:spacing w:val="1"/>
        </w:rPr>
        <w:t> </w:t>
      </w:r>
      <w:r>
        <w:rPr>
          <w:b/>
        </w:rPr>
        <w:t>Resources</w:t>
      </w:r>
      <w:r>
        <w:rPr/>
        <w:t>:</w:t>
      </w:r>
      <w:r>
        <w:rPr>
          <w:spacing w:val="1"/>
        </w:rPr>
        <w:t> </w:t>
      </w:r>
      <w:r>
        <w:rPr/>
        <w:t>Tables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chairs,</w:t>
      </w:r>
      <w:r>
        <w:rPr>
          <w:spacing w:val="1"/>
        </w:rPr>
        <w:t> </w:t>
      </w:r>
      <w:r>
        <w:rPr/>
        <w:t>electricity,</w:t>
      </w:r>
      <w:r>
        <w:rPr>
          <w:spacing w:val="1"/>
        </w:rPr>
        <w:t> </w:t>
      </w:r>
      <w:r>
        <w:rPr/>
        <w:t>fans,</w:t>
      </w:r>
      <w:r>
        <w:rPr>
          <w:spacing w:val="61"/>
        </w:rPr>
        <w:t> </w:t>
      </w:r>
      <w:r>
        <w:rPr/>
        <w:t>chemicals,</w:t>
      </w:r>
      <w:r>
        <w:rPr>
          <w:spacing w:val="1"/>
        </w:rPr>
        <w:t> </w:t>
      </w:r>
      <w:r>
        <w:rPr/>
        <w:t>projectors, safety and environmental sanitation and employer‘s rating of graduates of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programmes.</w:t>
      </w:r>
    </w:p>
    <w:p>
      <w:pPr>
        <w:pStyle w:val="BodyText"/>
        <w:spacing w:before="10"/>
        <w:rPr>
          <w:sz w:val="38"/>
        </w:rPr>
      </w:pPr>
    </w:p>
    <w:p>
      <w:pPr>
        <w:pStyle w:val="Heading1"/>
      </w:pPr>
      <w:r>
        <w:rPr/>
        <w:t>Some</w:t>
      </w:r>
      <w:r>
        <w:rPr>
          <w:spacing w:val="-2"/>
        </w:rPr>
        <w:t> </w:t>
      </w:r>
      <w:r>
        <w:rPr/>
        <w:t>NUC</w:t>
      </w:r>
      <w:r>
        <w:rPr>
          <w:spacing w:val="-3"/>
        </w:rPr>
        <w:t> </w:t>
      </w:r>
      <w:r>
        <w:rPr/>
        <w:t>funding</w:t>
      </w:r>
      <w:r>
        <w:rPr>
          <w:spacing w:val="-2"/>
        </w:rPr>
        <w:t> </w:t>
      </w:r>
      <w:r>
        <w:rPr/>
        <w:t>criteria</w:t>
      </w:r>
    </w:p>
    <w:p>
      <w:pPr>
        <w:pStyle w:val="ListParagraph"/>
        <w:numPr>
          <w:ilvl w:val="0"/>
          <w:numId w:val="8"/>
        </w:numPr>
        <w:tabs>
          <w:tab w:pos="1201" w:val="left" w:leader="none"/>
        </w:tabs>
        <w:spacing w:line="240" w:lineRule="auto" w:before="163" w:after="0"/>
        <w:ind w:left="1200" w:right="0" w:hanging="188"/>
        <w:jc w:val="both"/>
        <w:rPr>
          <w:sz w:val="24"/>
        </w:rPr>
      </w:pPr>
      <w:r>
        <w:rPr>
          <w:sz w:val="24"/>
        </w:rPr>
        <w:t>Ratio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personnel</w:t>
      </w:r>
      <w:r>
        <w:rPr>
          <w:spacing w:val="-1"/>
          <w:sz w:val="24"/>
        </w:rPr>
        <w:t> </w:t>
      </w:r>
      <w:r>
        <w:rPr>
          <w:sz w:val="24"/>
        </w:rPr>
        <w:t>costs to</w:t>
      </w:r>
      <w:r>
        <w:rPr>
          <w:spacing w:val="-1"/>
          <w:sz w:val="24"/>
        </w:rPr>
        <w:t> </w:t>
      </w:r>
      <w:r>
        <w:rPr>
          <w:sz w:val="24"/>
        </w:rPr>
        <w:t>overheads</w:t>
      </w:r>
      <w:r>
        <w:rPr>
          <w:spacing w:val="-1"/>
          <w:sz w:val="24"/>
        </w:rPr>
        <w:t> </w:t>
      </w:r>
      <w:r>
        <w:rPr>
          <w:sz w:val="24"/>
        </w:rPr>
        <w:t>60:40</w:t>
      </w:r>
    </w:p>
    <w:p>
      <w:pPr>
        <w:pStyle w:val="ListParagraph"/>
        <w:numPr>
          <w:ilvl w:val="0"/>
          <w:numId w:val="8"/>
        </w:numPr>
        <w:tabs>
          <w:tab w:pos="1201" w:val="left" w:leader="none"/>
        </w:tabs>
        <w:spacing w:line="372" w:lineRule="auto" w:before="164" w:after="0"/>
        <w:ind w:left="1373" w:right="998" w:hanging="360"/>
        <w:jc w:val="left"/>
        <w:rPr>
          <w:sz w:val="24"/>
        </w:rPr>
      </w:pPr>
      <w:r>
        <w:rPr>
          <w:sz w:val="24"/>
        </w:rPr>
        <w:t>Library,</w:t>
      </w:r>
      <w:r>
        <w:rPr>
          <w:spacing w:val="58"/>
          <w:sz w:val="24"/>
        </w:rPr>
        <w:t> </w:t>
      </w:r>
      <w:r>
        <w:rPr>
          <w:sz w:val="24"/>
        </w:rPr>
        <w:t>10%;</w:t>
      </w:r>
      <w:r>
        <w:rPr>
          <w:spacing w:val="59"/>
          <w:sz w:val="24"/>
        </w:rPr>
        <w:t> </w:t>
      </w:r>
      <w:r>
        <w:rPr>
          <w:sz w:val="24"/>
        </w:rPr>
        <w:t>research</w:t>
      </w:r>
      <w:r>
        <w:rPr>
          <w:spacing w:val="3"/>
          <w:sz w:val="24"/>
        </w:rPr>
        <w:t> </w:t>
      </w:r>
      <w:r>
        <w:rPr>
          <w:sz w:val="24"/>
        </w:rPr>
        <w:t>cost,</w:t>
      </w:r>
      <w:r>
        <w:rPr>
          <w:spacing w:val="59"/>
          <w:sz w:val="24"/>
        </w:rPr>
        <w:t> </w:t>
      </w:r>
      <w:r>
        <w:rPr>
          <w:sz w:val="24"/>
        </w:rPr>
        <w:t>5%;</w:t>
      </w:r>
      <w:r>
        <w:rPr>
          <w:spacing w:val="58"/>
          <w:sz w:val="24"/>
        </w:rPr>
        <w:t> </w:t>
      </w:r>
      <w:r>
        <w:rPr>
          <w:sz w:val="24"/>
        </w:rPr>
        <w:t>capacity</w:t>
      </w:r>
      <w:r>
        <w:rPr>
          <w:spacing w:val="54"/>
          <w:sz w:val="24"/>
        </w:rPr>
        <w:t> </w:t>
      </w:r>
      <w:r>
        <w:rPr>
          <w:sz w:val="24"/>
        </w:rPr>
        <w:t>building,</w:t>
      </w:r>
      <w:r>
        <w:rPr>
          <w:spacing w:val="59"/>
          <w:sz w:val="24"/>
        </w:rPr>
        <w:t> </w:t>
      </w:r>
      <w:r>
        <w:rPr>
          <w:sz w:val="24"/>
        </w:rPr>
        <w:t>1%</w:t>
      </w:r>
      <w:r>
        <w:rPr>
          <w:spacing w:val="58"/>
          <w:sz w:val="24"/>
        </w:rPr>
        <w:t> </w:t>
      </w:r>
      <w:r>
        <w:rPr>
          <w:sz w:val="24"/>
        </w:rPr>
        <w:t>of</w:t>
      </w:r>
      <w:r>
        <w:rPr>
          <w:spacing w:val="58"/>
          <w:sz w:val="24"/>
        </w:rPr>
        <w:t> </w:t>
      </w:r>
      <w:r>
        <w:rPr>
          <w:sz w:val="24"/>
        </w:rPr>
        <w:t>total</w:t>
      </w:r>
      <w:r>
        <w:rPr>
          <w:spacing w:val="59"/>
          <w:sz w:val="24"/>
        </w:rPr>
        <w:t> </w:t>
      </w:r>
      <w:r>
        <w:rPr>
          <w:sz w:val="24"/>
        </w:rPr>
        <w:t>recurrent</w:t>
      </w:r>
      <w:r>
        <w:rPr>
          <w:spacing w:val="-57"/>
          <w:sz w:val="24"/>
        </w:rPr>
        <w:t> </w:t>
      </w:r>
      <w:r>
        <w:rPr>
          <w:sz w:val="24"/>
        </w:rPr>
        <w:t>minimum expenditure.</w:t>
      </w:r>
    </w:p>
    <w:p>
      <w:pPr>
        <w:pStyle w:val="BodyText"/>
        <w:rPr>
          <w:sz w:val="26"/>
        </w:rPr>
      </w:pPr>
    </w:p>
    <w:p>
      <w:pPr>
        <w:pStyle w:val="Heading1"/>
        <w:spacing w:before="162"/>
      </w:pPr>
      <w:r>
        <w:rPr/>
        <w:t>Academic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/>
        <w:t>non-academic</w:t>
      </w:r>
      <w:r>
        <w:rPr>
          <w:spacing w:val="-2"/>
        </w:rPr>
        <w:t> </w:t>
      </w:r>
      <w:r>
        <w:rPr/>
        <w:t>funding</w:t>
      </w:r>
      <w:r>
        <w:rPr>
          <w:spacing w:val="-2"/>
        </w:rPr>
        <w:t> </w:t>
      </w:r>
      <w:r>
        <w:rPr/>
        <w:t>60:40</w:t>
      </w:r>
    </w:p>
    <w:p>
      <w:pPr>
        <w:pStyle w:val="ListParagraph"/>
        <w:numPr>
          <w:ilvl w:val="0"/>
          <w:numId w:val="8"/>
        </w:numPr>
        <w:tabs>
          <w:tab w:pos="1201" w:val="left" w:leader="none"/>
        </w:tabs>
        <w:spacing w:line="240" w:lineRule="auto" w:before="163" w:after="0"/>
        <w:ind w:left="1200" w:right="0" w:hanging="188"/>
        <w:jc w:val="both"/>
        <w:rPr>
          <w:sz w:val="24"/>
        </w:rPr>
      </w:pPr>
      <w:r>
        <w:rPr>
          <w:sz w:val="24"/>
        </w:rPr>
        <w:t>Expenditure</w:t>
      </w:r>
      <w:r>
        <w:rPr>
          <w:spacing w:val="-3"/>
          <w:sz w:val="24"/>
        </w:rPr>
        <w:t> </w:t>
      </w:r>
      <w:r>
        <w:rPr>
          <w:sz w:val="24"/>
        </w:rPr>
        <w:t>on</w:t>
      </w:r>
      <w:r>
        <w:rPr>
          <w:spacing w:val="-1"/>
          <w:sz w:val="24"/>
        </w:rPr>
        <w:t> </w:t>
      </w:r>
      <w:r>
        <w:rPr>
          <w:sz w:val="24"/>
        </w:rPr>
        <w:t>central</w:t>
      </w:r>
      <w:r>
        <w:rPr>
          <w:spacing w:val="-1"/>
          <w:sz w:val="24"/>
        </w:rPr>
        <w:t> </w:t>
      </w:r>
      <w:r>
        <w:rPr>
          <w:sz w:val="24"/>
        </w:rPr>
        <w:t>administration</w:t>
      </w:r>
      <w:r>
        <w:rPr>
          <w:spacing w:val="-1"/>
          <w:sz w:val="24"/>
        </w:rPr>
        <w:t> </w:t>
      </w:r>
      <w:r>
        <w:rPr>
          <w:sz w:val="24"/>
        </w:rPr>
        <w:t>25%</w:t>
      </w:r>
      <w:r>
        <w:rPr>
          <w:spacing w:val="-2"/>
          <w:sz w:val="24"/>
        </w:rPr>
        <w:t> </w:t>
      </w:r>
      <w:r>
        <w:rPr>
          <w:sz w:val="24"/>
        </w:rPr>
        <w:t>maximum</w:t>
      </w:r>
    </w:p>
    <w:p>
      <w:pPr>
        <w:pStyle w:val="ListParagraph"/>
        <w:numPr>
          <w:ilvl w:val="0"/>
          <w:numId w:val="8"/>
        </w:numPr>
        <w:tabs>
          <w:tab w:pos="1201" w:val="left" w:leader="none"/>
        </w:tabs>
        <w:spacing w:line="240" w:lineRule="auto" w:before="164" w:after="0"/>
        <w:ind w:left="1200" w:right="0" w:hanging="188"/>
        <w:jc w:val="both"/>
        <w:rPr>
          <w:sz w:val="24"/>
        </w:rPr>
      </w:pPr>
      <w:r>
        <w:rPr>
          <w:sz w:val="24"/>
        </w:rPr>
        <w:t>Internally</w:t>
      </w:r>
      <w:r>
        <w:rPr>
          <w:spacing w:val="-5"/>
          <w:sz w:val="24"/>
        </w:rPr>
        <w:t> </w:t>
      </w:r>
      <w:r>
        <w:rPr>
          <w:sz w:val="24"/>
        </w:rPr>
        <w:t>generated</w:t>
      </w:r>
      <w:r>
        <w:rPr>
          <w:spacing w:val="1"/>
          <w:sz w:val="24"/>
        </w:rPr>
        <w:t> </w:t>
      </w:r>
      <w:r>
        <w:rPr>
          <w:sz w:val="24"/>
        </w:rPr>
        <w:t>revenue</w:t>
      </w:r>
      <w:r>
        <w:rPr>
          <w:spacing w:val="-2"/>
          <w:sz w:val="24"/>
        </w:rPr>
        <w:t> </w:t>
      </w:r>
      <w:r>
        <w:rPr>
          <w:sz w:val="24"/>
        </w:rPr>
        <w:t>-10%</w:t>
      </w:r>
      <w:r>
        <w:rPr>
          <w:spacing w:val="-2"/>
          <w:sz w:val="24"/>
        </w:rPr>
        <w:t> </w:t>
      </w:r>
      <w:r>
        <w:rPr>
          <w:sz w:val="24"/>
        </w:rPr>
        <w:t>minimum.</w:t>
      </w:r>
    </w:p>
    <w:p>
      <w:pPr>
        <w:pStyle w:val="ListParagraph"/>
        <w:numPr>
          <w:ilvl w:val="0"/>
          <w:numId w:val="8"/>
        </w:numPr>
        <w:tabs>
          <w:tab w:pos="1201" w:val="left" w:leader="none"/>
        </w:tabs>
        <w:spacing w:line="240" w:lineRule="auto" w:before="165" w:after="0"/>
        <w:ind w:left="1200" w:right="0" w:hanging="188"/>
        <w:jc w:val="both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funding</w:t>
      </w:r>
      <w:r>
        <w:rPr>
          <w:spacing w:val="-3"/>
          <w:sz w:val="24"/>
        </w:rPr>
        <w:t> </w:t>
      </w:r>
      <w:r>
        <w:rPr>
          <w:sz w:val="24"/>
        </w:rPr>
        <w:t>system by</w:t>
      </w:r>
      <w:r>
        <w:rPr>
          <w:spacing w:val="-6"/>
          <w:sz w:val="24"/>
        </w:rPr>
        <w:t> </w:t>
      </w:r>
      <w:r>
        <w:rPr>
          <w:sz w:val="24"/>
        </w:rPr>
        <w:t>direct legislation:</w:t>
      </w:r>
    </w:p>
    <w:p>
      <w:pPr>
        <w:pStyle w:val="BodyText"/>
        <w:spacing w:line="384" w:lineRule="auto" w:before="163"/>
        <w:ind w:left="480" w:right="997" w:firstLine="720"/>
        <w:jc w:val="both"/>
      </w:pPr>
      <w:r>
        <w:rPr/>
        <w:t>Currently, each university is funded through legislative appropriation by the</w:t>
      </w:r>
      <w:r>
        <w:rPr>
          <w:spacing w:val="1"/>
        </w:rPr>
        <w:t> </w:t>
      </w:r>
      <w:r>
        <w:rPr/>
        <w:t>National Assembly (NASS) upon recommendation by the NUC and consideration of</w:t>
      </w:r>
      <w:r>
        <w:rPr>
          <w:spacing w:val="1"/>
        </w:rPr>
        <w:t> </w:t>
      </w:r>
      <w:r>
        <w:rPr/>
        <w:t>same by and National Planning Commission (NPC) in a medium-term, three-year,</w:t>
      </w:r>
      <w:r>
        <w:rPr>
          <w:spacing w:val="1"/>
        </w:rPr>
        <w:t> </w:t>
      </w:r>
      <w:r>
        <w:rPr/>
        <w:t>NEEDS-based</w:t>
      </w:r>
      <w:r>
        <w:rPr>
          <w:spacing w:val="-1"/>
        </w:rPr>
        <w:t> </w:t>
      </w:r>
      <w:r>
        <w:rPr/>
        <w:t>budget planning</w:t>
      </w:r>
      <w:r>
        <w:rPr>
          <w:spacing w:val="-2"/>
        </w:rPr>
        <w:t> </w:t>
      </w:r>
      <w:r>
        <w:rPr/>
        <w:t>process.</w:t>
      </w:r>
    </w:p>
    <w:p>
      <w:pPr>
        <w:spacing w:after="0" w:line="384" w:lineRule="auto"/>
        <w:jc w:val="both"/>
        <w:sectPr>
          <w:pgSz w:w="11910" w:h="16840"/>
          <w:pgMar w:header="0" w:footer="680" w:top="1340" w:bottom="960" w:left="1680" w:right="440"/>
        </w:sectPr>
      </w:pPr>
    </w:p>
    <w:p>
      <w:pPr>
        <w:pStyle w:val="BodyText"/>
        <w:spacing w:before="11"/>
        <w:rPr>
          <w:sz w:val="16"/>
        </w:rPr>
      </w:pPr>
    </w:p>
    <w:p>
      <w:pPr>
        <w:pStyle w:val="Heading1"/>
        <w:spacing w:before="90"/>
        <w:jc w:val="both"/>
      </w:pPr>
      <w:r>
        <w:rPr/>
        <w:t>Current</w:t>
      </w:r>
      <w:r>
        <w:rPr>
          <w:spacing w:val="-4"/>
        </w:rPr>
        <w:t> </w:t>
      </w:r>
      <w:r>
        <w:rPr/>
        <w:t>Challenges</w:t>
      </w:r>
    </w:p>
    <w:p>
      <w:pPr>
        <w:pStyle w:val="ListParagraph"/>
        <w:numPr>
          <w:ilvl w:val="2"/>
          <w:numId w:val="7"/>
        </w:numPr>
        <w:tabs>
          <w:tab w:pos="1201" w:val="left" w:leader="none"/>
        </w:tabs>
        <w:spacing w:line="384" w:lineRule="auto" w:before="161" w:after="0"/>
        <w:ind w:left="1286" w:right="998" w:hanging="360"/>
        <w:jc w:val="both"/>
        <w:rPr>
          <w:sz w:val="24"/>
        </w:rPr>
      </w:pPr>
      <w:r>
        <w:rPr>
          <w:sz w:val="24"/>
        </w:rPr>
        <w:t>The executive arm of government provides a budget cap (envelope) based on</w:t>
      </w:r>
      <w:r>
        <w:rPr>
          <w:spacing w:val="1"/>
          <w:sz w:val="24"/>
        </w:rPr>
        <w:t> </w:t>
      </w:r>
      <w:r>
        <w:rPr>
          <w:sz w:val="24"/>
        </w:rPr>
        <w:t>projected earnings to all sectors including education which largely determines</w:t>
      </w:r>
      <w:r>
        <w:rPr>
          <w:spacing w:val="-57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funding</w:t>
      </w:r>
      <w:r>
        <w:rPr>
          <w:spacing w:val="-2"/>
          <w:sz w:val="24"/>
        </w:rPr>
        <w:t> </w:t>
      </w:r>
      <w:r>
        <w:rPr>
          <w:sz w:val="24"/>
        </w:rPr>
        <w:t>of the universities;</w:t>
      </w:r>
    </w:p>
    <w:p>
      <w:pPr>
        <w:pStyle w:val="ListParagraph"/>
        <w:numPr>
          <w:ilvl w:val="2"/>
          <w:numId w:val="7"/>
        </w:numPr>
        <w:tabs>
          <w:tab w:pos="1201" w:val="left" w:leader="none"/>
        </w:tabs>
        <w:spacing w:line="240" w:lineRule="auto" w:before="0" w:after="0"/>
        <w:ind w:left="1200" w:right="0" w:hanging="275"/>
        <w:jc w:val="both"/>
        <w:rPr>
          <w:sz w:val="24"/>
        </w:rPr>
      </w:pPr>
      <w:r>
        <w:rPr>
          <w:sz w:val="24"/>
        </w:rPr>
        <w:t>Federal</w:t>
      </w:r>
      <w:r>
        <w:rPr>
          <w:spacing w:val="-1"/>
          <w:sz w:val="24"/>
        </w:rPr>
        <w:t> </w:t>
      </w:r>
      <w:r>
        <w:rPr>
          <w:sz w:val="24"/>
        </w:rPr>
        <w:t>universities</w:t>
      </w:r>
      <w:r>
        <w:rPr>
          <w:spacing w:val="-1"/>
          <w:sz w:val="24"/>
        </w:rPr>
        <w:t> </w:t>
      </w:r>
      <w:r>
        <w:rPr>
          <w:sz w:val="24"/>
        </w:rPr>
        <w:t>are</w:t>
      </w:r>
      <w:r>
        <w:rPr>
          <w:spacing w:val="-3"/>
          <w:sz w:val="24"/>
        </w:rPr>
        <w:t> </w:t>
      </w:r>
      <w:r>
        <w:rPr>
          <w:sz w:val="24"/>
        </w:rPr>
        <w:t>not</w:t>
      </w:r>
      <w:r>
        <w:rPr>
          <w:spacing w:val="-1"/>
          <w:sz w:val="24"/>
        </w:rPr>
        <w:t> </w:t>
      </w:r>
      <w:r>
        <w:rPr>
          <w:sz w:val="24"/>
        </w:rPr>
        <w:t>allowed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charge</w:t>
      </w:r>
      <w:r>
        <w:rPr>
          <w:spacing w:val="-2"/>
          <w:sz w:val="24"/>
        </w:rPr>
        <w:t> </w:t>
      </w:r>
      <w:r>
        <w:rPr>
          <w:sz w:val="24"/>
        </w:rPr>
        <w:t>tuition fees;</w:t>
      </w:r>
    </w:p>
    <w:p>
      <w:pPr>
        <w:pStyle w:val="ListParagraph"/>
        <w:numPr>
          <w:ilvl w:val="2"/>
          <w:numId w:val="7"/>
        </w:numPr>
        <w:tabs>
          <w:tab w:pos="1201" w:val="left" w:leader="none"/>
        </w:tabs>
        <w:spacing w:line="240" w:lineRule="auto" w:before="165" w:after="0"/>
        <w:ind w:left="1200" w:right="0" w:hanging="275"/>
        <w:jc w:val="both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1919488">
            <wp:simplePos x="0" y="0"/>
            <wp:positionH relativeFrom="page">
              <wp:posOffset>1300225</wp:posOffset>
            </wp:positionH>
            <wp:positionV relativeFrom="paragraph">
              <wp:posOffset>439332</wp:posOffset>
            </wp:positionV>
            <wp:extent cx="5088001" cy="4834810"/>
            <wp:effectExtent l="0" t="0" r="0" b="0"/>
            <wp:wrapNone/>
            <wp:docPr id="41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8001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The</w:t>
      </w:r>
      <w:r>
        <w:rPr>
          <w:spacing w:val="-4"/>
          <w:sz w:val="24"/>
        </w:rPr>
        <w:t> </w:t>
      </w:r>
      <w:r>
        <w:rPr>
          <w:sz w:val="24"/>
        </w:rPr>
        <w:t>institutions</w:t>
      </w:r>
      <w:r>
        <w:rPr>
          <w:spacing w:val="-1"/>
          <w:sz w:val="24"/>
        </w:rPr>
        <w:t> </w:t>
      </w:r>
      <w:r>
        <w:rPr>
          <w:sz w:val="24"/>
        </w:rPr>
        <w:t>complain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inadequate funding.</w:t>
      </w:r>
    </w:p>
    <w:p>
      <w:pPr>
        <w:pStyle w:val="BodyText"/>
        <w:rPr>
          <w:sz w:val="26"/>
        </w:rPr>
      </w:pPr>
    </w:p>
    <w:p>
      <w:pPr>
        <w:pStyle w:val="BodyText"/>
        <w:spacing w:before="3"/>
        <w:rPr>
          <w:sz w:val="27"/>
        </w:rPr>
      </w:pPr>
    </w:p>
    <w:p>
      <w:pPr>
        <w:pStyle w:val="Heading1"/>
        <w:jc w:val="both"/>
      </w:pPr>
      <w:r>
        <w:rPr/>
        <w:t>Table</w:t>
      </w:r>
      <w:r>
        <w:rPr>
          <w:spacing w:val="-2"/>
        </w:rPr>
        <w:t> </w:t>
      </w:r>
      <w:r>
        <w:rPr/>
        <w:t>1.1</w:t>
      </w:r>
      <w:r>
        <w:rPr>
          <w:spacing w:val="-2"/>
        </w:rPr>
        <w:t> </w:t>
      </w:r>
      <w:r>
        <w:rPr/>
        <w:t>Trends</w:t>
      </w:r>
      <w:r>
        <w:rPr>
          <w:spacing w:val="-2"/>
        </w:rPr>
        <w:t> </w:t>
      </w:r>
      <w:r>
        <w:rPr/>
        <w:t>of Federal</w:t>
      </w:r>
      <w:r>
        <w:rPr>
          <w:spacing w:val="-2"/>
        </w:rPr>
        <w:t> </w:t>
      </w:r>
      <w:r>
        <w:rPr/>
        <w:t>Government</w:t>
      </w:r>
      <w:r>
        <w:rPr>
          <w:spacing w:val="-1"/>
        </w:rPr>
        <w:t> </w:t>
      </w:r>
      <w:r>
        <w:rPr/>
        <w:t>Funding</w:t>
      </w:r>
      <w:r>
        <w:rPr>
          <w:spacing w:val="-2"/>
        </w:rPr>
        <w:t> </w:t>
      </w:r>
      <w:r>
        <w:rPr/>
        <w:t>of Education</w:t>
      </w:r>
      <w:r>
        <w:rPr>
          <w:spacing w:val="-1"/>
        </w:rPr>
        <w:t> </w:t>
      </w:r>
      <w:r>
        <w:rPr/>
        <w:t>in</w:t>
      </w:r>
      <w:r>
        <w:rPr>
          <w:spacing w:val="-2"/>
        </w:rPr>
        <w:t> </w:t>
      </w:r>
      <w:r>
        <w:rPr/>
        <w:t>Nigeria.</w:t>
      </w:r>
    </w:p>
    <w:p>
      <w:pPr>
        <w:pStyle w:val="BodyText"/>
        <w:spacing w:before="8"/>
        <w:rPr>
          <w:b/>
          <w:sz w:val="14"/>
        </w:rPr>
      </w:pPr>
    </w:p>
    <w:tbl>
      <w:tblPr>
        <w:tblW w:w="0" w:type="auto"/>
        <w:jc w:val="left"/>
        <w:tblInd w:w="3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49"/>
        <w:gridCol w:w="3241"/>
        <w:gridCol w:w="2843"/>
      </w:tblGrid>
      <w:tr>
        <w:trPr>
          <w:trHeight w:val="441" w:hRule="atLeast"/>
        </w:trPr>
        <w:tc>
          <w:tcPr>
            <w:tcW w:w="2149" w:type="dxa"/>
            <w:vMerge w:val="restart"/>
            <w:tcBorders>
              <w:top w:val="nil"/>
            </w:tcBorders>
          </w:tcPr>
          <w:p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YEAR</w:t>
            </w:r>
          </w:p>
        </w:tc>
        <w:tc>
          <w:tcPr>
            <w:tcW w:w="3241" w:type="dxa"/>
          </w:tcPr>
          <w:p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AMOUNT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RECEIVED</w:t>
            </w:r>
          </w:p>
        </w:tc>
        <w:tc>
          <w:tcPr>
            <w:tcW w:w="2843" w:type="dxa"/>
            <w:vMerge w:val="restart"/>
          </w:tcPr>
          <w:p>
            <w:pPr>
              <w:pStyle w:val="TableParagraph"/>
              <w:spacing w:line="273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Capital</w:t>
            </w:r>
          </w:p>
        </w:tc>
      </w:tr>
      <w:tr>
        <w:trPr>
          <w:trHeight w:val="441" w:hRule="atLeast"/>
        </w:trPr>
        <w:tc>
          <w:tcPr>
            <w:tcW w:w="214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41" w:type="dxa"/>
          </w:tcPr>
          <w:p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Recurrent</w:t>
            </w:r>
          </w:p>
        </w:tc>
        <w:tc>
          <w:tcPr>
            <w:tcW w:w="284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41" w:hRule="atLeast"/>
        </w:trPr>
        <w:tc>
          <w:tcPr>
            <w:tcW w:w="2149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2000</w:t>
            </w:r>
          </w:p>
        </w:tc>
        <w:tc>
          <w:tcPr>
            <w:tcW w:w="3241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28,206,218,865.91</w:t>
            </w:r>
          </w:p>
        </w:tc>
        <w:tc>
          <w:tcPr>
            <w:tcW w:w="2843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1,936,785,632.00</w:t>
            </w:r>
          </w:p>
        </w:tc>
      </w:tr>
      <w:tr>
        <w:trPr>
          <w:trHeight w:val="441" w:hRule="atLeast"/>
        </w:trPr>
        <w:tc>
          <w:tcPr>
            <w:tcW w:w="2149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2001</w:t>
            </w:r>
          </w:p>
        </w:tc>
        <w:tc>
          <w:tcPr>
            <w:tcW w:w="3241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28,419,719,502.84</w:t>
            </w:r>
          </w:p>
        </w:tc>
        <w:tc>
          <w:tcPr>
            <w:tcW w:w="2843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4,226,691,359.00</w:t>
            </w:r>
          </w:p>
        </w:tc>
      </w:tr>
      <w:tr>
        <w:trPr>
          <w:trHeight w:val="443" w:hRule="atLeast"/>
        </w:trPr>
        <w:tc>
          <w:tcPr>
            <w:tcW w:w="2149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2002</w:t>
            </w:r>
          </w:p>
        </w:tc>
        <w:tc>
          <w:tcPr>
            <w:tcW w:w="3241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30,351,483,193.00</w:t>
            </w:r>
          </w:p>
        </w:tc>
        <w:tc>
          <w:tcPr>
            <w:tcW w:w="2843" w:type="dxa"/>
          </w:tcPr>
          <w:p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Nil</w:t>
            </w:r>
          </w:p>
        </w:tc>
      </w:tr>
      <w:tr>
        <w:trPr>
          <w:trHeight w:val="441" w:hRule="atLeast"/>
        </w:trPr>
        <w:tc>
          <w:tcPr>
            <w:tcW w:w="2149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2003</w:t>
            </w:r>
          </w:p>
        </w:tc>
        <w:tc>
          <w:tcPr>
            <w:tcW w:w="3241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34,203,050,936.33</w:t>
            </w:r>
          </w:p>
        </w:tc>
        <w:tc>
          <w:tcPr>
            <w:tcW w:w="2843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Nil</w:t>
            </w:r>
          </w:p>
        </w:tc>
      </w:tr>
      <w:tr>
        <w:trPr>
          <w:trHeight w:val="441" w:hRule="atLeast"/>
        </w:trPr>
        <w:tc>
          <w:tcPr>
            <w:tcW w:w="2149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2004</w:t>
            </w:r>
          </w:p>
        </w:tc>
        <w:tc>
          <w:tcPr>
            <w:tcW w:w="3241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41,492,948,787.01</w:t>
            </w:r>
          </w:p>
        </w:tc>
        <w:tc>
          <w:tcPr>
            <w:tcW w:w="2843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11,973,338,699.00</w:t>
            </w:r>
          </w:p>
        </w:tc>
      </w:tr>
      <w:tr>
        <w:trPr>
          <w:trHeight w:val="441" w:hRule="atLeast"/>
        </w:trPr>
        <w:tc>
          <w:tcPr>
            <w:tcW w:w="2149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2005</w:t>
            </w:r>
          </w:p>
        </w:tc>
        <w:tc>
          <w:tcPr>
            <w:tcW w:w="3241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49,453,098,168.72</w:t>
            </w:r>
          </w:p>
        </w:tc>
        <w:tc>
          <w:tcPr>
            <w:tcW w:w="2843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8,822,869,440.00</w:t>
            </w:r>
          </w:p>
        </w:tc>
      </w:tr>
      <w:tr>
        <w:trPr>
          <w:trHeight w:val="441" w:hRule="atLeast"/>
        </w:trPr>
        <w:tc>
          <w:tcPr>
            <w:tcW w:w="2149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2006</w:t>
            </w:r>
          </w:p>
        </w:tc>
        <w:tc>
          <w:tcPr>
            <w:tcW w:w="3241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75,400,267,475.00</w:t>
            </w:r>
          </w:p>
        </w:tc>
        <w:tc>
          <w:tcPr>
            <w:tcW w:w="2843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6,976,416,815.00</w:t>
            </w:r>
          </w:p>
        </w:tc>
      </w:tr>
      <w:tr>
        <w:trPr>
          <w:trHeight w:val="441" w:hRule="atLeast"/>
        </w:trPr>
        <w:tc>
          <w:tcPr>
            <w:tcW w:w="2149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2007</w:t>
            </w:r>
          </w:p>
        </w:tc>
        <w:tc>
          <w:tcPr>
            <w:tcW w:w="3241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81,757,053,487.00</w:t>
            </w:r>
          </w:p>
        </w:tc>
        <w:tc>
          <w:tcPr>
            <w:tcW w:w="2843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8,808,205,850.00</w:t>
            </w:r>
          </w:p>
        </w:tc>
      </w:tr>
      <w:tr>
        <w:trPr>
          <w:trHeight w:val="443" w:hRule="atLeast"/>
        </w:trPr>
        <w:tc>
          <w:tcPr>
            <w:tcW w:w="2149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2008</w:t>
            </w:r>
          </w:p>
        </w:tc>
        <w:tc>
          <w:tcPr>
            <w:tcW w:w="3241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92,219,484,808.00</w:t>
            </w:r>
          </w:p>
        </w:tc>
        <w:tc>
          <w:tcPr>
            <w:tcW w:w="2843" w:type="dxa"/>
          </w:tcPr>
          <w:p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14,414135,937.00</w:t>
            </w:r>
          </w:p>
        </w:tc>
      </w:tr>
      <w:tr>
        <w:trPr>
          <w:trHeight w:val="441" w:hRule="atLeast"/>
        </w:trPr>
        <w:tc>
          <w:tcPr>
            <w:tcW w:w="2149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2009</w:t>
            </w:r>
          </w:p>
        </w:tc>
        <w:tc>
          <w:tcPr>
            <w:tcW w:w="3241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98,028,449,198.00</w:t>
            </w:r>
          </w:p>
        </w:tc>
        <w:tc>
          <w:tcPr>
            <w:tcW w:w="2843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10,571,861,732.00</w:t>
            </w:r>
          </w:p>
        </w:tc>
      </w:tr>
    </w:tbl>
    <w:p>
      <w:pPr>
        <w:spacing w:before="0"/>
        <w:ind w:left="480" w:right="0" w:firstLine="0"/>
        <w:jc w:val="both"/>
        <w:rPr>
          <w:b/>
          <w:sz w:val="24"/>
        </w:rPr>
      </w:pPr>
      <w:r>
        <w:rPr>
          <w:b/>
          <w:sz w:val="24"/>
        </w:rPr>
        <w:t>Source: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National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Assembly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Library, Abuja.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(2009)</w:t>
      </w:r>
    </w:p>
    <w:p>
      <w:pPr>
        <w:pStyle w:val="BodyText"/>
        <w:spacing w:before="8"/>
        <w:rPr>
          <w:b/>
          <w:sz w:val="37"/>
        </w:rPr>
      </w:pPr>
    </w:p>
    <w:p>
      <w:pPr>
        <w:pStyle w:val="BodyText"/>
        <w:spacing w:line="384" w:lineRule="auto"/>
        <w:ind w:left="480" w:right="995" w:firstLine="720"/>
        <w:jc w:val="both"/>
      </w:pPr>
      <w:r>
        <w:rPr/>
        <w:t>Inadequate</w:t>
      </w:r>
      <w:r>
        <w:rPr>
          <w:spacing w:val="1"/>
        </w:rPr>
        <w:t> </w:t>
      </w:r>
      <w:r>
        <w:rPr/>
        <w:t>provision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human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material</w:t>
      </w:r>
      <w:r>
        <w:rPr>
          <w:spacing w:val="1"/>
        </w:rPr>
        <w:t> </w:t>
      </w:r>
      <w:r>
        <w:rPr/>
        <w:t>resources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well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poor</w:t>
      </w:r>
      <w:r>
        <w:rPr>
          <w:spacing w:val="1"/>
        </w:rPr>
        <w:t> </w:t>
      </w:r>
      <w:r>
        <w:rPr/>
        <w:t>infrastructure due to poor funding resulted in the stipulation that admission of students</w:t>
      </w:r>
      <w:r>
        <w:rPr>
          <w:spacing w:val="-57"/>
        </w:rPr>
        <w:t> </w:t>
      </w:r>
      <w:r>
        <w:rPr/>
        <w:t>should be based on available facilities, classrooms, staff, equipment and materials.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carrying</w:t>
      </w:r>
      <w:r>
        <w:rPr>
          <w:spacing w:val="1"/>
        </w:rPr>
        <w:t> </w:t>
      </w:r>
      <w:r>
        <w:rPr/>
        <w:t>capacity</w:t>
      </w:r>
      <w:r>
        <w:rPr>
          <w:spacing w:val="1"/>
        </w:rPr>
        <w:t> </w:t>
      </w:r>
      <w:r>
        <w:rPr/>
        <w:t>affects</w:t>
      </w:r>
      <w:r>
        <w:rPr>
          <w:spacing w:val="1"/>
        </w:rPr>
        <w:t> </w:t>
      </w:r>
      <w:r>
        <w:rPr/>
        <w:t>access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university</w:t>
      </w:r>
      <w:r>
        <w:rPr>
          <w:spacing w:val="1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candidates sent by JAMB to a university for admission can be offered admission</w:t>
      </w:r>
      <w:r>
        <w:rPr>
          <w:spacing w:val="1"/>
        </w:rPr>
        <w:t> </w:t>
      </w:r>
      <w:r>
        <w:rPr/>
        <w:t>because of inadequate facilities. The carrying capacity principle has made admission</w:t>
      </w:r>
      <w:r>
        <w:rPr>
          <w:spacing w:val="1"/>
        </w:rPr>
        <w:t> </w:t>
      </w:r>
      <w:r>
        <w:rPr/>
        <w:t>into universities not only difficult but also very competitive as a result of limited</w:t>
      </w:r>
      <w:r>
        <w:rPr>
          <w:spacing w:val="1"/>
        </w:rPr>
        <w:t> </w:t>
      </w:r>
      <w:r>
        <w:rPr/>
        <w:t>spaces. According to Ochuba (2001), only 21.9 per cent of students who applied for</w:t>
      </w:r>
      <w:r>
        <w:rPr>
          <w:spacing w:val="1"/>
        </w:rPr>
        <w:t> </w:t>
      </w:r>
      <w:r>
        <w:rPr/>
        <w:t>university</w:t>
      </w:r>
      <w:r>
        <w:rPr>
          <w:spacing w:val="-6"/>
        </w:rPr>
        <w:t> </w:t>
      </w:r>
      <w:r>
        <w:rPr/>
        <w:t>admissions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admitted</w:t>
      </w:r>
      <w:r>
        <w:rPr>
          <w:spacing w:val="2"/>
        </w:rPr>
        <w:t> </w:t>
      </w:r>
      <w:r>
        <w:rPr/>
        <w:t>yearly.</w:t>
      </w:r>
    </w:p>
    <w:p>
      <w:pPr>
        <w:spacing w:after="0" w:line="384" w:lineRule="auto"/>
        <w:jc w:val="both"/>
        <w:sectPr>
          <w:pgSz w:w="11910" w:h="16840"/>
          <w:pgMar w:header="0" w:footer="680" w:top="1580" w:bottom="960" w:left="1680" w:right="440"/>
        </w:sectPr>
      </w:pPr>
    </w:p>
    <w:p>
      <w:pPr>
        <w:pStyle w:val="BodyText"/>
        <w:spacing w:line="384" w:lineRule="auto" w:before="78"/>
        <w:ind w:left="480" w:right="994" w:firstLine="1200"/>
        <w:jc w:val="both"/>
      </w:pP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1950s,</w:t>
      </w:r>
      <w:r>
        <w:rPr>
          <w:spacing w:val="1"/>
        </w:rPr>
        <w:t> </w:t>
      </w:r>
      <w:r>
        <w:rPr/>
        <w:t>carrying</w:t>
      </w:r>
      <w:r>
        <w:rPr>
          <w:spacing w:val="1"/>
        </w:rPr>
        <w:t> </w:t>
      </w:r>
      <w:r>
        <w:rPr/>
        <w:t>capacity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university</w:t>
      </w:r>
      <w:r>
        <w:rPr>
          <w:spacing w:val="1"/>
        </w:rPr>
        <w:t> </w:t>
      </w:r>
      <w:r>
        <w:rPr/>
        <w:t>system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problem. Indeed, the prevailing capacity then could be presumed to be underutilized.</w:t>
      </w:r>
      <w:r>
        <w:rPr>
          <w:spacing w:val="1"/>
        </w:rPr>
        <w:t> </w:t>
      </w:r>
      <w:r>
        <w:rPr/>
        <w:t>And, the demand was low. This perhaps explains why students from neighboring</w:t>
      </w:r>
      <w:r>
        <w:rPr>
          <w:spacing w:val="1"/>
        </w:rPr>
        <w:t> </w:t>
      </w:r>
      <w:r>
        <w:rPr/>
        <w:t>countries came</w:t>
      </w:r>
      <w:r>
        <w:rPr>
          <w:spacing w:val="-1"/>
        </w:rPr>
        <w:t> </w:t>
      </w:r>
      <w:r>
        <w:rPr/>
        <w:t>to study</w:t>
      </w:r>
      <w:r>
        <w:rPr>
          <w:spacing w:val="-5"/>
        </w:rPr>
        <w:t> </w:t>
      </w:r>
      <w:r>
        <w:rPr/>
        <w:t>in Nigeria</w:t>
      </w:r>
      <w:r>
        <w:rPr>
          <w:spacing w:val="-2"/>
        </w:rPr>
        <w:t> </w:t>
      </w:r>
      <w:r>
        <w:rPr/>
        <w:t>during</w:t>
      </w:r>
      <w:r>
        <w:rPr>
          <w:spacing w:val="-3"/>
        </w:rPr>
        <w:t> </w:t>
      </w:r>
      <w:r>
        <w:rPr/>
        <w:t>this period.</w:t>
      </w:r>
    </w:p>
    <w:p>
      <w:pPr>
        <w:pStyle w:val="BodyText"/>
        <w:spacing w:line="384" w:lineRule="auto" w:before="1"/>
        <w:ind w:left="480" w:right="999" w:firstLine="542"/>
        <w:jc w:val="both"/>
      </w:pPr>
      <w:r>
        <w:rPr/>
        <w:drawing>
          <wp:anchor distT="0" distB="0" distL="0" distR="0" allowOverlap="1" layoutInCell="1" locked="0" behindDoc="1" simplePos="0" relativeHeight="481920000">
            <wp:simplePos x="0" y="0"/>
            <wp:positionH relativeFrom="page">
              <wp:posOffset>1497838</wp:posOffset>
            </wp:positionH>
            <wp:positionV relativeFrom="paragraph">
              <wp:posOffset>896024</wp:posOffset>
            </wp:positionV>
            <wp:extent cx="4890389" cy="4834810"/>
            <wp:effectExtent l="0" t="0" r="0" b="0"/>
            <wp:wrapNone/>
            <wp:docPr id="4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1960s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1970s,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university</w:t>
      </w:r>
      <w:r>
        <w:rPr>
          <w:spacing w:val="1"/>
        </w:rPr>
        <w:t> </w:t>
      </w:r>
      <w:r>
        <w:rPr/>
        <w:t>system</w:t>
      </w:r>
      <w:r>
        <w:rPr>
          <w:spacing w:val="1"/>
        </w:rPr>
        <w:t> </w:t>
      </w:r>
      <w:r>
        <w:rPr/>
        <w:t>carrying</w:t>
      </w:r>
      <w:r>
        <w:rPr>
          <w:spacing w:val="1"/>
        </w:rPr>
        <w:t> </w:t>
      </w:r>
      <w:r>
        <w:rPr/>
        <w:t>capacity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still</w:t>
      </w:r>
      <w:r>
        <w:rPr>
          <w:spacing w:val="1"/>
        </w:rPr>
        <w:t> </w:t>
      </w:r>
      <w:r>
        <w:rPr/>
        <w:t>adequate to absorb the growing demand for university education.</w:t>
      </w:r>
      <w:r>
        <w:rPr>
          <w:spacing w:val="1"/>
        </w:rPr>
        <w:t> </w:t>
      </w:r>
      <w:r>
        <w:rPr/>
        <w:t>Apparently, the</w:t>
      </w:r>
      <w:r>
        <w:rPr>
          <w:spacing w:val="1"/>
        </w:rPr>
        <w:t> </w:t>
      </w:r>
      <w:r>
        <w:rPr/>
        <w:t>population growth rate was stemmed by the civil war, keeping demand for university</w:t>
      </w:r>
      <w:r>
        <w:rPr>
          <w:spacing w:val="1"/>
        </w:rPr>
        <w:t> </w:t>
      </w:r>
      <w:r>
        <w:rPr/>
        <w:t>education</w:t>
      </w:r>
      <w:r>
        <w:rPr>
          <w:spacing w:val="-1"/>
        </w:rPr>
        <w:t> </w:t>
      </w:r>
      <w:r>
        <w:rPr/>
        <w:t>within the limit</w:t>
      </w:r>
      <w:r>
        <w:rPr>
          <w:spacing w:val="-1"/>
        </w:rPr>
        <w:t> </w:t>
      </w:r>
      <w:r>
        <w:rPr/>
        <w:t>of carrying</w:t>
      </w:r>
      <w:r>
        <w:rPr>
          <w:spacing w:val="-1"/>
        </w:rPr>
        <w:t> </w:t>
      </w:r>
      <w:r>
        <w:rPr/>
        <w:t>capacity</w:t>
      </w:r>
      <w:r>
        <w:rPr>
          <w:spacing w:val="-5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university</w:t>
      </w:r>
      <w:r>
        <w:rPr>
          <w:spacing w:val="-3"/>
        </w:rPr>
        <w:t> </w:t>
      </w:r>
      <w:r>
        <w:rPr/>
        <w:t>education system.</w:t>
      </w:r>
    </w:p>
    <w:p>
      <w:pPr>
        <w:pStyle w:val="BodyText"/>
        <w:spacing w:line="384" w:lineRule="auto"/>
        <w:ind w:left="480" w:right="998"/>
        <w:jc w:val="both"/>
      </w:pPr>
      <w:r>
        <w:rPr/>
        <w:t>From early 1980s, the problem of carrying capacity surfaced, through marginally.</w:t>
      </w:r>
      <w:r>
        <w:rPr>
          <w:spacing w:val="1"/>
        </w:rPr>
        <w:t> </w:t>
      </w:r>
      <w:r>
        <w:rPr/>
        <w:t>Observably, there was a sharp rise in population and demand for university education</w:t>
      </w:r>
      <w:r>
        <w:rPr>
          <w:spacing w:val="1"/>
        </w:rPr>
        <w:t> </w:t>
      </w:r>
      <w:r>
        <w:rPr/>
        <w:t>without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corresponding</w:t>
      </w:r>
      <w:r>
        <w:rPr>
          <w:spacing w:val="1"/>
        </w:rPr>
        <w:t> </w:t>
      </w:r>
      <w:r>
        <w:rPr/>
        <w:t>rise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university system</w:t>
      </w:r>
      <w:r>
        <w:rPr>
          <w:spacing w:val="1"/>
        </w:rPr>
        <w:t> </w:t>
      </w:r>
      <w:r>
        <w:rPr/>
        <w:t>growth</w:t>
      </w:r>
      <w:r>
        <w:rPr>
          <w:spacing w:val="1"/>
        </w:rPr>
        <w:t> </w:t>
      </w:r>
      <w:r>
        <w:rPr/>
        <w:t>and/or</w:t>
      </w:r>
      <w:r>
        <w:rPr>
          <w:spacing w:val="1"/>
        </w:rPr>
        <w:t> </w:t>
      </w:r>
      <w:r>
        <w:rPr/>
        <w:t>expansion.</w:t>
      </w:r>
      <w:r>
        <w:rPr>
          <w:spacing w:val="60"/>
        </w:rPr>
        <w:t> </w:t>
      </w:r>
      <w:r>
        <w:rPr/>
        <w:t>This</w:t>
      </w:r>
      <w:r>
        <w:rPr>
          <w:spacing w:val="-57"/>
        </w:rPr>
        <w:t> </w:t>
      </w:r>
      <w:r>
        <w:rPr/>
        <w:t>rising demand was not matched with rise in supply, thus, carrying capacity problem</w:t>
      </w:r>
      <w:r>
        <w:rPr>
          <w:spacing w:val="1"/>
        </w:rPr>
        <w:t> </w:t>
      </w:r>
      <w:r>
        <w:rPr/>
        <w:t>manifested. By the 1990s, and 2000s, the carrying capacity problem was full blown.</w:t>
      </w:r>
      <w:r>
        <w:rPr>
          <w:spacing w:val="1"/>
        </w:rPr>
        <w:t> </w:t>
      </w:r>
      <w:r>
        <w:rPr/>
        <w:t>Rapid</w:t>
      </w:r>
      <w:r>
        <w:rPr>
          <w:spacing w:val="1"/>
        </w:rPr>
        <w:t> </w:t>
      </w:r>
      <w:r>
        <w:rPr/>
        <w:t>population</w:t>
      </w:r>
      <w:r>
        <w:rPr>
          <w:spacing w:val="1"/>
        </w:rPr>
        <w:t> </w:t>
      </w:r>
      <w:r>
        <w:rPr/>
        <w:t>growth</w:t>
      </w:r>
      <w:r>
        <w:rPr>
          <w:spacing w:val="1"/>
        </w:rPr>
        <w:t> </w:t>
      </w:r>
      <w:r>
        <w:rPr/>
        <w:t>concomitant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unprecedented</w:t>
      </w:r>
      <w:r>
        <w:rPr>
          <w:spacing w:val="1"/>
        </w:rPr>
        <w:t> </w:t>
      </w:r>
      <w:r>
        <w:rPr/>
        <w:t>demand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university</w:t>
      </w:r>
      <w:r>
        <w:rPr>
          <w:spacing w:val="1"/>
        </w:rPr>
        <w:t> </w:t>
      </w:r>
      <w:r>
        <w:rPr/>
        <w:t>education without a corresponding rise in supply culminated in carrying capacity</w:t>
      </w:r>
      <w:r>
        <w:rPr>
          <w:spacing w:val="1"/>
        </w:rPr>
        <w:t> </w:t>
      </w:r>
      <w:r>
        <w:rPr/>
        <w:t>problem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university</w:t>
      </w:r>
      <w:r>
        <w:rPr>
          <w:spacing w:val="1"/>
        </w:rPr>
        <w:t> </w:t>
      </w:r>
      <w:r>
        <w:rPr/>
        <w:t>system.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problem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sufficient</w:t>
      </w:r>
      <w:r>
        <w:rPr>
          <w:spacing w:val="1"/>
        </w:rPr>
        <w:t> </w:t>
      </w:r>
      <w:r>
        <w:rPr/>
        <w:t>addressed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emergence</w:t>
      </w:r>
      <w:r>
        <w:rPr>
          <w:spacing w:val="-2"/>
        </w:rPr>
        <w:t> </w:t>
      </w:r>
      <w:r>
        <w:rPr/>
        <w:t>of private universities.</w:t>
      </w:r>
    </w:p>
    <w:p>
      <w:pPr>
        <w:pStyle w:val="BodyText"/>
        <w:spacing w:before="10"/>
        <w:rPr>
          <w:sz w:val="38"/>
        </w:rPr>
      </w:pPr>
    </w:p>
    <w:p>
      <w:pPr>
        <w:pStyle w:val="Heading1"/>
        <w:numPr>
          <w:ilvl w:val="1"/>
          <w:numId w:val="7"/>
        </w:numPr>
        <w:tabs>
          <w:tab w:pos="841" w:val="left" w:leader="none"/>
        </w:tabs>
        <w:spacing w:line="240" w:lineRule="auto" w:before="1" w:after="0"/>
        <w:ind w:left="840" w:right="0" w:hanging="361"/>
        <w:jc w:val="both"/>
      </w:pPr>
      <w:bookmarkStart w:name="_TOC_250026" w:id="10"/>
      <w:r>
        <w:rPr/>
        <w:t>Statement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bookmarkEnd w:id="10"/>
      <w:r>
        <w:rPr/>
        <w:t>Problem</w:t>
      </w:r>
    </w:p>
    <w:p>
      <w:pPr>
        <w:pStyle w:val="BodyText"/>
        <w:spacing w:line="384" w:lineRule="auto" w:before="160"/>
        <w:ind w:left="480" w:right="997" w:firstLine="720"/>
        <w:jc w:val="both"/>
      </w:pPr>
      <w:r>
        <w:rPr/>
        <w:t>The NUC reported the first attempt at universalisation of quality assurance in</w:t>
      </w:r>
      <w:r>
        <w:rPr>
          <w:spacing w:val="1"/>
        </w:rPr>
        <w:t> </w:t>
      </w:r>
      <w:r>
        <w:rPr/>
        <w:t>higher education across the globe in 2004. The study ranked the universities in terms</w:t>
      </w:r>
      <w:r>
        <w:rPr>
          <w:spacing w:val="1"/>
        </w:rPr>
        <w:t> </w:t>
      </w:r>
      <w:r>
        <w:rPr/>
        <w:t>of their productive functions and the relative effect on their products. No African</w:t>
      </w:r>
      <w:r>
        <w:rPr>
          <w:spacing w:val="1"/>
        </w:rPr>
        <w:t> </w:t>
      </w:r>
      <w:r>
        <w:rPr/>
        <w:t>university was ranked</w:t>
      </w:r>
      <w:r>
        <w:rPr>
          <w:spacing w:val="1"/>
        </w:rPr>
        <w:t> </w:t>
      </w:r>
      <w:r>
        <w:rPr/>
        <w:t>among the first in the world, Nigeria inclusive. Since this</w:t>
      </w:r>
      <w:r>
        <w:rPr>
          <w:spacing w:val="1"/>
        </w:rPr>
        <w:t> </w:t>
      </w:r>
      <w:r>
        <w:rPr/>
        <w:t>development,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NUC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heightened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efforts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standardizing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quality</w:t>
      </w:r>
      <w:r>
        <w:rPr>
          <w:spacing w:val="1"/>
        </w:rPr>
        <w:t> </w:t>
      </w:r>
      <w:r>
        <w:rPr/>
        <w:t>of</w:t>
      </w:r>
      <w:r>
        <w:rPr>
          <w:spacing w:val="-57"/>
        </w:rPr>
        <w:t> </w:t>
      </w:r>
      <w:r>
        <w:rPr/>
        <w:t>university</w:t>
      </w:r>
      <w:r>
        <w:rPr>
          <w:spacing w:val="-6"/>
        </w:rPr>
        <w:t> </w:t>
      </w:r>
      <w:r>
        <w:rPr/>
        <w:t>education in Nigeria.</w:t>
      </w:r>
    </w:p>
    <w:p>
      <w:pPr>
        <w:pStyle w:val="BodyText"/>
        <w:spacing w:line="384" w:lineRule="auto" w:before="1"/>
        <w:ind w:left="480" w:right="994" w:firstLine="720"/>
        <w:jc w:val="both"/>
      </w:pPr>
      <w:r>
        <w:rPr/>
        <w:t>Over-enrolment has been a common feature in the universities nowadays. The</w:t>
      </w:r>
      <w:r>
        <w:rPr>
          <w:spacing w:val="1"/>
        </w:rPr>
        <w:t> </w:t>
      </w:r>
      <w:r>
        <w:rPr/>
        <w:t>2005 over-enrolment profile as recorded by the NUC reveals that out of the 25 federal</w:t>
      </w:r>
      <w:r>
        <w:rPr>
          <w:spacing w:val="-57"/>
        </w:rPr>
        <w:t> </w:t>
      </w:r>
      <w:r>
        <w:rPr/>
        <w:t>universities,</w:t>
      </w:r>
      <w:r>
        <w:rPr>
          <w:spacing w:val="1"/>
        </w:rPr>
        <w:t> </w:t>
      </w:r>
      <w:r>
        <w:rPr/>
        <w:t>18,</w:t>
      </w:r>
      <w:r>
        <w:rPr>
          <w:spacing w:val="1"/>
        </w:rPr>
        <w:t> </w:t>
      </w:r>
      <w:r>
        <w:rPr/>
        <w:t>representing</w:t>
      </w:r>
      <w:r>
        <w:rPr>
          <w:spacing w:val="1"/>
        </w:rPr>
        <w:t> </w:t>
      </w:r>
      <w:r>
        <w:rPr/>
        <w:t>72%,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over</w:t>
      </w:r>
      <w:r>
        <w:rPr>
          <w:spacing w:val="1"/>
        </w:rPr>
        <w:t> </w:t>
      </w:r>
      <w:r>
        <w:rPr/>
        <w:t>enrolled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13</w:t>
      </w:r>
      <w:r>
        <w:rPr>
          <w:spacing w:val="1"/>
        </w:rPr>
        <w:t> </w:t>
      </w:r>
      <w:r>
        <w:rPr/>
        <w:t>out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19</w:t>
      </w:r>
      <w:r>
        <w:rPr>
          <w:spacing w:val="1"/>
        </w:rPr>
        <w:t> </w:t>
      </w:r>
      <w:r>
        <w:rPr/>
        <w:t>state</w:t>
      </w:r>
      <w:r>
        <w:rPr>
          <w:spacing w:val="1"/>
        </w:rPr>
        <w:t> </w:t>
      </w:r>
      <w:r>
        <w:rPr/>
        <w:t>universities (representing 68.4%) also over-enrolled. Only one of the seven private</w:t>
      </w:r>
      <w:r>
        <w:rPr>
          <w:spacing w:val="1"/>
        </w:rPr>
        <w:t> </w:t>
      </w:r>
      <w:r>
        <w:rPr/>
        <w:t>universities</w:t>
      </w:r>
      <w:r>
        <w:rPr>
          <w:spacing w:val="1"/>
        </w:rPr>
        <w:t> </w:t>
      </w:r>
      <w:r>
        <w:rPr/>
        <w:t>(14%)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reported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over-enrolled.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brought</w:t>
      </w:r>
      <w:r>
        <w:rPr>
          <w:spacing w:val="1"/>
        </w:rPr>
        <w:t> </w:t>
      </w:r>
      <w:r>
        <w:rPr/>
        <w:t>about</w:t>
      </w:r>
      <w:r>
        <w:rPr>
          <w:spacing w:val="1"/>
        </w:rPr>
        <w:t> </w:t>
      </w:r>
      <w:r>
        <w:rPr>
          <w:spacing w:val="-1"/>
        </w:rPr>
        <w:t>acc</w:t>
      </w:r>
      <w:r>
        <w:rPr>
          <w:spacing w:val="1"/>
        </w:rPr>
        <w:t>r</w:t>
      </w:r>
      <w:r>
        <w:rPr>
          <w:spacing w:val="-1"/>
        </w:rPr>
        <w:t>e</w:t>
      </w:r>
      <w:r>
        <w:rPr/>
        <w:t>dit</w:t>
      </w:r>
      <w:r>
        <w:rPr>
          <w:spacing w:val="-1"/>
        </w:rPr>
        <w:t>a</w:t>
      </w:r>
      <w:r>
        <w:rPr/>
        <w:t>tion</w:t>
      </w:r>
      <w:r>
        <w:rPr>
          <w:spacing w:val="18"/>
        </w:rPr>
        <w:t> </w:t>
      </w:r>
      <w:r>
        <w:rPr>
          <w:spacing w:val="-1"/>
        </w:rPr>
        <w:t>e</w:t>
      </w:r>
      <w:r>
        <w:rPr>
          <w:spacing w:val="2"/>
        </w:rPr>
        <w:t>x</w:t>
      </w:r>
      <w:r>
        <w:rPr>
          <w:spacing w:val="-1"/>
        </w:rPr>
        <w:t>e</w:t>
      </w:r>
      <w:r>
        <w:rPr/>
        <w:t>r</w:t>
      </w:r>
      <w:r>
        <w:rPr>
          <w:spacing w:val="-2"/>
        </w:rPr>
        <w:t>c</w:t>
      </w:r>
      <w:r>
        <w:rPr>
          <w:w w:val="99"/>
        </w:rPr>
        <w:t>ise,</w:t>
      </w:r>
      <w:r>
        <w:rPr>
          <w:spacing w:val="18"/>
        </w:rPr>
        <w:t> </w:t>
      </w:r>
      <w:r>
        <w:rPr>
          <w:w w:val="99"/>
        </w:rPr>
        <w:t>MAS</w:t>
      </w:r>
      <w:r>
        <w:rPr/>
        <w:t>,</w:t>
      </w:r>
      <w:r>
        <w:rPr>
          <w:spacing w:val="18"/>
        </w:rPr>
        <w:t> </w:t>
      </w:r>
      <w:r>
        <w:rPr>
          <w:spacing w:val="-1"/>
        </w:rPr>
        <w:t>ca</w:t>
      </w:r>
      <w:r>
        <w:rPr/>
        <w:t>r</w:t>
      </w:r>
      <w:r>
        <w:rPr>
          <w:spacing w:val="3"/>
        </w:rPr>
        <w:t>r</w:t>
      </w:r>
      <w:r>
        <w:rPr>
          <w:spacing w:val="-5"/>
        </w:rPr>
        <w:t>y</w:t>
      </w:r>
      <w:r>
        <w:rPr/>
        <w:t>i</w:t>
      </w:r>
      <w:r>
        <w:rPr>
          <w:spacing w:val="2"/>
        </w:rPr>
        <w:t>n</w:t>
      </w:r>
      <w:r>
        <w:rPr/>
        <w:t>g</w:t>
      </w:r>
      <w:r>
        <w:rPr>
          <w:spacing w:val="16"/>
        </w:rPr>
        <w:t> </w:t>
      </w:r>
      <w:r>
        <w:rPr>
          <w:spacing w:val="-1"/>
        </w:rPr>
        <w:t>ca</w:t>
      </w:r>
      <w:r>
        <w:rPr/>
        <w:t>p</w:t>
      </w:r>
      <w:r>
        <w:rPr>
          <w:spacing w:val="1"/>
        </w:rPr>
        <w:t>a</w:t>
      </w:r>
      <w:r>
        <w:rPr>
          <w:spacing w:val="-1"/>
        </w:rPr>
        <w:t>c</w:t>
      </w:r>
      <w:r>
        <w:rPr/>
        <w:t>i</w:t>
      </w:r>
      <w:r>
        <w:rPr>
          <w:spacing w:val="3"/>
        </w:rPr>
        <w:t>t</w:t>
      </w:r>
      <w:r>
        <w:rPr/>
        <w:t>y</w:t>
      </w:r>
      <w:r>
        <w:rPr>
          <w:spacing w:val="14"/>
        </w:rPr>
        <w:t> </w:t>
      </w:r>
      <w:r>
        <w:rPr>
          <w:spacing w:val="-1"/>
        </w:rPr>
        <w:t>a</w:t>
      </w:r>
      <w:r>
        <w:rPr>
          <w:w w:val="99"/>
        </w:rPr>
        <w:t>s</w:t>
      </w:r>
      <w:r>
        <w:rPr>
          <w:spacing w:val="25"/>
        </w:rPr>
        <w:t> </w:t>
      </w:r>
      <w:r>
        <w:rPr>
          <w:spacing w:val="-1"/>
        </w:rPr>
        <w:t>w</w:t>
      </w:r>
      <w:r>
        <w:rPr>
          <w:spacing w:val="-2"/>
        </w:rPr>
        <w:t>e</w:t>
      </w:r>
      <w:r>
        <w:rPr/>
        <w:t>ll</w:t>
      </w:r>
      <w:r>
        <w:rPr>
          <w:spacing w:val="19"/>
        </w:rPr>
        <w:t> </w:t>
      </w:r>
      <w:r>
        <w:rPr>
          <w:spacing w:val="-1"/>
        </w:rPr>
        <w:t>a</w:t>
      </w:r>
      <w:r>
        <w:rPr/>
        <w:t>s</w:t>
      </w:r>
      <w:r>
        <w:rPr>
          <w:spacing w:val="19"/>
        </w:rPr>
        <w:t> </w:t>
      </w:r>
      <w:r>
        <w:rPr/>
        <w:t>the</w:t>
      </w:r>
      <w:r>
        <w:rPr>
          <w:spacing w:val="18"/>
        </w:rPr>
        <w:t> </w:t>
      </w:r>
      <w:r>
        <w:rPr>
          <w:spacing w:val="-1"/>
          <w:w w:val="44"/>
        </w:rPr>
        <w:t>―</w:t>
      </w:r>
      <w:r>
        <w:rPr>
          <w:spacing w:val="-2"/>
        </w:rPr>
        <w:t>B</w:t>
      </w:r>
      <w:r>
        <w:rPr>
          <w:spacing w:val="-1"/>
        </w:rPr>
        <w:t>e</w:t>
      </w:r>
      <w:r>
        <w:rPr/>
        <w:t>n</w:t>
      </w:r>
      <w:r>
        <w:rPr>
          <w:spacing w:val="-1"/>
        </w:rPr>
        <w:t>c</w:t>
      </w:r>
      <w:r>
        <w:rPr/>
        <w:t>h</w:t>
      </w:r>
      <w:r>
        <w:rPr>
          <w:spacing w:val="2"/>
        </w:rPr>
        <w:t>m</w:t>
      </w:r>
      <w:r>
        <w:rPr>
          <w:spacing w:val="-1"/>
        </w:rPr>
        <w:t>a</w:t>
      </w:r>
      <w:r>
        <w:rPr/>
        <w:t>r</w:t>
      </w:r>
      <w:r>
        <w:rPr>
          <w:spacing w:val="1"/>
        </w:rPr>
        <w:t>k</w:t>
      </w:r>
      <w:r>
        <w:rPr>
          <w:w w:val="158"/>
        </w:rPr>
        <w:t>‖</w:t>
      </w:r>
      <w:r>
        <w:rPr>
          <w:spacing w:val="18"/>
        </w:rPr>
        <w:t> </w:t>
      </w:r>
      <w:r>
        <w:rPr>
          <w:spacing w:val="-1"/>
        </w:rPr>
        <w:t>a</w:t>
      </w:r>
      <w:r>
        <w:rPr/>
        <w:t>nd</w:t>
      </w:r>
      <w:r>
        <w:rPr>
          <w:spacing w:val="18"/>
        </w:rPr>
        <w:t> </w:t>
      </w:r>
      <w:r>
        <w:rPr>
          <w:w w:val="99"/>
        </w:rPr>
        <w:t>P</w:t>
      </w:r>
      <w:r>
        <w:rPr/>
        <w:t>o</w:t>
      </w:r>
      <w:r>
        <w:rPr>
          <w:w w:val="99"/>
        </w:rPr>
        <w:t>st</w:t>
      </w:r>
    </w:p>
    <w:p>
      <w:pPr>
        <w:spacing w:after="0" w:line="384" w:lineRule="auto"/>
        <w:jc w:val="both"/>
        <w:sectPr>
          <w:pgSz w:w="11910" w:h="16840"/>
          <w:pgMar w:header="0" w:footer="680" w:top="1340" w:bottom="960" w:left="1680" w:right="440"/>
        </w:sectPr>
      </w:pPr>
    </w:p>
    <w:p>
      <w:pPr>
        <w:pStyle w:val="BodyText"/>
        <w:spacing w:line="384" w:lineRule="auto" w:before="78"/>
        <w:ind w:left="480" w:right="999"/>
        <w:jc w:val="both"/>
      </w:pPr>
      <w:r>
        <w:rPr/>
        <w:t>UME [aptitude test]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aim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drastically reducing the</w:t>
      </w:r>
      <w:r>
        <w:rPr>
          <w:spacing w:val="1"/>
        </w:rPr>
        <w:t> </w:t>
      </w:r>
      <w:r>
        <w:rPr/>
        <w:t>enrolment</w:t>
      </w:r>
      <w:r>
        <w:rPr>
          <w:spacing w:val="1"/>
        </w:rPr>
        <w:t> </w:t>
      </w:r>
      <w:r>
        <w:rPr/>
        <w:t>figure to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manageable</w:t>
      </w:r>
      <w:r>
        <w:rPr>
          <w:spacing w:val="-2"/>
        </w:rPr>
        <w:t> </w:t>
      </w:r>
      <w:r>
        <w:rPr/>
        <w:t>size as reform initiatives.</w:t>
      </w:r>
    </w:p>
    <w:p>
      <w:pPr>
        <w:pStyle w:val="BodyText"/>
        <w:spacing w:line="384" w:lineRule="auto" w:before="1"/>
        <w:ind w:left="480" w:right="992" w:firstLine="720"/>
        <w:jc w:val="both"/>
      </w:pPr>
      <w:r>
        <w:rPr/>
        <w:drawing>
          <wp:anchor distT="0" distB="0" distL="0" distR="0" allowOverlap="1" layoutInCell="1" locked="0" behindDoc="1" simplePos="0" relativeHeight="481920512">
            <wp:simplePos x="0" y="0"/>
            <wp:positionH relativeFrom="page">
              <wp:posOffset>1497838</wp:posOffset>
            </wp:positionH>
            <wp:positionV relativeFrom="paragraph">
              <wp:posOffset>1456856</wp:posOffset>
            </wp:positionV>
            <wp:extent cx="4890389" cy="4834810"/>
            <wp:effectExtent l="0" t="0" r="0" b="0"/>
            <wp:wrapNone/>
            <wp:docPr id="4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Inability of universities to expand the existing facilities due to shortage of</w:t>
      </w:r>
      <w:r>
        <w:rPr>
          <w:spacing w:val="1"/>
        </w:rPr>
        <w:t> </w:t>
      </w:r>
      <w:r>
        <w:rPr/>
        <w:t>finance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affected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carrying</w:t>
      </w:r>
      <w:r>
        <w:rPr>
          <w:spacing w:val="1"/>
        </w:rPr>
        <w:t> </w:t>
      </w:r>
      <w:r>
        <w:rPr/>
        <w:t>capacity.</w:t>
      </w:r>
      <w:r>
        <w:rPr>
          <w:spacing w:val="1"/>
        </w:rPr>
        <w:t> </w:t>
      </w:r>
      <w:r>
        <w:rPr/>
        <w:t>University</w:t>
      </w:r>
      <w:r>
        <w:rPr>
          <w:spacing w:val="1"/>
        </w:rPr>
        <w:t> </w:t>
      </w:r>
      <w:r>
        <w:rPr/>
        <w:t>inadequate</w:t>
      </w:r>
      <w:r>
        <w:rPr>
          <w:spacing w:val="1"/>
        </w:rPr>
        <w:t> </w:t>
      </w:r>
      <w:r>
        <w:rPr/>
        <w:t>funding,</w:t>
      </w:r>
      <w:r>
        <w:rPr>
          <w:spacing w:val="1"/>
        </w:rPr>
        <w:t> </w:t>
      </w:r>
      <w:r>
        <w:rPr/>
        <w:t>limited space, equipment, lecture halls, human resources and other infrastructure have</w:t>
      </w:r>
      <w:r>
        <w:rPr>
          <w:spacing w:val="1"/>
        </w:rPr>
        <w:t> </w:t>
      </w:r>
      <w:r>
        <w:rPr/>
        <w:t>been some of the obstacles to candidates‘ ambition to acquire university education.</w:t>
      </w:r>
      <w:r>
        <w:rPr>
          <w:spacing w:val="1"/>
        </w:rPr>
        <w:t> </w:t>
      </w:r>
      <w:r>
        <w:rPr/>
        <w:t>University growth rate is not commensurate with the rapid demand for university</w:t>
      </w:r>
      <w:r>
        <w:rPr>
          <w:spacing w:val="1"/>
        </w:rPr>
        <w:t> </w:t>
      </w:r>
      <w:r>
        <w:rPr/>
        <w:t>education. Rapid raising population rate which implies sustained high demand for</w:t>
      </w:r>
      <w:r>
        <w:rPr>
          <w:spacing w:val="1"/>
        </w:rPr>
        <w:t> </w:t>
      </w:r>
      <w:r>
        <w:rPr/>
        <w:t>university</w:t>
      </w:r>
      <w:r>
        <w:rPr>
          <w:spacing w:val="1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paucity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studies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area.</w:t>
      </w:r>
      <w:r>
        <w:rPr>
          <w:spacing w:val="1"/>
        </w:rPr>
        <w:t> </w:t>
      </w:r>
      <w:r>
        <w:rPr/>
        <w:t>Many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school</w:t>
      </w:r>
      <w:r>
        <w:rPr>
          <w:spacing w:val="-57"/>
        </w:rPr>
        <w:t> </w:t>
      </w:r>
      <w:r>
        <w:rPr/>
        <w:t>buildings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dilapidated.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allocated</w:t>
      </w:r>
      <w:r>
        <w:rPr>
          <w:spacing w:val="1"/>
        </w:rPr>
        <w:t> </w:t>
      </w:r>
      <w:r>
        <w:rPr/>
        <w:t>financial</w:t>
      </w:r>
      <w:r>
        <w:rPr>
          <w:spacing w:val="1"/>
        </w:rPr>
        <w:t> </w:t>
      </w:r>
      <w:r>
        <w:rPr/>
        <w:t>resources,</w:t>
      </w:r>
      <w:r>
        <w:rPr>
          <w:spacing w:val="1"/>
        </w:rPr>
        <w:t> </w:t>
      </w:r>
      <w:r>
        <w:rPr/>
        <w:t>teaching</w:t>
      </w:r>
      <w:r>
        <w:rPr>
          <w:spacing w:val="1"/>
        </w:rPr>
        <w:t> </w:t>
      </w:r>
      <w:r>
        <w:rPr/>
        <w:t>and</w:t>
      </w:r>
      <w:r>
        <w:rPr>
          <w:spacing w:val="60"/>
        </w:rPr>
        <w:t> </w:t>
      </w:r>
      <w:r>
        <w:rPr/>
        <w:t>non-</w:t>
      </w:r>
      <w:r>
        <w:rPr>
          <w:spacing w:val="1"/>
        </w:rPr>
        <w:t> </w:t>
      </w:r>
      <w:r>
        <w:rPr/>
        <w:t>teaching</w:t>
      </w:r>
      <w:r>
        <w:rPr>
          <w:spacing w:val="1"/>
        </w:rPr>
        <w:t> </w:t>
      </w:r>
      <w:r>
        <w:rPr/>
        <w:t>staff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grossly</w:t>
      </w:r>
      <w:r>
        <w:rPr>
          <w:spacing w:val="1"/>
        </w:rPr>
        <w:t> </w:t>
      </w:r>
      <w:r>
        <w:rPr/>
        <w:t>inadequate</w:t>
      </w:r>
      <w:r>
        <w:rPr>
          <w:spacing w:val="1"/>
        </w:rPr>
        <w:t> </w:t>
      </w:r>
      <w:r>
        <w:rPr/>
        <w:t>compared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students‘</w:t>
      </w:r>
      <w:r>
        <w:rPr>
          <w:spacing w:val="1"/>
        </w:rPr>
        <w:t> </w:t>
      </w:r>
      <w:r>
        <w:rPr/>
        <w:t>enrolment.</w:t>
      </w:r>
      <w:r>
        <w:rPr>
          <w:spacing w:val="60"/>
        </w:rPr>
        <w:t> </w:t>
      </w:r>
      <w:r>
        <w:rPr/>
        <w:t>These</w:t>
      </w:r>
      <w:r>
        <w:rPr>
          <w:spacing w:val="1"/>
        </w:rPr>
        <w:t> </w:t>
      </w:r>
      <w:r>
        <w:rPr>
          <w:w w:val="99"/>
        </w:rPr>
        <w:t>obse</w:t>
      </w:r>
      <w:r>
        <w:rPr>
          <w:spacing w:val="-2"/>
          <w:w w:val="99"/>
        </w:rPr>
        <w:t>r</w:t>
      </w:r>
      <w:r>
        <w:rPr>
          <w:w w:val="99"/>
        </w:rPr>
        <w:t>v</w:t>
      </w:r>
      <w:r>
        <w:rPr>
          <w:spacing w:val="-1"/>
          <w:w w:val="99"/>
        </w:rPr>
        <w:t>e</w:t>
      </w:r>
      <w:r>
        <w:rPr>
          <w:w w:val="99"/>
        </w:rPr>
        <w:t>d </w:t>
      </w:r>
      <w:r>
        <w:rPr>
          <w:spacing w:val="9"/>
          <w:w w:val="99"/>
        </w:rPr>
        <w:t> </w:t>
      </w:r>
      <w:r>
        <w:rPr>
          <w:w w:val="99"/>
        </w:rPr>
        <w:t>p</w:t>
      </w:r>
      <w:r>
        <w:rPr>
          <w:spacing w:val="-1"/>
          <w:w w:val="99"/>
        </w:rPr>
        <w:t>r</w:t>
      </w:r>
      <w:r>
        <w:rPr>
          <w:w w:val="99"/>
        </w:rPr>
        <w:t>oblems </w:t>
      </w:r>
      <w:r>
        <w:rPr>
          <w:spacing w:val="9"/>
          <w:w w:val="99"/>
        </w:rPr>
        <w:t> </w:t>
      </w:r>
      <w:r>
        <w:rPr>
          <w:w w:val="99"/>
        </w:rPr>
        <w:t>motivat</w:t>
      </w:r>
      <w:r>
        <w:rPr>
          <w:spacing w:val="-1"/>
          <w:w w:val="99"/>
        </w:rPr>
        <w:t>e</w:t>
      </w:r>
      <w:r>
        <w:rPr>
          <w:w w:val="99"/>
        </w:rPr>
        <w:t>d </w:t>
      </w:r>
      <w:r>
        <w:rPr>
          <w:spacing w:val="9"/>
          <w:w w:val="99"/>
        </w:rPr>
        <w:t> </w:t>
      </w:r>
      <w:r>
        <w:rPr>
          <w:w w:val="99"/>
        </w:rPr>
        <w:t>the </w:t>
      </w:r>
      <w:r>
        <w:rPr>
          <w:spacing w:val="10"/>
          <w:w w:val="99"/>
        </w:rPr>
        <w:t> </w:t>
      </w:r>
      <w:r>
        <w:rPr>
          <w:spacing w:val="-1"/>
          <w:w w:val="99"/>
        </w:rPr>
        <w:t>NU</w:t>
      </w:r>
      <w:r>
        <w:rPr>
          <w:w w:val="99"/>
        </w:rPr>
        <w:t>C </w:t>
      </w:r>
      <w:r>
        <w:rPr>
          <w:spacing w:val="10"/>
          <w:w w:val="99"/>
        </w:rPr>
        <w:t> </w:t>
      </w:r>
      <w:r>
        <w:rPr>
          <w:w w:val="99"/>
        </w:rPr>
        <w:t>in </w:t>
      </w:r>
      <w:r>
        <w:rPr>
          <w:spacing w:val="9"/>
          <w:w w:val="99"/>
        </w:rPr>
        <w:t> </w:t>
      </w:r>
      <w:r>
        <w:rPr>
          <w:w w:val="99"/>
        </w:rPr>
        <w:t>20</w:t>
      </w:r>
      <w:r>
        <w:rPr>
          <w:spacing w:val="-3"/>
          <w:w w:val="99"/>
        </w:rPr>
        <w:t>0</w:t>
      </w:r>
      <w:r>
        <w:rPr>
          <w:w w:val="99"/>
        </w:rPr>
        <w:t>5/2006 </w:t>
      </w:r>
      <w:r>
        <w:rPr>
          <w:spacing w:val="9"/>
          <w:w w:val="99"/>
        </w:rPr>
        <w:t> </w:t>
      </w:r>
      <w:r>
        <w:rPr>
          <w:w w:val="99"/>
        </w:rPr>
        <w:t>to </w:t>
      </w:r>
      <w:r>
        <w:rPr>
          <w:spacing w:val="7"/>
          <w:w w:val="99"/>
        </w:rPr>
        <w:t> </w:t>
      </w:r>
      <w:r>
        <w:rPr>
          <w:w w:val="99"/>
        </w:rPr>
        <w:t>introdu</w:t>
      </w:r>
      <w:r>
        <w:rPr>
          <w:spacing w:val="-2"/>
          <w:w w:val="99"/>
        </w:rPr>
        <w:t>c</w:t>
      </w:r>
      <w:r>
        <w:rPr>
          <w:w w:val="99"/>
        </w:rPr>
        <w:t>e </w:t>
      </w:r>
      <w:r>
        <w:rPr>
          <w:spacing w:val="8"/>
          <w:w w:val="99"/>
        </w:rPr>
        <w:t> </w:t>
      </w:r>
      <w:r>
        <w:rPr>
          <w:w w:val="99"/>
        </w:rPr>
        <w:t>the </w:t>
      </w:r>
      <w:r>
        <w:rPr>
          <w:spacing w:val="8"/>
          <w:w w:val="99"/>
        </w:rPr>
        <w:t> </w:t>
      </w:r>
      <w:r>
        <w:rPr>
          <w:spacing w:val="-1"/>
          <w:w w:val="44"/>
        </w:rPr>
        <w:t>―</w:t>
      </w:r>
      <w:r>
        <w:rPr>
          <w:spacing w:val="-1"/>
        </w:rPr>
        <w:t>ca</w:t>
      </w:r>
      <w:r>
        <w:rPr/>
        <w:t>r</w:t>
      </w:r>
      <w:r>
        <w:rPr>
          <w:spacing w:val="3"/>
        </w:rPr>
        <w:t>r</w:t>
      </w:r>
      <w:r>
        <w:rPr>
          <w:spacing w:val="-5"/>
        </w:rPr>
        <w:t>y</w:t>
      </w:r>
      <w:r>
        <w:rPr/>
        <w:t>i</w:t>
      </w:r>
      <w:r>
        <w:rPr>
          <w:spacing w:val="2"/>
        </w:rPr>
        <w:t>n</w:t>
      </w:r>
      <w:r>
        <w:rPr/>
        <w:t>g capacity‖ of approved figure for each university which led to the determination of</w:t>
      </w:r>
      <w:r>
        <w:rPr>
          <w:spacing w:val="1"/>
        </w:rPr>
        <w:t> </w:t>
      </w:r>
      <w:r>
        <w:rPr/>
        <w:t>carrying capacity of federal universities in Nigeria. This study therefore seeks to find</w:t>
      </w:r>
      <w:r>
        <w:rPr>
          <w:spacing w:val="1"/>
        </w:rPr>
        <w:t> </w:t>
      </w:r>
      <w:r>
        <w:rPr/>
        <w:t>out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determinants of</w:t>
      </w:r>
      <w:r>
        <w:rPr>
          <w:spacing w:val="-1"/>
        </w:rPr>
        <w:t> </w:t>
      </w:r>
      <w:r>
        <w:rPr/>
        <w:t>carrying</w:t>
      </w:r>
      <w:r>
        <w:rPr>
          <w:spacing w:val="-3"/>
        </w:rPr>
        <w:t> </w:t>
      </w:r>
      <w:r>
        <w:rPr/>
        <w:t>capacity</w:t>
      </w:r>
      <w:r>
        <w:rPr>
          <w:spacing w:val="-5"/>
        </w:rPr>
        <w:t> </w:t>
      </w:r>
      <w:r>
        <w:rPr/>
        <w:t>of</w:t>
      </w:r>
      <w:r>
        <w:rPr>
          <w:spacing w:val="1"/>
        </w:rPr>
        <w:t> </w:t>
      </w:r>
      <w:r>
        <w:rPr/>
        <w:t>federal</w:t>
      </w:r>
      <w:r>
        <w:rPr>
          <w:spacing w:val="3"/>
        </w:rPr>
        <w:t> </w:t>
      </w:r>
      <w:r>
        <w:rPr/>
        <w:t>universities in Nigeria.</w:t>
      </w:r>
    </w:p>
    <w:p>
      <w:pPr>
        <w:pStyle w:val="BodyText"/>
        <w:spacing w:before="10"/>
        <w:rPr>
          <w:sz w:val="38"/>
        </w:rPr>
      </w:pPr>
    </w:p>
    <w:p>
      <w:pPr>
        <w:pStyle w:val="Heading1"/>
        <w:numPr>
          <w:ilvl w:val="1"/>
          <w:numId w:val="7"/>
        </w:numPr>
        <w:tabs>
          <w:tab w:pos="1200" w:val="left" w:leader="none"/>
          <w:tab w:pos="1201" w:val="left" w:leader="none"/>
        </w:tabs>
        <w:spacing w:line="240" w:lineRule="auto" w:before="0" w:after="0"/>
        <w:ind w:left="1200" w:right="0" w:hanging="721"/>
        <w:jc w:val="left"/>
      </w:pPr>
      <w:bookmarkStart w:name="_TOC_250025" w:id="11"/>
      <w:r>
        <w:rPr/>
        <w:t>Research</w:t>
      </w:r>
      <w:r>
        <w:rPr>
          <w:spacing w:val="-2"/>
        </w:rPr>
        <w:t> </w:t>
      </w:r>
      <w:bookmarkEnd w:id="11"/>
      <w:r>
        <w:rPr/>
        <w:t>Questions</w:t>
      </w:r>
    </w:p>
    <w:p>
      <w:pPr>
        <w:pStyle w:val="ListParagraph"/>
        <w:numPr>
          <w:ilvl w:val="0"/>
          <w:numId w:val="9"/>
        </w:numPr>
        <w:tabs>
          <w:tab w:pos="1200" w:val="left" w:leader="none"/>
          <w:tab w:pos="1201" w:val="left" w:leader="none"/>
        </w:tabs>
        <w:spacing w:line="240" w:lineRule="auto" w:before="161" w:after="0"/>
        <w:ind w:left="1200" w:right="0" w:hanging="721"/>
        <w:jc w:val="left"/>
        <w:rPr>
          <w:sz w:val="24"/>
        </w:rPr>
      </w:pPr>
      <w:r>
        <w:rPr>
          <w:sz w:val="24"/>
        </w:rPr>
        <w:t>How</w:t>
      </w:r>
      <w:r>
        <w:rPr>
          <w:spacing w:val="-2"/>
          <w:sz w:val="24"/>
        </w:rPr>
        <w:t> </w:t>
      </w:r>
      <w:r>
        <w:rPr>
          <w:sz w:val="24"/>
        </w:rPr>
        <w:t>significant is</w:t>
      </w:r>
      <w:r>
        <w:rPr>
          <w:spacing w:val="-1"/>
          <w:sz w:val="24"/>
        </w:rPr>
        <w:t> </w:t>
      </w:r>
      <w:r>
        <w:rPr>
          <w:sz w:val="24"/>
        </w:rPr>
        <w:t>fund allocation to</w:t>
      </w:r>
      <w:r>
        <w:rPr>
          <w:spacing w:val="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carrying</w:t>
      </w:r>
      <w:r>
        <w:rPr>
          <w:spacing w:val="-2"/>
          <w:sz w:val="24"/>
        </w:rPr>
        <w:t> </w:t>
      </w:r>
      <w:r>
        <w:rPr>
          <w:sz w:val="24"/>
        </w:rPr>
        <w:t>capacity</w:t>
      </w:r>
      <w:r>
        <w:rPr>
          <w:spacing w:val="-5"/>
          <w:sz w:val="24"/>
        </w:rPr>
        <w:t> </w:t>
      </w:r>
      <w:r>
        <w:rPr>
          <w:sz w:val="24"/>
        </w:rPr>
        <w:t>of universities?</w:t>
      </w:r>
    </w:p>
    <w:p>
      <w:pPr>
        <w:pStyle w:val="ListParagraph"/>
        <w:numPr>
          <w:ilvl w:val="0"/>
          <w:numId w:val="9"/>
        </w:numPr>
        <w:tabs>
          <w:tab w:pos="1200" w:val="left" w:leader="none"/>
          <w:tab w:pos="1201" w:val="left" w:leader="none"/>
        </w:tabs>
        <w:spacing w:line="384" w:lineRule="auto" w:before="166" w:after="0"/>
        <w:ind w:left="1200" w:right="999" w:hanging="720"/>
        <w:jc w:val="left"/>
        <w:rPr>
          <w:sz w:val="24"/>
        </w:rPr>
      </w:pPr>
      <w:r>
        <w:rPr>
          <w:sz w:val="24"/>
        </w:rPr>
        <w:t>Are</w:t>
      </w:r>
      <w:r>
        <w:rPr>
          <w:spacing w:val="18"/>
          <w:sz w:val="24"/>
        </w:rPr>
        <w:t> </w:t>
      </w:r>
      <w:r>
        <w:rPr>
          <w:sz w:val="24"/>
        </w:rPr>
        <w:t>there</w:t>
      </w:r>
      <w:r>
        <w:rPr>
          <w:spacing w:val="20"/>
          <w:sz w:val="24"/>
        </w:rPr>
        <w:t> </w:t>
      </w:r>
      <w:r>
        <w:rPr>
          <w:sz w:val="24"/>
        </w:rPr>
        <w:t>enough</w:t>
      </w:r>
      <w:r>
        <w:rPr>
          <w:spacing w:val="19"/>
          <w:sz w:val="24"/>
        </w:rPr>
        <w:t> </w:t>
      </w:r>
      <w:r>
        <w:rPr>
          <w:sz w:val="24"/>
        </w:rPr>
        <w:t>academic</w:t>
      </w:r>
      <w:r>
        <w:rPr>
          <w:spacing w:val="19"/>
          <w:sz w:val="24"/>
        </w:rPr>
        <w:t> </w:t>
      </w:r>
      <w:r>
        <w:rPr>
          <w:sz w:val="24"/>
        </w:rPr>
        <w:t>and</w:t>
      </w:r>
      <w:r>
        <w:rPr>
          <w:spacing w:val="19"/>
          <w:sz w:val="24"/>
        </w:rPr>
        <w:t> </w:t>
      </w:r>
      <w:r>
        <w:rPr>
          <w:sz w:val="24"/>
        </w:rPr>
        <w:t>non-</w:t>
      </w:r>
      <w:r>
        <w:rPr>
          <w:spacing w:val="19"/>
          <w:sz w:val="24"/>
        </w:rPr>
        <w:t> </w:t>
      </w:r>
      <w:r>
        <w:rPr>
          <w:sz w:val="24"/>
        </w:rPr>
        <w:t>academic</w:t>
      </w:r>
      <w:r>
        <w:rPr>
          <w:spacing w:val="19"/>
          <w:sz w:val="24"/>
        </w:rPr>
        <w:t> </w:t>
      </w:r>
      <w:r>
        <w:rPr>
          <w:sz w:val="24"/>
        </w:rPr>
        <w:t>staff</w:t>
      </w:r>
      <w:r>
        <w:rPr>
          <w:spacing w:val="19"/>
          <w:sz w:val="24"/>
        </w:rPr>
        <w:t> </w:t>
      </w:r>
      <w:r>
        <w:rPr>
          <w:sz w:val="24"/>
        </w:rPr>
        <w:t>in</w:t>
      </w:r>
      <w:r>
        <w:rPr>
          <w:spacing w:val="20"/>
          <w:sz w:val="24"/>
        </w:rPr>
        <w:t> </w:t>
      </w:r>
      <w:r>
        <w:rPr>
          <w:sz w:val="24"/>
        </w:rPr>
        <w:t>the</w:t>
      </w:r>
      <w:r>
        <w:rPr>
          <w:spacing w:val="18"/>
          <w:sz w:val="24"/>
        </w:rPr>
        <w:t> </w:t>
      </w:r>
      <w:r>
        <w:rPr>
          <w:sz w:val="24"/>
        </w:rPr>
        <w:t>universities</w:t>
      </w:r>
      <w:r>
        <w:rPr>
          <w:spacing w:val="20"/>
          <w:sz w:val="24"/>
        </w:rPr>
        <w:t> </w:t>
      </w:r>
      <w:r>
        <w:rPr>
          <w:sz w:val="24"/>
        </w:rPr>
        <w:t>under</w:t>
      </w:r>
      <w:r>
        <w:rPr>
          <w:spacing w:val="-57"/>
          <w:sz w:val="24"/>
        </w:rPr>
        <w:t> </w:t>
      </w:r>
      <w:r>
        <w:rPr>
          <w:sz w:val="24"/>
        </w:rPr>
        <w:t>investigation?</w:t>
      </w:r>
    </w:p>
    <w:p>
      <w:pPr>
        <w:pStyle w:val="ListParagraph"/>
        <w:numPr>
          <w:ilvl w:val="0"/>
          <w:numId w:val="9"/>
        </w:numPr>
        <w:tabs>
          <w:tab w:pos="1200" w:val="left" w:leader="none"/>
          <w:tab w:pos="1201" w:val="left" w:leader="none"/>
        </w:tabs>
        <w:spacing w:line="240" w:lineRule="auto" w:before="0" w:after="0"/>
        <w:ind w:left="1200" w:right="0" w:hanging="721"/>
        <w:jc w:val="left"/>
        <w:rPr>
          <w:sz w:val="24"/>
        </w:rPr>
      </w:pPr>
      <w:r>
        <w:rPr>
          <w:sz w:val="24"/>
        </w:rPr>
        <w:t>How</w:t>
      </w:r>
      <w:r>
        <w:rPr>
          <w:spacing w:val="-2"/>
          <w:sz w:val="24"/>
        </w:rPr>
        <w:t> </w:t>
      </w:r>
      <w:r>
        <w:rPr>
          <w:sz w:val="24"/>
        </w:rPr>
        <w:t>adequate</w:t>
      </w:r>
      <w:r>
        <w:rPr>
          <w:spacing w:val="-1"/>
          <w:sz w:val="24"/>
        </w:rPr>
        <w:t> </w:t>
      </w:r>
      <w:r>
        <w:rPr>
          <w:sz w:val="24"/>
        </w:rPr>
        <w:t>are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physical</w:t>
      </w:r>
      <w:r>
        <w:rPr>
          <w:spacing w:val="1"/>
          <w:sz w:val="24"/>
        </w:rPr>
        <w:t> </w:t>
      </w:r>
      <w:r>
        <w:rPr>
          <w:sz w:val="24"/>
        </w:rPr>
        <w:t>facilities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universities</w:t>
      </w:r>
      <w:r>
        <w:rPr>
          <w:spacing w:val="-1"/>
          <w:sz w:val="24"/>
        </w:rPr>
        <w:t> </w:t>
      </w:r>
      <w:r>
        <w:rPr>
          <w:sz w:val="24"/>
        </w:rPr>
        <w:t>being</w:t>
      </w:r>
      <w:r>
        <w:rPr>
          <w:spacing w:val="-3"/>
          <w:sz w:val="24"/>
        </w:rPr>
        <w:t> </w:t>
      </w:r>
      <w:r>
        <w:rPr>
          <w:sz w:val="24"/>
        </w:rPr>
        <w:t>investigated?</w:t>
      </w:r>
    </w:p>
    <w:p>
      <w:pPr>
        <w:pStyle w:val="ListParagraph"/>
        <w:numPr>
          <w:ilvl w:val="0"/>
          <w:numId w:val="9"/>
        </w:numPr>
        <w:tabs>
          <w:tab w:pos="1200" w:val="left" w:leader="none"/>
          <w:tab w:pos="1201" w:val="left" w:leader="none"/>
        </w:tabs>
        <w:spacing w:line="384" w:lineRule="auto" w:before="166" w:after="0"/>
        <w:ind w:left="1200" w:right="995" w:hanging="720"/>
        <w:jc w:val="left"/>
        <w:rPr>
          <w:sz w:val="24"/>
        </w:rPr>
      </w:pPr>
      <w:r>
        <w:rPr>
          <w:sz w:val="24"/>
        </w:rPr>
        <w:t>How</w:t>
      </w:r>
      <w:r>
        <w:rPr>
          <w:spacing w:val="27"/>
          <w:sz w:val="24"/>
        </w:rPr>
        <w:t> </w:t>
      </w:r>
      <w:r>
        <w:rPr>
          <w:sz w:val="24"/>
        </w:rPr>
        <w:t>adequate</w:t>
      </w:r>
      <w:r>
        <w:rPr>
          <w:spacing w:val="28"/>
          <w:sz w:val="24"/>
        </w:rPr>
        <w:t> </w:t>
      </w:r>
      <w:r>
        <w:rPr>
          <w:sz w:val="24"/>
        </w:rPr>
        <w:t>are</w:t>
      </w:r>
      <w:r>
        <w:rPr>
          <w:spacing w:val="27"/>
          <w:sz w:val="24"/>
        </w:rPr>
        <w:t> </w:t>
      </w:r>
      <w:r>
        <w:rPr>
          <w:sz w:val="24"/>
        </w:rPr>
        <w:t>the</w:t>
      </w:r>
      <w:r>
        <w:rPr>
          <w:spacing w:val="30"/>
          <w:sz w:val="24"/>
        </w:rPr>
        <w:t> </w:t>
      </w:r>
      <w:r>
        <w:rPr>
          <w:sz w:val="24"/>
        </w:rPr>
        <w:t>material</w:t>
      </w:r>
      <w:r>
        <w:rPr>
          <w:spacing w:val="29"/>
          <w:sz w:val="24"/>
        </w:rPr>
        <w:t> </w:t>
      </w:r>
      <w:r>
        <w:rPr>
          <w:sz w:val="24"/>
        </w:rPr>
        <w:t>resources</w:t>
      </w:r>
      <w:r>
        <w:rPr>
          <w:spacing w:val="31"/>
          <w:sz w:val="24"/>
        </w:rPr>
        <w:t> </w:t>
      </w:r>
      <w:r>
        <w:rPr>
          <w:sz w:val="24"/>
        </w:rPr>
        <w:t>available</w:t>
      </w:r>
      <w:r>
        <w:rPr>
          <w:spacing w:val="28"/>
          <w:sz w:val="24"/>
        </w:rPr>
        <w:t> </w:t>
      </w:r>
      <w:r>
        <w:rPr>
          <w:sz w:val="24"/>
        </w:rPr>
        <w:t>in</w:t>
      </w:r>
      <w:r>
        <w:rPr>
          <w:spacing w:val="29"/>
          <w:sz w:val="24"/>
        </w:rPr>
        <w:t> </w:t>
      </w:r>
      <w:r>
        <w:rPr>
          <w:sz w:val="24"/>
        </w:rPr>
        <w:t>these</w:t>
      </w:r>
      <w:r>
        <w:rPr>
          <w:spacing w:val="27"/>
          <w:sz w:val="24"/>
        </w:rPr>
        <w:t> </w:t>
      </w:r>
      <w:r>
        <w:rPr>
          <w:sz w:val="24"/>
        </w:rPr>
        <w:t>universities</w:t>
      </w:r>
      <w:r>
        <w:rPr>
          <w:spacing w:val="-57"/>
          <w:sz w:val="24"/>
        </w:rPr>
        <w:t> </w:t>
      </w:r>
      <w:r>
        <w:rPr>
          <w:sz w:val="24"/>
        </w:rPr>
        <w:t>compared</w:t>
      </w:r>
      <w:r>
        <w:rPr>
          <w:spacing w:val="-1"/>
          <w:sz w:val="24"/>
        </w:rPr>
        <w:t> </w:t>
      </w:r>
      <w:r>
        <w:rPr>
          <w:sz w:val="24"/>
        </w:rPr>
        <w:t>to the</w:t>
      </w:r>
      <w:r>
        <w:rPr>
          <w:spacing w:val="-1"/>
          <w:sz w:val="24"/>
        </w:rPr>
        <w:t> </w:t>
      </w:r>
      <w:r>
        <w:rPr>
          <w:sz w:val="24"/>
        </w:rPr>
        <w:t>benchmark prescribed by</w:t>
      </w:r>
      <w:r>
        <w:rPr>
          <w:spacing w:val="-5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NUC?</w:t>
      </w:r>
    </w:p>
    <w:p>
      <w:pPr>
        <w:pStyle w:val="BodyText"/>
        <w:spacing w:before="9"/>
        <w:rPr>
          <w:sz w:val="38"/>
        </w:rPr>
      </w:pPr>
    </w:p>
    <w:p>
      <w:pPr>
        <w:pStyle w:val="Heading1"/>
        <w:numPr>
          <w:ilvl w:val="1"/>
          <w:numId w:val="7"/>
        </w:numPr>
        <w:tabs>
          <w:tab w:pos="1200" w:val="left" w:leader="none"/>
          <w:tab w:pos="1201" w:val="left" w:leader="none"/>
        </w:tabs>
        <w:spacing w:line="240" w:lineRule="auto" w:before="0" w:after="0"/>
        <w:ind w:left="1200" w:right="0" w:hanging="721"/>
        <w:jc w:val="left"/>
      </w:pPr>
      <w:bookmarkStart w:name="_TOC_250024" w:id="12"/>
      <w:r>
        <w:rPr/>
        <w:t>Research</w:t>
      </w:r>
      <w:r>
        <w:rPr>
          <w:spacing w:val="-3"/>
        </w:rPr>
        <w:t> </w:t>
      </w:r>
      <w:bookmarkEnd w:id="12"/>
      <w:r>
        <w:rPr/>
        <w:t>Hypotheses</w:t>
      </w:r>
    </w:p>
    <w:p>
      <w:pPr>
        <w:pStyle w:val="ListParagraph"/>
        <w:numPr>
          <w:ilvl w:val="0"/>
          <w:numId w:val="10"/>
        </w:numPr>
        <w:tabs>
          <w:tab w:pos="1081" w:val="left" w:leader="none"/>
        </w:tabs>
        <w:spacing w:line="240" w:lineRule="auto" w:before="161" w:after="0"/>
        <w:ind w:left="1080" w:right="0" w:hanging="601"/>
        <w:jc w:val="both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carrying</w:t>
      </w:r>
      <w:r>
        <w:rPr>
          <w:spacing w:val="-2"/>
          <w:sz w:val="24"/>
        </w:rPr>
        <w:t> </w:t>
      </w:r>
      <w:r>
        <w:rPr>
          <w:sz w:val="24"/>
        </w:rPr>
        <w:t>capacity</w:t>
      </w:r>
      <w:r>
        <w:rPr>
          <w:spacing w:val="-5"/>
          <w:sz w:val="24"/>
        </w:rPr>
        <w:t> </w:t>
      </w:r>
      <w:r>
        <w:rPr>
          <w:sz w:val="24"/>
        </w:rPr>
        <w:t>of the</w:t>
      </w:r>
      <w:r>
        <w:rPr>
          <w:spacing w:val="-3"/>
          <w:sz w:val="24"/>
        </w:rPr>
        <w:t> </w:t>
      </w:r>
      <w:r>
        <w:rPr>
          <w:sz w:val="24"/>
        </w:rPr>
        <w:t>universities</w:t>
      </w:r>
      <w:r>
        <w:rPr>
          <w:spacing w:val="2"/>
          <w:sz w:val="24"/>
        </w:rPr>
        <w:t> </w:t>
      </w:r>
      <w:r>
        <w:rPr>
          <w:sz w:val="24"/>
        </w:rPr>
        <w:t>is not different</w:t>
      </w:r>
      <w:r>
        <w:rPr>
          <w:spacing w:val="-1"/>
          <w:sz w:val="24"/>
        </w:rPr>
        <w:t> </w:t>
      </w:r>
      <w:r>
        <w:rPr>
          <w:sz w:val="24"/>
        </w:rPr>
        <w:t>all over</w:t>
      </w:r>
      <w:r>
        <w:rPr>
          <w:spacing w:val="-1"/>
          <w:sz w:val="24"/>
        </w:rPr>
        <w:t> </w:t>
      </w:r>
      <w:r>
        <w:rPr>
          <w:sz w:val="24"/>
        </w:rPr>
        <w:t>in Nigeria.</w:t>
      </w:r>
    </w:p>
    <w:p>
      <w:pPr>
        <w:pStyle w:val="ListParagraph"/>
        <w:numPr>
          <w:ilvl w:val="0"/>
          <w:numId w:val="10"/>
        </w:numPr>
        <w:tabs>
          <w:tab w:pos="1201" w:val="left" w:leader="none"/>
        </w:tabs>
        <w:spacing w:line="384" w:lineRule="auto" w:before="166" w:after="0"/>
        <w:ind w:left="1200" w:right="999" w:hanging="720"/>
        <w:jc w:val="both"/>
        <w:rPr>
          <w:sz w:val="24"/>
        </w:rPr>
      </w:pPr>
      <w:r>
        <w:rPr>
          <w:sz w:val="24"/>
        </w:rPr>
        <w:t>There is no significant relationship between human, financial, physical as well</w:t>
      </w:r>
      <w:r>
        <w:rPr>
          <w:spacing w:val="-57"/>
          <w:sz w:val="24"/>
        </w:rPr>
        <w:t> </w:t>
      </w:r>
      <w:r>
        <w:rPr>
          <w:sz w:val="24"/>
        </w:rPr>
        <w:t>as</w:t>
      </w:r>
      <w:r>
        <w:rPr>
          <w:spacing w:val="1"/>
          <w:sz w:val="24"/>
        </w:rPr>
        <w:t> </w:t>
      </w:r>
      <w:r>
        <w:rPr>
          <w:sz w:val="24"/>
        </w:rPr>
        <w:t>material</w:t>
      </w:r>
      <w:r>
        <w:rPr>
          <w:spacing w:val="1"/>
          <w:sz w:val="24"/>
        </w:rPr>
        <w:t> </w:t>
      </w:r>
      <w:r>
        <w:rPr>
          <w:sz w:val="24"/>
        </w:rPr>
        <w:t>resources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carrying</w:t>
      </w:r>
      <w:r>
        <w:rPr>
          <w:spacing w:val="1"/>
          <w:sz w:val="24"/>
        </w:rPr>
        <w:t> </w:t>
      </w:r>
      <w:r>
        <w:rPr>
          <w:sz w:val="24"/>
        </w:rPr>
        <w:t>capacity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federal</w:t>
      </w:r>
      <w:r>
        <w:rPr>
          <w:spacing w:val="1"/>
          <w:sz w:val="24"/>
        </w:rPr>
        <w:t> </w:t>
      </w:r>
      <w:r>
        <w:rPr>
          <w:sz w:val="24"/>
        </w:rPr>
        <w:t>universities</w:t>
      </w:r>
      <w:r>
        <w:rPr>
          <w:spacing w:val="1"/>
          <w:sz w:val="24"/>
        </w:rPr>
        <w:t> </w:t>
      </w:r>
      <w:r>
        <w:rPr>
          <w:sz w:val="24"/>
        </w:rPr>
        <w:t>under</w:t>
      </w:r>
      <w:r>
        <w:rPr>
          <w:spacing w:val="1"/>
          <w:sz w:val="24"/>
        </w:rPr>
        <w:t> </w:t>
      </w:r>
      <w:r>
        <w:rPr>
          <w:sz w:val="24"/>
        </w:rPr>
        <w:t>investigation.</w:t>
      </w:r>
    </w:p>
    <w:p>
      <w:pPr>
        <w:pStyle w:val="ListParagraph"/>
        <w:numPr>
          <w:ilvl w:val="0"/>
          <w:numId w:val="10"/>
        </w:numPr>
        <w:tabs>
          <w:tab w:pos="1201" w:val="left" w:leader="none"/>
        </w:tabs>
        <w:spacing w:line="384" w:lineRule="auto" w:before="0" w:after="0"/>
        <w:ind w:left="1200" w:right="999" w:hanging="720"/>
        <w:jc w:val="both"/>
        <w:rPr>
          <w:sz w:val="24"/>
        </w:rPr>
      </w:pPr>
      <w:r>
        <w:rPr>
          <w:sz w:val="24"/>
        </w:rPr>
        <w:t>There</w:t>
      </w:r>
      <w:r>
        <w:rPr>
          <w:spacing w:val="23"/>
          <w:sz w:val="24"/>
        </w:rPr>
        <w:t> </w:t>
      </w:r>
      <w:r>
        <w:rPr>
          <w:sz w:val="24"/>
        </w:rPr>
        <w:t>is</w:t>
      </w:r>
      <w:r>
        <w:rPr>
          <w:spacing w:val="24"/>
          <w:sz w:val="24"/>
        </w:rPr>
        <w:t> </w:t>
      </w:r>
      <w:r>
        <w:rPr>
          <w:sz w:val="24"/>
        </w:rPr>
        <w:t>no</w:t>
      </w:r>
      <w:r>
        <w:rPr>
          <w:spacing w:val="22"/>
          <w:sz w:val="24"/>
        </w:rPr>
        <w:t> </w:t>
      </w:r>
      <w:r>
        <w:rPr>
          <w:sz w:val="24"/>
        </w:rPr>
        <w:t>significant</w:t>
      </w:r>
      <w:r>
        <w:rPr>
          <w:spacing w:val="24"/>
          <w:sz w:val="24"/>
        </w:rPr>
        <w:t> </w:t>
      </w:r>
      <w:r>
        <w:rPr>
          <w:sz w:val="24"/>
        </w:rPr>
        <w:t>relationship</w:t>
      </w:r>
      <w:r>
        <w:rPr>
          <w:spacing w:val="24"/>
          <w:sz w:val="24"/>
        </w:rPr>
        <w:t> </w:t>
      </w:r>
      <w:r>
        <w:rPr>
          <w:sz w:val="24"/>
        </w:rPr>
        <w:t>between</w:t>
      </w:r>
      <w:r>
        <w:rPr>
          <w:spacing w:val="24"/>
          <w:sz w:val="24"/>
        </w:rPr>
        <w:t> </w:t>
      </w:r>
      <w:r>
        <w:rPr>
          <w:sz w:val="24"/>
        </w:rPr>
        <w:t>enrolment</w:t>
      </w:r>
      <w:r>
        <w:rPr>
          <w:spacing w:val="24"/>
          <w:sz w:val="24"/>
        </w:rPr>
        <w:t> </w:t>
      </w:r>
      <w:r>
        <w:rPr>
          <w:sz w:val="24"/>
        </w:rPr>
        <w:t>and</w:t>
      </w:r>
      <w:r>
        <w:rPr>
          <w:spacing w:val="23"/>
          <w:sz w:val="24"/>
        </w:rPr>
        <w:t> </w:t>
      </w:r>
      <w:r>
        <w:rPr>
          <w:sz w:val="24"/>
        </w:rPr>
        <w:t>carrying</w:t>
      </w:r>
      <w:r>
        <w:rPr>
          <w:spacing w:val="22"/>
          <w:sz w:val="24"/>
        </w:rPr>
        <w:t> </w:t>
      </w:r>
      <w:r>
        <w:rPr>
          <w:sz w:val="24"/>
        </w:rPr>
        <w:t>capacity</w:t>
      </w:r>
      <w:r>
        <w:rPr>
          <w:spacing w:val="-57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sampled universities</w:t>
      </w:r>
    </w:p>
    <w:p>
      <w:pPr>
        <w:spacing w:after="0" w:line="384" w:lineRule="auto"/>
        <w:jc w:val="both"/>
        <w:rPr>
          <w:sz w:val="24"/>
        </w:rPr>
        <w:sectPr>
          <w:pgSz w:w="11910" w:h="16840"/>
          <w:pgMar w:header="0" w:footer="680" w:top="1340" w:bottom="960" w:left="1680" w:right="440"/>
        </w:sectPr>
      </w:pPr>
    </w:p>
    <w:p>
      <w:pPr>
        <w:pStyle w:val="ListParagraph"/>
        <w:numPr>
          <w:ilvl w:val="0"/>
          <w:numId w:val="10"/>
        </w:numPr>
        <w:tabs>
          <w:tab w:pos="1200" w:val="left" w:leader="none"/>
          <w:tab w:pos="1201" w:val="left" w:leader="none"/>
        </w:tabs>
        <w:spacing w:line="384" w:lineRule="auto" w:before="78" w:after="0"/>
        <w:ind w:left="1200" w:right="995" w:hanging="720"/>
        <w:jc w:val="left"/>
        <w:rPr>
          <w:sz w:val="24"/>
        </w:rPr>
      </w:pPr>
      <w:r>
        <w:rPr>
          <w:sz w:val="24"/>
        </w:rPr>
        <w:t>There</w:t>
      </w:r>
      <w:r>
        <w:rPr>
          <w:spacing w:val="25"/>
          <w:sz w:val="24"/>
        </w:rPr>
        <w:t> </w:t>
      </w:r>
      <w:r>
        <w:rPr>
          <w:sz w:val="24"/>
        </w:rPr>
        <w:t>is</w:t>
      </w:r>
      <w:r>
        <w:rPr>
          <w:spacing w:val="29"/>
          <w:sz w:val="24"/>
        </w:rPr>
        <w:t> </w:t>
      </w:r>
      <w:r>
        <w:rPr>
          <w:sz w:val="24"/>
        </w:rPr>
        <w:t>no</w:t>
      </w:r>
      <w:r>
        <w:rPr>
          <w:spacing w:val="28"/>
          <w:sz w:val="24"/>
        </w:rPr>
        <w:t> </w:t>
      </w:r>
      <w:r>
        <w:rPr>
          <w:sz w:val="24"/>
        </w:rPr>
        <w:t>significant</w:t>
      </w:r>
      <w:r>
        <w:rPr>
          <w:spacing w:val="30"/>
          <w:sz w:val="24"/>
        </w:rPr>
        <w:t> </w:t>
      </w:r>
      <w:r>
        <w:rPr>
          <w:sz w:val="24"/>
        </w:rPr>
        <w:t>difference</w:t>
      </w:r>
      <w:r>
        <w:rPr>
          <w:spacing w:val="27"/>
          <w:sz w:val="24"/>
        </w:rPr>
        <w:t> </w:t>
      </w:r>
      <w:r>
        <w:rPr>
          <w:sz w:val="24"/>
        </w:rPr>
        <w:t>in</w:t>
      </w:r>
      <w:r>
        <w:rPr>
          <w:spacing w:val="28"/>
          <w:sz w:val="24"/>
        </w:rPr>
        <w:t> </w:t>
      </w:r>
      <w:r>
        <w:rPr>
          <w:sz w:val="24"/>
        </w:rPr>
        <w:t>supply</w:t>
      </w:r>
      <w:r>
        <w:rPr>
          <w:spacing w:val="23"/>
          <w:sz w:val="24"/>
        </w:rPr>
        <w:t> </w:t>
      </w:r>
      <w:r>
        <w:rPr>
          <w:sz w:val="24"/>
        </w:rPr>
        <w:t>of</w:t>
      </w:r>
      <w:r>
        <w:rPr>
          <w:spacing w:val="32"/>
          <w:sz w:val="24"/>
        </w:rPr>
        <w:t> </w:t>
      </w:r>
      <w:r>
        <w:rPr>
          <w:sz w:val="24"/>
        </w:rPr>
        <w:t>academic</w:t>
      </w:r>
      <w:r>
        <w:rPr>
          <w:spacing w:val="27"/>
          <w:sz w:val="24"/>
        </w:rPr>
        <w:t> </w:t>
      </w:r>
      <w:r>
        <w:rPr>
          <w:sz w:val="24"/>
        </w:rPr>
        <w:t>and</w:t>
      </w:r>
      <w:r>
        <w:rPr>
          <w:spacing w:val="28"/>
          <w:sz w:val="24"/>
        </w:rPr>
        <w:t> </w:t>
      </w:r>
      <w:r>
        <w:rPr>
          <w:sz w:val="24"/>
        </w:rPr>
        <w:t>non</w:t>
      </w:r>
      <w:r>
        <w:rPr>
          <w:spacing w:val="29"/>
          <w:sz w:val="24"/>
        </w:rPr>
        <w:t> </w:t>
      </w:r>
      <w:r>
        <w:rPr>
          <w:sz w:val="24"/>
        </w:rPr>
        <w:t>–academic</w:t>
      </w:r>
      <w:r>
        <w:rPr>
          <w:spacing w:val="-57"/>
          <w:sz w:val="24"/>
        </w:rPr>
        <w:t> </w:t>
      </w:r>
      <w:r>
        <w:rPr>
          <w:sz w:val="24"/>
        </w:rPr>
        <w:t>staff</w:t>
      </w:r>
      <w:r>
        <w:rPr>
          <w:spacing w:val="-1"/>
          <w:sz w:val="24"/>
        </w:rPr>
        <w:t> </w:t>
      </w:r>
      <w:r>
        <w:rPr>
          <w:sz w:val="24"/>
        </w:rPr>
        <w:t>with respect to the carrying</w:t>
      </w:r>
      <w:r>
        <w:rPr>
          <w:spacing w:val="-3"/>
          <w:sz w:val="24"/>
        </w:rPr>
        <w:t> </w:t>
      </w:r>
      <w:r>
        <w:rPr>
          <w:sz w:val="24"/>
        </w:rPr>
        <w:t>capacity</w:t>
      </w:r>
      <w:r>
        <w:rPr>
          <w:spacing w:val="-5"/>
          <w:sz w:val="24"/>
        </w:rPr>
        <w:t> </w:t>
      </w:r>
      <w:r>
        <w:rPr>
          <w:sz w:val="24"/>
        </w:rPr>
        <w:t>of universities.</w:t>
      </w:r>
    </w:p>
    <w:p>
      <w:pPr>
        <w:pStyle w:val="ListParagraph"/>
        <w:numPr>
          <w:ilvl w:val="0"/>
          <w:numId w:val="10"/>
        </w:numPr>
        <w:tabs>
          <w:tab w:pos="1200" w:val="left" w:leader="none"/>
          <w:tab w:pos="1201" w:val="left" w:leader="none"/>
        </w:tabs>
        <w:spacing w:line="384" w:lineRule="auto" w:before="1" w:after="0"/>
        <w:ind w:left="1200" w:right="997" w:hanging="720"/>
        <w:jc w:val="left"/>
        <w:rPr>
          <w:sz w:val="24"/>
        </w:rPr>
      </w:pPr>
      <w:r>
        <w:rPr>
          <w:sz w:val="24"/>
        </w:rPr>
        <w:t>There</w:t>
      </w:r>
      <w:r>
        <w:rPr>
          <w:spacing w:val="18"/>
          <w:sz w:val="24"/>
        </w:rPr>
        <w:t> </w:t>
      </w:r>
      <w:r>
        <w:rPr>
          <w:sz w:val="24"/>
        </w:rPr>
        <w:t>is</w:t>
      </w:r>
      <w:r>
        <w:rPr>
          <w:spacing w:val="21"/>
          <w:sz w:val="24"/>
        </w:rPr>
        <w:t> </w:t>
      </w:r>
      <w:r>
        <w:rPr>
          <w:sz w:val="24"/>
        </w:rPr>
        <w:t>no</w:t>
      </w:r>
      <w:r>
        <w:rPr>
          <w:spacing w:val="21"/>
          <w:sz w:val="24"/>
        </w:rPr>
        <w:t> </w:t>
      </w:r>
      <w:r>
        <w:rPr>
          <w:sz w:val="24"/>
        </w:rPr>
        <w:t>significant</w:t>
      </w:r>
      <w:r>
        <w:rPr>
          <w:spacing w:val="20"/>
          <w:sz w:val="24"/>
        </w:rPr>
        <w:t> </w:t>
      </w:r>
      <w:r>
        <w:rPr>
          <w:sz w:val="24"/>
        </w:rPr>
        <w:t>difference</w:t>
      </w:r>
      <w:r>
        <w:rPr>
          <w:spacing w:val="22"/>
          <w:sz w:val="24"/>
        </w:rPr>
        <w:t> </w:t>
      </w:r>
      <w:r>
        <w:rPr>
          <w:sz w:val="24"/>
        </w:rPr>
        <w:t>between</w:t>
      </w:r>
      <w:r>
        <w:rPr>
          <w:spacing w:val="20"/>
          <w:sz w:val="24"/>
        </w:rPr>
        <w:t> </w:t>
      </w:r>
      <w:r>
        <w:rPr>
          <w:sz w:val="24"/>
        </w:rPr>
        <w:t>the</w:t>
      </w:r>
      <w:r>
        <w:rPr>
          <w:spacing w:val="19"/>
          <w:sz w:val="24"/>
        </w:rPr>
        <w:t> </w:t>
      </w:r>
      <w:r>
        <w:rPr>
          <w:sz w:val="24"/>
        </w:rPr>
        <w:t>quantity</w:t>
      </w:r>
      <w:r>
        <w:rPr>
          <w:spacing w:val="19"/>
          <w:sz w:val="24"/>
        </w:rPr>
        <w:t> </w:t>
      </w:r>
      <w:r>
        <w:rPr>
          <w:sz w:val="24"/>
        </w:rPr>
        <w:t>of</w:t>
      </w:r>
      <w:r>
        <w:rPr>
          <w:spacing w:val="22"/>
          <w:sz w:val="24"/>
        </w:rPr>
        <w:t> </w:t>
      </w:r>
      <w:r>
        <w:rPr>
          <w:sz w:val="24"/>
        </w:rPr>
        <w:t>financial</w:t>
      </w:r>
      <w:r>
        <w:rPr>
          <w:spacing w:val="22"/>
          <w:sz w:val="24"/>
        </w:rPr>
        <w:t> </w:t>
      </w:r>
      <w:r>
        <w:rPr>
          <w:sz w:val="24"/>
        </w:rPr>
        <w:t>resources</w:t>
      </w:r>
      <w:r>
        <w:rPr>
          <w:spacing w:val="-57"/>
          <w:sz w:val="24"/>
        </w:rPr>
        <w:t> </w:t>
      </w:r>
      <w:r>
        <w:rPr>
          <w:sz w:val="24"/>
        </w:rPr>
        <w:t>allocated</w:t>
      </w:r>
      <w:r>
        <w:rPr>
          <w:spacing w:val="-1"/>
          <w:sz w:val="24"/>
        </w:rPr>
        <w:t> </w:t>
      </w:r>
      <w:r>
        <w:rPr>
          <w:sz w:val="24"/>
        </w:rPr>
        <w:t>to universities and</w:t>
      </w:r>
      <w:r>
        <w:rPr>
          <w:spacing w:val="-1"/>
          <w:sz w:val="24"/>
        </w:rPr>
        <w:t> </w:t>
      </w:r>
      <w:r>
        <w:rPr>
          <w:sz w:val="24"/>
        </w:rPr>
        <w:t>their</w:t>
      </w:r>
      <w:r>
        <w:rPr>
          <w:spacing w:val="-1"/>
          <w:sz w:val="24"/>
        </w:rPr>
        <w:t> </w:t>
      </w:r>
      <w:r>
        <w:rPr>
          <w:sz w:val="24"/>
        </w:rPr>
        <w:t>carrying</w:t>
      </w:r>
      <w:r>
        <w:rPr>
          <w:spacing w:val="-1"/>
          <w:sz w:val="24"/>
        </w:rPr>
        <w:t> </w:t>
      </w:r>
      <w:r>
        <w:rPr>
          <w:sz w:val="24"/>
        </w:rPr>
        <w:t>capacity.</w:t>
      </w:r>
    </w:p>
    <w:p>
      <w:pPr>
        <w:pStyle w:val="BodyText"/>
        <w:spacing w:before="9"/>
        <w:rPr>
          <w:sz w:val="38"/>
        </w:rPr>
      </w:pPr>
    </w:p>
    <w:p>
      <w:pPr>
        <w:pStyle w:val="Heading1"/>
        <w:numPr>
          <w:ilvl w:val="1"/>
          <w:numId w:val="7"/>
        </w:numPr>
        <w:tabs>
          <w:tab w:pos="1201" w:val="left" w:leader="none"/>
        </w:tabs>
        <w:spacing w:line="240" w:lineRule="auto" w:before="0" w:after="0"/>
        <w:ind w:left="1200" w:right="0" w:hanging="721"/>
        <w:jc w:val="both"/>
      </w:pPr>
      <w:r>
        <w:rPr/>
        <w:t>Purposes</w:t>
      </w:r>
      <w:r>
        <w:rPr>
          <w:spacing w:val="-2"/>
        </w:rPr>
        <w:t> </w:t>
      </w:r>
      <w:r>
        <w:rPr/>
        <w:t>of the</w:t>
      </w:r>
      <w:r>
        <w:rPr>
          <w:spacing w:val="-3"/>
        </w:rPr>
        <w:t> </w:t>
      </w:r>
      <w:r>
        <w:rPr/>
        <w:t>Study</w:t>
      </w:r>
    </w:p>
    <w:p>
      <w:pPr>
        <w:pStyle w:val="BodyText"/>
        <w:spacing w:line="384" w:lineRule="auto" w:before="161"/>
        <w:ind w:left="480" w:right="995" w:firstLine="720"/>
        <w:jc w:val="both"/>
      </w:pPr>
      <w:r>
        <w:rPr/>
        <w:drawing>
          <wp:anchor distT="0" distB="0" distL="0" distR="0" allowOverlap="1" layoutInCell="1" locked="0" behindDoc="1" simplePos="0" relativeHeight="481921024">
            <wp:simplePos x="0" y="0"/>
            <wp:positionH relativeFrom="page">
              <wp:posOffset>1497838</wp:posOffset>
            </wp:positionH>
            <wp:positionV relativeFrom="paragraph">
              <wp:posOffset>436792</wp:posOffset>
            </wp:positionV>
            <wp:extent cx="4890389" cy="4834810"/>
            <wp:effectExtent l="0" t="0" r="0" b="0"/>
            <wp:wrapNone/>
            <wp:docPr id="4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This study investigates the availability, adequacy and condition of facilities in</w:t>
      </w:r>
      <w:r>
        <w:rPr>
          <w:spacing w:val="1"/>
        </w:rPr>
        <w:t> </w:t>
      </w:r>
      <w:r>
        <w:rPr/>
        <w:t>the universities in the six geopolitical zones in Nigeria. It also identifies the extent to</w:t>
      </w:r>
      <w:r>
        <w:rPr>
          <w:spacing w:val="1"/>
        </w:rPr>
        <w:t> </w:t>
      </w:r>
      <w:r>
        <w:rPr/>
        <w:t>which each of the resources listed will determine the carrying capacity in the selected</w:t>
      </w:r>
      <w:r>
        <w:rPr>
          <w:spacing w:val="1"/>
        </w:rPr>
        <w:t> </w:t>
      </w:r>
      <w:r>
        <w:rPr/>
        <w:t>federal</w:t>
      </w:r>
      <w:r>
        <w:rPr>
          <w:spacing w:val="-1"/>
        </w:rPr>
        <w:t> </w:t>
      </w:r>
      <w:r>
        <w:rPr/>
        <w:t>universities in Nigeria.</w:t>
      </w:r>
    </w:p>
    <w:p>
      <w:pPr>
        <w:pStyle w:val="BodyText"/>
        <w:spacing w:before="1"/>
        <w:ind w:left="1200"/>
        <w:jc w:val="both"/>
      </w:pPr>
      <w:r>
        <w:rPr/>
        <w:t>Specifically,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purposes</w:t>
      </w:r>
      <w:r>
        <w:rPr>
          <w:spacing w:val="-1"/>
        </w:rPr>
        <w:t> </w:t>
      </w:r>
      <w:r>
        <w:rPr/>
        <w:t>are</w:t>
      </w:r>
      <w:r>
        <w:rPr>
          <w:spacing w:val="-2"/>
        </w:rPr>
        <w:t> </w:t>
      </w:r>
      <w:r>
        <w:rPr/>
        <w:t>to:</w:t>
      </w:r>
    </w:p>
    <w:p>
      <w:pPr>
        <w:pStyle w:val="BodyText"/>
        <w:spacing w:line="384" w:lineRule="auto" w:before="165"/>
        <w:ind w:left="1200" w:right="998" w:hanging="420"/>
        <w:jc w:val="both"/>
      </w:pPr>
      <w:r>
        <w:rPr/>
        <w:t>1</w:t>
      </w:r>
      <w:r>
        <w:rPr>
          <w:spacing w:val="1"/>
        </w:rPr>
        <w:t> </w:t>
      </w:r>
      <w:r>
        <w:rPr/>
        <w:t>Establish the adequacy or otherwise of the availability of human, financial,</w:t>
      </w:r>
      <w:r>
        <w:rPr>
          <w:spacing w:val="1"/>
        </w:rPr>
        <w:t> </w:t>
      </w:r>
      <w:r>
        <w:rPr/>
        <w:t>physical and material</w:t>
      </w:r>
      <w:r>
        <w:rPr>
          <w:spacing w:val="-1"/>
        </w:rPr>
        <w:t> </w:t>
      </w:r>
      <w:r>
        <w:rPr/>
        <w:t>resources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selected</w:t>
      </w:r>
      <w:r>
        <w:rPr>
          <w:spacing w:val="-1"/>
        </w:rPr>
        <w:t> </w:t>
      </w:r>
      <w:r>
        <w:rPr/>
        <w:t>federal</w:t>
      </w:r>
      <w:r>
        <w:rPr>
          <w:spacing w:val="-1"/>
        </w:rPr>
        <w:t> </w:t>
      </w:r>
      <w:r>
        <w:rPr/>
        <w:t>universities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Nigeria.</w:t>
      </w:r>
    </w:p>
    <w:p>
      <w:pPr>
        <w:pStyle w:val="ListParagraph"/>
        <w:numPr>
          <w:ilvl w:val="1"/>
          <w:numId w:val="10"/>
        </w:numPr>
        <w:tabs>
          <w:tab w:pos="1201" w:val="left" w:leader="none"/>
        </w:tabs>
        <w:spacing w:line="384" w:lineRule="auto" w:before="0" w:after="0"/>
        <w:ind w:left="1200" w:right="996" w:hanging="360"/>
        <w:jc w:val="both"/>
        <w:rPr>
          <w:sz w:val="24"/>
        </w:rPr>
      </w:pPr>
      <w:r>
        <w:rPr>
          <w:sz w:val="24"/>
        </w:rPr>
        <w:t>Affirm the nature of relationship between availability of all resources and</w:t>
      </w:r>
      <w:r>
        <w:rPr>
          <w:spacing w:val="1"/>
          <w:sz w:val="24"/>
        </w:rPr>
        <w:t> </w:t>
      </w:r>
      <w:r>
        <w:rPr>
          <w:sz w:val="24"/>
        </w:rPr>
        <w:t>academic</w:t>
      </w:r>
      <w:r>
        <w:rPr>
          <w:spacing w:val="1"/>
          <w:sz w:val="24"/>
        </w:rPr>
        <w:t> </w:t>
      </w:r>
      <w:r>
        <w:rPr>
          <w:sz w:val="24"/>
        </w:rPr>
        <w:t>programmes</w:t>
      </w:r>
      <w:r>
        <w:rPr>
          <w:spacing w:val="1"/>
          <w:sz w:val="24"/>
        </w:rPr>
        <w:t> </w:t>
      </w:r>
      <w:r>
        <w:rPr>
          <w:sz w:val="24"/>
        </w:rPr>
        <w:t>carrying</w:t>
      </w:r>
      <w:r>
        <w:rPr>
          <w:spacing w:val="1"/>
          <w:sz w:val="24"/>
        </w:rPr>
        <w:t> </w:t>
      </w:r>
      <w:r>
        <w:rPr>
          <w:sz w:val="24"/>
        </w:rPr>
        <w:t>capacity in</w:t>
      </w:r>
      <w:r>
        <w:rPr>
          <w:spacing w:val="1"/>
          <w:sz w:val="24"/>
        </w:rPr>
        <w:t> </w:t>
      </w:r>
      <w:r>
        <w:rPr>
          <w:sz w:val="24"/>
        </w:rPr>
        <w:t>selected</w:t>
      </w:r>
      <w:r>
        <w:rPr>
          <w:spacing w:val="1"/>
          <w:sz w:val="24"/>
        </w:rPr>
        <w:t> </w:t>
      </w:r>
      <w:r>
        <w:rPr>
          <w:sz w:val="24"/>
        </w:rPr>
        <w:t>federal</w:t>
      </w:r>
      <w:r>
        <w:rPr>
          <w:spacing w:val="1"/>
          <w:sz w:val="24"/>
        </w:rPr>
        <w:t> </w:t>
      </w:r>
      <w:r>
        <w:rPr>
          <w:sz w:val="24"/>
        </w:rPr>
        <w:t>universities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Nigeria.</w:t>
      </w:r>
    </w:p>
    <w:p>
      <w:pPr>
        <w:pStyle w:val="ListParagraph"/>
        <w:numPr>
          <w:ilvl w:val="1"/>
          <w:numId w:val="10"/>
        </w:numPr>
        <w:tabs>
          <w:tab w:pos="1201" w:val="left" w:leader="none"/>
        </w:tabs>
        <w:spacing w:line="384" w:lineRule="auto" w:before="0" w:after="0"/>
        <w:ind w:left="1200" w:right="994" w:hanging="360"/>
        <w:jc w:val="both"/>
        <w:rPr>
          <w:sz w:val="24"/>
        </w:rPr>
      </w:pPr>
      <w:r>
        <w:rPr>
          <w:sz w:val="24"/>
        </w:rPr>
        <w:t>Ascertain the impact of human and physical resources on carrying capacity</w:t>
      </w:r>
      <w:r>
        <w:rPr>
          <w:spacing w:val="1"/>
          <w:sz w:val="24"/>
        </w:rPr>
        <w:t> </w:t>
      </w:r>
      <w:r>
        <w:rPr>
          <w:sz w:val="24"/>
        </w:rPr>
        <w:t>(undergraduate and postgraduate)</w:t>
      </w:r>
    </w:p>
    <w:p>
      <w:pPr>
        <w:pStyle w:val="BodyText"/>
        <w:spacing w:line="384" w:lineRule="auto" w:before="1"/>
        <w:ind w:left="1200" w:right="993" w:hanging="360"/>
        <w:jc w:val="both"/>
      </w:pPr>
      <w:r>
        <w:rPr/>
        <w:t>4</w:t>
      </w:r>
      <w:r>
        <w:rPr>
          <w:spacing w:val="1"/>
        </w:rPr>
        <w:t> </w:t>
      </w:r>
      <w:r>
        <w:rPr/>
        <w:t>Ascertain the extent to which availability of resources will determine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carrying</w:t>
      </w:r>
      <w:r>
        <w:rPr>
          <w:spacing w:val="-2"/>
        </w:rPr>
        <w:t> </w:t>
      </w:r>
      <w:r>
        <w:rPr/>
        <w:t>capacity</w:t>
      </w:r>
      <w:r>
        <w:rPr>
          <w:spacing w:val="-5"/>
        </w:rPr>
        <w:t> </w:t>
      </w:r>
      <w:r>
        <w:rPr/>
        <w:t>of</w:t>
      </w:r>
      <w:r>
        <w:rPr>
          <w:spacing w:val="1"/>
        </w:rPr>
        <w:t> </w:t>
      </w:r>
      <w:r>
        <w:rPr/>
        <w:t>academic</w:t>
      </w:r>
      <w:r>
        <w:rPr>
          <w:spacing w:val="-2"/>
        </w:rPr>
        <w:t> </w:t>
      </w:r>
      <w:r>
        <w:rPr/>
        <w:t>programmes in</w:t>
      </w:r>
      <w:r>
        <w:rPr>
          <w:spacing w:val="2"/>
        </w:rPr>
        <w:t> </w:t>
      </w:r>
      <w:r>
        <w:rPr/>
        <w:t>the various universities.</w:t>
      </w:r>
    </w:p>
    <w:p>
      <w:pPr>
        <w:pStyle w:val="BodyText"/>
        <w:spacing w:before="9"/>
        <w:rPr>
          <w:sz w:val="38"/>
        </w:rPr>
      </w:pPr>
    </w:p>
    <w:p>
      <w:pPr>
        <w:pStyle w:val="Heading1"/>
        <w:numPr>
          <w:ilvl w:val="1"/>
          <w:numId w:val="7"/>
        </w:numPr>
        <w:tabs>
          <w:tab w:pos="1201" w:val="left" w:leader="none"/>
        </w:tabs>
        <w:spacing w:line="240" w:lineRule="auto" w:before="0" w:after="0"/>
        <w:ind w:left="1200" w:right="0" w:hanging="721"/>
        <w:jc w:val="both"/>
      </w:pPr>
      <w:bookmarkStart w:name="_TOC_250023" w:id="13"/>
      <w:r>
        <w:rPr/>
        <w:t>Significance</w:t>
      </w:r>
      <w:r>
        <w:rPr>
          <w:spacing w:val="-4"/>
        </w:rPr>
        <w:t> </w:t>
      </w:r>
      <w:r>
        <w:rPr/>
        <w:t>of the</w:t>
      </w:r>
      <w:r>
        <w:rPr>
          <w:spacing w:val="-3"/>
        </w:rPr>
        <w:t> </w:t>
      </w:r>
      <w:bookmarkEnd w:id="13"/>
      <w:r>
        <w:rPr/>
        <w:t>Study</w:t>
      </w:r>
    </w:p>
    <w:p>
      <w:pPr>
        <w:pStyle w:val="BodyText"/>
        <w:spacing w:line="384" w:lineRule="auto" w:before="161"/>
        <w:ind w:left="480" w:right="997" w:firstLine="720"/>
        <w:jc w:val="both"/>
      </w:pPr>
      <w:r>
        <w:rPr/>
        <w:t>The</w:t>
      </w:r>
      <w:r>
        <w:rPr>
          <w:spacing w:val="1"/>
        </w:rPr>
        <w:t> </w:t>
      </w:r>
      <w:r>
        <w:rPr/>
        <w:t>expected</w:t>
      </w:r>
      <w:r>
        <w:rPr>
          <w:spacing w:val="1"/>
        </w:rPr>
        <w:t> </w:t>
      </w:r>
      <w:r>
        <w:rPr/>
        <w:t>findings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should</w:t>
      </w:r>
      <w:r>
        <w:rPr>
          <w:spacing w:val="1"/>
        </w:rPr>
        <w:t> </w:t>
      </w:r>
      <w:r>
        <w:rPr/>
        <w:t>reveal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reasons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determinants of carrying capacity of academic programmes in federal universities in</w:t>
      </w:r>
      <w:r>
        <w:rPr>
          <w:spacing w:val="1"/>
        </w:rPr>
        <w:t> </w:t>
      </w:r>
      <w:r>
        <w:rPr/>
        <w:t>Nigeria. It should also shed light on the importance of adequate supply of educational</w:t>
      </w:r>
      <w:r>
        <w:rPr>
          <w:spacing w:val="1"/>
        </w:rPr>
        <w:t> </w:t>
      </w:r>
      <w:r>
        <w:rPr/>
        <w:t>materials to the federal universities in Nigeria. The study should reveal clearly the up-</w:t>
      </w:r>
      <w:r>
        <w:rPr>
          <w:spacing w:val="-57"/>
        </w:rPr>
        <w:t> </w:t>
      </w:r>
      <w:r>
        <w:rPr/>
        <w:t>to-date information about the resources situation in federal universities in Nigeria. It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enable</w:t>
      </w:r>
      <w:r>
        <w:rPr>
          <w:spacing w:val="1"/>
        </w:rPr>
        <w:t> </w:t>
      </w:r>
      <w:r>
        <w:rPr/>
        <w:t>educational</w:t>
      </w:r>
      <w:r>
        <w:rPr>
          <w:spacing w:val="1"/>
        </w:rPr>
        <w:t> </w:t>
      </w:r>
      <w:r>
        <w:rPr/>
        <w:t>agents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government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gear</w:t>
      </w:r>
      <w:r>
        <w:rPr>
          <w:spacing w:val="1"/>
        </w:rPr>
        <w:t> </w:t>
      </w:r>
      <w:r>
        <w:rPr/>
        <w:t>up</w:t>
      </w:r>
      <w:r>
        <w:rPr>
          <w:spacing w:val="1"/>
        </w:rPr>
        <w:t> </w:t>
      </w:r>
      <w:r>
        <w:rPr/>
        <w:t>towards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development of federal universities if the educational</w:t>
      </w:r>
      <w:r>
        <w:rPr>
          <w:spacing w:val="60"/>
        </w:rPr>
        <w:t> </w:t>
      </w:r>
      <w:r>
        <w:rPr/>
        <w:t>objectives of university are to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achieved.</w:t>
      </w:r>
      <w:r>
        <w:rPr>
          <w:spacing w:val="5"/>
        </w:rPr>
        <w:t> </w:t>
      </w:r>
      <w:r>
        <w:rPr/>
        <w:t>The study</w:t>
      </w:r>
      <w:r>
        <w:rPr>
          <w:spacing w:val="-3"/>
        </w:rPr>
        <w:t> </w:t>
      </w:r>
      <w:r>
        <w:rPr/>
        <w:t>is</w:t>
      </w:r>
      <w:r>
        <w:rPr>
          <w:spacing w:val="5"/>
        </w:rPr>
        <w:t> </w:t>
      </w:r>
      <w:r>
        <w:rPr/>
        <w:t>expected</w:t>
      </w:r>
      <w:r>
        <w:rPr>
          <w:spacing w:val="1"/>
        </w:rPr>
        <w:t> </w:t>
      </w:r>
      <w:r>
        <w:rPr/>
        <w:t>to</w:t>
      </w:r>
      <w:r>
        <w:rPr>
          <w:spacing w:val="2"/>
        </w:rPr>
        <w:t> </w:t>
      </w:r>
      <w:r>
        <w:rPr/>
        <w:t>be</w:t>
      </w:r>
      <w:r>
        <w:rPr>
          <w:spacing w:val="2"/>
        </w:rPr>
        <w:t> </w:t>
      </w:r>
      <w:r>
        <w:rPr/>
        <w:t>of</w:t>
      </w:r>
      <w:r>
        <w:rPr>
          <w:spacing w:val="3"/>
        </w:rPr>
        <w:t> </w:t>
      </w:r>
      <w:r>
        <w:rPr/>
        <w:t>immense</w:t>
      </w:r>
      <w:r>
        <w:rPr>
          <w:spacing w:val="2"/>
        </w:rPr>
        <w:t> </w:t>
      </w:r>
      <w:r>
        <w:rPr/>
        <w:t>value,</w:t>
      </w:r>
      <w:r>
        <w:rPr>
          <w:spacing w:val="3"/>
        </w:rPr>
        <w:t> </w:t>
      </w:r>
      <w:r>
        <w:rPr/>
        <w:t>because</w:t>
      </w:r>
      <w:r>
        <w:rPr>
          <w:spacing w:val="1"/>
        </w:rPr>
        <w:t> </w:t>
      </w:r>
      <w:r>
        <w:rPr/>
        <w:t>it</w:t>
      </w:r>
      <w:r>
        <w:rPr>
          <w:spacing w:val="5"/>
        </w:rPr>
        <w:t> </w:t>
      </w:r>
      <w:r>
        <w:rPr/>
        <w:t>will</w:t>
      </w:r>
      <w:r>
        <w:rPr>
          <w:spacing w:val="2"/>
        </w:rPr>
        <w:t> </w:t>
      </w:r>
      <w:r>
        <w:rPr/>
        <w:t>underscore</w:t>
      </w:r>
    </w:p>
    <w:p>
      <w:pPr>
        <w:spacing w:after="0" w:line="384" w:lineRule="auto"/>
        <w:jc w:val="both"/>
        <w:sectPr>
          <w:pgSz w:w="11910" w:h="16840"/>
          <w:pgMar w:header="0" w:footer="680" w:top="1340" w:bottom="960" w:left="1680" w:right="440"/>
        </w:sectPr>
      </w:pPr>
    </w:p>
    <w:p>
      <w:pPr>
        <w:pStyle w:val="BodyText"/>
        <w:spacing w:line="384" w:lineRule="auto" w:before="78"/>
        <w:ind w:left="480" w:right="999"/>
        <w:jc w:val="both"/>
      </w:pPr>
      <w:r>
        <w:rPr/>
        <w:t>the adequacy or otherwise of impact of educational resources on the carrying capacity</w:t>
      </w:r>
      <w:r>
        <w:rPr>
          <w:spacing w:val="1"/>
        </w:rPr>
        <w:t> </w:t>
      </w:r>
      <w:r>
        <w:rPr/>
        <w:t>of</w:t>
      </w:r>
      <w:r>
        <w:rPr>
          <w:spacing w:val="-2"/>
        </w:rPr>
        <w:t> </w:t>
      </w:r>
      <w:r>
        <w:rPr/>
        <w:t>federal universities in</w:t>
      </w:r>
      <w:r>
        <w:rPr>
          <w:spacing w:val="2"/>
        </w:rPr>
        <w:t> </w:t>
      </w:r>
      <w:r>
        <w:rPr/>
        <w:t>Nigeria.</w:t>
      </w:r>
    </w:p>
    <w:p>
      <w:pPr>
        <w:pStyle w:val="BodyText"/>
        <w:spacing w:line="384" w:lineRule="auto" w:before="1"/>
        <w:ind w:left="480" w:right="996" w:firstLine="720"/>
        <w:jc w:val="both"/>
      </w:pPr>
      <w:r>
        <w:rPr/>
        <w:t>The</w:t>
      </w:r>
      <w:r>
        <w:rPr>
          <w:spacing w:val="38"/>
        </w:rPr>
        <w:t> </w:t>
      </w:r>
      <w:r>
        <w:rPr/>
        <w:t>expectation</w:t>
      </w:r>
      <w:r>
        <w:rPr>
          <w:spacing w:val="40"/>
        </w:rPr>
        <w:t> </w:t>
      </w:r>
      <w:r>
        <w:rPr/>
        <w:t>is</w:t>
      </w:r>
      <w:r>
        <w:rPr>
          <w:spacing w:val="41"/>
        </w:rPr>
        <w:t> </w:t>
      </w:r>
      <w:r>
        <w:rPr/>
        <w:t>that</w:t>
      </w:r>
      <w:r>
        <w:rPr>
          <w:spacing w:val="39"/>
        </w:rPr>
        <w:t> </w:t>
      </w:r>
      <w:r>
        <w:rPr/>
        <w:t>the</w:t>
      </w:r>
      <w:r>
        <w:rPr>
          <w:spacing w:val="39"/>
        </w:rPr>
        <w:t> </w:t>
      </w:r>
      <w:r>
        <w:rPr/>
        <w:t>information</w:t>
      </w:r>
      <w:r>
        <w:rPr>
          <w:spacing w:val="41"/>
        </w:rPr>
        <w:t> </w:t>
      </w:r>
      <w:r>
        <w:rPr/>
        <w:t>generated,</w:t>
      </w:r>
      <w:r>
        <w:rPr>
          <w:spacing w:val="42"/>
        </w:rPr>
        <w:t> </w:t>
      </w:r>
      <w:r>
        <w:rPr/>
        <w:t>expected</w:t>
      </w:r>
      <w:r>
        <w:rPr>
          <w:spacing w:val="39"/>
        </w:rPr>
        <w:t> </w:t>
      </w:r>
      <w:r>
        <w:rPr/>
        <w:t>research</w:t>
      </w:r>
      <w:r>
        <w:rPr>
          <w:spacing w:val="40"/>
        </w:rPr>
        <w:t> </w:t>
      </w:r>
      <w:r>
        <w:rPr/>
        <w:t>output</w:t>
      </w:r>
      <w:r>
        <w:rPr>
          <w:spacing w:val="-58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discourse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provide</w:t>
      </w:r>
      <w:r>
        <w:rPr>
          <w:spacing w:val="1"/>
        </w:rPr>
        <w:t> </w:t>
      </w:r>
      <w:r>
        <w:rPr/>
        <w:t>useful</w:t>
      </w:r>
      <w:r>
        <w:rPr>
          <w:spacing w:val="1"/>
        </w:rPr>
        <w:t> </w:t>
      </w:r>
      <w:r>
        <w:rPr/>
        <w:t>hints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educational</w:t>
      </w:r>
      <w:r>
        <w:rPr>
          <w:spacing w:val="1"/>
        </w:rPr>
        <w:t> </w:t>
      </w:r>
      <w:r>
        <w:rPr/>
        <w:t>planners</w:t>
      </w:r>
      <w:r>
        <w:rPr>
          <w:spacing w:val="1"/>
        </w:rPr>
        <w:t> </w:t>
      </w:r>
      <w:r>
        <w:rPr/>
        <w:t>on</w:t>
      </w:r>
      <w:r>
        <w:rPr>
          <w:spacing w:val="60"/>
        </w:rPr>
        <w:t> </w:t>
      </w:r>
      <w:r>
        <w:rPr/>
        <w:t>carrying</w:t>
      </w:r>
      <w:r>
        <w:rPr>
          <w:spacing w:val="1"/>
        </w:rPr>
        <w:t> </w:t>
      </w:r>
      <w:r>
        <w:rPr/>
        <w:t>capacity</w:t>
      </w:r>
      <w:r>
        <w:rPr>
          <w:spacing w:val="-4"/>
        </w:rPr>
        <w:t> </w:t>
      </w:r>
      <w:r>
        <w:rPr/>
        <w:t>and available</w:t>
      </w:r>
      <w:r>
        <w:rPr>
          <w:spacing w:val="1"/>
        </w:rPr>
        <w:t> </w:t>
      </w:r>
      <w:r>
        <w:rPr/>
        <w:t>resources</w:t>
      </w:r>
      <w:r>
        <w:rPr>
          <w:spacing w:val="-1"/>
        </w:rPr>
        <w:t> </w:t>
      </w:r>
      <w:r>
        <w:rPr/>
        <w:t>in</w:t>
      </w:r>
      <w:r>
        <w:rPr>
          <w:spacing w:val="3"/>
        </w:rPr>
        <w:t> </w:t>
      </w:r>
      <w:r>
        <w:rPr/>
        <w:t>federal universities</w:t>
      </w:r>
      <w:r>
        <w:rPr>
          <w:spacing w:val="-1"/>
        </w:rPr>
        <w:t> </w:t>
      </w:r>
      <w:r>
        <w:rPr/>
        <w:t>in Nigeria.</w:t>
      </w:r>
    </w:p>
    <w:p>
      <w:pPr>
        <w:pStyle w:val="BodyText"/>
        <w:spacing w:before="9"/>
        <w:rPr>
          <w:sz w:val="38"/>
        </w:rPr>
      </w:pPr>
    </w:p>
    <w:p>
      <w:pPr>
        <w:pStyle w:val="Heading1"/>
        <w:numPr>
          <w:ilvl w:val="1"/>
          <w:numId w:val="7"/>
        </w:numPr>
        <w:tabs>
          <w:tab w:pos="1201" w:val="left" w:leader="none"/>
        </w:tabs>
        <w:spacing w:line="240" w:lineRule="auto" w:before="0" w:after="0"/>
        <w:ind w:left="1200" w:right="0" w:hanging="721"/>
        <w:jc w:val="both"/>
      </w:pPr>
      <w:bookmarkStart w:name="_TOC_250022" w:id="14"/>
      <w:r>
        <w:rPr/>
        <w:t>Scope</w:t>
      </w:r>
      <w:r>
        <w:rPr>
          <w:spacing w:val="-2"/>
        </w:rPr>
        <w:t> </w:t>
      </w:r>
      <w:r>
        <w:rPr/>
        <w:t>of the</w:t>
      </w:r>
      <w:r>
        <w:rPr>
          <w:spacing w:val="-1"/>
        </w:rPr>
        <w:t> </w:t>
      </w:r>
      <w:bookmarkEnd w:id="14"/>
      <w:r>
        <w:rPr/>
        <w:t>Study</w:t>
      </w:r>
    </w:p>
    <w:p>
      <w:pPr>
        <w:pStyle w:val="BodyText"/>
        <w:spacing w:line="384" w:lineRule="auto" w:before="161"/>
        <w:ind w:left="480" w:right="991" w:firstLine="720"/>
        <w:jc w:val="both"/>
        <w:rPr>
          <w:b/>
        </w:rPr>
      </w:pPr>
      <w:r>
        <w:rPr/>
        <w:drawing>
          <wp:anchor distT="0" distB="0" distL="0" distR="0" allowOverlap="1" layoutInCell="1" locked="0" behindDoc="1" simplePos="0" relativeHeight="481921536">
            <wp:simplePos x="0" y="0"/>
            <wp:positionH relativeFrom="page">
              <wp:posOffset>1497838</wp:posOffset>
            </wp:positionH>
            <wp:positionV relativeFrom="paragraph">
              <wp:posOffset>156376</wp:posOffset>
            </wp:positionV>
            <wp:extent cx="4890389" cy="4834810"/>
            <wp:effectExtent l="0" t="0" r="0" b="0"/>
            <wp:wrapNone/>
            <wp:docPr id="4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This study focused mainly on the federal universities in Nigeria. Carrying</w:t>
      </w:r>
      <w:r>
        <w:rPr>
          <w:spacing w:val="1"/>
        </w:rPr>
        <w:t> </w:t>
      </w:r>
      <w:r>
        <w:rPr/>
        <w:t>capacity</w:t>
      </w:r>
      <w:r>
        <w:rPr>
          <w:spacing w:val="29"/>
        </w:rPr>
        <w:t> </w:t>
      </w:r>
      <w:r>
        <w:rPr/>
        <w:t>is</w:t>
      </w:r>
      <w:r>
        <w:rPr>
          <w:spacing w:val="36"/>
        </w:rPr>
        <w:t> </w:t>
      </w:r>
      <w:r>
        <w:rPr/>
        <w:t>the</w:t>
      </w:r>
      <w:r>
        <w:rPr>
          <w:spacing w:val="35"/>
        </w:rPr>
        <w:t> </w:t>
      </w:r>
      <w:r>
        <w:rPr/>
        <w:t>dependent</w:t>
      </w:r>
      <w:r>
        <w:rPr>
          <w:spacing w:val="36"/>
        </w:rPr>
        <w:t> </w:t>
      </w:r>
      <w:r>
        <w:rPr/>
        <w:t>variable</w:t>
      </w:r>
      <w:r>
        <w:rPr>
          <w:spacing w:val="35"/>
        </w:rPr>
        <w:t> </w:t>
      </w:r>
      <w:r>
        <w:rPr/>
        <w:t>of</w:t>
      </w:r>
      <w:r>
        <w:rPr>
          <w:spacing w:val="34"/>
        </w:rPr>
        <w:t> </w:t>
      </w:r>
      <w:r>
        <w:rPr/>
        <w:t>the</w:t>
      </w:r>
      <w:r>
        <w:rPr>
          <w:spacing w:val="34"/>
        </w:rPr>
        <w:t> </w:t>
      </w:r>
      <w:r>
        <w:rPr/>
        <w:t>research</w:t>
      </w:r>
      <w:r>
        <w:rPr>
          <w:spacing w:val="39"/>
        </w:rPr>
        <w:t> </w:t>
      </w:r>
      <w:r>
        <w:rPr/>
        <w:t>while</w:t>
      </w:r>
      <w:r>
        <w:rPr>
          <w:spacing w:val="35"/>
        </w:rPr>
        <w:t> </w:t>
      </w:r>
      <w:r>
        <w:rPr/>
        <w:t>financial,</w:t>
      </w:r>
      <w:r>
        <w:rPr>
          <w:spacing w:val="35"/>
        </w:rPr>
        <w:t> </w:t>
      </w:r>
      <w:r>
        <w:rPr/>
        <w:t>human,</w:t>
      </w:r>
      <w:r>
        <w:rPr>
          <w:spacing w:val="34"/>
        </w:rPr>
        <w:t> </w:t>
      </w:r>
      <w:r>
        <w:rPr/>
        <w:t>physical</w:t>
      </w:r>
      <w:r>
        <w:rPr>
          <w:spacing w:val="-57"/>
        </w:rPr>
        <w:t> </w:t>
      </w:r>
      <w:r>
        <w:rPr/>
        <w:t>and material resources represent the independent variables. The study is limited to</w:t>
      </w:r>
      <w:r>
        <w:rPr>
          <w:spacing w:val="1"/>
        </w:rPr>
        <w:t> </w:t>
      </w:r>
      <w:r>
        <w:rPr/>
        <w:t>Academic</w:t>
      </w:r>
      <w:r>
        <w:rPr>
          <w:spacing w:val="1"/>
        </w:rPr>
        <w:t> </w:t>
      </w:r>
      <w:r>
        <w:rPr/>
        <w:t>Programmes</w:t>
      </w:r>
      <w:r>
        <w:rPr>
          <w:spacing w:val="1"/>
        </w:rPr>
        <w:t> </w:t>
      </w:r>
      <w:r>
        <w:rPr/>
        <w:t>Carrying</w:t>
      </w:r>
      <w:r>
        <w:rPr>
          <w:spacing w:val="1"/>
        </w:rPr>
        <w:t> </w:t>
      </w:r>
      <w:r>
        <w:rPr/>
        <w:t>Capacity.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study was</w:t>
      </w:r>
      <w:r>
        <w:rPr>
          <w:spacing w:val="1"/>
        </w:rPr>
        <w:t> </w:t>
      </w:r>
      <w:r>
        <w:rPr/>
        <w:t>interested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financial,</w:t>
      </w:r>
      <w:r>
        <w:rPr>
          <w:spacing w:val="1"/>
        </w:rPr>
        <w:t> </w:t>
      </w:r>
      <w:r>
        <w:rPr/>
        <w:t>human,</w:t>
      </w:r>
      <w:r>
        <w:rPr>
          <w:spacing w:val="1"/>
        </w:rPr>
        <w:t> </w:t>
      </w:r>
      <w:r>
        <w:rPr/>
        <w:t>physical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material</w:t>
      </w:r>
      <w:r>
        <w:rPr>
          <w:spacing w:val="1"/>
        </w:rPr>
        <w:t> </w:t>
      </w:r>
      <w:r>
        <w:rPr/>
        <w:t>resources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carrying</w:t>
      </w:r>
      <w:r>
        <w:rPr>
          <w:spacing w:val="1"/>
        </w:rPr>
        <w:t> </w:t>
      </w:r>
      <w:r>
        <w:rPr/>
        <w:t>capacities</w:t>
      </w:r>
      <w:r>
        <w:rPr>
          <w:spacing w:val="1"/>
        </w:rPr>
        <w:t> </w:t>
      </w:r>
      <w:r>
        <w:rPr/>
        <w:t>of</w:t>
      </w:r>
      <w:r>
        <w:rPr>
          <w:spacing w:val="60"/>
        </w:rPr>
        <w:t> </w:t>
      </w:r>
      <w:r>
        <w:rPr/>
        <w:t>university</w:t>
      </w:r>
      <w:r>
        <w:rPr>
          <w:spacing w:val="1"/>
        </w:rPr>
        <w:t> </w:t>
      </w:r>
      <w:r>
        <w:rPr/>
        <w:t>education in Nigeria between 2002 and 2008. As at the time of this study, Nigeria has</w:t>
      </w:r>
      <w:r>
        <w:rPr>
          <w:spacing w:val="1"/>
        </w:rPr>
        <w:t> </w:t>
      </w:r>
      <w:r>
        <w:rPr/>
        <w:t>25</w:t>
      </w:r>
      <w:r>
        <w:rPr>
          <w:spacing w:val="-1"/>
        </w:rPr>
        <w:t> </w:t>
      </w:r>
      <w:r>
        <w:rPr/>
        <w:t>federal universities</w:t>
      </w:r>
      <w:r>
        <w:rPr>
          <w:b/>
        </w:rPr>
        <w:t>.</w:t>
      </w:r>
    </w:p>
    <w:p>
      <w:pPr>
        <w:pStyle w:val="BodyText"/>
        <w:spacing w:before="10"/>
        <w:rPr>
          <w:b/>
          <w:sz w:val="38"/>
        </w:rPr>
      </w:pPr>
    </w:p>
    <w:p>
      <w:pPr>
        <w:pStyle w:val="Heading1"/>
        <w:numPr>
          <w:ilvl w:val="1"/>
          <w:numId w:val="7"/>
        </w:numPr>
        <w:tabs>
          <w:tab w:pos="1201" w:val="left" w:leader="none"/>
        </w:tabs>
        <w:spacing w:line="240" w:lineRule="auto" w:before="0" w:after="0"/>
        <w:ind w:left="1200" w:right="0" w:hanging="721"/>
        <w:jc w:val="both"/>
      </w:pPr>
      <w:r>
        <w:rPr/>
        <w:t>Operational</w:t>
      </w:r>
      <w:r>
        <w:rPr>
          <w:spacing w:val="-1"/>
        </w:rPr>
        <w:t> </w:t>
      </w:r>
      <w:r>
        <w:rPr/>
        <w:t>Definition</w:t>
      </w:r>
      <w:r>
        <w:rPr>
          <w:spacing w:val="-4"/>
        </w:rPr>
        <w:t> </w:t>
      </w:r>
      <w:r>
        <w:rPr/>
        <w:t>of</w:t>
      </w:r>
      <w:r>
        <w:rPr>
          <w:spacing w:val="-1"/>
        </w:rPr>
        <w:t> </w:t>
      </w:r>
      <w:r>
        <w:rPr/>
        <w:t>Terms.</w:t>
      </w:r>
    </w:p>
    <w:p>
      <w:pPr>
        <w:pStyle w:val="ListParagraph"/>
        <w:numPr>
          <w:ilvl w:val="0"/>
          <w:numId w:val="11"/>
        </w:numPr>
        <w:tabs>
          <w:tab w:pos="1201" w:val="left" w:leader="none"/>
        </w:tabs>
        <w:spacing w:line="384" w:lineRule="auto" w:before="161" w:after="0"/>
        <w:ind w:left="1200" w:right="994" w:hanging="360"/>
        <w:jc w:val="both"/>
        <w:rPr>
          <w:sz w:val="24"/>
        </w:rPr>
      </w:pPr>
      <w:r>
        <w:rPr>
          <w:b/>
          <w:i/>
          <w:sz w:val="24"/>
        </w:rPr>
        <w:t>Financial Resources: </w:t>
      </w:r>
      <w:r>
        <w:rPr>
          <w:i/>
          <w:sz w:val="24"/>
        </w:rPr>
        <w:t>To provide university with monetary resources</w:t>
      </w:r>
      <w:r>
        <w:rPr>
          <w:b/>
          <w:i/>
          <w:sz w:val="24"/>
        </w:rPr>
        <w:t>. </w:t>
      </w:r>
      <w:r>
        <w:rPr>
          <w:sz w:val="24"/>
        </w:rPr>
        <w:t>These</w:t>
      </w:r>
      <w:r>
        <w:rPr>
          <w:spacing w:val="1"/>
          <w:sz w:val="24"/>
        </w:rPr>
        <w:t> </w:t>
      </w:r>
      <w:r>
        <w:rPr>
          <w:sz w:val="24"/>
        </w:rPr>
        <w:t>are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fund</w:t>
      </w:r>
      <w:r>
        <w:rPr>
          <w:spacing w:val="1"/>
          <w:sz w:val="24"/>
        </w:rPr>
        <w:t> </w:t>
      </w:r>
      <w:r>
        <w:rPr>
          <w:sz w:val="24"/>
        </w:rPr>
        <w:t>made</w:t>
      </w:r>
      <w:r>
        <w:rPr>
          <w:spacing w:val="1"/>
          <w:sz w:val="24"/>
        </w:rPr>
        <w:t> </w:t>
      </w:r>
      <w:r>
        <w:rPr>
          <w:sz w:val="24"/>
        </w:rPr>
        <w:t>available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educational</w:t>
      </w:r>
      <w:r>
        <w:rPr>
          <w:spacing w:val="1"/>
          <w:sz w:val="24"/>
        </w:rPr>
        <w:t> </w:t>
      </w:r>
      <w:r>
        <w:rPr>
          <w:sz w:val="24"/>
        </w:rPr>
        <w:t>purposes.</w:t>
      </w:r>
      <w:r>
        <w:rPr>
          <w:spacing w:val="1"/>
          <w:sz w:val="24"/>
        </w:rPr>
        <w:t> </w:t>
      </w:r>
      <w:r>
        <w:rPr>
          <w:sz w:val="24"/>
        </w:rPr>
        <w:t>It</w:t>
      </w:r>
      <w:r>
        <w:rPr>
          <w:spacing w:val="1"/>
          <w:sz w:val="24"/>
        </w:rPr>
        <w:t> </w:t>
      </w:r>
      <w:r>
        <w:rPr>
          <w:sz w:val="24"/>
        </w:rPr>
        <w:t>refers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subvention</w:t>
      </w:r>
      <w:r>
        <w:rPr>
          <w:spacing w:val="-1"/>
          <w:sz w:val="24"/>
        </w:rPr>
        <w:t> </w:t>
      </w:r>
      <w:r>
        <w:rPr>
          <w:sz w:val="24"/>
        </w:rPr>
        <w:t>and donations by</w:t>
      </w:r>
      <w:r>
        <w:rPr>
          <w:spacing w:val="-3"/>
          <w:sz w:val="24"/>
        </w:rPr>
        <w:t> </w:t>
      </w:r>
      <w:r>
        <w:rPr>
          <w:sz w:val="24"/>
        </w:rPr>
        <w:t>government or</w:t>
      </w:r>
      <w:r>
        <w:rPr>
          <w:spacing w:val="-1"/>
          <w:sz w:val="24"/>
        </w:rPr>
        <w:t> </w:t>
      </w:r>
      <w:r>
        <w:rPr>
          <w:sz w:val="24"/>
        </w:rPr>
        <w:t>stakeholders.</w:t>
      </w:r>
    </w:p>
    <w:p>
      <w:pPr>
        <w:pStyle w:val="ListParagraph"/>
        <w:numPr>
          <w:ilvl w:val="0"/>
          <w:numId w:val="11"/>
        </w:numPr>
        <w:tabs>
          <w:tab w:pos="1201" w:val="left" w:leader="none"/>
        </w:tabs>
        <w:spacing w:line="384" w:lineRule="auto" w:before="1" w:after="0"/>
        <w:ind w:left="1200" w:right="1004" w:hanging="360"/>
        <w:jc w:val="both"/>
        <w:rPr>
          <w:sz w:val="24"/>
        </w:rPr>
      </w:pPr>
      <w:r>
        <w:rPr>
          <w:b/>
          <w:i/>
          <w:sz w:val="24"/>
        </w:rPr>
        <w:t>Human Resources: </w:t>
      </w:r>
      <w:r>
        <w:rPr>
          <w:sz w:val="24"/>
        </w:rPr>
        <w:t>These are personnel who have gone through training in</w:t>
      </w:r>
      <w:r>
        <w:rPr>
          <w:spacing w:val="1"/>
          <w:sz w:val="24"/>
        </w:rPr>
        <w:t> </w:t>
      </w:r>
      <w:r>
        <w:rPr>
          <w:sz w:val="24"/>
        </w:rPr>
        <w:t>educational</w:t>
      </w:r>
      <w:r>
        <w:rPr>
          <w:spacing w:val="-1"/>
          <w:sz w:val="24"/>
        </w:rPr>
        <w:t> </w:t>
      </w:r>
      <w:r>
        <w:rPr>
          <w:sz w:val="24"/>
        </w:rPr>
        <w:t>institutions and qualified</w:t>
      </w:r>
      <w:r>
        <w:rPr>
          <w:spacing w:val="-1"/>
          <w:sz w:val="24"/>
        </w:rPr>
        <w:t> </w:t>
      </w:r>
      <w:r>
        <w:rPr>
          <w:sz w:val="24"/>
        </w:rPr>
        <w:t>as professional</w:t>
      </w:r>
      <w:r>
        <w:rPr>
          <w:spacing w:val="-1"/>
          <w:sz w:val="24"/>
        </w:rPr>
        <w:t> </w:t>
      </w:r>
      <w:r>
        <w:rPr>
          <w:sz w:val="24"/>
        </w:rPr>
        <w:t>teachers.</w:t>
      </w:r>
    </w:p>
    <w:p>
      <w:pPr>
        <w:pStyle w:val="ListParagraph"/>
        <w:numPr>
          <w:ilvl w:val="0"/>
          <w:numId w:val="11"/>
        </w:numPr>
        <w:tabs>
          <w:tab w:pos="1201" w:val="left" w:leader="none"/>
        </w:tabs>
        <w:spacing w:line="384" w:lineRule="auto" w:before="0" w:after="0"/>
        <w:ind w:left="1200" w:right="995" w:hanging="360"/>
        <w:jc w:val="both"/>
        <w:rPr>
          <w:sz w:val="24"/>
        </w:rPr>
      </w:pPr>
      <w:r>
        <w:rPr>
          <w:b/>
          <w:i/>
          <w:sz w:val="24"/>
        </w:rPr>
        <w:t>Material Resources: </w:t>
      </w:r>
      <w:r>
        <w:rPr>
          <w:i/>
          <w:sz w:val="24"/>
        </w:rPr>
        <w:t>These are the tools, fabric, substance, facts, notes 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research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needed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perform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particular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task.</w:t>
      </w:r>
      <w:r>
        <w:rPr>
          <w:i/>
          <w:spacing w:val="1"/>
          <w:sz w:val="24"/>
        </w:rPr>
        <w:t> </w:t>
      </w:r>
      <w:r>
        <w:rPr>
          <w:sz w:val="24"/>
        </w:rPr>
        <w:t>These</w:t>
      </w:r>
      <w:r>
        <w:rPr>
          <w:spacing w:val="1"/>
          <w:sz w:val="24"/>
        </w:rPr>
        <w:t> </w:t>
      </w:r>
      <w:r>
        <w:rPr>
          <w:sz w:val="24"/>
        </w:rPr>
        <w:t>are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facilities,</w:t>
      </w:r>
      <w:r>
        <w:rPr>
          <w:spacing w:val="1"/>
          <w:sz w:val="24"/>
        </w:rPr>
        <w:t> </w:t>
      </w:r>
      <w:r>
        <w:rPr>
          <w:sz w:val="24"/>
        </w:rPr>
        <w:t>equipment,</w:t>
      </w:r>
      <w:r>
        <w:rPr>
          <w:spacing w:val="1"/>
          <w:sz w:val="24"/>
        </w:rPr>
        <w:t> </w:t>
      </w:r>
      <w:r>
        <w:rPr>
          <w:sz w:val="24"/>
        </w:rPr>
        <w:t>instructional</w:t>
      </w:r>
      <w:r>
        <w:rPr>
          <w:spacing w:val="1"/>
          <w:sz w:val="24"/>
        </w:rPr>
        <w:t> </w:t>
      </w:r>
      <w:r>
        <w:rPr>
          <w:sz w:val="24"/>
        </w:rPr>
        <w:t>materials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other</w:t>
      </w:r>
      <w:r>
        <w:rPr>
          <w:spacing w:val="1"/>
          <w:sz w:val="24"/>
        </w:rPr>
        <w:t> </w:t>
      </w:r>
      <w:r>
        <w:rPr>
          <w:sz w:val="24"/>
        </w:rPr>
        <w:t>teaching/learning</w:t>
      </w:r>
      <w:r>
        <w:rPr>
          <w:spacing w:val="1"/>
          <w:sz w:val="24"/>
        </w:rPr>
        <w:t> </w:t>
      </w:r>
      <w:r>
        <w:rPr>
          <w:sz w:val="24"/>
        </w:rPr>
        <w:t>materials</w:t>
      </w:r>
      <w:r>
        <w:rPr>
          <w:spacing w:val="1"/>
          <w:sz w:val="24"/>
        </w:rPr>
        <w:t> </w:t>
      </w:r>
      <w:r>
        <w:rPr>
          <w:sz w:val="24"/>
        </w:rPr>
        <w:t>necessary</w:t>
      </w:r>
      <w:r>
        <w:rPr>
          <w:spacing w:val="-6"/>
          <w:sz w:val="24"/>
        </w:rPr>
        <w:t> </w:t>
      </w:r>
      <w:r>
        <w:rPr>
          <w:sz w:val="24"/>
        </w:rPr>
        <w:t>for learning</w:t>
      </w:r>
      <w:r>
        <w:rPr>
          <w:spacing w:val="-3"/>
          <w:sz w:val="24"/>
        </w:rPr>
        <w:t> </w:t>
      </w:r>
      <w:r>
        <w:rPr>
          <w:sz w:val="24"/>
        </w:rPr>
        <w:t>in</w:t>
      </w:r>
      <w:r>
        <w:rPr>
          <w:spacing w:val="2"/>
          <w:sz w:val="24"/>
        </w:rPr>
        <w:t> </w:t>
      </w:r>
      <w:r>
        <w:rPr>
          <w:sz w:val="24"/>
        </w:rPr>
        <w:t>universities.</w:t>
      </w:r>
    </w:p>
    <w:p>
      <w:pPr>
        <w:pStyle w:val="ListParagraph"/>
        <w:numPr>
          <w:ilvl w:val="0"/>
          <w:numId w:val="11"/>
        </w:numPr>
        <w:tabs>
          <w:tab w:pos="1201" w:val="left" w:leader="none"/>
        </w:tabs>
        <w:spacing w:line="384" w:lineRule="auto" w:before="0" w:after="0"/>
        <w:ind w:left="1200" w:right="999" w:hanging="360"/>
        <w:jc w:val="both"/>
        <w:rPr>
          <w:sz w:val="24"/>
        </w:rPr>
      </w:pPr>
      <w:r>
        <w:rPr>
          <w:b/>
          <w:i/>
          <w:sz w:val="24"/>
        </w:rPr>
        <w:t>Access:   </w:t>
      </w:r>
      <w:r>
        <w:rPr>
          <w:sz w:val="24"/>
        </w:rPr>
        <w:t>Implies making it possible for everyone who is entitled to education</w:t>
      </w:r>
      <w:r>
        <w:rPr>
          <w:spacing w:val="1"/>
          <w:sz w:val="24"/>
        </w:rPr>
        <w:t> </w:t>
      </w:r>
      <w:r>
        <w:rPr>
          <w:sz w:val="24"/>
        </w:rPr>
        <w:t>to receive it. It is the provisional admission for everyone that passed relevant</w:t>
      </w:r>
      <w:r>
        <w:rPr>
          <w:spacing w:val="1"/>
          <w:sz w:val="24"/>
        </w:rPr>
        <w:t> </w:t>
      </w:r>
      <w:r>
        <w:rPr>
          <w:sz w:val="24"/>
        </w:rPr>
        <w:t>examinations</w:t>
      </w:r>
      <w:r>
        <w:rPr>
          <w:spacing w:val="1"/>
          <w:sz w:val="24"/>
        </w:rPr>
        <w:t> </w:t>
      </w:r>
      <w:r>
        <w:rPr>
          <w:sz w:val="24"/>
        </w:rPr>
        <w:t>(JAMB</w:t>
      </w:r>
      <w:r>
        <w:rPr>
          <w:spacing w:val="1"/>
          <w:sz w:val="24"/>
        </w:rPr>
        <w:t> </w:t>
      </w:r>
      <w:r>
        <w:rPr>
          <w:sz w:val="24"/>
        </w:rPr>
        <w:t>inclusive)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meets</w:t>
      </w:r>
      <w:r>
        <w:rPr>
          <w:spacing w:val="1"/>
          <w:sz w:val="24"/>
        </w:rPr>
        <w:t> </w:t>
      </w:r>
      <w:r>
        <w:rPr>
          <w:sz w:val="24"/>
        </w:rPr>
        <w:t>minimum</w:t>
      </w:r>
      <w:r>
        <w:rPr>
          <w:spacing w:val="1"/>
          <w:sz w:val="24"/>
        </w:rPr>
        <w:t> </w:t>
      </w:r>
      <w:r>
        <w:rPr>
          <w:sz w:val="24"/>
        </w:rPr>
        <w:t>requirement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university</w:t>
      </w:r>
      <w:r>
        <w:rPr>
          <w:spacing w:val="-5"/>
          <w:sz w:val="24"/>
        </w:rPr>
        <w:t> </w:t>
      </w:r>
      <w:r>
        <w:rPr>
          <w:sz w:val="24"/>
        </w:rPr>
        <w:t>admission.</w:t>
      </w:r>
    </w:p>
    <w:p>
      <w:pPr>
        <w:pStyle w:val="ListParagraph"/>
        <w:numPr>
          <w:ilvl w:val="0"/>
          <w:numId w:val="11"/>
        </w:numPr>
        <w:tabs>
          <w:tab w:pos="1261" w:val="left" w:leader="none"/>
        </w:tabs>
        <w:spacing w:line="384" w:lineRule="auto" w:before="0" w:after="0"/>
        <w:ind w:left="1200" w:right="994" w:hanging="360"/>
        <w:jc w:val="both"/>
        <w:rPr>
          <w:sz w:val="24"/>
        </w:rPr>
      </w:pPr>
      <w:r>
        <w:rPr/>
        <w:tab/>
      </w:r>
      <w:r>
        <w:rPr>
          <w:b/>
          <w:i/>
          <w:sz w:val="24"/>
        </w:rPr>
        <w:t>University enrolment:</w:t>
      </w:r>
      <w:r>
        <w:rPr>
          <w:b/>
          <w:i/>
          <w:spacing w:val="1"/>
          <w:sz w:val="24"/>
        </w:rPr>
        <w:t> </w:t>
      </w:r>
      <w:r>
        <w:rPr>
          <w:sz w:val="24"/>
        </w:rPr>
        <w:t>This is the intake or number of all students that enroll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-2"/>
          <w:sz w:val="24"/>
        </w:rPr>
        <w:t> </w:t>
      </w:r>
      <w:r>
        <w:rPr>
          <w:sz w:val="24"/>
        </w:rPr>
        <w:t>university</w:t>
      </w:r>
      <w:r>
        <w:rPr>
          <w:spacing w:val="-4"/>
          <w:sz w:val="24"/>
        </w:rPr>
        <w:t> </w:t>
      </w:r>
      <w:r>
        <w:rPr>
          <w:sz w:val="24"/>
        </w:rPr>
        <w:t>educations in</w:t>
      </w:r>
      <w:r>
        <w:rPr>
          <w:spacing w:val="-1"/>
          <w:sz w:val="24"/>
        </w:rPr>
        <w:t> </w:t>
      </w:r>
      <w:r>
        <w:rPr>
          <w:sz w:val="24"/>
        </w:rPr>
        <w:t>a session.</w:t>
      </w:r>
    </w:p>
    <w:p>
      <w:pPr>
        <w:spacing w:after="0" w:line="384" w:lineRule="auto"/>
        <w:jc w:val="both"/>
        <w:rPr>
          <w:sz w:val="24"/>
        </w:rPr>
        <w:sectPr>
          <w:pgSz w:w="11910" w:h="16840"/>
          <w:pgMar w:header="0" w:footer="680" w:top="1340" w:bottom="960" w:left="1680" w:right="440"/>
        </w:sectPr>
      </w:pPr>
    </w:p>
    <w:p>
      <w:pPr>
        <w:pStyle w:val="ListParagraph"/>
        <w:numPr>
          <w:ilvl w:val="0"/>
          <w:numId w:val="11"/>
        </w:numPr>
        <w:tabs>
          <w:tab w:pos="1201" w:val="left" w:leader="none"/>
        </w:tabs>
        <w:spacing w:line="384" w:lineRule="auto" w:before="78" w:after="0"/>
        <w:ind w:left="1200" w:right="993" w:hanging="360"/>
        <w:jc w:val="both"/>
        <w:rPr>
          <w:sz w:val="24"/>
        </w:rPr>
      </w:pPr>
      <w:r>
        <w:rPr>
          <w:b/>
          <w:i/>
          <w:sz w:val="24"/>
        </w:rPr>
        <w:t>Student/ Teacher Ratio: </w:t>
      </w:r>
      <w:r>
        <w:rPr>
          <w:sz w:val="24"/>
        </w:rPr>
        <w:t>This is the number of students per teacher in the</w:t>
      </w:r>
      <w:r>
        <w:rPr>
          <w:spacing w:val="1"/>
          <w:sz w:val="24"/>
        </w:rPr>
        <w:t> </w:t>
      </w:r>
      <w:r>
        <w:rPr>
          <w:sz w:val="24"/>
        </w:rPr>
        <w:t>university. This can be calculated by the sum of the students divided by the</w:t>
      </w:r>
      <w:r>
        <w:rPr>
          <w:spacing w:val="1"/>
          <w:sz w:val="24"/>
        </w:rPr>
        <w:t> </w:t>
      </w:r>
      <w:r>
        <w:rPr>
          <w:sz w:val="24"/>
        </w:rPr>
        <w:t>number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teachers</w:t>
      </w:r>
      <w:r>
        <w:rPr>
          <w:spacing w:val="1"/>
          <w:sz w:val="24"/>
        </w:rPr>
        <w:t> </w:t>
      </w:r>
      <w:r>
        <w:rPr>
          <w:sz w:val="24"/>
        </w:rPr>
        <w:t>available.</w:t>
      </w:r>
    </w:p>
    <w:p>
      <w:pPr>
        <w:pStyle w:val="ListParagraph"/>
        <w:numPr>
          <w:ilvl w:val="0"/>
          <w:numId w:val="11"/>
        </w:numPr>
        <w:tabs>
          <w:tab w:pos="1201" w:val="left" w:leader="none"/>
        </w:tabs>
        <w:spacing w:line="384" w:lineRule="auto" w:before="1" w:after="0"/>
        <w:ind w:left="1200" w:right="996" w:hanging="360"/>
        <w:jc w:val="both"/>
        <w:rPr>
          <w:sz w:val="24"/>
        </w:rPr>
      </w:pPr>
      <w:r>
        <w:rPr>
          <w:b/>
          <w:i/>
          <w:sz w:val="24"/>
        </w:rPr>
        <w:t>Carrying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capacity:</w:t>
      </w:r>
      <w:r>
        <w:rPr>
          <w:b/>
          <w:i/>
          <w:spacing w:val="1"/>
          <w:sz w:val="24"/>
        </w:rPr>
        <w:t> </w:t>
      </w:r>
      <w:r>
        <w:rPr>
          <w:i/>
          <w:sz w:val="24"/>
        </w:rPr>
        <w:t>This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number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students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university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can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accommodate. </w:t>
      </w:r>
      <w:r>
        <w:rPr>
          <w:sz w:val="24"/>
        </w:rPr>
        <w:t>Is the maximum number of students that an institution can</w:t>
      </w:r>
      <w:r>
        <w:rPr>
          <w:spacing w:val="1"/>
          <w:sz w:val="24"/>
        </w:rPr>
        <w:t> </w:t>
      </w:r>
      <w:r>
        <w:rPr>
          <w:sz w:val="24"/>
        </w:rPr>
        <w:t>sustain for qualitative education to take place; based on available human and</w:t>
      </w:r>
      <w:r>
        <w:rPr>
          <w:spacing w:val="1"/>
          <w:sz w:val="24"/>
        </w:rPr>
        <w:t> </w:t>
      </w:r>
      <w:r>
        <w:rPr>
          <w:sz w:val="24"/>
        </w:rPr>
        <w:t>material</w:t>
      </w:r>
      <w:r>
        <w:rPr>
          <w:spacing w:val="-1"/>
          <w:sz w:val="24"/>
        </w:rPr>
        <w:t> </w:t>
      </w:r>
      <w:r>
        <w:rPr>
          <w:sz w:val="24"/>
        </w:rPr>
        <w:t>resources.</w:t>
      </w:r>
    </w:p>
    <w:p>
      <w:pPr>
        <w:pStyle w:val="ListParagraph"/>
        <w:numPr>
          <w:ilvl w:val="0"/>
          <w:numId w:val="11"/>
        </w:numPr>
        <w:tabs>
          <w:tab w:pos="1201" w:val="left" w:leader="none"/>
        </w:tabs>
        <w:spacing w:line="384" w:lineRule="auto" w:before="0" w:after="0"/>
        <w:ind w:left="1200" w:right="997" w:hanging="360"/>
        <w:jc w:val="both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1922048">
            <wp:simplePos x="0" y="0"/>
            <wp:positionH relativeFrom="page">
              <wp:posOffset>1497838</wp:posOffset>
            </wp:positionH>
            <wp:positionV relativeFrom="paragraph">
              <wp:posOffset>54141</wp:posOffset>
            </wp:positionV>
            <wp:extent cx="4890389" cy="4834810"/>
            <wp:effectExtent l="0" t="0" r="0" b="0"/>
            <wp:wrapNone/>
            <wp:docPr id="5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  <w:sz w:val="24"/>
        </w:rPr>
        <w:t>Quality of graduates: </w:t>
      </w:r>
      <w:r>
        <w:rPr>
          <w:sz w:val="24"/>
        </w:rPr>
        <w:t>This could be measured by how well they have been</w:t>
      </w:r>
      <w:r>
        <w:rPr>
          <w:spacing w:val="1"/>
          <w:sz w:val="24"/>
        </w:rPr>
        <w:t> </w:t>
      </w:r>
      <w:r>
        <w:rPr>
          <w:sz w:val="24"/>
        </w:rPr>
        <w:t>prepared for life and for service to society in the various spheres of human</w:t>
      </w:r>
      <w:r>
        <w:rPr>
          <w:spacing w:val="1"/>
          <w:sz w:val="24"/>
        </w:rPr>
        <w:t> </w:t>
      </w:r>
      <w:r>
        <w:rPr>
          <w:sz w:val="24"/>
        </w:rPr>
        <w:t>endeavour.</w:t>
      </w:r>
    </w:p>
    <w:p>
      <w:pPr>
        <w:pStyle w:val="ListParagraph"/>
        <w:numPr>
          <w:ilvl w:val="0"/>
          <w:numId w:val="11"/>
        </w:numPr>
        <w:tabs>
          <w:tab w:pos="1201" w:val="left" w:leader="none"/>
        </w:tabs>
        <w:spacing w:line="384" w:lineRule="auto" w:before="0" w:after="0"/>
        <w:ind w:left="1200" w:right="994" w:hanging="360"/>
        <w:jc w:val="both"/>
        <w:rPr>
          <w:sz w:val="24"/>
        </w:rPr>
      </w:pPr>
      <w:r>
        <w:rPr>
          <w:b/>
          <w:i/>
          <w:sz w:val="24"/>
        </w:rPr>
        <w:t>Universities Ranking: </w:t>
      </w:r>
      <w:r>
        <w:rPr>
          <w:sz w:val="24"/>
        </w:rPr>
        <w:t>Ranking here was purely based on the quality of the</w:t>
      </w:r>
      <w:r>
        <w:rPr>
          <w:spacing w:val="1"/>
          <w:sz w:val="24"/>
        </w:rPr>
        <w:t> </w:t>
      </w:r>
      <w:r>
        <w:rPr>
          <w:sz w:val="24"/>
        </w:rPr>
        <w:t>academic staff which, according to NUC, is one of the most important indexes</w:t>
      </w:r>
      <w:r>
        <w:rPr>
          <w:spacing w:val="1"/>
          <w:sz w:val="24"/>
        </w:rPr>
        <w:t> </w:t>
      </w:r>
      <w:r>
        <w:rPr>
          <w:sz w:val="24"/>
        </w:rPr>
        <w:t>of university education as the academic staffs were measured by the output in</w:t>
      </w:r>
      <w:r>
        <w:rPr>
          <w:spacing w:val="1"/>
          <w:sz w:val="24"/>
        </w:rPr>
        <w:t> </w:t>
      </w:r>
      <w:r>
        <w:rPr>
          <w:sz w:val="24"/>
        </w:rPr>
        <w:t>research, teaching</w:t>
      </w:r>
      <w:r>
        <w:rPr>
          <w:spacing w:val="-3"/>
          <w:sz w:val="24"/>
        </w:rPr>
        <w:t> </w:t>
      </w:r>
      <w:r>
        <w:rPr>
          <w:sz w:val="24"/>
        </w:rPr>
        <w:t>and</w:t>
      </w:r>
      <w:r>
        <w:rPr>
          <w:spacing w:val="2"/>
          <w:sz w:val="24"/>
        </w:rPr>
        <w:t> </w:t>
      </w:r>
      <w:r>
        <w:rPr>
          <w:sz w:val="24"/>
        </w:rPr>
        <w:t>community</w:t>
      </w:r>
      <w:r>
        <w:rPr>
          <w:spacing w:val="-8"/>
          <w:sz w:val="24"/>
        </w:rPr>
        <w:t> </w:t>
      </w:r>
      <w:r>
        <w:rPr>
          <w:sz w:val="24"/>
        </w:rPr>
        <w:t>service.</w:t>
      </w:r>
    </w:p>
    <w:p>
      <w:pPr>
        <w:spacing w:after="0" w:line="384" w:lineRule="auto"/>
        <w:jc w:val="both"/>
        <w:rPr>
          <w:sz w:val="24"/>
        </w:rPr>
        <w:sectPr>
          <w:pgSz w:w="11910" w:h="16840"/>
          <w:pgMar w:header="0" w:footer="680" w:top="1340" w:bottom="960" w:left="1680" w:right="440"/>
        </w:sectPr>
      </w:pPr>
    </w:p>
    <w:p>
      <w:pPr>
        <w:pStyle w:val="Heading1"/>
        <w:spacing w:before="63"/>
        <w:ind w:left="1293" w:right="1810"/>
        <w:jc w:val="center"/>
      </w:pPr>
      <w:bookmarkStart w:name="_TOC_250021" w:id="15"/>
      <w:r>
        <w:rPr/>
        <w:t>CHAPTER</w:t>
      </w:r>
      <w:r>
        <w:rPr>
          <w:spacing w:val="-2"/>
        </w:rPr>
        <w:t> </w:t>
      </w:r>
      <w:bookmarkEnd w:id="15"/>
      <w:r>
        <w:rPr/>
        <w:t>TWO</w:t>
      </w:r>
    </w:p>
    <w:p>
      <w:pPr>
        <w:pStyle w:val="Heading1"/>
        <w:spacing w:before="166"/>
        <w:ind w:left="1292" w:right="1810"/>
        <w:jc w:val="center"/>
      </w:pPr>
      <w:bookmarkStart w:name="_TOC_250020" w:id="16"/>
      <w:r>
        <w:rPr/>
        <w:t>REVIEW</w:t>
      </w:r>
      <w:r>
        <w:rPr>
          <w:spacing w:val="-1"/>
        </w:rPr>
        <w:t> </w:t>
      </w:r>
      <w:r>
        <w:rPr/>
        <w:t>OF</w:t>
      </w:r>
      <w:r>
        <w:rPr>
          <w:spacing w:val="-4"/>
        </w:rPr>
        <w:t> </w:t>
      </w:r>
      <w:bookmarkEnd w:id="16"/>
      <w:r>
        <w:rPr/>
        <w:t>RELATED LITERATURE</w:t>
      </w:r>
    </w:p>
    <w:p>
      <w:pPr>
        <w:pStyle w:val="BodyText"/>
        <w:spacing w:line="384" w:lineRule="auto" w:before="161"/>
        <w:ind w:left="480" w:right="995" w:firstLine="720"/>
        <w:jc w:val="both"/>
      </w:pPr>
      <w:r>
        <w:rPr/>
        <w:t>This</w:t>
      </w:r>
      <w:r>
        <w:rPr>
          <w:spacing w:val="1"/>
        </w:rPr>
        <w:t> </w:t>
      </w:r>
      <w:r>
        <w:rPr/>
        <w:t>chapter</w:t>
      </w:r>
      <w:r>
        <w:rPr>
          <w:spacing w:val="1"/>
        </w:rPr>
        <w:t> </w:t>
      </w:r>
      <w:r>
        <w:rPr/>
        <w:t>presents</w:t>
      </w:r>
      <w:r>
        <w:rPr>
          <w:spacing w:val="1"/>
        </w:rPr>
        <w:t> </w:t>
      </w:r>
      <w:r>
        <w:rPr/>
        <w:t>relevant</w:t>
      </w:r>
      <w:r>
        <w:rPr>
          <w:spacing w:val="1"/>
        </w:rPr>
        <w:t> </w:t>
      </w:r>
      <w:r>
        <w:rPr/>
        <w:t>literature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carrying</w:t>
      </w:r>
      <w:r>
        <w:rPr>
          <w:spacing w:val="1"/>
        </w:rPr>
        <w:t> </w:t>
      </w:r>
      <w:r>
        <w:rPr/>
        <w:t>capacity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determinant of access to university education in Nigeria. The literature is divided into</w:t>
      </w:r>
      <w:r>
        <w:rPr>
          <w:spacing w:val="1"/>
        </w:rPr>
        <w:t> </w:t>
      </w:r>
      <w:r>
        <w:rPr/>
        <w:t>four</w:t>
      </w:r>
      <w:r>
        <w:rPr>
          <w:spacing w:val="-2"/>
        </w:rPr>
        <w:t> </w:t>
      </w:r>
      <w:r>
        <w:rPr/>
        <w:t>main parts and sub-</w:t>
      </w:r>
      <w:r>
        <w:rPr>
          <w:spacing w:val="1"/>
        </w:rPr>
        <w:t> </w:t>
      </w:r>
      <w:r>
        <w:rPr/>
        <w:t>parts</w:t>
      </w:r>
    </w:p>
    <w:p>
      <w:pPr>
        <w:pStyle w:val="BodyText"/>
        <w:spacing w:before="9"/>
        <w:rPr>
          <w:sz w:val="38"/>
        </w:rPr>
      </w:pPr>
    </w:p>
    <w:p>
      <w:pPr>
        <w:pStyle w:val="Heading1"/>
        <w:numPr>
          <w:ilvl w:val="1"/>
          <w:numId w:val="12"/>
        </w:numPr>
        <w:tabs>
          <w:tab w:pos="841" w:val="left" w:leader="none"/>
        </w:tabs>
        <w:spacing w:line="240" w:lineRule="auto" w:before="0" w:after="0"/>
        <w:ind w:left="840" w:right="0" w:hanging="361"/>
        <w:jc w:val="left"/>
      </w:pPr>
      <w:bookmarkStart w:name="_TOC_250019" w:id="17"/>
      <w:r>
        <w:rPr/>
        <w:t>Access to</w:t>
      </w:r>
      <w:r>
        <w:rPr>
          <w:spacing w:val="-3"/>
        </w:rPr>
        <w:t> </w:t>
      </w:r>
      <w:r>
        <w:rPr/>
        <w:t>University Education</w:t>
      </w:r>
      <w:r>
        <w:rPr>
          <w:spacing w:val="-1"/>
        </w:rPr>
        <w:t> </w:t>
      </w:r>
      <w:r>
        <w:rPr/>
        <w:t>in</w:t>
      </w:r>
      <w:r>
        <w:rPr>
          <w:spacing w:val="-2"/>
        </w:rPr>
        <w:t> </w:t>
      </w:r>
      <w:bookmarkEnd w:id="17"/>
      <w:r>
        <w:rPr/>
        <w:t>Nigeria</w:t>
      </w:r>
    </w:p>
    <w:p>
      <w:pPr>
        <w:pStyle w:val="ListParagraph"/>
        <w:numPr>
          <w:ilvl w:val="2"/>
          <w:numId w:val="12"/>
        </w:numPr>
        <w:tabs>
          <w:tab w:pos="1201" w:val="left" w:leader="none"/>
        </w:tabs>
        <w:spacing w:line="240" w:lineRule="auto" w:before="161" w:after="0"/>
        <w:ind w:left="1200" w:right="0" w:hanging="361"/>
        <w:jc w:val="left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1922560">
            <wp:simplePos x="0" y="0"/>
            <wp:positionH relativeFrom="page">
              <wp:posOffset>1497838</wp:posOffset>
            </wp:positionH>
            <wp:positionV relativeFrom="paragraph">
              <wp:posOffset>156376</wp:posOffset>
            </wp:positionV>
            <wp:extent cx="4890389" cy="4834810"/>
            <wp:effectExtent l="0" t="0" r="0" b="0"/>
            <wp:wrapNone/>
            <wp:docPr id="5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Access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University</w:t>
      </w:r>
      <w:r>
        <w:rPr>
          <w:spacing w:val="-5"/>
          <w:sz w:val="24"/>
        </w:rPr>
        <w:t> </w:t>
      </w:r>
      <w:r>
        <w:rPr>
          <w:sz w:val="24"/>
        </w:rPr>
        <w:t>Education</w:t>
      </w:r>
    </w:p>
    <w:p>
      <w:pPr>
        <w:pStyle w:val="ListParagraph"/>
        <w:numPr>
          <w:ilvl w:val="2"/>
          <w:numId w:val="12"/>
        </w:numPr>
        <w:tabs>
          <w:tab w:pos="1201" w:val="left" w:leader="none"/>
        </w:tabs>
        <w:spacing w:line="240" w:lineRule="auto" w:before="166" w:after="0"/>
        <w:ind w:left="1200" w:right="0" w:hanging="361"/>
        <w:jc w:val="left"/>
        <w:rPr>
          <w:sz w:val="24"/>
        </w:rPr>
      </w:pPr>
      <w:r>
        <w:rPr>
          <w:sz w:val="24"/>
        </w:rPr>
        <w:t>Supply</w:t>
      </w:r>
      <w:r>
        <w:rPr>
          <w:spacing w:val="-7"/>
          <w:sz w:val="24"/>
        </w:rPr>
        <w:t> </w:t>
      </w:r>
      <w:r>
        <w:rPr>
          <w:sz w:val="24"/>
        </w:rPr>
        <w:t>and Demand</w:t>
      </w:r>
      <w:r>
        <w:rPr>
          <w:spacing w:val="-1"/>
          <w:sz w:val="24"/>
        </w:rPr>
        <w:t> </w:t>
      </w:r>
      <w:r>
        <w:rPr>
          <w:sz w:val="24"/>
        </w:rPr>
        <w:t>Barriers</w:t>
      </w:r>
    </w:p>
    <w:p>
      <w:pPr>
        <w:pStyle w:val="ListParagraph"/>
        <w:numPr>
          <w:ilvl w:val="2"/>
          <w:numId w:val="12"/>
        </w:numPr>
        <w:tabs>
          <w:tab w:pos="1201" w:val="left" w:leader="none"/>
        </w:tabs>
        <w:spacing w:line="240" w:lineRule="auto" w:before="166" w:after="0"/>
        <w:ind w:left="1200" w:right="0" w:hanging="361"/>
        <w:jc w:val="left"/>
        <w:rPr>
          <w:sz w:val="24"/>
        </w:rPr>
      </w:pPr>
      <w:r>
        <w:rPr>
          <w:sz w:val="24"/>
        </w:rPr>
        <w:t>Ranking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Universities in</w:t>
      </w:r>
      <w:r>
        <w:rPr>
          <w:spacing w:val="-1"/>
          <w:sz w:val="24"/>
        </w:rPr>
        <w:t> </w:t>
      </w:r>
      <w:r>
        <w:rPr>
          <w:sz w:val="24"/>
        </w:rPr>
        <w:t>Nigeria</w:t>
      </w: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27"/>
        </w:rPr>
      </w:pPr>
    </w:p>
    <w:p>
      <w:pPr>
        <w:pStyle w:val="Heading1"/>
        <w:numPr>
          <w:ilvl w:val="1"/>
          <w:numId w:val="12"/>
        </w:numPr>
        <w:tabs>
          <w:tab w:pos="1020" w:val="left" w:leader="none"/>
          <w:tab w:pos="1021" w:val="left" w:leader="none"/>
        </w:tabs>
        <w:spacing w:line="240" w:lineRule="auto" w:before="0" w:after="0"/>
        <w:ind w:left="1020" w:right="0" w:hanging="541"/>
        <w:jc w:val="left"/>
      </w:pPr>
      <w:bookmarkStart w:name="_TOC_250018" w:id="18"/>
      <w:r>
        <w:rPr/>
        <w:t>University</w:t>
      </w:r>
      <w:r>
        <w:rPr>
          <w:spacing w:val="-2"/>
        </w:rPr>
        <w:t> </w:t>
      </w:r>
      <w:r>
        <w:rPr/>
        <w:t>Carrying</w:t>
      </w:r>
      <w:r>
        <w:rPr>
          <w:spacing w:val="-1"/>
        </w:rPr>
        <w:t> </w:t>
      </w:r>
      <w:bookmarkEnd w:id="18"/>
      <w:r>
        <w:rPr/>
        <w:t>Capacity</w:t>
      </w:r>
    </w:p>
    <w:p>
      <w:pPr>
        <w:pStyle w:val="ListParagraph"/>
        <w:numPr>
          <w:ilvl w:val="2"/>
          <w:numId w:val="12"/>
        </w:numPr>
        <w:tabs>
          <w:tab w:pos="1201" w:val="left" w:leader="none"/>
        </w:tabs>
        <w:spacing w:line="240" w:lineRule="auto" w:before="161" w:after="0"/>
        <w:ind w:left="1200" w:right="0" w:hanging="361"/>
        <w:jc w:val="left"/>
        <w:rPr>
          <w:sz w:val="24"/>
        </w:rPr>
      </w:pPr>
      <w:r>
        <w:rPr>
          <w:sz w:val="24"/>
        </w:rPr>
        <w:t>Genesis and History</w:t>
      </w:r>
      <w:r>
        <w:rPr>
          <w:spacing w:val="-5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Carrying</w:t>
      </w:r>
      <w:r>
        <w:rPr>
          <w:spacing w:val="-3"/>
          <w:sz w:val="24"/>
        </w:rPr>
        <w:t> </w:t>
      </w:r>
      <w:r>
        <w:rPr>
          <w:sz w:val="24"/>
        </w:rPr>
        <w:t>Capacity</w:t>
      </w:r>
    </w:p>
    <w:p>
      <w:pPr>
        <w:pStyle w:val="ListParagraph"/>
        <w:numPr>
          <w:ilvl w:val="2"/>
          <w:numId w:val="12"/>
        </w:numPr>
        <w:tabs>
          <w:tab w:pos="1201" w:val="left" w:leader="none"/>
        </w:tabs>
        <w:spacing w:line="240" w:lineRule="auto" w:before="166" w:after="0"/>
        <w:ind w:left="1200" w:right="0" w:hanging="361"/>
        <w:jc w:val="left"/>
        <w:rPr>
          <w:sz w:val="24"/>
        </w:rPr>
      </w:pPr>
      <w:r>
        <w:rPr>
          <w:sz w:val="24"/>
        </w:rPr>
        <w:t>NUC</w:t>
      </w:r>
      <w:r>
        <w:rPr>
          <w:spacing w:val="-2"/>
          <w:sz w:val="24"/>
        </w:rPr>
        <w:t> </w:t>
      </w:r>
      <w:r>
        <w:rPr>
          <w:sz w:val="24"/>
        </w:rPr>
        <w:t>Accreditation</w:t>
      </w:r>
      <w:r>
        <w:rPr>
          <w:spacing w:val="-1"/>
          <w:sz w:val="24"/>
        </w:rPr>
        <w:t> </w:t>
      </w:r>
      <w:r>
        <w:rPr>
          <w:sz w:val="24"/>
        </w:rPr>
        <w:t>Exercise</w:t>
      </w:r>
      <w:r>
        <w:rPr>
          <w:spacing w:val="-2"/>
          <w:sz w:val="24"/>
        </w:rPr>
        <w:t> </w:t>
      </w:r>
      <w:r>
        <w:rPr>
          <w:sz w:val="24"/>
        </w:rPr>
        <w:t>of 2005</w:t>
      </w:r>
    </w:p>
    <w:p>
      <w:pPr>
        <w:pStyle w:val="ListParagraph"/>
        <w:numPr>
          <w:ilvl w:val="2"/>
          <w:numId w:val="12"/>
        </w:numPr>
        <w:tabs>
          <w:tab w:pos="1305" w:val="left" w:leader="none"/>
          <w:tab w:pos="1306" w:val="left" w:leader="none"/>
        </w:tabs>
        <w:spacing w:line="240" w:lineRule="auto" w:before="166" w:after="0"/>
        <w:ind w:left="1306" w:right="0" w:hanging="406"/>
        <w:jc w:val="left"/>
        <w:rPr>
          <w:sz w:val="24"/>
        </w:rPr>
      </w:pPr>
      <w:r>
        <w:rPr>
          <w:sz w:val="24"/>
        </w:rPr>
        <w:t>NUC</w:t>
      </w:r>
      <w:r>
        <w:rPr>
          <w:spacing w:val="-3"/>
          <w:sz w:val="24"/>
        </w:rPr>
        <w:t> </w:t>
      </w:r>
      <w:r>
        <w:rPr>
          <w:sz w:val="24"/>
        </w:rPr>
        <w:t>Accreditation Criteria</w:t>
      </w: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27"/>
        </w:rPr>
      </w:pPr>
    </w:p>
    <w:p>
      <w:pPr>
        <w:pStyle w:val="Heading1"/>
        <w:numPr>
          <w:ilvl w:val="1"/>
          <w:numId w:val="12"/>
        </w:numPr>
        <w:tabs>
          <w:tab w:pos="961" w:val="left" w:leader="none"/>
        </w:tabs>
        <w:spacing w:line="240" w:lineRule="auto" w:before="0" w:after="0"/>
        <w:ind w:left="960" w:right="0" w:hanging="481"/>
        <w:jc w:val="left"/>
      </w:pPr>
      <w:bookmarkStart w:name="_TOC_250017" w:id="19"/>
      <w:r>
        <w:rPr/>
        <w:t>Availability</w:t>
      </w:r>
      <w:r>
        <w:rPr>
          <w:spacing w:val="-4"/>
        </w:rPr>
        <w:t> </w:t>
      </w:r>
      <w:r>
        <w:rPr/>
        <w:t>of</w:t>
      </w:r>
      <w:r>
        <w:rPr>
          <w:spacing w:val="-2"/>
        </w:rPr>
        <w:t> </w:t>
      </w:r>
      <w:r>
        <w:rPr/>
        <w:t>Educational</w:t>
      </w:r>
      <w:r>
        <w:rPr>
          <w:spacing w:val="-4"/>
        </w:rPr>
        <w:t> </w:t>
      </w:r>
      <w:bookmarkEnd w:id="19"/>
      <w:r>
        <w:rPr/>
        <w:t>Resources</w:t>
      </w:r>
    </w:p>
    <w:p>
      <w:pPr>
        <w:pStyle w:val="ListParagraph"/>
        <w:numPr>
          <w:ilvl w:val="0"/>
          <w:numId w:val="13"/>
        </w:numPr>
        <w:tabs>
          <w:tab w:pos="1920" w:val="left" w:leader="none"/>
          <w:tab w:pos="1921" w:val="left" w:leader="none"/>
        </w:tabs>
        <w:spacing w:line="240" w:lineRule="auto" w:before="161" w:after="0"/>
        <w:ind w:left="1920" w:right="0" w:hanging="721"/>
        <w:jc w:val="left"/>
        <w:rPr>
          <w:sz w:val="24"/>
        </w:rPr>
      </w:pPr>
      <w:r>
        <w:rPr>
          <w:sz w:val="24"/>
        </w:rPr>
        <w:t>Financial</w:t>
      </w:r>
      <w:r>
        <w:rPr>
          <w:spacing w:val="-6"/>
          <w:sz w:val="24"/>
        </w:rPr>
        <w:t> </w:t>
      </w:r>
      <w:r>
        <w:rPr>
          <w:sz w:val="24"/>
        </w:rPr>
        <w:t>Resources</w:t>
      </w:r>
    </w:p>
    <w:p>
      <w:pPr>
        <w:pStyle w:val="ListParagraph"/>
        <w:numPr>
          <w:ilvl w:val="0"/>
          <w:numId w:val="13"/>
        </w:numPr>
        <w:tabs>
          <w:tab w:pos="1920" w:val="left" w:leader="none"/>
          <w:tab w:pos="1921" w:val="left" w:leader="none"/>
        </w:tabs>
        <w:spacing w:line="240" w:lineRule="auto" w:before="166" w:after="0"/>
        <w:ind w:left="1920" w:right="0" w:hanging="721"/>
        <w:jc w:val="left"/>
        <w:rPr>
          <w:sz w:val="24"/>
        </w:rPr>
      </w:pPr>
      <w:r>
        <w:rPr>
          <w:sz w:val="24"/>
        </w:rPr>
        <w:t>Human</w:t>
      </w:r>
      <w:r>
        <w:rPr>
          <w:spacing w:val="-1"/>
          <w:sz w:val="24"/>
        </w:rPr>
        <w:t> </w:t>
      </w:r>
      <w:r>
        <w:rPr>
          <w:sz w:val="24"/>
        </w:rPr>
        <w:t>Resources</w:t>
      </w:r>
    </w:p>
    <w:p>
      <w:pPr>
        <w:pStyle w:val="ListParagraph"/>
        <w:numPr>
          <w:ilvl w:val="0"/>
          <w:numId w:val="13"/>
        </w:numPr>
        <w:tabs>
          <w:tab w:pos="1920" w:val="left" w:leader="none"/>
          <w:tab w:pos="1921" w:val="left" w:leader="none"/>
        </w:tabs>
        <w:spacing w:line="240" w:lineRule="auto" w:before="166" w:after="0"/>
        <w:ind w:left="1920" w:right="0" w:hanging="721"/>
        <w:jc w:val="left"/>
        <w:rPr>
          <w:sz w:val="24"/>
        </w:rPr>
      </w:pPr>
      <w:r>
        <w:rPr>
          <w:sz w:val="24"/>
        </w:rPr>
        <w:t>Physical</w:t>
      </w:r>
      <w:r>
        <w:rPr>
          <w:spacing w:val="-8"/>
          <w:sz w:val="24"/>
        </w:rPr>
        <w:t> </w:t>
      </w:r>
      <w:r>
        <w:rPr>
          <w:sz w:val="24"/>
        </w:rPr>
        <w:t>Resources</w:t>
      </w:r>
    </w:p>
    <w:p>
      <w:pPr>
        <w:pStyle w:val="ListParagraph"/>
        <w:numPr>
          <w:ilvl w:val="0"/>
          <w:numId w:val="13"/>
        </w:numPr>
        <w:tabs>
          <w:tab w:pos="1920" w:val="left" w:leader="none"/>
          <w:tab w:pos="1921" w:val="left" w:leader="none"/>
        </w:tabs>
        <w:spacing w:line="240" w:lineRule="auto" w:before="165" w:after="0"/>
        <w:ind w:left="1920" w:right="0" w:hanging="721"/>
        <w:jc w:val="left"/>
        <w:rPr>
          <w:sz w:val="24"/>
        </w:rPr>
      </w:pPr>
      <w:r>
        <w:rPr>
          <w:sz w:val="24"/>
        </w:rPr>
        <w:t>Material</w:t>
      </w:r>
      <w:r>
        <w:rPr>
          <w:spacing w:val="-7"/>
          <w:sz w:val="24"/>
        </w:rPr>
        <w:t> </w:t>
      </w:r>
      <w:r>
        <w:rPr>
          <w:sz w:val="24"/>
        </w:rPr>
        <w:t>Resources</w:t>
      </w:r>
    </w:p>
    <w:p>
      <w:pPr>
        <w:pStyle w:val="BodyText"/>
        <w:tabs>
          <w:tab w:pos="1740" w:val="left" w:leader="none"/>
          <w:tab w:pos="1821" w:val="left" w:leader="none"/>
        </w:tabs>
        <w:spacing w:line="384" w:lineRule="auto" w:before="166"/>
        <w:ind w:left="1200" w:right="3819"/>
      </w:pPr>
      <w:r>
        <w:rPr/>
        <w:t>f</w:t>
        <w:tab/>
        <w:tab/>
        <w:t>Internal Efficiency and External Efficiency</w:t>
      </w:r>
      <w:r>
        <w:rPr>
          <w:spacing w:val="-57"/>
        </w:rPr>
        <w:t> </w:t>
      </w:r>
      <w:r>
        <w:rPr/>
        <w:t>g</w:t>
        <w:tab/>
        <w:t>Input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Education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Output</w:t>
      </w:r>
      <w:r>
        <w:rPr>
          <w:spacing w:val="-1"/>
        </w:rPr>
        <w:t> </w:t>
      </w:r>
      <w:r>
        <w:rPr/>
        <w:t>in</w:t>
      </w:r>
      <w:r>
        <w:rPr>
          <w:spacing w:val="-2"/>
        </w:rPr>
        <w:t> </w:t>
      </w:r>
      <w:r>
        <w:rPr/>
        <w:t>Education</w:t>
      </w:r>
    </w:p>
    <w:p>
      <w:pPr>
        <w:pStyle w:val="BodyText"/>
        <w:spacing w:before="9"/>
        <w:rPr>
          <w:sz w:val="38"/>
        </w:rPr>
      </w:pPr>
    </w:p>
    <w:p>
      <w:pPr>
        <w:pStyle w:val="Heading1"/>
        <w:numPr>
          <w:ilvl w:val="1"/>
          <w:numId w:val="12"/>
        </w:numPr>
        <w:tabs>
          <w:tab w:pos="1200" w:val="left" w:leader="none"/>
          <w:tab w:pos="1201" w:val="left" w:leader="none"/>
        </w:tabs>
        <w:spacing w:line="240" w:lineRule="auto" w:before="0" w:after="0"/>
        <w:ind w:left="1200" w:right="0" w:hanging="541"/>
        <w:jc w:val="left"/>
      </w:pPr>
      <w:bookmarkStart w:name="_TOC_250016" w:id="20"/>
      <w:r>
        <w:rPr/>
        <w:t>Funding</w:t>
      </w:r>
      <w:r>
        <w:rPr>
          <w:spacing w:val="-2"/>
        </w:rPr>
        <w:t> </w:t>
      </w:r>
      <w:r>
        <w:rPr/>
        <w:t>University</w:t>
      </w:r>
      <w:r>
        <w:rPr>
          <w:spacing w:val="-1"/>
        </w:rPr>
        <w:t> </w:t>
      </w:r>
      <w:r>
        <w:rPr/>
        <w:t>Education in</w:t>
      </w:r>
      <w:r>
        <w:rPr>
          <w:spacing w:val="-1"/>
        </w:rPr>
        <w:t> </w:t>
      </w:r>
      <w:bookmarkEnd w:id="20"/>
      <w:r>
        <w:rPr/>
        <w:t>Nigeria</w:t>
      </w:r>
    </w:p>
    <w:p>
      <w:pPr>
        <w:pStyle w:val="ListParagraph"/>
        <w:numPr>
          <w:ilvl w:val="2"/>
          <w:numId w:val="12"/>
        </w:numPr>
        <w:tabs>
          <w:tab w:pos="1186" w:val="left" w:leader="none"/>
        </w:tabs>
        <w:spacing w:line="240" w:lineRule="auto" w:before="161" w:after="0"/>
        <w:ind w:left="1185" w:right="0" w:hanging="346"/>
        <w:jc w:val="left"/>
        <w:rPr>
          <w:sz w:val="24"/>
        </w:rPr>
      </w:pPr>
      <w:r>
        <w:rPr>
          <w:sz w:val="24"/>
        </w:rPr>
        <w:t>Financing University</w:t>
      </w:r>
      <w:r>
        <w:rPr>
          <w:spacing w:val="-4"/>
          <w:sz w:val="24"/>
        </w:rPr>
        <w:t> </w:t>
      </w:r>
      <w:r>
        <w:rPr>
          <w:sz w:val="24"/>
        </w:rPr>
        <w:t>Education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Nigeria</w:t>
      </w:r>
    </w:p>
    <w:p>
      <w:pPr>
        <w:pStyle w:val="ListParagraph"/>
        <w:numPr>
          <w:ilvl w:val="2"/>
          <w:numId w:val="12"/>
        </w:numPr>
        <w:tabs>
          <w:tab w:pos="1201" w:val="left" w:leader="none"/>
        </w:tabs>
        <w:spacing w:line="240" w:lineRule="auto" w:before="166" w:after="0"/>
        <w:ind w:left="1200" w:right="0" w:hanging="361"/>
        <w:jc w:val="left"/>
        <w:rPr>
          <w:sz w:val="24"/>
        </w:rPr>
      </w:pPr>
      <w:r>
        <w:rPr>
          <w:sz w:val="24"/>
        </w:rPr>
        <w:t>Analysis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Fiscal</w:t>
      </w:r>
      <w:r>
        <w:rPr>
          <w:spacing w:val="-2"/>
          <w:sz w:val="24"/>
        </w:rPr>
        <w:t> </w:t>
      </w:r>
      <w:r>
        <w:rPr>
          <w:sz w:val="24"/>
        </w:rPr>
        <w:t>Allocation</w:t>
      </w:r>
      <w:r>
        <w:rPr>
          <w:spacing w:val="-2"/>
          <w:sz w:val="24"/>
        </w:rPr>
        <w:t> </w:t>
      </w:r>
      <w:r>
        <w:rPr>
          <w:sz w:val="24"/>
        </w:rPr>
        <w:t>to</w:t>
      </w:r>
      <w:r>
        <w:rPr>
          <w:spacing w:val="-3"/>
          <w:sz w:val="24"/>
        </w:rPr>
        <w:t> </w:t>
      </w:r>
      <w:r>
        <w:rPr>
          <w:sz w:val="24"/>
        </w:rPr>
        <w:t>Education</w:t>
      </w:r>
    </w:p>
    <w:p>
      <w:pPr>
        <w:pStyle w:val="ListParagraph"/>
        <w:numPr>
          <w:ilvl w:val="2"/>
          <w:numId w:val="12"/>
        </w:numPr>
        <w:tabs>
          <w:tab w:pos="1260" w:val="left" w:leader="none"/>
          <w:tab w:pos="1261" w:val="left" w:leader="none"/>
        </w:tabs>
        <w:spacing w:line="240" w:lineRule="auto" w:before="166" w:after="0"/>
        <w:ind w:left="1260" w:right="0" w:hanging="421"/>
        <w:jc w:val="left"/>
        <w:rPr>
          <w:sz w:val="24"/>
        </w:rPr>
      </w:pPr>
      <w:r>
        <w:rPr>
          <w:sz w:val="24"/>
        </w:rPr>
        <w:t>Consequences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2"/>
          <w:sz w:val="24"/>
        </w:rPr>
        <w:t> </w:t>
      </w:r>
      <w:r>
        <w:rPr>
          <w:sz w:val="24"/>
        </w:rPr>
        <w:t>Inadequate</w:t>
      </w:r>
      <w:r>
        <w:rPr>
          <w:spacing w:val="-1"/>
          <w:sz w:val="24"/>
        </w:rPr>
        <w:t> </w:t>
      </w:r>
      <w:r>
        <w:rPr>
          <w:sz w:val="24"/>
        </w:rPr>
        <w:t>Funding</w:t>
      </w:r>
    </w:p>
    <w:p>
      <w:pPr>
        <w:pStyle w:val="ListParagraph"/>
        <w:numPr>
          <w:ilvl w:val="2"/>
          <w:numId w:val="12"/>
        </w:numPr>
        <w:tabs>
          <w:tab w:pos="1320" w:val="left" w:leader="none"/>
          <w:tab w:pos="1321" w:val="left" w:leader="none"/>
        </w:tabs>
        <w:spacing w:line="240" w:lineRule="auto" w:before="166" w:after="0"/>
        <w:ind w:left="1320" w:right="0" w:hanging="481"/>
        <w:jc w:val="left"/>
        <w:rPr>
          <w:sz w:val="24"/>
        </w:rPr>
      </w:pPr>
      <w:r>
        <w:rPr>
          <w:sz w:val="24"/>
        </w:rPr>
        <w:t>Uses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Funds in</w:t>
      </w:r>
      <w:r>
        <w:rPr>
          <w:spacing w:val="-1"/>
          <w:sz w:val="24"/>
        </w:rPr>
        <w:t> </w:t>
      </w:r>
      <w:r>
        <w:rPr>
          <w:sz w:val="24"/>
        </w:rPr>
        <w:t>Education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680" w:top="1360" w:bottom="960" w:left="1680" w:right="440"/>
        </w:sectPr>
      </w:pPr>
    </w:p>
    <w:p>
      <w:pPr>
        <w:pStyle w:val="Heading1"/>
        <w:numPr>
          <w:ilvl w:val="1"/>
          <w:numId w:val="14"/>
        </w:numPr>
        <w:tabs>
          <w:tab w:pos="841" w:val="left" w:leader="none"/>
        </w:tabs>
        <w:spacing w:line="240" w:lineRule="auto" w:before="63" w:after="0"/>
        <w:ind w:left="840" w:right="0" w:hanging="361"/>
        <w:jc w:val="left"/>
      </w:pPr>
      <w:r>
        <w:rPr/>
        <w:t>Access</w:t>
      </w:r>
      <w:r>
        <w:rPr>
          <w:spacing w:val="-1"/>
        </w:rPr>
        <w:t> </w:t>
      </w:r>
      <w:r>
        <w:rPr/>
        <w:t>to</w:t>
      </w:r>
      <w:r>
        <w:rPr>
          <w:spacing w:val="-2"/>
        </w:rPr>
        <w:t> </w:t>
      </w:r>
      <w:r>
        <w:rPr/>
        <w:t>University Education</w:t>
      </w:r>
      <w:r>
        <w:rPr>
          <w:spacing w:val="-1"/>
        </w:rPr>
        <w:t> </w:t>
      </w:r>
      <w:r>
        <w:rPr/>
        <w:t>in</w:t>
      </w:r>
      <w:r>
        <w:rPr>
          <w:spacing w:val="-2"/>
        </w:rPr>
        <w:t> </w:t>
      </w:r>
      <w:r>
        <w:rPr/>
        <w:t>Nigeria</w:t>
      </w:r>
    </w:p>
    <w:p>
      <w:pPr>
        <w:pStyle w:val="ListParagraph"/>
        <w:numPr>
          <w:ilvl w:val="2"/>
          <w:numId w:val="14"/>
        </w:numPr>
        <w:tabs>
          <w:tab w:pos="1921" w:val="left" w:leader="none"/>
        </w:tabs>
        <w:spacing w:line="240" w:lineRule="auto" w:before="166" w:after="0"/>
        <w:ind w:left="1920" w:right="0" w:hanging="361"/>
        <w:jc w:val="both"/>
        <w:rPr>
          <w:b/>
          <w:sz w:val="24"/>
        </w:rPr>
      </w:pPr>
      <w:r>
        <w:rPr>
          <w:b/>
          <w:sz w:val="24"/>
        </w:rPr>
        <w:t>Access to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University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Education</w:t>
      </w:r>
    </w:p>
    <w:p>
      <w:pPr>
        <w:pStyle w:val="BodyText"/>
        <w:spacing w:line="384" w:lineRule="auto" w:before="161"/>
        <w:ind w:left="480" w:right="993" w:firstLine="720"/>
        <w:jc w:val="both"/>
      </w:pPr>
      <w:r>
        <w:rPr/>
        <w:drawing>
          <wp:anchor distT="0" distB="0" distL="0" distR="0" allowOverlap="1" layoutInCell="1" locked="0" behindDoc="1" simplePos="0" relativeHeight="481923072">
            <wp:simplePos x="0" y="0"/>
            <wp:positionH relativeFrom="page">
              <wp:posOffset>1497838</wp:posOffset>
            </wp:positionH>
            <wp:positionV relativeFrom="paragraph">
              <wp:posOffset>1558456</wp:posOffset>
            </wp:positionV>
            <wp:extent cx="4890389" cy="4834810"/>
            <wp:effectExtent l="0" t="0" r="0" b="0"/>
            <wp:wrapNone/>
            <wp:docPr id="5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 demand for university education in recent times has increased. University</w:t>
      </w:r>
      <w:r>
        <w:rPr>
          <w:spacing w:val="1"/>
        </w:rPr>
        <w:t> </w:t>
      </w:r>
      <w:r>
        <w:rPr/>
        <w:t>education is widening sought after in contemporary Nigeria‘s because many parents</w:t>
      </w:r>
      <w:r>
        <w:rPr>
          <w:spacing w:val="1"/>
        </w:rPr>
        <w:t> </w:t>
      </w:r>
      <w:r>
        <w:rPr/>
        <w:t>and their wards in fact the society as a whole have realized the key role that higher</w:t>
      </w:r>
      <w:r>
        <w:rPr>
          <w:spacing w:val="1"/>
        </w:rPr>
        <w:t> </w:t>
      </w:r>
      <w:r>
        <w:rPr/>
        <w:t>education plays in development of individuals and the society.</w:t>
      </w:r>
      <w:r>
        <w:rPr>
          <w:spacing w:val="1"/>
        </w:rPr>
        <w:t> </w:t>
      </w:r>
      <w:r>
        <w:rPr/>
        <w:t>For this to be possible,</w:t>
      </w:r>
      <w:r>
        <w:rPr>
          <w:spacing w:val="-57"/>
        </w:rPr>
        <w:t> </w:t>
      </w:r>
      <w:r>
        <w:rPr/>
        <w:t>efforts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always</w:t>
      </w:r>
      <w:r>
        <w:rPr>
          <w:spacing w:val="1"/>
        </w:rPr>
        <w:t> </w:t>
      </w:r>
      <w:r>
        <w:rPr/>
        <w:t>directed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providing</w:t>
      </w:r>
      <w:r>
        <w:rPr>
          <w:spacing w:val="1"/>
        </w:rPr>
        <w:t> </w:t>
      </w:r>
      <w:r>
        <w:rPr/>
        <w:t>enough</w:t>
      </w:r>
      <w:r>
        <w:rPr>
          <w:spacing w:val="1"/>
        </w:rPr>
        <w:t> </w:t>
      </w:r>
      <w:r>
        <w:rPr/>
        <w:t>classrooms,</w:t>
      </w:r>
      <w:r>
        <w:rPr>
          <w:spacing w:val="1"/>
        </w:rPr>
        <w:t> </w:t>
      </w:r>
      <w:r>
        <w:rPr/>
        <w:t>laboratories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instructional</w:t>
      </w:r>
      <w:r>
        <w:rPr>
          <w:spacing w:val="1"/>
        </w:rPr>
        <w:t> </w:t>
      </w:r>
      <w:r>
        <w:rPr/>
        <w:t>facilities</w:t>
      </w:r>
      <w:r>
        <w:rPr>
          <w:spacing w:val="1"/>
        </w:rPr>
        <w:t> </w:t>
      </w:r>
      <w:r>
        <w:rPr/>
        <w:t>so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obstacles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prevent</w:t>
      </w:r>
      <w:r>
        <w:rPr>
          <w:spacing w:val="1"/>
        </w:rPr>
        <w:t> </w:t>
      </w:r>
      <w:r>
        <w:rPr/>
        <w:t>applicants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taking</w:t>
      </w:r>
      <w:r>
        <w:rPr>
          <w:spacing w:val="1"/>
        </w:rPr>
        <w:t> </w:t>
      </w:r>
      <w:r>
        <w:rPr/>
        <w:t>advantages</w:t>
      </w:r>
      <w:r>
        <w:rPr>
          <w:spacing w:val="-1"/>
        </w:rPr>
        <w:t> </w:t>
      </w:r>
      <w:r>
        <w:rPr/>
        <w:t>of the</w:t>
      </w:r>
      <w:r>
        <w:rPr>
          <w:spacing w:val="-2"/>
        </w:rPr>
        <w:t> </w:t>
      </w:r>
      <w:r>
        <w:rPr/>
        <w:t>opportunities are removed.</w:t>
      </w:r>
    </w:p>
    <w:p>
      <w:pPr>
        <w:pStyle w:val="BodyText"/>
        <w:spacing w:line="384" w:lineRule="auto" w:before="1"/>
        <w:ind w:left="480" w:right="994" w:firstLine="720"/>
        <w:jc w:val="both"/>
      </w:pPr>
      <w:r>
        <w:rPr/>
        <w:t>Equity in education, on the other hand, implies ensuring that all the segments</w:t>
      </w:r>
      <w:r>
        <w:rPr>
          <w:spacing w:val="1"/>
        </w:rPr>
        <w:t> </w:t>
      </w:r>
      <w:r>
        <w:rPr/>
        <w:t>of the society get their share of access to whatever educational opportunities are</w:t>
      </w:r>
      <w:r>
        <w:rPr>
          <w:spacing w:val="1"/>
        </w:rPr>
        <w:t> </w:t>
      </w:r>
      <w:r>
        <w:rPr/>
        <w:t>provided. This situation should, therefore, make it possible for everyone to have equal</w:t>
      </w:r>
      <w:r>
        <w:rPr>
          <w:spacing w:val="-57"/>
        </w:rPr>
        <w:t> </w:t>
      </w:r>
      <w:r>
        <w:rPr/>
        <w:t>opportunity of being educated from the primary to the university level.</w:t>
      </w:r>
      <w:r>
        <w:rPr>
          <w:spacing w:val="1"/>
        </w:rPr>
        <w:t> </w:t>
      </w:r>
      <w:r>
        <w:rPr/>
        <w:t>A rather</w:t>
      </w:r>
      <w:r>
        <w:rPr>
          <w:spacing w:val="1"/>
        </w:rPr>
        <w:t> </w:t>
      </w:r>
      <w:r>
        <w:rPr>
          <w:spacing w:val="-1"/>
        </w:rPr>
        <w:t>e</w:t>
      </w:r>
      <w:r>
        <w:rPr/>
        <w:t>n</w:t>
      </w:r>
      <w:r>
        <w:rPr>
          <w:spacing w:val="-1"/>
        </w:rPr>
        <w:t>c</w:t>
      </w:r>
      <w:r>
        <w:rPr/>
        <w:t>ompassi</w:t>
      </w:r>
      <w:r>
        <w:rPr>
          <w:spacing w:val="2"/>
        </w:rPr>
        <w:t>n</w:t>
      </w:r>
      <w:r>
        <w:rPr/>
        <w:t>g </w:t>
      </w:r>
      <w:r>
        <w:rPr>
          <w:spacing w:val="-30"/>
        </w:rPr>
        <w:t> </w:t>
      </w:r>
      <w:r>
        <w:rPr/>
        <w:t>d</w:t>
      </w:r>
      <w:r>
        <w:rPr>
          <w:spacing w:val="-1"/>
        </w:rPr>
        <w:t>e</w:t>
      </w:r>
      <w:r>
        <w:rPr/>
        <w:t>finition </w:t>
      </w:r>
      <w:r>
        <w:rPr>
          <w:spacing w:val="-25"/>
        </w:rPr>
        <w:t> </w:t>
      </w:r>
      <w:r>
        <w:rPr>
          <w:spacing w:val="2"/>
        </w:rPr>
        <w:t>b</w:t>
      </w:r>
      <w:r>
        <w:rPr/>
        <w:t>y</w:t>
      </w:r>
      <w:r>
        <w:rPr>
          <w:spacing w:val="28"/>
        </w:rPr>
        <w:t> </w:t>
      </w:r>
      <w:r>
        <w:rPr>
          <w:spacing w:val="1"/>
        </w:rPr>
        <w:t>U</w:t>
      </w:r>
      <w:r>
        <w:rPr>
          <w:spacing w:val="-1"/>
        </w:rPr>
        <w:t>NES</w:t>
      </w:r>
      <w:r>
        <w:rPr/>
        <w:t>CO </w:t>
      </w:r>
      <w:r>
        <w:rPr>
          <w:spacing w:val="-28"/>
        </w:rPr>
        <w:t> </w:t>
      </w:r>
      <w:r>
        <w:rPr/>
        <w:t>(200</w:t>
      </w:r>
      <w:r>
        <w:rPr>
          <w:spacing w:val="-1"/>
        </w:rPr>
        <w:t>3</w:t>
      </w:r>
      <w:r>
        <w:rPr/>
        <w:t>) </w:t>
      </w:r>
      <w:r>
        <w:rPr>
          <w:spacing w:val="-28"/>
        </w:rPr>
        <w:t> </w:t>
      </w:r>
      <w:r>
        <w:rPr/>
        <w:t>p</w:t>
      </w:r>
      <w:r>
        <w:rPr>
          <w:spacing w:val="2"/>
        </w:rPr>
        <w:t>u</w:t>
      </w:r>
      <w:r>
        <w:rPr/>
        <w:t>ts </w:t>
      </w:r>
      <w:r>
        <w:rPr>
          <w:spacing w:val="-26"/>
        </w:rPr>
        <w:t> </w:t>
      </w:r>
      <w:r>
        <w:rPr>
          <w:spacing w:val="-1"/>
          <w:w w:val="44"/>
        </w:rPr>
        <w:t>―</w:t>
      </w:r>
      <w:r>
        <w:rPr>
          <w:spacing w:val="-1"/>
        </w:rPr>
        <w:t>ac</w:t>
      </w:r>
      <w:r>
        <w:rPr>
          <w:spacing w:val="1"/>
        </w:rPr>
        <w:t>c</w:t>
      </w:r>
      <w:r>
        <w:rPr>
          <w:spacing w:val="-1"/>
        </w:rPr>
        <w:t>es</w:t>
      </w:r>
      <w:r>
        <w:rPr/>
        <w:t>s </w:t>
      </w:r>
      <w:r>
        <w:rPr>
          <w:spacing w:val="-27"/>
        </w:rPr>
        <w:t> </w:t>
      </w:r>
      <w:r>
        <w:rPr/>
        <w:t>to </w:t>
      </w:r>
      <w:r>
        <w:rPr>
          <w:spacing w:val="-27"/>
        </w:rPr>
        <w:t> </w:t>
      </w:r>
      <w:r>
        <w:rPr/>
        <w:t>te</w:t>
      </w:r>
      <w:r>
        <w:rPr>
          <w:spacing w:val="-2"/>
        </w:rPr>
        <w:t>r</w:t>
      </w:r>
      <w:r>
        <w:rPr/>
        <w:t>ti</w:t>
      </w:r>
      <w:r>
        <w:rPr>
          <w:spacing w:val="-1"/>
        </w:rPr>
        <w:t>a</w:t>
      </w:r>
      <w:r>
        <w:rPr>
          <w:spacing w:val="3"/>
        </w:rPr>
        <w:t>r</w:t>
      </w:r>
      <w:r>
        <w:rPr/>
        <w:t>y </w:t>
      </w:r>
      <w:r>
        <w:rPr>
          <w:spacing w:val="-30"/>
        </w:rPr>
        <w:t> </w:t>
      </w:r>
      <w:r>
        <w:rPr>
          <w:spacing w:val="-1"/>
        </w:rPr>
        <w:t>e</w:t>
      </w:r>
      <w:r>
        <w:rPr>
          <w:spacing w:val="2"/>
        </w:rPr>
        <w:t>d</w:t>
      </w:r>
      <w:r>
        <w:rPr/>
        <w:t>u</w:t>
      </w:r>
      <w:r>
        <w:rPr>
          <w:spacing w:val="-1"/>
        </w:rPr>
        <w:t>ca</w:t>
      </w:r>
      <w:r>
        <w:rPr/>
        <w:t>ti</w:t>
      </w:r>
      <w:r>
        <w:rPr>
          <w:w w:val="112"/>
        </w:rPr>
        <w:t>on‖</w:t>
      </w:r>
      <w:r>
        <w:rPr/>
        <w:t> </w:t>
      </w:r>
      <w:r>
        <w:rPr>
          <w:spacing w:val="-28"/>
        </w:rPr>
        <w:t> </w:t>
      </w:r>
      <w:r>
        <w:rPr>
          <w:spacing w:val="-1"/>
        </w:rPr>
        <w:t>a</w:t>
      </w:r>
      <w:r>
        <w:rPr/>
        <w:t>s meaning: ensuring equitable access to tertiary institutions based on merit, capacity,</w:t>
      </w:r>
      <w:r>
        <w:rPr>
          <w:spacing w:val="1"/>
        </w:rPr>
        <w:t> </w:t>
      </w:r>
      <w:r>
        <w:rPr/>
        <w:t>efforts and perseverance. This definition considers issues in life-long learning that can</w:t>
      </w:r>
      <w:r>
        <w:rPr>
          <w:spacing w:val="-57"/>
        </w:rPr>
        <w:t> </w:t>
      </w:r>
      <w:r>
        <w:rPr/>
        <w:t>take</w:t>
      </w:r>
      <w:r>
        <w:rPr>
          <w:spacing w:val="1"/>
        </w:rPr>
        <w:t> </w:t>
      </w:r>
      <w:r>
        <w:rPr/>
        <w:t>place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anytime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due</w:t>
      </w:r>
      <w:r>
        <w:rPr>
          <w:spacing w:val="1"/>
        </w:rPr>
        <w:t> </w:t>
      </w:r>
      <w:r>
        <w:rPr/>
        <w:t>recognition</w:t>
      </w:r>
      <w:r>
        <w:rPr>
          <w:spacing w:val="1"/>
        </w:rPr>
        <w:t> </w:t>
      </w:r>
      <w:r>
        <w:rPr/>
        <w:t>to previously acquired</w:t>
      </w:r>
      <w:r>
        <w:rPr>
          <w:spacing w:val="1"/>
        </w:rPr>
        <w:t> </w:t>
      </w:r>
      <w:r>
        <w:rPr/>
        <w:t>skills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opportunities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adults retraining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the work force.</w:t>
      </w:r>
    </w:p>
    <w:p>
      <w:pPr>
        <w:pStyle w:val="BodyText"/>
        <w:spacing w:line="384" w:lineRule="auto"/>
        <w:ind w:left="480" w:right="993" w:firstLine="720"/>
        <w:jc w:val="both"/>
      </w:pPr>
      <w:r>
        <w:rPr/>
        <w:t>FGN</w:t>
      </w:r>
      <w:r>
        <w:rPr>
          <w:spacing w:val="1"/>
        </w:rPr>
        <w:t> </w:t>
      </w:r>
      <w:r>
        <w:rPr/>
        <w:t>(2004),</w:t>
      </w:r>
      <w:r>
        <w:rPr>
          <w:spacing w:val="1"/>
        </w:rPr>
        <w:t> </w:t>
      </w:r>
      <w:r>
        <w:rPr/>
        <w:t>states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university</w:t>
      </w:r>
      <w:r>
        <w:rPr>
          <w:spacing w:val="1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given</w:t>
      </w:r>
      <w:r>
        <w:rPr>
          <w:spacing w:val="1"/>
        </w:rPr>
        <w:t> </w:t>
      </w:r>
      <w:r>
        <w:rPr/>
        <w:t>after</w:t>
      </w:r>
      <w:r>
        <w:rPr>
          <w:spacing w:val="1"/>
        </w:rPr>
        <w:t> </w:t>
      </w:r>
      <w:r>
        <w:rPr/>
        <w:t>secondary education. It is to this end that Ehiametalor (2005) argues that there seems</w:t>
      </w:r>
      <w:r>
        <w:rPr>
          <w:spacing w:val="1"/>
        </w:rPr>
        <w:t> </w:t>
      </w:r>
      <w:r>
        <w:rPr/>
        <w:t>to be a general perception among the Nigerian people that only university degrees can</w:t>
      </w:r>
      <w:r>
        <w:rPr>
          <w:spacing w:val="1"/>
        </w:rPr>
        <w:t> </w:t>
      </w:r>
      <w:r>
        <w:rPr/>
        <w:t>bring about a good future. According to him, the demand for university education has</w:t>
      </w:r>
      <w:r>
        <w:rPr>
          <w:spacing w:val="1"/>
        </w:rPr>
        <w:t> </w:t>
      </w:r>
      <w:r>
        <w:rPr/>
        <w:t>reached an unprecedented high level that more than double the current number of</w:t>
      </w:r>
      <w:r>
        <w:rPr>
          <w:spacing w:val="1"/>
        </w:rPr>
        <w:t> </w:t>
      </w:r>
      <w:r>
        <w:rPr/>
        <w:t>universities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country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required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fill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need.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1948,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the</w:t>
      </w:r>
      <w:r>
        <w:rPr>
          <w:spacing w:val="-57"/>
        </w:rPr>
        <w:t> </w:t>
      </w:r>
      <w:r>
        <w:rPr/>
        <w:t>University College</w:t>
      </w:r>
      <w:r>
        <w:rPr>
          <w:spacing w:val="1"/>
        </w:rPr>
        <w:t> </w:t>
      </w:r>
      <w:r>
        <w:rPr/>
        <w:t>Ibadan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established, the</w:t>
      </w:r>
      <w:r>
        <w:rPr>
          <w:spacing w:val="1"/>
        </w:rPr>
        <w:t> </w:t>
      </w:r>
      <w:r>
        <w:rPr/>
        <w:t>total</w:t>
      </w:r>
      <w:r>
        <w:rPr>
          <w:spacing w:val="1"/>
        </w:rPr>
        <w:t> </w:t>
      </w:r>
      <w:r>
        <w:rPr/>
        <w:t>enrolment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210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(Okebukola,</w:t>
      </w:r>
      <w:r>
        <w:rPr>
          <w:spacing w:val="1"/>
        </w:rPr>
        <w:t> </w:t>
      </w:r>
      <w:r>
        <w:rPr/>
        <w:t>2004),</w:t>
      </w:r>
      <w:r>
        <w:rPr>
          <w:spacing w:val="1"/>
        </w:rPr>
        <w:t> </w:t>
      </w:r>
      <w:r>
        <w:rPr/>
        <w:t>but</w:t>
      </w:r>
      <w:r>
        <w:rPr>
          <w:spacing w:val="1"/>
        </w:rPr>
        <w:t> </w:t>
      </w:r>
      <w:r>
        <w:rPr/>
        <w:t>today,</w:t>
      </w:r>
      <w:r>
        <w:rPr>
          <w:spacing w:val="1"/>
        </w:rPr>
        <w:t> </w:t>
      </w:r>
      <w:r>
        <w:rPr/>
        <w:t>over</w:t>
      </w:r>
      <w:r>
        <w:rPr>
          <w:spacing w:val="1"/>
        </w:rPr>
        <w:t> </w:t>
      </w:r>
      <w:r>
        <w:rPr/>
        <w:t>one</w:t>
      </w:r>
      <w:r>
        <w:rPr>
          <w:spacing w:val="1"/>
        </w:rPr>
        <w:t> </w:t>
      </w:r>
      <w:r>
        <w:rPr/>
        <w:t>million</w:t>
      </w:r>
      <w:r>
        <w:rPr>
          <w:spacing w:val="1"/>
        </w:rPr>
        <w:t> </w:t>
      </w:r>
      <w:r>
        <w:rPr/>
        <w:t>secondary</w:t>
      </w:r>
      <w:r>
        <w:rPr>
          <w:spacing w:val="1"/>
        </w:rPr>
        <w:t> </w:t>
      </w:r>
      <w:r>
        <w:rPr/>
        <w:t>school</w:t>
      </w:r>
      <w:r>
        <w:rPr>
          <w:spacing w:val="1"/>
        </w:rPr>
        <w:t> </w:t>
      </w:r>
      <w:r>
        <w:rPr/>
        <w:t>graduates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seeking opportunities to enter into universities across the country. Regrettably, the</w:t>
      </w:r>
      <w:r>
        <w:rPr>
          <w:spacing w:val="1"/>
        </w:rPr>
        <w:t> </w:t>
      </w:r>
      <w:r>
        <w:rPr/>
        <w:t>available universities in the country cannot provide all the opportunities for those</w:t>
      </w:r>
      <w:r>
        <w:rPr>
          <w:spacing w:val="1"/>
        </w:rPr>
        <w:t> </w:t>
      </w:r>
      <w:r>
        <w:rPr/>
        <w:t>yearning for university education. Thus, the issue of access to and equity in university</w:t>
      </w:r>
      <w:r>
        <w:rPr>
          <w:spacing w:val="-57"/>
        </w:rPr>
        <w:t> </w:t>
      </w:r>
      <w:r>
        <w:rPr/>
        <w:t>education</w:t>
      </w:r>
      <w:r>
        <w:rPr>
          <w:spacing w:val="-1"/>
        </w:rPr>
        <w:t> </w:t>
      </w:r>
      <w:r>
        <w:rPr/>
        <w:t>has become a</w:t>
      </w:r>
      <w:r>
        <w:rPr>
          <w:spacing w:val="-2"/>
        </w:rPr>
        <w:t> </w:t>
      </w:r>
      <w:r>
        <w:rPr/>
        <w:t>serious one</w:t>
      </w:r>
      <w:r>
        <w:rPr>
          <w:spacing w:val="-1"/>
        </w:rPr>
        <w:t> </w:t>
      </w:r>
      <w:r>
        <w:rPr/>
        <w:t>(Fabunmi, 2005).</w:t>
      </w:r>
    </w:p>
    <w:p>
      <w:pPr>
        <w:spacing w:after="0" w:line="384" w:lineRule="auto"/>
        <w:jc w:val="both"/>
        <w:sectPr>
          <w:pgSz w:w="11910" w:h="16840"/>
          <w:pgMar w:header="0" w:footer="680" w:top="1360" w:bottom="960" w:left="1680" w:right="440"/>
        </w:sectPr>
      </w:pPr>
    </w:p>
    <w:p>
      <w:pPr>
        <w:pStyle w:val="BodyText"/>
        <w:spacing w:line="384" w:lineRule="auto" w:before="78"/>
        <w:ind w:left="480" w:right="997" w:firstLine="720"/>
        <w:jc w:val="both"/>
      </w:pPr>
      <w:r>
        <w:rPr/>
        <w:t>FGN (2004) in the National Policy on Education states the five national goals</w:t>
      </w:r>
      <w:r>
        <w:rPr>
          <w:spacing w:val="1"/>
        </w:rPr>
        <w:t> </w:t>
      </w:r>
      <w:r>
        <w:rPr/>
        <w:t>and philosophy</w:t>
      </w:r>
      <w:r>
        <w:rPr>
          <w:spacing w:val="-5"/>
        </w:rPr>
        <w:t> </w:t>
      </w:r>
      <w:r>
        <w:rPr/>
        <w:t>of</w:t>
      </w:r>
      <w:r>
        <w:rPr>
          <w:spacing w:val="1"/>
        </w:rPr>
        <w:t> </w:t>
      </w:r>
      <w:r>
        <w:rPr/>
        <w:t>education. Some of</w:t>
      </w:r>
      <w:r>
        <w:rPr>
          <w:spacing w:val="-2"/>
        </w:rPr>
        <w:t> </w:t>
      </w:r>
      <w:r>
        <w:rPr/>
        <w:t>these</w:t>
      </w:r>
      <w:r>
        <w:rPr>
          <w:spacing w:val="-2"/>
        </w:rPr>
        <w:t> </w:t>
      </w:r>
      <w:r>
        <w:rPr/>
        <w:t>include:</w:t>
      </w:r>
    </w:p>
    <w:p>
      <w:pPr>
        <w:pStyle w:val="ListParagraph"/>
        <w:numPr>
          <w:ilvl w:val="0"/>
          <w:numId w:val="15"/>
        </w:numPr>
        <w:tabs>
          <w:tab w:pos="1201" w:val="left" w:leader="none"/>
        </w:tabs>
        <w:spacing w:line="240" w:lineRule="auto" w:before="1" w:after="0"/>
        <w:ind w:left="1200" w:right="0" w:hanging="361"/>
        <w:jc w:val="both"/>
        <w:rPr>
          <w:sz w:val="24"/>
        </w:rPr>
      </w:pP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land</w:t>
      </w:r>
      <w:r>
        <w:rPr>
          <w:spacing w:val="-1"/>
          <w:sz w:val="24"/>
        </w:rPr>
        <w:t> </w:t>
      </w:r>
      <w:r>
        <w:rPr>
          <w:sz w:val="24"/>
        </w:rPr>
        <w:t>full of</w:t>
      </w:r>
      <w:r>
        <w:rPr>
          <w:spacing w:val="-1"/>
          <w:sz w:val="24"/>
        </w:rPr>
        <w:t> </w:t>
      </w:r>
      <w:r>
        <w:rPr>
          <w:sz w:val="24"/>
        </w:rPr>
        <w:t>bright opportunities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2"/>
          <w:sz w:val="24"/>
        </w:rPr>
        <w:t> </w:t>
      </w:r>
      <w:r>
        <w:rPr>
          <w:sz w:val="24"/>
        </w:rPr>
        <w:t>all</w:t>
      </w:r>
      <w:r>
        <w:rPr>
          <w:spacing w:val="-1"/>
          <w:sz w:val="24"/>
        </w:rPr>
        <w:t> </w:t>
      </w:r>
      <w:r>
        <w:rPr>
          <w:sz w:val="24"/>
        </w:rPr>
        <w:t>citizens.</w:t>
      </w:r>
    </w:p>
    <w:p>
      <w:pPr>
        <w:pStyle w:val="ListParagraph"/>
        <w:numPr>
          <w:ilvl w:val="0"/>
          <w:numId w:val="15"/>
        </w:numPr>
        <w:tabs>
          <w:tab w:pos="1201" w:val="left" w:leader="none"/>
        </w:tabs>
        <w:spacing w:line="384" w:lineRule="auto" w:before="165" w:after="0"/>
        <w:ind w:left="1200" w:right="1003" w:hanging="360"/>
        <w:jc w:val="both"/>
        <w:rPr>
          <w:sz w:val="24"/>
        </w:rPr>
      </w:pPr>
      <w:r>
        <w:rPr>
          <w:sz w:val="24"/>
        </w:rPr>
        <w:t>Every Nigerian child shall have a right to equal educational opportunities</w:t>
      </w:r>
      <w:r>
        <w:rPr>
          <w:spacing w:val="1"/>
          <w:sz w:val="24"/>
        </w:rPr>
        <w:t> </w:t>
      </w:r>
      <w:r>
        <w:rPr>
          <w:sz w:val="24"/>
        </w:rPr>
        <w:t>irrespective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any</w:t>
      </w:r>
      <w:r>
        <w:rPr>
          <w:spacing w:val="-6"/>
          <w:sz w:val="24"/>
        </w:rPr>
        <w:t> </w:t>
      </w:r>
      <w:r>
        <w:rPr>
          <w:sz w:val="24"/>
        </w:rPr>
        <w:t>unimagined</w:t>
      </w:r>
      <w:r>
        <w:rPr>
          <w:spacing w:val="-1"/>
          <w:sz w:val="24"/>
        </w:rPr>
        <w:t> </w:t>
      </w:r>
      <w:r>
        <w:rPr>
          <w:sz w:val="24"/>
        </w:rPr>
        <w:t>disabilities</w:t>
      </w:r>
      <w:r>
        <w:rPr>
          <w:spacing w:val="-1"/>
          <w:sz w:val="24"/>
        </w:rPr>
        <w:t> </w:t>
      </w:r>
      <w:r>
        <w:rPr>
          <w:sz w:val="24"/>
        </w:rPr>
        <w:t>each according</w:t>
      </w:r>
      <w:r>
        <w:rPr>
          <w:spacing w:val="-3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his</w:t>
      </w:r>
      <w:r>
        <w:rPr>
          <w:spacing w:val="-1"/>
          <w:sz w:val="24"/>
        </w:rPr>
        <w:t> </w:t>
      </w:r>
      <w:r>
        <w:rPr>
          <w:sz w:val="24"/>
        </w:rPr>
        <w:t>or</w:t>
      </w:r>
      <w:r>
        <w:rPr>
          <w:spacing w:val="-1"/>
          <w:sz w:val="24"/>
        </w:rPr>
        <w:t> </w:t>
      </w:r>
      <w:r>
        <w:rPr>
          <w:sz w:val="24"/>
        </w:rPr>
        <w:t>her</w:t>
      </w:r>
      <w:r>
        <w:rPr>
          <w:spacing w:val="-1"/>
          <w:sz w:val="24"/>
        </w:rPr>
        <w:t> </w:t>
      </w:r>
      <w:r>
        <w:rPr>
          <w:sz w:val="24"/>
        </w:rPr>
        <w:t>ability.</w:t>
      </w:r>
    </w:p>
    <w:p>
      <w:pPr>
        <w:pStyle w:val="ListParagraph"/>
        <w:numPr>
          <w:ilvl w:val="0"/>
          <w:numId w:val="15"/>
        </w:numPr>
        <w:tabs>
          <w:tab w:pos="1201" w:val="left" w:leader="none"/>
        </w:tabs>
        <w:spacing w:line="384" w:lineRule="auto" w:before="0" w:after="0"/>
        <w:ind w:left="1200" w:right="1002" w:hanging="360"/>
        <w:jc w:val="both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1923584">
            <wp:simplePos x="0" y="0"/>
            <wp:positionH relativeFrom="page">
              <wp:posOffset>1497838</wp:posOffset>
            </wp:positionH>
            <wp:positionV relativeFrom="paragraph">
              <wp:posOffset>614973</wp:posOffset>
            </wp:positionV>
            <wp:extent cx="4890389" cy="4834810"/>
            <wp:effectExtent l="0" t="0" r="0" b="0"/>
            <wp:wrapNone/>
            <wp:docPr id="5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The provision of equal access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educational</w:t>
      </w:r>
      <w:r>
        <w:rPr>
          <w:spacing w:val="1"/>
          <w:sz w:val="24"/>
        </w:rPr>
        <w:t> </w:t>
      </w:r>
      <w:r>
        <w:rPr>
          <w:sz w:val="24"/>
        </w:rPr>
        <w:t>opportunities for all</w:t>
      </w:r>
      <w:r>
        <w:rPr>
          <w:spacing w:val="60"/>
          <w:sz w:val="24"/>
        </w:rPr>
        <w:t> </w:t>
      </w:r>
      <w:r>
        <w:rPr>
          <w:sz w:val="24"/>
        </w:rPr>
        <w:t>citizens of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country</w:t>
      </w:r>
      <w:r>
        <w:rPr>
          <w:spacing w:val="1"/>
          <w:sz w:val="24"/>
        </w:rPr>
        <w:t> </w:t>
      </w:r>
      <w:r>
        <w:rPr>
          <w:sz w:val="24"/>
        </w:rPr>
        <w:t>at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primary,</w:t>
      </w:r>
      <w:r>
        <w:rPr>
          <w:spacing w:val="1"/>
          <w:sz w:val="24"/>
        </w:rPr>
        <w:t> </w:t>
      </w:r>
      <w:r>
        <w:rPr>
          <w:sz w:val="24"/>
        </w:rPr>
        <w:t>secondary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tertiary</w:t>
      </w:r>
      <w:r>
        <w:rPr>
          <w:spacing w:val="1"/>
          <w:sz w:val="24"/>
        </w:rPr>
        <w:t> </w:t>
      </w:r>
      <w:r>
        <w:rPr>
          <w:sz w:val="24"/>
        </w:rPr>
        <w:t>levels</w:t>
      </w:r>
      <w:r>
        <w:rPr>
          <w:spacing w:val="1"/>
          <w:sz w:val="24"/>
        </w:rPr>
        <w:t> </w:t>
      </w:r>
      <w:r>
        <w:rPr>
          <w:sz w:val="24"/>
        </w:rPr>
        <w:t>both</w:t>
      </w:r>
      <w:r>
        <w:rPr>
          <w:spacing w:val="1"/>
          <w:sz w:val="24"/>
        </w:rPr>
        <w:t> </w:t>
      </w:r>
      <w:r>
        <w:rPr>
          <w:sz w:val="24"/>
        </w:rPr>
        <w:t>inside</w:t>
      </w:r>
      <w:r>
        <w:rPr>
          <w:spacing w:val="60"/>
          <w:sz w:val="24"/>
        </w:rPr>
        <w:t> </w:t>
      </w:r>
      <w:r>
        <w:rPr>
          <w:sz w:val="24"/>
        </w:rPr>
        <w:t>and</w:t>
      </w:r>
      <w:r>
        <w:rPr>
          <w:spacing w:val="-57"/>
          <w:sz w:val="24"/>
        </w:rPr>
        <w:t> </w:t>
      </w:r>
      <w:r>
        <w:rPr>
          <w:sz w:val="24"/>
        </w:rPr>
        <w:t>outside</w:t>
      </w:r>
      <w:r>
        <w:rPr>
          <w:spacing w:val="-2"/>
          <w:sz w:val="24"/>
        </w:rPr>
        <w:t> </w:t>
      </w:r>
      <w:r>
        <w:rPr>
          <w:sz w:val="24"/>
        </w:rPr>
        <w:t>the formal school</w:t>
      </w:r>
      <w:r>
        <w:rPr>
          <w:spacing w:val="2"/>
          <w:sz w:val="24"/>
        </w:rPr>
        <w:t> </w:t>
      </w:r>
      <w:r>
        <w:rPr>
          <w:sz w:val="24"/>
        </w:rPr>
        <w:t>system.</w:t>
      </w:r>
    </w:p>
    <w:p>
      <w:pPr>
        <w:pStyle w:val="BodyText"/>
        <w:spacing w:line="384" w:lineRule="auto"/>
        <w:ind w:left="480" w:right="996" w:firstLine="720"/>
        <w:jc w:val="both"/>
      </w:pPr>
      <w:r>
        <w:rPr/>
        <w:t>These provisions are in consonance with the Universal Declaration on Human</w:t>
      </w:r>
      <w:r>
        <w:rPr>
          <w:spacing w:val="1"/>
        </w:rPr>
        <w:t> </w:t>
      </w:r>
      <w:r>
        <w:rPr/>
        <w:t>Ri</w:t>
      </w:r>
      <w:r>
        <w:rPr>
          <w:spacing w:val="-2"/>
        </w:rPr>
        <w:t>g</w:t>
      </w:r>
      <w:r>
        <w:rPr>
          <w:w w:val="99"/>
        </w:rPr>
        <w:t>hts</w:t>
      </w:r>
      <w:r>
        <w:rPr/>
        <w:t> </w:t>
      </w:r>
      <w:r>
        <w:rPr>
          <w:spacing w:val="-21"/>
        </w:rPr>
        <w:t> </w:t>
      </w:r>
      <w:r>
        <w:rPr>
          <w:spacing w:val="-1"/>
        </w:rPr>
        <w:t>whic</w:t>
      </w:r>
      <w:r>
        <w:rPr/>
        <w:t>h </w:t>
      </w:r>
      <w:r>
        <w:rPr>
          <w:spacing w:val="-22"/>
        </w:rPr>
        <w:t> </w:t>
      </w:r>
      <w:r>
        <w:rPr>
          <w:spacing w:val="-1"/>
        </w:rPr>
        <w:t>ass</w:t>
      </w:r>
      <w:r>
        <w:rPr>
          <w:spacing w:val="1"/>
        </w:rPr>
        <w:t>e</w:t>
      </w:r>
      <w:r>
        <w:rPr/>
        <w:t>rts </w:t>
      </w:r>
      <w:r>
        <w:rPr>
          <w:spacing w:val="-22"/>
        </w:rPr>
        <w:t> </w:t>
      </w:r>
      <w:r>
        <w:rPr/>
        <w:t>th</w:t>
      </w:r>
      <w:r>
        <w:rPr>
          <w:spacing w:val="1"/>
        </w:rPr>
        <w:t>a</w:t>
      </w:r>
      <w:r>
        <w:rPr/>
        <w:t>t </w:t>
      </w:r>
      <w:r>
        <w:rPr>
          <w:spacing w:val="-22"/>
        </w:rPr>
        <w:t> </w:t>
      </w:r>
      <w:r>
        <w:rPr>
          <w:spacing w:val="-1"/>
          <w:w w:val="44"/>
        </w:rPr>
        <w:t>―</w:t>
      </w:r>
      <w:r>
        <w:rPr>
          <w:spacing w:val="-1"/>
        </w:rPr>
        <w:t>e</w:t>
      </w:r>
      <w:r>
        <w:rPr/>
        <w:t>v</w:t>
      </w:r>
      <w:r>
        <w:rPr>
          <w:spacing w:val="-1"/>
        </w:rPr>
        <w:t>e</w:t>
      </w:r>
      <w:r>
        <w:rPr>
          <w:spacing w:val="3"/>
        </w:rPr>
        <w:t>r</w:t>
      </w:r>
      <w:r>
        <w:rPr>
          <w:spacing w:val="-5"/>
        </w:rPr>
        <w:t>y</w:t>
      </w:r>
      <w:r>
        <w:rPr/>
        <w:t>o</w:t>
      </w:r>
      <w:r>
        <w:rPr>
          <w:spacing w:val="2"/>
        </w:rPr>
        <w:t>n</w:t>
      </w:r>
      <w:r>
        <w:rPr/>
        <w:t>e </w:t>
      </w:r>
      <w:r>
        <w:rPr>
          <w:spacing w:val="-23"/>
        </w:rPr>
        <w:t> </w:t>
      </w:r>
      <w:r>
        <w:rPr/>
        <w:t>h</w:t>
      </w:r>
      <w:r>
        <w:rPr>
          <w:spacing w:val="-1"/>
        </w:rPr>
        <w:t>a</w:t>
      </w:r>
      <w:r>
        <w:rPr/>
        <w:t>s </w:t>
      </w:r>
      <w:r>
        <w:rPr>
          <w:spacing w:val="-20"/>
        </w:rPr>
        <w:t> </w:t>
      </w:r>
      <w:r>
        <w:rPr/>
        <w:t>a </w:t>
      </w:r>
      <w:r>
        <w:rPr>
          <w:spacing w:val="-23"/>
        </w:rPr>
        <w:t> </w:t>
      </w:r>
      <w:r>
        <w:rPr/>
        <w:t>r</w:t>
      </w:r>
      <w:r>
        <w:rPr>
          <w:spacing w:val="1"/>
        </w:rPr>
        <w:t>i</w:t>
      </w:r>
      <w:r>
        <w:rPr>
          <w:spacing w:val="-3"/>
        </w:rPr>
        <w:t>g</w:t>
      </w:r>
      <w:r>
        <w:rPr/>
        <w:t>ht </w:t>
      </w:r>
      <w:r>
        <w:rPr>
          <w:spacing w:val="-19"/>
        </w:rPr>
        <w:t> </w:t>
      </w:r>
      <w:r>
        <w:rPr/>
        <w:t>to </w:t>
      </w:r>
      <w:r>
        <w:rPr>
          <w:spacing w:val="-22"/>
        </w:rPr>
        <w:t> </w:t>
      </w:r>
      <w:r>
        <w:rPr>
          <w:spacing w:val="-1"/>
        </w:rPr>
        <w:t>e</w:t>
      </w:r>
      <w:r>
        <w:rPr/>
        <w:t>du</w:t>
      </w:r>
      <w:r>
        <w:rPr>
          <w:spacing w:val="-1"/>
        </w:rPr>
        <w:t>ca</w:t>
      </w:r>
      <w:r>
        <w:rPr/>
        <w:t>ti</w:t>
      </w:r>
      <w:r>
        <w:rPr>
          <w:w w:val="112"/>
        </w:rPr>
        <w:t>on</w:t>
      </w:r>
      <w:r>
        <w:rPr>
          <w:spacing w:val="-1"/>
          <w:w w:val="112"/>
        </w:rPr>
        <w:t>‖</w:t>
      </w:r>
      <w:r>
        <w:rPr/>
        <w:t>. </w:t>
      </w:r>
      <w:r>
        <w:rPr>
          <w:spacing w:val="-22"/>
        </w:rPr>
        <w:t> </w:t>
      </w:r>
      <w:r>
        <w:rPr/>
        <w:t>T</w:t>
      </w:r>
      <w:r>
        <w:rPr>
          <w:spacing w:val="1"/>
        </w:rPr>
        <w:t>h</w:t>
      </w:r>
      <w:r>
        <w:rPr/>
        <w:t>e </w:t>
      </w:r>
      <w:r>
        <w:rPr>
          <w:spacing w:val="-23"/>
        </w:rPr>
        <w:t> </w:t>
      </w:r>
      <w:r>
        <w:rPr/>
        <w:t>p</w:t>
      </w:r>
      <w:r>
        <w:rPr>
          <w:spacing w:val="-1"/>
        </w:rPr>
        <w:t>r</w:t>
      </w:r>
      <w:r>
        <w:rPr/>
        <w:t>o</w:t>
      </w:r>
      <w:r>
        <w:rPr>
          <w:spacing w:val="2"/>
        </w:rPr>
        <w:t>v</w:t>
      </w:r>
      <w:r>
        <w:rPr/>
        <w:t>is</w:t>
      </w:r>
      <w:r>
        <w:rPr>
          <w:spacing w:val="1"/>
        </w:rPr>
        <w:t>i</w:t>
      </w:r>
      <w:r>
        <w:rPr/>
        <w:t>ons </w:t>
      </w:r>
      <w:r>
        <w:rPr>
          <w:spacing w:val="-22"/>
        </w:rPr>
        <w:t> </w:t>
      </w:r>
      <w:r>
        <w:rPr>
          <w:spacing w:val="-1"/>
        </w:rPr>
        <w:t>a</w:t>
      </w:r>
      <w:r>
        <w:rPr/>
        <w:t>lso show</w:t>
      </w:r>
      <w:r>
        <w:rPr>
          <w:spacing w:val="17"/>
        </w:rPr>
        <w:t> </w:t>
      </w:r>
      <w:r>
        <w:rPr/>
        <w:t>government‘s</w:t>
      </w:r>
      <w:r>
        <w:rPr>
          <w:spacing w:val="17"/>
        </w:rPr>
        <w:t> </w:t>
      </w:r>
      <w:r>
        <w:rPr/>
        <w:t>concern</w:t>
      </w:r>
      <w:r>
        <w:rPr>
          <w:spacing w:val="17"/>
        </w:rPr>
        <w:t> </w:t>
      </w:r>
      <w:r>
        <w:rPr/>
        <w:t>for</w:t>
      </w:r>
      <w:r>
        <w:rPr>
          <w:spacing w:val="16"/>
        </w:rPr>
        <w:t> </w:t>
      </w:r>
      <w:r>
        <w:rPr/>
        <w:t>ensuring</w:t>
      </w:r>
      <w:r>
        <w:rPr>
          <w:spacing w:val="15"/>
        </w:rPr>
        <w:t> </w:t>
      </w:r>
      <w:r>
        <w:rPr/>
        <w:t>access</w:t>
      </w:r>
      <w:r>
        <w:rPr>
          <w:spacing w:val="19"/>
        </w:rPr>
        <w:t> </w:t>
      </w:r>
      <w:r>
        <w:rPr/>
        <w:t>and</w:t>
      </w:r>
      <w:r>
        <w:rPr>
          <w:spacing w:val="17"/>
        </w:rPr>
        <w:t> </w:t>
      </w:r>
      <w:r>
        <w:rPr/>
        <w:t>equity</w:t>
      </w:r>
      <w:r>
        <w:rPr>
          <w:spacing w:val="10"/>
        </w:rPr>
        <w:t> </w:t>
      </w:r>
      <w:r>
        <w:rPr/>
        <w:t>to</w:t>
      </w:r>
      <w:r>
        <w:rPr>
          <w:spacing w:val="18"/>
        </w:rPr>
        <w:t> </w:t>
      </w:r>
      <w:r>
        <w:rPr/>
        <w:t>all</w:t>
      </w:r>
      <w:r>
        <w:rPr>
          <w:spacing w:val="18"/>
        </w:rPr>
        <w:t> </w:t>
      </w:r>
      <w:r>
        <w:rPr/>
        <w:t>levels</w:t>
      </w:r>
      <w:r>
        <w:rPr>
          <w:spacing w:val="19"/>
        </w:rPr>
        <w:t> </w:t>
      </w:r>
      <w:r>
        <w:rPr/>
        <w:t>of</w:t>
      </w:r>
      <w:r>
        <w:rPr>
          <w:spacing w:val="17"/>
        </w:rPr>
        <w:t> </w:t>
      </w:r>
      <w:r>
        <w:rPr/>
        <w:t>education</w:t>
      </w:r>
      <w:r>
        <w:rPr>
          <w:spacing w:val="-58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country,</w:t>
      </w:r>
      <w:r>
        <w:rPr>
          <w:spacing w:val="1"/>
        </w:rPr>
        <w:t> </w:t>
      </w:r>
      <w:r>
        <w:rPr/>
        <w:t>including</w:t>
      </w:r>
      <w:r>
        <w:rPr>
          <w:spacing w:val="1"/>
        </w:rPr>
        <w:t> </w:t>
      </w:r>
      <w:r>
        <w:rPr/>
        <w:t>university</w:t>
      </w:r>
      <w:r>
        <w:rPr>
          <w:spacing w:val="1"/>
        </w:rPr>
        <w:t> </w:t>
      </w:r>
      <w:r>
        <w:rPr/>
        <w:t>education.</w:t>
      </w:r>
      <w:r>
        <w:rPr>
          <w:spacing w:val="1"/>
        </w:rPr>
        <w:t> </w:t>
      </w:r>
      <w:r>
        <w:rPr/>
        <w:t>Thus,</w:t>
      </w:r>
      <w:r>
        <w:rPr>
          <w:spacing w:val="1"/>
        </w:rPr>
        <w:t> </w:t>
      </w:r>
      <w:r>
        <w:rPr/>
        <w:t>Nigerian</w:t>
      </w:r>
      <w:r>
        <w:rPr>
          <w:spacing w:val="1"/>
        </w:rPr>
        <w:t> </w:t>
      </w:r>
      <w:r>
        <w:rPr/>
        <w:t>citizens</w:t>
      </w:r>
      <w:r>
        <w:rPr>
          <w:spacing w:val="1"/>
        </w:rPr>
        <w:t> </w:t>
      </w:r>
      <w:r>
        <w:rPr/>
        <w:t>who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qualified to receive university education should be provided with equal opportunities</w:t>
      </w:r>
      <w:r>
        <w:rPr>
          <w:spacing w:val="1"/>
        </w:rPr>
        <w:t> </w:t>
      </w:r>
      <w:r>
        <w:rPr/>
        <w:t>to do so without discrimination. Building a land full of bright opportunities depicts</w:t>
      </w:r>
      <w:r>
        <w:rPr>
          <w:spacing w:val="1"/>
        </w:rPr>
        <w:t> </w:t>
      </w:r>
      <w:r>
        <w:rPr/>
        <w:t>government‘s intention to expand university education through the building of more</w:t>
      </w:r>
      <w:r>
        <w:rPr>
          <w:spacing w:val="1"/>
        </w:rPr>
        <w:t> </w:t>
      </w:r>
      <w:r>
        <w:rPr/>
        <w:t>universities and providing training facilities to make it progressively accessible to</w:t>
      </w:r>
      <w:r>
        <w:rPr>
          <w:spacing w:val="1"/>
        </w:rPr>
        <w:t> </w:t>
      </w:r>
      <w:r>
        <w:rPr/>
        <w:t>those who can afford it. Tonwe (2005) defines access to education to mean making</w:t>
      </w:r>
      <w:r>
        <w:rPr>
          <w:spacing w:val="1"/>
        </w:rPr>
        <w:t> </w:t>
      </w:r>
      <w:r>
        <w:rPr/>
        <w:t>education to be within the reach of every citizen of the nation. According to Dada</w:t>
      </w:r>
      <w:r>
        <w:rPr>
          <w:spacing w:val="1"/>
        </w:rPr>
        <w:t> </w:t>
      </w:r>
      <w:r>
        <w:rPr/>
        <w:t>(2004),</w:t>
      </w:r>
      <w:r>
        <w:rPr>
          <w:spacing w:val="18"/>
        </w:rPr>
        <w:t> </w:t>
      </w:r>
      <w:r>
        <w:rPr/>
        <w:t>access</w:t>
      </w:r>
      <w:r>
        <w:rPr>
          <w:spacing w:val="20"/>
        </w:rPr>
        <w:t> </w:t>
      </w:r>
      <w:r>
        <w:rPr/>
        <w:t>to</w:t>
      </w:r>
      <w:r>
        <w:rPr>
          <w:spacing w:val="20"/>
        </w:rPr>
        <w:t> </w:t>
      </w:r>
      <w:r>
        <w:rPr/>
        <w:t>education</w:t>
      </w:r>
      <w:r>
        <w:rPr>
          <w:spacing w:val="20"/>
        </w:rPr>
        <w:t> </w:t>
      </w:r>
      <w:r>
        <w:rPr/>
        <w:t>means</w:t>
      </w:r>
      <w:r>
        <w:rPr>
          <w:spacing w:val="20"/>
        </w:rPr>
        <w:t> </w:t>
      </w:r>
      <w:r>
        <w:rPr/>
        <w:t>opportunity</w:t>
      </w:r>
      <w:r>
        <w:rPr>
          <w:spacing w:val="15"/>
        </w:rPr>
        <w:t> </w:t>
      </w:r>
      <w:r>
        <w:rPr/>
        <w:t>and</w:t>
      </w:r>
      <w:r>
        <w:rPr>
          <w:spacing w:val="19"/>
        </w:rPr>
        <w:t> </w:t>
      </w:r>
      <w:r>
        <w:rPr/>
        <w:t>right</w:t>
      </w:r>
      <w:r>
        <w:rPr>
          <w:spacing w:val="20"/>
        </w:rPr>
        <w:t> </w:t>
      </w:r>
      <w:r>
        <w:rPr/>
        <w:t>to</w:t>
      </w:r>
      <w:r>
        <w:rPr>
          <w:spacing w:val="20"/>
        </w:rPr>
        <w:t> </w:t>
      </w:r>
      <w:r>
        <w:rPr/>
        <w:t>receive</w:t>
      </w:r>
      <w:r>
        <w:rPr>
          <w:spacing w:val="19"/>
        </w:rPr>
        <w:t> </w:t>
      </w:r>
      <w:r>
        <w:rPr/>
        <w:t>formal</w:t>
      </w:r>
      <w:r>
        <w:rPr>
          <w:spacing w:val="22"/>
        </w:rPr>
        <w:t> </w:t>
      </w:r>
      <w:r>
        <w:rPr/>
        <w:t>education</w:t>
      </w:r>
      <w:r>
        <w:rPr>
          <w:spacing w:val="-58"/>
        </w:rPr>
        <w:t> </w:t>
      </w:r>
      <w:r>
        <w:rPr/>
        <w:t>as distinct from informal education. In the context of this research, access is viewed as</w:t>
      </w:r>
      <w:r>
        <w:rPr>
          <w:spacing w:val="-57"/>
        </w:rPr>
        <w:t> </w:t>
      </w:r>
      <w:r>
        <w:rPr/>
        <w:t>the</w:t>
      </w:r>
      <w:r>
        <w:rPr>
          <w:spacing w:val="-1"/>
        </w:rPr>
        <w:t> </w:t>
      </w:r>
      <w:r>
        <w:rPr/>
        <w:t>opportunity</w:t>
      </w:r>
      <w:r>
        <w:rPr>
          <w:spacing w:val="-5"/>
        </w:rPr>
        <w:t> </w:t>
      </w:r>
      <w:r>
        <w:rPr/>
        <w:t>to</w:t>
      </w:r>
      <w:r>
        <w:rPr>
          <w:spacing w:val="2"/>
        </w:rPr>
        <w:t> </w:t>
      </w:r>
      <w:r>
        <w:rPr/>
        <w:t>get university</w:t>
      </w:r>
      <w:r>
        <w:rPr>
          <w:spacing w:val="-3"/>
        </w:rPr>
        <w:t> </w:t>
      </w:r>
      <w:r>
        <w:rPr/>
        <w:t>education.</w:t>
      </w:r>
    </w:p>
    <w:p>
      <w:pPr>
        <w:pStyle w:val="BodyText"/>
        <w:rPr>
          <w:sz w:val="26"/>
        </w:rPr>
      </w:pPr>
    </w:p>
    <w:p>
      <w:pPr>
        <w:pStyle w:val="Heading2"/>
        <w:spacing w:before="149"/>
      </w:pPr>
      <w:r>
        <w:rPr/>
        <w:t>Supply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Demand</w:t>
      </w:r>
      <w:r>
        <w:rPr>
          <w:spacing w:val="-1"/>
        </w:rPr>
        <w:t> </w:t>
      </w:r>
      <w:r>
        <w:rPr/>
        <w:t>Barriers</w:t>
      </w:r>
    </w:p>
    <w:p>
      <w:pPr>
        <w:pStyle w:val="BodyText"/>
        <w:spacing w:line="384" w:lineRule="auto" w:before="161"/>
        <w:ind w:left="480" w:right="994" w:firstLine="720"/>
        <w:jc w:val="both"/>
      </w:pPr>
      <w:r>
        <w:rPr/>
        <w:t>The rising costs of higher education seem to have taken its toll on access to</w:t>
      </w:r>
      <w:r>
        <w:rPr>
          <w:spacing w:val="1"/>
        </w:rPr>
        <w:t> </w:t>
      </w:r>
      <w:r>
        <w:rPr/>
        <w:t>higher education. Related to funding barrier is the cost-benefit of higher education.</w:t>
      </w:r>
      <w:r>
        <w:rPr>
          <w:spacing w:val="1"/>
        </w:rPr>
        <w:t> </w:t>
      </w:r>
      <w:r>
        <w:rPr/>
        <w:t>Educational</w:t>
      </w:r>
      <w:r>
        <w:rPr>
          <w:spacing w:val="13"/>
        </w:rPr>
        <w:t> </w:t>
      </w:r>
      <w:r>
        <w:rPr/>
        <w:t>planners</w:t>
      </w:r>
      <w:r>
        <w:rPr>
          <w:spacing w:val="15"/>
        </w:rPr>
        <w:t> </w:t>
      </w:r>
      <w:r>
        <w:rPr/>
        <w:t>contend</w:t>
      </w:r>
      <w:r>
        <w:rPr>
          <w:spacing w:val="12"/>
        </w:rPr>
        <w:t> </w:t>
      </w:r>
      <w:r>
        <w:rPr/>
        <w:t>that</w:t>
      </w:r>
      <w:r>
        <w:rPr>
          <w:spacing w:val="13"/>
        </w:rPr>
        <w:t> </w:t>
      </w:r>
      <w:r>
        <w:rPr/>
        <w:t>the</w:t>
      </w:r>
      <w:r>
        <w:rPr>
          <w:spacing w:val="12"/>
        </w:rPr>
        <w:t> </w:t>
      </w:r>
      <w:r>
        <w:rPr/>
        <w:t>cost</w:t>
      </w:r>
      <w:r>
        <w:rPr>
          <w:spacing w:val="13"/>
        </w:rPr>
        <w:t> </w:t>
      </w:r>
      <w:r>
        <w:rPr/>
        <w:t>of</w:t>
      </w:r>
      <w:r>
        <w:rPr>
          <w:spacing w:val="13"/>
        </w:rPr>
        <w:t> </w:t>
      </w:r>
      <w:r>
        <w:rPr/>
        <w:t>education</w:t>
      </w:r>
      <w:r>
        <w:rPr>
          <w:spacing w:val="13"/>
        </w:rPr>
        <w:t> </w:t>
      </w:r>
      <w:r>
        <w:rPr/>
        <w:t>must</w:t>
      </w:r>
      <w:r>
        <w:rPr>
          <w:spacing w:val="14"/>
        </w:rPr>
        <w:t> </w:t>
      </w:r>
      <w:r>
        <w:rPr/>
        <w:t>match</w:t>
      </w:r>
      <w:r>
        <w:rPr>
          <w:spacing w:val="13"/>
        </w:rPr>
        <w:t> </w:t>
      </w:r>
      <w:r>
        <w:rPr/>
        <w:t>its</w:t>
      </w:r>
      <w:r>
        <w:rPr>
          <w:spacing w:val="13"/>
        </w:rPr>
        <w:t> </w:t>
      </w:r>
      <w:r>
        <w:rPr/>
        <w:t>benefits</w:t>
      </w:r>
      <w:r>
        <w:rPr>
          <w:spacing w:val="13"/>
        </w:rPr>
        <w:t> </w:t>
      </w:r>
      <w:r>
        <w:rPr/>
        <w:t>so</w:t>
      </w:r>
      <w:r>
        <w:rPr>
          <w:spacing w:val="13"/>
        </w:rPr>
        <w:t> </w:t>
      </w:r>
      <w:r>
        <w:rPr/>
        <w:t>as</w:t>
      </w:r>
      <w:r>
        <w:rPr>
          <w:spacing w:val="-57"/>
        </w:rPr>
        <w:t> </w:t>
      </w:r>
      <w:r>
        <w:rPr/>
        <w:t>to justify all spending on education. Amidst rising costs of higher education and</w:t>
      </w:r>
      <w:r>
        <w:rPr>
          <w:spacing w:val="1"/>
        </w:rPr>
        <w:t> </w:t>
      </w:r>
      <w:r>
        <w:rPr/>
        <w:t>provision</w:t>
      </w:r>
      <w:r>
        <w:rPr>
          <w:spacing w:val="48"/>
        </w:rPr>
        <w:t> </w:t>
      </w:r>
      <w:r>
        <w:rPr/>
        <w:t>of</w:t>
      </w:r>
      <w:r>
        <w:rPr>
          <w:spacing w:val="48"/>
        </w:rPr>
        <w:t> </w:t>
      </w:r>
      <w:r>
        <w:rPr/>
        <w:t>equal</w:t>
      </w:r>
      <w:r>
        <w:rPr>
          <w:spacing w:val="48"/>
        </w:rPr>
        <w:t> </w:t>
      </w:r>
      <w:r>
        <w:rPr/>
        <w:t>higher</w:t>
      </w:r>
      <w:r>
        <w:rPr>
          <w:spacing w:val="48"/>
        </w:rPr>
        <w:t> </w:t>
      </w:r>
      <w:r>
        <w:rPr/>
        <w:t>education</w:t>
      </w:r>
      <w:r>
        <w:rPr>
          <w:spacing w:val="49"/>
        </w:rPr>
        <w:t> </w:t>
      </w:r>
      <w:r>
        <w:rPr/>
        <w:t>to</w:t>
      </w:r>
      <w:r>
        <w:rPr>
          <w:spacing w:val="48"/>
        </w:rPr>
        <w:t> </w:t>
      </w:r>
      <w:r>
        <w:rPr/>
        <w:t>all,</w:t>
      </w:r>
      <w:r>
        <w:rPr>
          <w:spacing w:val="49"/>
        </w:rPr>
        <w:t> </w:t>
      </w:r>
      <w:r>
        <w:rPr/>
        <w:t>government</w:t>
      </w:r>
      <w:r>
        <w:rPr>
          <w:spacing w:val="49"/>
        </w:rPr>
        <w:t> </w:t>
      </w:r>
      <w:r>
        <w:rPr/>
        <w:t>had</w:t>
      </w:r>
      <w:r>
        <w:rPr>
          <w:spacing w:val="48"/>
        </w:rPr>
        <w:t> </w:t>
      </w:r>
      <w:r>
        <w:rPr/>
        <w:t>to</w:t>
      </w:r>
      <w:r>
        <w:rPr>
          <w:spacing w:val="49"/>
        </w:rPr>
        <w:t> </w:t>
      </w:r>
      <w:r>
        <w:rPr/>
        <w:t>look</w:t>
      </w:r>
      <w:r>
        <w:rPr>
          <w:spacing w:val="48"/>
        </w:rPr>
        <w:t> </w:t>
      </w:r>
      <w:r>
        <w:rPr/>
        <w:t>for</w:t>
      </w:r>
      <w:r>
        <w:rPr>
          <w:spacing w:val="47"/>
        </w:rPr>
        <w:t> </w:t>
      </w:r>
      <w:r>
        <w:rPr/>
        <w:t>ways</w:t>
      </w:r>
      <w:r>
        <w:rPr>
          <w:spacing w:val="51"/>
        </w:rPr>
        <w:t> </w:t>
      </w:r>
      <w:r>
        <w:rPr/>
        <w:t>and</w:t>
      </w:r>
      <w:r>
        <w:rPr>
          <w:spacing w:val="-58"/>
        </w:rPr>
        <w:t> </w:t>
      </w:r>
      <w:r>
        <w:rPr/>
        <w:t>means of achieving both. It therefore increased cost-sharing and reduced intake into</w:t>
      </w:r>
      <w:r>
        <w:rPr>
          <w:spacing w:val="1"/>
        </w:rPr>
        <w:t> </w:t>
      </w:r>
      <w:r>
        <w:rPr/>
        <w:t>higher</w:t>
      </w:r>
      <w:r>
        <w:rPr>
          <w:spacing w:val="25"/>
        </w:rPr>
        <w:t> </w:t>
      </w:r>
      <w:r>
        <w:rPr/>
        <w:t>institutions.</w:t>
      </w:r>
      <w:r>
        <w:rPr>
          <w:spacing w:val="24"/>
        </w:rPr>
        <w:t> </w:t>
      </w:r>
      <w:r>
        <w:rPr/>
        <w:t>It</w:t>
      </w:r>
      <w:r>
        <w:rPr>
          <w:spacing w:val="24"/>
        </w:rPr>
        <w:t> </w:t>
      </w:r>
      <w:r>
        <w:rPr/>
        <w:t>was</w:t>
      </w:r>
      <w:r>
        <w:rPr>
          <w:spacing w:val="24"/>
        </w:rPr>
        <w:t> </w:t>
      </w:r>
      <w:r>
        <w:rPr/>
        <w:t>observed</w:t>
      </w:r>
      <w:r>
        <w:rPr>
          <w:spacing w:val="25"/>
        </w:rPr>
        <w:t> </w:t>
      </w:r>
      <w:r>
        <w:rPr/>
        <w:t>that</w:t>
      </w:r>
      <w:r>
        <w:rPr>
          <w:spacing w:val="24"/>
        </w:rPr>
        <w:t> </w:t>
      </w:r>
      <w:r>
        <w:rPr/>
        <w:t>Nigerians‘</w:t>
      </w:r>
      <w:r>
        <w:rPr>
          <w:spacing w:val="23"/>
        </w:rPr>
        <w:t> </w:t>
      </w:r>
      <w:r>
        <w:rPr/>
        <w:t>participation</w:t>
      </w:r>
      <w:r>
        <w:rPr>
          <w:spacing w:val="24"/>
        </w:rPr>
        <w:t> </w:t>
      </w:r>
      <w:r>
        <w:rPr/>
        <w:t>in</w:t>
      </w:r>
      <w:r>
        <w:rPr>
          <w:spacing w:val="25"/>
        </w:rPr>
        <w:t> </w:t>
      </w:r>
      <w:r>
        <w:rPr/>
        <w:t>higher</w:t>
      </w:r>
      <w:r>
        <w:rPr>
          <w:spacing w:val="25"/>
        </w:rPr>
        <w:t> </w:t>
      </w:r>
      <w:r>
        <w:rPr/>
        <w:t>education</w:t>
      </w:r>
    </w:p>
    <w:p>
      <w:pPr>
        <w:spacing w:after="0" w:line="384" w:lineRule="auto"/>
        <w:jc w:val="both"/>
        <w:sectPr>
          <w:pgSz w:w="11910" w:h="16840"/>
          <w:pgMar w:header="0" w:footer="680" w:top="1340" w:bottom="960" w:left="1680" w:right="440"/>
        </w:sectPr>
      </w:pPr>
    </w:p>
    <w:p>
      <w:pPr>
        <w:pStyle w:val="BodyText"/>
        <w:spacing w:line="384" w:lineRule="auto" w:before="78"/>
        <w:ind w:left="480" w:right="996"/>
        <w:jc w:val="both"/>
      </w:pPr>
      <w:r>
        <w:rPr/>
        <w:t>was the lowest the world over. In 1995, higher education student‘s participation per</w:t>
      </w:r>
      <w:r>
        <w:rPr>
          <w:spacing w:val="1"/>
        </w:rPr>
        <w:t> </w:t>
      </w:r>
      <w:r>
        <w:rPr/>
        <w:t>100,000</w:t>
      </w:r>
      <w:r>
        <w:rPr>
          <w:spacing w:val="-1"/>
        </w:rPr>
        <w:t> </w:t>
      </w:r>
      <w:r>
        <w:rPr/>
        <w:t>inhabitants in the</w:t>
      </w:r>
      <w:r>
        <w:rPr>
          <w:spacing w:val="-1"/>
        </w:rPr>
        <w:t> </w:t>
      </w:r>
      <w:r>
        <w:rPr/>
        <w:t>world</w:t>
      </w:r>
      <w:r>
        <w:rPr>
          <w:spacing w:val="-1"/>
        </w:rPr>
        <w:t> </w:t>
      </w:r>
      <w:r>
        <w:rPr/>
        <w:t>was</w:t>
      </w:r>
      <w:r>
        <w:rPr>
          <w:spacing w:val="2"/>
        </w:rPr>
        <w:t> </w:t>
      </w:r>
      <w:r>
        <w:rPr/>
        <w:t>recorded as</w:t>
      </w:r>
      <w:r>
        <w:rPr>
          <w:spacing w:val="2"/>
        </w:rPr>
        <w:t> </w:t>
      </w:r>
      <w:r>
        <w:rPr/>
        <w:t>follows:</w:t>
      </w:r>
    </w:p>
    <w:p>
      <w:pPr>
        <w:pStyle w:val="BodyText"/>
        <w:spacing w:line="384" w:lineRule="auto" w:before="1"/>
        <w:ind w:left="480" w:right="997"/>
        <w:jc w:val="both"/>
      </w:pPr>
      <w:r>
        <w:rPr/>
        <w:t>It is unfortunate that two years after Adeniran‘s report, Nigeria not only lagged behind</w:t>
      </w:r>
      <w:r>
        <w:rPr>
          <w:spacing w:val="-57"/>
        </w:rPr>
        <w:t> </w:t>
      </w:r>
      <w:r>
        <w:rPr/>
        <w:t>but performed less than it did in (1998/99) with a ratio of only 340 per 100,000</w:t>
      </w:r>
      <w:r>
        <w:rPr>
          <w:spacing w:val="1"/>
        </w:rPr>
        <w:t> </w:t>
      </w:r>
      <w:r>
        <w:rPr/>
        <w:t>participant while the South African ratio was 2,500 and Asia 650 per 100,000 same</w:t>
      </w:r>
      <w:r>
        <w:rPr>
          <w:spacing w:val="1"/>
        </w:rPr>
        <w:t> </w:t>
      </w:r>
      <w:r>
        <w:rPr/>
        <w:t>year</w:t>
      </w:r>
      <w:r>
        <w:rPr>
          <w:spacing w:val="-1"/>
        </w:rPr>
        <w:t> </w:t>
      </w:r>
      <w:r>
        <w:rPr/>
        <w:t>(NUC 2002 in Saint, Hartnett and</w:t>
      </w:r>
      <w:r>
        <w:rPr>
          <w:spacing w:val="-1"/>
        </w:rPr>
        <w:t> </w:t>
      </w:r>
      <w:r>
        <w:rPr/>
        <w:t>Strassner 2006).</w:t>
      </w:r>
    </w:p>
    <w:p>
      <w:pPr>
        <w:pStyle w:val="BodyText"/>
        <w:spacing w:line="384" w:lineRule="auto"/>
        <w:ind w:left="480" w:right="996" w:firstLine="782"/>
        <w:jc w:val="both"/>
      </w:pPr>
      <w:r>
        <w:rPr/>
        <w:drawing>
          <wp:anchor distT="0" distB="0" distL="0" distR="0" allowOverlap="1" layoutInCell="1" locked="0" behindDoc="1" simplePos="0" relativeHeight="481924096">
            <wp:simplePos x="0" y="0"/>
            <wp:positionH relativeFrom="page">
              <wp:posOffset>1497838</wp:posOffset>
            </wp:positionH>
            <wp:positionV relativeFrom="paragraph">
              <wp:posOffset>334557</wp:posOffset>
            </wp:positionV>
            <wp:extent cx="4890389" cy="4834810"/>
            <wp:effectExtent l="0" t="0" r="0" b="0"/>
            <wp:wrapNone/>
            <wp:docPr id="5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It shows that Nigeria failed to attain the average access rate for the less</w:t>
      </w:r>
      <w:r>
        <w:rPr>
          <w:spacing w:val="1"/>
        </w:rPr>
        <w:t> </w:t>
      </w:r>
      <w:r>
        <w:rPr/>
        <w:t>developed nations. This implies that access to higher education in Nigeria is very low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compared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other countries</w:t>
      </w:r>
      <w:r>
        <w:rPr>
          <w:spacing w:val="1"/>
        </w:rPr>
        <w:t> </w:t>
      </w:r>
      <w:r>
        <w:rPr/>
        <w:t>of the world.</w:t>
      </w:r>
      <w:r>
        <w:rPr>
          <w:spacing w:val="1"/>
        </w:rPr>
        <w:t> </w:t>
      </w:r>
      <w:r>
        <w:rPr/>
        <w:t>Again,</w:t>
      </w:r>
      <w:r>
        <w:rPr>
          <w:spacing w:val="1"/>
        </w:rPr>
        <w:t> </w:t>
      </w:r>
      <w:r>
        <w:rPr/>
        <w:t>following the national</w:t>
      </w:r>
      <w:r>
        <w:rPr>
          <w:spacing w:val="1"/>
        </w:rPr>
        <w:t> </w:t>
      </w:r>
      <w:r>
        <w:rPr/>
        <w:t>population census of 1991, only 8.6 million of the population was found to be within</w:t>
      </w:r>
      <w:r>
        <w:rPr>
          <w:spacing w:val="1"/>
        </w:rPr>
        <w:t> </w:t>
      </w:r>
      <w:r>
        <w:rPr/>
        <w:t>the university age of 20 and 24 years (Adeniran 2000). Out of these, only about</w:t>
      </w:r>
      <w:r>
        <w:rPr>
          <w:spacing w:val="1"/>
        </w:rPr>
        <w:t> </w:t>
      </w:r>
      <w:r>
        <w:rPr/>
        <w:t>400,000 applied for admission each year between 1990 and 1998 (ADEA 2000) and</w:t>
      </w:r>
      <w:r>
        <w:rPr>
          <w:spacing w:val="1"/>
        </w:rPr>
        <w:t> </w:t>
      </w:r>
      <w:r>
        <w:rPr/>
        <w:t>still Nigeria, the giant of Africa, was able to admit only 15.31% in1990. 16.71% in</w:t>
      </w:r>
      <w:r>
        <w:rPr>
          <w:spacing w:val="1"/>
        </w:rPr>
        <w:t> </w:t>
      </w:r>
      <w:r>
        <w:rPr/>
        <w:t>1991 and 14.73% in 1992 through the JAMB (Ajayi and Alani 1996) while only</w:t>
      </w:r>
      <w:r>
        <w:rPr>
          <w:spacing w:val="1"/>
        </w:rPr>
        <w:t> </w:t>
      </w:r>
      <w:r>
        <w:rPr/>
        <w:t>35,000</w:t>
      </w:r>
      <w:r>
        <w:rPr>
          <w:spacing w:val="-1"/>
        </w:rPr>
        <w:t> </w:t>
      </w:r>
      <w:r>
        <w:rPr/>
        <w:t>(08.15%) out of</w:t>
      </w:r>
      <w:r>
        <w:rPr>
          <w:spacing w:val="-1"/>
        </w:rPr>
        <w:t> </w:t>
      </w:r>
      <w:r>
        <w:rPr/>
        <w:t>400,000 applicants were</w:t>
      </w:r>
      <w:r>
        <w:rPr>
          <w:spacing w:val="-1"/>
        </w:rPr>
        <w:t> </w:t>
      </w:r>
      <w:r>
        <w:rPr/>
        <w:t>admitted in 1998 (ADEA</w:t>
      </w:r>
      <w:r>
        <w:rPr>
          <w:spacing w:val="-2"/>
        </w:rPr>
        <w:t> </w:t>
      </w:r>
      <w:r>
        <w:rPr/>
        <w:t>2000)</w:t>
      </w:r>
    </w:p>
    <w:p>
      <w:pPr>
        <w:spacing w:line="384" w:lineRule="auto" w:before="1"/>
        <w:ind w:left="480" w:right="992" w:firstLine="720"/>
        <w:jc w:val="both"/>
        <w:rPr>
          <w:i/>
          <w:sz w:val="24"/>
        </w:rPr>
      </w:pPr>
      <w:r>
        <w:rPr>
          <w:sz w:val="24"/>
        </w:rPr>
        <w:t>Although there is an increase in demand for higher education, it is certain that</w:t>
      </w:r>
      <w:r>
        <w:rPr>
          <w:spacing w:val="1"/>
          <w:sz w:val="24"/>
        </w:rPr>
        <w:t> </w:t>
      </w:r>
      <w:r>
        <w:rPr>
          <w:sz w:val="24"/>
        </w:rPr>
        <w:t>the existing institutions are not enough. This was confirmed by Adeniran (2000) who</w:t>
      </w:r>
      <w:r>
        <w:rPr>
          <w:spacing w:val="1"/>
          <w:sz w:val="24"/>
        </w:rPr>
        <w:t> </w:t>
      </w:r>
      <w:r>
        <w:rPr>
          <w:sz w:val="24"/>
        </w:rPr>
        <w:t>laments that more and more people want to get into schools, colleges and universities</w:t>
      </w:r>
      <w:r>
        <w:rPr>
          <w:spacing w:val="1"/>
          <w:sz w:val="24"/>
        </w:rPr>
        <w:t> </w:t>
      </w:r>
      <w:r>
        <w:rPr>
          <w:sz w:val="24"/>
        </w:rPr>
        <w:t>and yet the spaces are not there. He further observes that the demand far outstripped</w:t>
      </w:r>
      <w:r>
        <w:rPr>
          <w:spacing w:val="1"/>
          <w:sz w:val="24"/>
        </w:rPr>
        <w:t> </w:t>
      </w:r>
      <w:r>
        <w:rPr>
          <w:sz w:val="24"/>
        </w:rPr>
        <w:t>the supply and so the most favourable panacea to the problem of population explosion</w:t>
      </w:r>
      <w:r>
        <w:rPr>
          <w:spacing w:val="-57"/>
          <w:sz w:val="24"/>
        </w:rPr>
        <w:t> </w:t>
      </w:r>
      <w:r>
        <w:rPr>
          <w:sz w:val="24"/>
        </w:rPr>
        <w:t>was to expand access to higher education. </w:t>
      </w:r>
      <w:r>
        <w:rPr>
          <w:i/>
          <w:sz w:val="24"/>
        </w:rPr>
        <w:t>The current downsizing of class sizes 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higher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institutions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has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its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merits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demerits.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While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means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reducing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government funding in higher education and improving standards, it has reduced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access to higher education. A close look at Table 2.2 shows a low supply of higher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education. It could be observed that between 84.69% and 91.25% of candidates who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sat for the examination between 1990 and 1998 were not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offered admission due to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lack of space and funds. It is expected that the situation will be worse with 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downsizing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class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sizes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future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years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with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products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UBE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joining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applicants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into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higher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institutions.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 deregularisation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higher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education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welcome development. The stringent requirements by the supervising bodies (NUC,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NBTE</w:t>
      </w:r>
      <w:r>
        <w:rPr>
          <w:i/>
          <w:spacing w:val="5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3"/>
          <w:sz w:val="24"/>
        </w:rPr>
        <w:t> </w:t>
      </w:r>
      <w:r>
        <w:rPr>
          <w:i/>
          <w:sz w:val="24"/>
        </w:rPr>
        <w:t>NCCE),</w:t>
      </w:r>
      <w:r>
        <w:rPr>
          <w:i/>
          <w:spacing w:val="3"/>
          <w:sz w:val="24"/>
        </w:rPr>
        <w:t> </w:t>
      </w:r>
      <w:r>
        <w:rPr>
          <w:i/>
          <w:sz w:val="24"/>
        </w:rPr>
        <w:t>however</w:t>
      </w:r>
      <w:r>
        <w:rPr>
          <w:i/>
          <w:spacing w:val="3"/>
          <w:sz w:val="24"/>
        </w:rPr>
        <w:t> </w:t>
      </w:r>
      <w:r>
        <w:rPr>
          <w:i/>
          <w:sz w:val="24"/>
        </w:rPr>
        <w:t>make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it</w:t>
      </w:r>
      <w:r>
        <w:rPr>
          <w:i/>
          <w:spacing w:val="4"/>
          <w:sz w:val="24"/>
        </w:rPr>
        <w:t> </w:t>
      </w:r>
      <w:r>
        <w:rPr>
          <w:i/>
          <w:sz w:val="24"/>
        </w:rPr>
        <w:t>difficult</w:t>
      </w:r>
      <w:r>
        <w:rPr>
          <w:i/>
          <w:spacing w:val="58"/>
          <w:sz w:val="24"/>
        </w:rPr>
        <w:t> </w:t>
      </w:r>
      <w:r>
        <w:rPr>
          <w:i/>
          <w:sz w:val="24"/>
        </w:rPr>
        <w:t>for</w:t>
      </w:r>
      <w:r>
        <w:rPr>
          <w:i/>
          <w:spacing w:val="4"/>
          <w:sz w:val="24"/>
        </w:rPr>
        <w:t> </w:t>
      </w:r>
      <w:r>
        <w:rPr>
          <w:i/>
          <w:sz w:val="24"/>
        </w:rPr>
        <w:t>many</w:t>
      </w:r>
      <w:r>
        <w:rPr>
          <w:i/>
          <w:spacing w:val="7"/>
          <w:sz w:val="24"/>
        </w:rPr>
        <w:t> </w:t>
      </w:r>
      <w:r>
        <w:rPr>
          <w:i/>
          <w:sz w:val="24"/>
        </w:rPr>
        <w:t>higher</w:t>
      </w:r>
      <w:r>
        <w:rPr>
          <w:i/>
          <w:spacing w:val="3"/>
          <w:sz w:val="24"/>
        </w:rPr>
        <w:t> </w:t>
      </w:r>
      <w:r>
        <w:rPr>
          <w:i/>
          <w:sz w:val="24"/>
        </w:rPr>
        <w:t>institutions</w:t>
      </w:r>
      <w:r>
        <w:rPr>
          <w:i/>
          <w:spacing w:val="3"/>
          <w:sz w:val="24"/>
        </w:rPr>
        <w:t> </w:t>
      </w:r>
      <w:r>
        <w:rPr>
          <w:i/>
          <w:sz w:val="24"/>
        </w:rPr>
        <w:t>to</w:t>
      </w:r>
      <w:r>
        <w:rPr>
          <w:i/>
          <w:spacing w:val="4"/>
          <w:sz w:val="24"/>
        </w:rPr>
        <w:t> </w:t>
      </w:r>
      <w:r>
        <w:rPr>
          <w:i/>
          <w:sz w:val="24"/>
        </w:rPr>
        <w:t>be</w:t>
      </w:r>
    </w:p>
    <w:p>
      <w:pPr>
        <w:spacing w:after="0" w:line="384" w:lineRule="auto"/>
        <w:jc w:val="both"/>
        <w:rPr>
          <w:sz w:val="24"/>
        </w:rPr>
        <w:sectPr>
          <w:pgSz w:w="11910" w:h="16840"/>
          <w:pgMar w:header="0" w:footer="680" w:top="1340" w:bottom="960" w:left="1680" w:right="440"/>
        </w:sectPr>
      </w:pPr>
    </w:p>
    <w:p>
      <w:pPr>
        <w:spacing w:line="384" w:lineRule="auto" w:before="78"/>
        <w:ind w:left="480" w:right="993" w:firstLine="0"/>
        <w:jc w:val="both"/>
        <w:rPr>
          <w:i/>
          <w:sz w:val="24"/>
        </w:rPr>
      </w:pPr>
      <w:r>
        <w:rPr/>
        <w:drawing>
          <wp:anchor distT="0" distB="0" distL="0" distR="0" allowOverlap="1" layoutInCell="1" locked="0" behindDoc="1" simplePos="0" relativeHeight="481924608">
            <wp:simplePos x="0" y="0"/>
            <wp:positionH relativeFrom="page">
              <wp:posOffset>1497838</wp:posOffset>
            </wp:positionH>
            <wp:positionV relativeFrom="paragraph">
              <wp:posOffset>2066837</wp:posOffset>
            </wp:positionV>
            <wp:extent cx="4890389" cy="4834810"/>
            <wp:effectExtent l="0" t="0" r="0" b="0"/>
            <wp:wrapNone/>
            <wp:docPr id="6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4"/>
        </w:rPr>
        <w:t>approved. As a result, enhanced access to higher education which deregularisation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could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have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provided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has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remained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mirage.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Like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other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policies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government,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educational policies are formulated to show the direction of the national philosophy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on education. However, the policy environment has been confronted not only with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frequent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changes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but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also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policy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inconsistencies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lack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political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will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to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implement accepted policies. Most policies are changed mid-stream without allowing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them to run full cycle and carry out evaluations of their outcome viz – a-viz the set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objectives. The situation has inadvertently reduced the efficiency ratio of resources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disbursed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education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sector.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There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need,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therefore,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streamline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these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educational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agencies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coordinate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functions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those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that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are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deemed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necessary.</w:t>
      </w:r>
    </w:p>
    <w:p>
      <w:pPr>
        <w:pStyle w:val="BodyText"/>
        <w:spacing w:before="11"/>
        <w:rPr>
          <w:i/>
          <w:sz w:val="38"/>
        </w:rPr>
      </w:pPr>
    </w:p>
    <w:p>
      <w:pPr>
        <w:pStyle w:val="Heading2"/>
        <w:numPr>
          <w:ilvl w:val="2"/>
          <w:numId w:val="14"/>
        </w:numPr>
        <w:tabs>
          <w:tab w:pos="1201" w:val="left" w:leader="none"/>
        </w:tabs>
        <w:spacing w:line="240" w:lineRule="auto" w:before="0" w:after="0"/>
        <w:ind w:left="1200" w:right="0" w:hanging="721"/>
        <w:jc w:val="both"/>
      </w:pPr>
      <w:r>
        <w:rPr/>
        <w:t>Ranking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Universities</w:t>
      </w:r>
      <w:r>
        <w:rPr>
          <w:spacing w:val="-3"/>
        </w:rPr>
        <w:t> </w:t>
      </w:r>
      <w:r>
        <w:rPr/>
        <w:t>in Nigeria</w:t>
      </w:r>
    </w:p>
    <w:p>
      <w:pPr>
        <w:pStyle w:val="BodyText"/>
        <w:spacing w:line="384" w:lineRule="auto" w:before="161"/>
        <w:ind w:left="480" w:right="994" w:firstLine="720"/>
        <w:jc w:val="both"/>
      </w:pPr>
      <w:r>
        <w:rPr/>
        <w:t>The world university ranking recently published by the NUC in 2010 was not</w:t>
      </w:r>
      <w:r>
        <w:rPr>
          <w:spacing w:val="1"/>
        </w:rPr>
        <w:t> </w:t>
      </w:r>
      <w:r>
        <w:rPr/>
        <w:t>favourable to any of the Nigerian universities, an analysis that must have considered</w:t>
      </w:r>
      <w:r>
        <w:rPr>
          <w:spacing w:val="1"/>
        </w:rPr>
        <w:t> </w:t>
      </w:r>
      <w:r>
        <w:rPr/>
        <w:t>factors such as quality of teachers, facilities, student/teacher ratio, level of research,</w:t>
      </w:r>
      <w:r>
        <w:rPr>
          <w:spacing w:val="1"/>
        </w:rPr>
        <w:t> </w:t>
      </w:r>
      <w:r>
        <w:rPr/>
        <w:t>output contributions to international journals and number of foreign students, among</w:t>
      </w:r>
      <w:r>
        <w:rPr>
          <w:spacing w:val="1"/>
        </w:rPr>
        <w:t> </w:t>
      </w:r>
      <w:r>
        <w:rPr/>
        <w:t>others.</w:t>
      </w:r>
      <w:r>
        <w:rPr>
          <w:spacing w:val="1"/>
        </w:rPr>
        <w:t> </w:t>
      </w:r>
      <w:r>
        <w:rPr/>
        <w:t>According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web-ranking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top</w:t>
      </w:r>
      <w:r>
        <w:rPr>
          <w:spacing w:val="1"/>
        </w:rPr>
        <w:t> </w:t>
      </w:r>
      <w:r>
        <w:rPr/>
        <w:t>1,000</w:t>
      </w:r>
      <w:r>
        <w:rPr>
          <w:spacing w:val="1"/>
        </w:rPr>
        <w:t> </w:t>
      </w:r>
      <w:r>
        <w:rPr/>
        <w:t>universities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world,</w:t>
      </w:r>
      <w:r>
        <w:rPr>
          <w:spacing w:val="1"/>
        </w:rPr>
        <w:t> </w:t>
      </w:r>
      <w:r>
        <w:rPr/>
        <w:t>no</w:t>
      </w:r>
      <w:r>
        <w:rPr>
          <w:spacing w:val="-57"/>
        </w:rPr>
        <w:t> </w:t>
      </w:r>
      <w:r>
        <w:rPr/>
        <w:t>Nigerian university was among the first 50 universities in Africa (not in the world).</w:t>
      </w:r>
      <w:r>
        <w:rPr>
          <w:spacing w:val="1"/>
        </w:rPr>
        <w:t> </w:t>
      </w:r>
      <w:r>
        <w:rPr>
          <w:w w:val="99"/>
        </w:rPr>
        <w:t>A</w:t>
      </w:r>
      <w:r>
        <w:rPr>
          <w:spacing w:val="-2"/>
          <w:w w:val="99"/>
        </w:rPr>
        <w:t>c</w:t>
      </w:r>
      <w:r>
        <w:rPr>
          <w:spacing w:val="-1"/>
        </w:rPr>
        <w:t>c</w:t>
      </w:r>
      <w:r>
        <w:rPr/>
        <w:t>o</w:t>
      </w:r>
      <w:r>
        <w:rPr>
          <w:spacing w:val="-1"/>
        </w:rPr>
        <w:t>r</w:t>
      </w:r>
      <w:r>
        <w:rPr/>
        <w:t>di</w:t>
      </w:r>
      <w:r>
        <w:rPr>
          <w:spacing w:val="2"/>
        </w:rPr>
        <w:t>n</w:t>
      </w:r>
      <w:r>
        <w:rPr/>
        <w:t>g</w:t>
      </w:r>
      <w:r>
        <w:rPr>
          <w:spacing w:val="16"/>
        </w:rPr>
        <w:t> </w:t>
      </w:r>
      <w:r>
        <w:rPr/>
        <w:t>to</w:t>
      </w:r>
      <w:r>
        <w:rPr>
          <w:spacing w:val="17"/>
        </w:rPr>
        <w:t> </w:t>
      </w:r>
      <w:r>
        <w:rPr>
          <w:w w:val="99"/>
        </w:rPr>
        <w:t>Ok</w:t>
      </w:r>
      <w:r>
        <w:rPr>
          <w:spacing w:val="-2"/>
          <w:w w:val="99"/>
        </w:rPr>
        <w:t>e</w:t>
      </w:r>
      <w:r>
        <w:rPr/>
        <w:t>buko</w:t>
      </w:r>
      <w:r>
        <w:rPr>
          <w:spacing w:val="2"/>
        </w:rPr>
        <w:t>l</w:t>
      </w:r>
      <w:r>
        <w:rPr>
          <w:spacing w:val="3"/>
        </w:rPr>
        <w:t>a</w:t>
      </w:r>
      <w:r>
        <w:rPr/>
        <w:t>,</w:t>
      </w:r>
      <w:r>
        <w:rPr>
          <w:spacing w:val="16"/>
        </w:rPr>
        <w:t> </w:t>
      </w:r>
      <w:r>
        <w:rPr/>
        <w:t>fo</w:t>
      </w:r>
      <w:r>
        <w:rPr>
          <w:spacing w:val="-2"/>
        </w:rPr>
        <w:t>r</w:t>
      </w:r>
      <w:r>
        <w:rPr/>
        <w:t>m</w:t>
      </w:r>
      <w:r>
        <w:rPr>
          <w:spacing w:val="1"/>
        </w:rPr>
        <w:t>e</w:t>
      </w:r>
      <w:r>
        <w:rPr/>
        <w:t>r</w:t>
      </w:r>
      <w:r>
        <w:rPr>
          <w:spacing w:val="16"/>
        </w:rPr>
        <w:t> </w:t>
      </w:r>
      <w:r>
        <w:rPr>
          <w:spacing w:val="-1"/>
        </w:rPr>
        <w:t>E</w:t>
      </w:r>
      <w:r>
        <w:rPr>
          <w:spacing w:val="2"/>
        </w:rPr>
        <w:t>x</w:t>
      </w:r>
      <w:r>
        <w:rPr>
          <w:spacing w:val="-1"/>
        </w:rPr>
        <w:t>ec</w:t>
      </w:r>
      <w:r>
        <w:rPr/>
        <w:t>utive</w:t>
      </w:r>
      <w:r>
        <w:rPr>
          <w:spacing w:val="15"/>
        </w:rPr>
        <w:t> </w:t>
      </w:r>
      <w:r>
        <w:rPr/>
        <w:t>S</w:t>
      </w:r>
      <w:r>
        <w:rPr>
          <w:spacing w:val="1"/>
        </w:rPr>
        <w:t>e</w:t>
      </w:r>
      <w:r>
        <w:rPr>
          <w:spacing w:val="-1"/>
        </w:rPr>
        <w:t>c</w:t>
      </w:r>
      <w:r>
        <w:rPr/>
        <w:t>reta</w:t>
      </w:r>
      <w:r>
        <w:rPr>
          <w:spacing w:val="1"/>
        </w:rPr>
        <w:t>r</w:t>
      </w:r>
      <w:r>
        <w:rPr/>
        <w:t>y</w:t>
      </w:r>
      <w:r>
        <w:rPr>
          <w:spacing w:val="14"/>
        </w:rPr>
        <w:t> </w:t>
      </w:r>
      <w:r>
        <w:rPr/>
        <w:t>of</w:t>
      </w:r>
      <w:r>
        <w:rPr>
          <w:spacing w:val="18"/>
        </w:rPr>
        <w:t> </w:t>
      </w:r>
      <w:r>
        <w:rPr/>
        <w:t>the</w:t>
      </w:r>
      <w:r>
        <w:rPr>
          <w:spacing w:val="18"/>
        </w:rPr>
        <w:t> </w:t>
      </w:r>
      <w:r>
        <w:rPr>
          <w:spacing w:val="-1"/>
        </w:rPr>
        <w:t>NU</w:t>
      </w:r>
      <w:r>
        <w:rPr/>
        <w:t>C,</w:t>
      </w:r>
      <w:r>
        <w:rPr>
          <w:spacing w:val="16"/>
        </w:rPr>
        <w:t> </w:t>
      </w:r>
      <w:r>
        <w:rPr>
          <w:spacing w:val="-1"/>
          <w:w w:val="44"/>
        </w:rPr>
        <w:t>―</w:t>
      </w:r>
      <w:r>
        <w:rPr>
          <w:spacing w:val="3"/>
        </w:rPr>
        <w:t>t</w:t>
      </w:r>
      <w:r>
        <w:rPr>
          <w:spacing w:val="2"/>
        </w:rPr>
        <w:t>h</w:t>
      </w:r>
      <w:r>
        <w:rPr/>
        <w:t>e</w:t>
      </w:r>
      <w:r>
        <w:rPr>
          <w:spacing w:val="15"/>
        </w:rPr>
        <w:t> </w:t>
      </w:r>
      <w:r>
        <w:rPr>
          <w:spacing w:val="1"/>
        </w:rPr>
        <w:t>ac</w:t>
      </w:r>
      <w:r>
        <w:rPr>
          <w:spacing w:val="-1"/>
        </w:rPr>
        <w:t>c</w:t>
      </w:r>
      <w:r>
        <w:rPr/>
        <w:t>r</w:t>
      </w:r>
      <w:r>
        <w:rPr>
          <w:spacing w:val="-2"/>
        </w:rPr>
        <w:t>e</w:t>
      </w:r>
      <w:r>
        <w:rPr/>
        <w:t>dit</w:t>
      </w:r>
      <w:r>
        <w:rPr>
          <w:spacing w:val="-1"/>
        </w:rPr>
        <w:t>a</w:t>
      </w:r>
      <w:r>
        <w:rPr/>
        <w:t>tion exercise involved the evaluation of 1.343 undergraduate degree programmes in 48</w:t>
      </w:r>
      <w:r>
        <w:rPr>
          <w:spacing w:val="1"/>
        </w:rPr>
        <w:t> </w:t>
      </w:r>
      <w:r>
        <w:rPr/>
        <w:t>universities</w:t>
      </w:r>
      <w:r>
        <w:rPr>
          <w:spacing w:val="1"/>
        </w:rPr>
        <w:t> </w:t>
      </w:r>
      <w:r>
        <w:rPr/>
        <w:t>comprising</w:t>
      </w:r>
      <w:r>
        <w:rPr>
          <w:spacing w:val="1"/>
        </w:rPr>
        <w:t> </w:t>
      </w:r>
      <w:r>
        <w:rPr/>
        <w:t>25</w:t>
      </w:r>
      <w:r>
        <w:rPr>
          <w:spacing w:val="1"/>
        </w:rPr>
        <w:t> </w:t>
      </w:r>
      <w:r>
        <w:rPr/>
        <w:t>federal,</w:t>
      </w:r>
      <w:r>
        <w:rPr>
          <w:spacing w:val="1"/>
        </w:rPr>
        <w:t> </w:t>
      </w:r>
      <w:r>
        <w:rPr/>
        <w:t>20</w:t>
      </w:r>
      <w:r>
        <w:rPr>
          <w:spacing w:val="1"/>
        </w:rPr>
        <w:t> </w:t>
      </w:r>
      <w:r>
        <w:rPr/>
        <w:t>states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three</w:t>
      </w:r>
      <w:r>
        <w:rPr>
          <w:spacing w:val="1"/>
        </w:rPr>
        <w:t> </w:t>
      </w:r>
      <w:r>
        <w:rPr/>
        <w:t>private.</w:t>
      </w:r>
      <w:r>
        <w:rPr>
          <w:spacing w:val="1"/>
        </w:rPr>
        <w:t> </w:t>
      </w:r>
      <w:r>
        <w:rPr/>
        <w:t>Five</w:t>
      </w:r>
      <w:r>
        <w:rPr>
          <w:spacing w:val="1"/>
        </w:rPr>
        <w:t> </w:t>
      </w:r>
      <w:r>
        <w:rPr/>
        <w:t>colleges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affected.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memorandum,</w:t>
      </w:r>
      <w:r>
        <w:rPr>
          <w:spacing w:val="1"/>
        </w:rPr>
        <w:t> </w:t>
      </w:r>
      <w:r>
        <w:rPr/>
        <w:t>571</w:t>
      </w:r>
      <w:r>
        <w:rPr>
          <w:spacing w:val="1"/>
        </w:rPr>
        <w:t> </w:t>
      </w:r>
      <w:r>
        <w:rPr/>
        <w:t>(42.3%)</w:t>
      </w:r>
      <w:r>
        <w:rPr>
          <w:spacing w:val="1"/>
        </w:rPr>
        <w:t> </w:t>
      </w:r>
      <w:r>
        <w:rPr/>
        <w:t>earned</w:t>
      </w:r>
      <w:r>
        <w:rPr>
          <w:spacing w:val="1"/>
        </w:rPr>
        <w:t> </w:t>
      </w:r>
      <w:r>
        <w:rPr/>
        <w:t>full</w:t>
      </w:r>
      <w:r>
        <w:rPr>
          <w:spacing w:val="1"/>
        </w:rPr>
        <w:t> </w:t>
      </w:r>
      <w:r>
        <w:rPr/>
        <w:t>accreditation status, 670 (49.9%) earned interim accreditation while 102 (7.6%) failed</w:t>
      </w:r>
      <w:r>
        <w:rPr>
          <w:spacing w:val="-57"/>
        </w:rPr>
        <w:t> </w:t>
      </w:r>
      <w:r>
        <w:rPr/>
        <w:t>to meet the prescribed minimum academic standards and were denied accreditation.</w:t>
      </w:r>
      <w:r>
        <w:rPr>
          <w:spacing w:val="1"/>
        </w:rPr>
        <w:t> </w:t>
      </w:r>
      <w:r>
        <w:rPr/>
        <w:t>The implication of being denied accreditation is that the concerned universities shall</w:t>
      </w:r>
      <w:r>
        <w:rPr>
          <w:spacing w:val="1"/>
        </w:rPr>
        <w:t> </w:t>
      </w:r>
      <w:r>
        <w:rPr/>
        <w:t>immediately cease to admit students into such programmes which failed accreditation.</w:t>
      </w:r>
      <w:r>
        <w:rPr>
          <w:spacing w:val="-57"/>
        </w:rPr>
        <w:t> </w:t>
      </w:r>
      <w:r>
        <w:rPr/>
        <w:t>Universities</w:t>
      </w:r>
      <w:r>
        <w:rPr>
          <w:spacing w:val="48"/>
        </w:rPr>
        <w:t> </w:t>
      </w:r>
      <w:r>
        <w:rPr/>
        <w:t>that</w:t>
      </w:r>
      <w:r>
        <w:rPr>
          <w:spacing w:val="49"/>
        </w:rPr>
        <w:t> </w:t>
      </w:r>
      <w:r>
        <w:rPr/>
        <w:t>can</w:t>
      </w:r>
      <w:r>
        <w:rPr>
          <w:spacing w:val="48"/>
        </w:rPr>
        <w:t> </w:t>
      </w:r>
      <w:r>
        <w:rPr/>
        <w:t>earn</w:t>
      </w:r>
      <w:r>
        <w:rPr>
          <w:spacing w:val="48"/>
        </w:rPr>
        <w:t> </w:t>
      </w:r>
      <w:r>
        <w:rPr/>
        <w:t>interim</w:t>
      </w:r>
      <w:r>
        <w:rPr>
          <w:spacing w:val="49"/>
        </w:rPr>
        <w:t> </w:t>
      </w:r>
      <w:r>
        <w:rPr/>
        <w:t>accreditation</w:t>
      </w:r>
      <w:r>
        <w:rPr>
          <w:spacing w:val="50"/>
        </w:rPr>
        <w:t> </w:t>
      </w:r>
      <w:r>
        <w:rPr/>
        <w:t>shall</w:t>
      </w:r>
      <w:r>
        <w:rPr>
          <w:spacing w:val="49"/>
        </w:rPr>
        <w:t> </w:t>
      </w:r>
      <w:r>
        <w:rPr/>
        <w:t>run</w:t>
      </w:r>
      <w:r>
        <w:rPr>
          <w:spacing w:val="48"/>
        </w:rPr>
        <w:t> </w:t>
      </w:r>
      <w:r>
        <w:rPr/>
        <w:t>the</w:t>
      </w:r>
      <w:r>
        <w:rPr>
          <w:spacing w:val="47"/>
        </w:rPr>
        <w:t> </w:t>
      </w:r>
      <w:r>
        <w:rPr/>
        <w:t>programmes</w:t>
      </w:r>
      <w:r>
        <w:rPr>
          <w:spacing w:val="48"/>
        </w:rPr>
        <w:t> </w:t>
      </w:r>
      <w:r>
        <w:rPr/>
        <w:t>for</w:t>
      </w:r>
      <w:r>
        <w:rPr>
          <w:spacing w:val="47"/>
        </w:rPr>
        <w:t> </w:t>
      </w:r>
      <w:r>
        <w:rPr/>
        <w:t>two</w:t>
      </w:r>
      <w:r>
        <w:rPr>
          <w:spacing w:val="-58"/>
        </w:rPr>
        <w:t> </w:t>
      </w:r>
      <w:r>
        <w:rPr/>
        <w:t>years after which such programmes will be re-evaluated. In support of this, Adeleke</w:t>
      </w:r>
      <w:r>
        <w:rPr>
          <w:spacing w:val="1"/>
        </w:rPr>
        <w:t> </w:t>
      </w:r>
      <w:r>
        <w:rPr/>
        <w:t>(2006) asserts that Nigerian universities were driven on the path of decay by the</w:t>
      </w:r>
      <w:r>
        <w:rPr>
          <w:spacing w:val="1"/>
        </w:rPr>
        <w:t> </w:t>
      </w:r>
      <w:r>
        <w:rPr>
          <w:w w:val="99"/>
        </w:rPr>
        <w:t>milita</w:t>
      </w:r>
      <w:r>
        <w:rPr>
          <w:spacing w:val="1"/>
          <w:w w:val="99"/>
        </w:rPr>
        <w:t>r</w:t>
      </w:r>
      <w:r>
        <w:rPr>
          <w:w w:val="99"/>
        </w:rPr>
        <w:t>y</w:t>
      </w:r>
      <w:r>
        <w:rPr>
          <w:spacing w:val="-3"/>
          <w:w w:val="99"/>
        </w:rPr>
        <w:t> </w:t>
      </w:r>
      <w:r>
        <w:rPr>
          <w:w w:val="99"/>
        </w:rPr>
        <w:t>re</w:t>
      </w:r>
      <w:r>
        <w:rPr>
          <w:spacing w:val="-3"/>
          <w:w w:val="99"/>
        </w:rPr>
        <w:t>g</w:t>
      </w:r>
      <w:r>
        <w:rPr>
          <w:w w:val="99"/>
        </w:rPr>
        <w:t>im</w:t>
      </w:r>
      <w:r>
        <w:rPr>
          <w:spacing w:val="-1"/>
          <w:w w:val="99"/>
        </w:rPr>
        <w:t>e</w:t>
      </w:r>
      <w:r>
        <w:rPr>
          <w:w w:val="99"/>
        </w:rPr>
        <w:t>s</w:t>
      </w:r>
      <w:r>
        <w:rPr>
          <w:spacing w:val="4"/>
          <w:w w:val="99"/>
        </w:rPr>
        <w:t> </w:t>
      </w:r>
      <w:r>
        <w:rPr>
          <w:w w:val="99"/>
        </w:rPr>
        <w:t>of</w:t>
      </w:r>
      <w:r>
        <w:rPr>
          <w:spacing w:val="1"/>
          <w:w w:val="99"/>
        </w:rPr>
        <w:t> </w:t>
      </w:r>
      <w:r>
        <w:rPr>
          <w:w w:val="99"/>
        </w:rPr>
        <w:t>the</w:t>
      </w:r>
      <w:r>
        <w:rPr>
          <w:spacing w:val="4"/>
          <w:w w:val="99"/>
        </w:rPr>
        <w:t> </w:t>
      </w:r>
      <w:r>
        <w:rPr>
          <w:spacing w:val="1"/>
          <w:w w:val="66"/>
        </w:rPr>
        <w:t>‗</w:t>
      </w:r>
      <w:r>
        <w:rPr/>
        <w:t>80s</w:t>
      </w:r>
      <w:r>
        <w:rPr>
          <w:spacing w:val="2"/>
        </w:rPr>
        <w:t> </w:t>
      </w:r>
      <w:r>
        <w:rPr>
          <w:spacing w:val="-1"/>
        </w:rPr>
        <w:t>a</w:t>
      </w:r>
      <w:r>
        <w:rPr/>
        <w:t>nd</w:t>
      </w:r>
      <w:r>
        <w:rPr>
          <w:spacing w:val="2"/>
        </w:rPr>
        <w:t> </w:t>
      </w:r>
      <w:r>
        <w:rPr>
          <w:w w:val="92"/>
        </w:rPr>
        <w:t>‗90s.</w:t>
      </w:r>
      <w:r>
        <w:rPr>
          <w:spacing w:val="1"/>
        </w:rPr>
        <w:t> H</w:t>
      </w:r>
      <w:r>
        <w:rPr/>
        <w:t>e</w:t>
      </w:r>
      <w:r>
        <w:rPr>
          <w:spacing w:val="1"/>
        </w:rPr>
        <w:t> </w:t>
      </w:r>
      <w:r>
        <w:rPr>
          <w:spacing w:val="-1"/>
        </w:rPr>
        <w:t>a</w:t>
      </w:r>
      <w:r>
        <w:rPr/>
        <w:t>dds</w:t>
      </w:r>
      <w:r>
        <w:rPr>
          <w:spacing w:val="4"/>
        </w:rPr>
        <w:t> </w:t>
      </w:r>
      <w:r>
        <w:rPr/>
        <w:t>f</w:t>
      </w:r>
      <w:r>
        <w:rPr>
          <w:spacing w:val="1"/>
        </w:rPr>
        <w:t>u</w:t>
      </w:r>
      <w:r>
        <w:rPr/>
        <w:t>rth</w:t>
      </w:r>
      <w:r>
        <w:rPr>
          <w:spacing w:val="-2"/>
        </w:rPr>
        <w:t>e</w:t>
      </w:r>
      <w:r>
        <w:rPr/>
        <w:t>r</w:t>
      </w:r>
      <w:r>
        <w:rPr>
          <w:spacing w:val="1"/>
        </w:rPr>
        <w:t> </w:t>
      </w:r>
      <w:r>
        <w:rPr/>
        <w:t>that</w:t>
      </w:r>
      <w:r>
        <w:rPr>
          <w:spacing w:val="2"/>
        </w:rPr>
        <w:t> </w:t>
      </w:r>
      <w:r>
        <w:rPr>
          <w:spacing w:val="1"/>
          <w:w w:val="44"/>
        </w:rPr>
        <w:t>―</w:t>
      </w:r>
      <w:r>
        <w:rPr>
          <w:spacing w:val="-1"/>
        </w:rPr>
        <w:t>Nige</w:t>
      </w:r>
      <w:r>
        <w:rPr/>
        <w:t>ri</w:t>
      </w:r>
      <w:r>
        <w:rPr>
          <w:spacing w:val="-2"/>
        </w:rPr>
        <w:t>a</w:t>
      </w:r>
      <w:r>
        <w:rPr/>
        <w:t>n</w:t>
      </w:r>
      <w:r>
        <w:rPr>
          <w:spacing w:val="2"/>
        </w:rPr>
        <w:t> l</w:t>
      </w:r>
      <w:r>
        <w:rPr>
          <w:spacing w:val="-1"/>
        </w:rPr>
        <w:t>ec</w:t>
      </w:r>
      <w:r>
        <w:rPr/>
        <w:t>t</w:t>
      </w:r>
      <w:r>
        <w:rPr>
          <w:spacing w:val="2"/>
        </w:rPr>
        <w:t>u</w:t>
      </w:r>
      <w:r>
        <w:rPr/>
        <w:t>r</w:t>
      </w:r>
      <w:r>
        <w:rPr>
          <w:spacing w:val="-2"/>
        </w:rPr>
        <w:t>e</w:t>
      </w:r>
      <w:r>
        <w:rPr/>
        <w:t>rs</w:t>
      </w:r>
      <w:r>
        <w:rPr>
          <w:spacing w:val="1"/>
        </w:rPr>
        <w:t> c</w:t>
      </w:r>
      <w:r>
        <w:rPr/>
        <w:t>ri</w:t>
      </w:r>
      <w:r>
        <w:rPr>
          <w:spacing w:val="-2"/>
        </w:rPr>
        <w:t>e</w:t>
      </w:r>
      <w:r>
        <w:rPr/>
        <w:t>d</w:t>
      </w:r>
      <w:r>
        <w:rPr>
          <w:spacing w:val="2"/>
        </w:rPr>
        <w:t> </w:t>
      </w:r>
      <w:r>
        <w:rPr>
          <w:spacing w:val="-1"/>
        </w:rPr>
        <w:t>a</w:t>
      </w:r>
      <w:r>
        <w:rPr/>
        <w:t>s</w:t>
      </w:r>
    </w:p>
    <w:p>
      <w:pPr>
        <w:spacing w:after="0" w:line="384" w:lineRule="auto"/>
        <w:jc w:val="both"/>
        <w:sectPr>
          <w:pgSz w:w="11910" w:h="16840"/>
          <w:pgMar w:header="0" w:footer="680" w:top="1340" w:bottom="960" w:left="1680" w:right="440"/>
        </w:sectPr>
      </w:pPr>
    </w:p>
    <w:p>
      <w:pPr>
        <w:pStyle w:val="BodyText"/>
        <w:spacing w:line="384" w:lineRule="auto" w:before="78"/>
        <w:ind w:left="480" w:right="997"/>
        <w:jc w:val="both"/>
      </w:pPr>
      <w:r>
        <w:rPr/>
        <w:t>early as the ‗70s that things were getting bad, facilities were getting old; funding was</w:t>
      </w:r>
      <w:r>
        <w:rPr>
          <w:spacing w:val="1"/>
        </w:rPr>
        <w:t> </w:t>
      </w:r>
      <w:r>
        <w:rPr/>
        <w:t>inadequate and many good hands were leaving the system… what we see today is the</w:t>
      </w:r>
      <w:r>
        <w:rPr>
          <w:spacing w:val="1"/>
        </w:rPr>
        <w:t> </w:t>
      </w:r>
      <w:r>
        <w:rPr/>
        <w:t>outcome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total neglect</w:t>
      </w:r>
      <w:r>
        <w:rPr>
          <w:spacing w:val="3"/>
        </w:rPr>
        <w:t> </w:t>
      </w:r>
      <w:r>
        <w:rPr/>
        <w:t>of</w:t>
      </w:r>
      <w:r>
        <w:rPr>
          <w:spacing w:val="-1"/>
        </w:rPr>
        <w:t> </w:t>
      </w:r>
      <w:r>
        <w:rPr/>
        <w:t>our</w:t>
      </w:r>
      <w:r>
        <w:rPr>
          <w:spacing w:val="1"/>
        </w:rPr>
        <w:t> </w:t>
      </w:r>
      <w:r>
        <w:rPr/>
        <w:t>educational system‖.</w:t>
      </w:r>
    </w:p>
    <w:p>
      <w:pPr>
        <w:pStyle w:val="BodyText"/>
        <w:spacing w:line="384" w:lineRule="auto" w:before="1"/>
        <w:ind w:left="480" w:right="995" w:firstLine="720"/>
        <w:jc w:val="both"/>
      </w:pPr>
      <w:r>
        <w:rPr/>
        <w:drawing>
          <wp:anchor distT="0" distB="0" distL="0" distR="0" allowOverlap="1" layoutInCell="1" locked="0" behindDoc="1" simplePos="0" relativeHeight="481925120">
            <wp:simplePos x="0" y="0"/>
            <wp:positionH relativeFrom="page">
              <wp:posOffset>1497838</wp:posOffset>
            </wp:positionH>
            <wp:positionV relativeFrom="paragraph">
              <wp:posOffset>1176440</wp:posOffset>
            </wp:positionV>
            <wp:extent cx="4890389" cy="4834810"/>
            <wp:effectExtent l="0" t="0" r="0" b="0"/>
            <wp:wrapNone/>
            <wp:docPr id="6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Many</w:t>
      </w:r>
      <w:r>
        <w:rPr>
          <w:spacing w:val="1"/>
        </w:rPr>
        <w:t> </w:t>
      </w:r>
      <w:r>
        <w:rPr/>
        <w:t>national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international</w:t>
      </w:r>
      <w:r>
        <w:rPr>
          <w:spacing w:val="1"/>
        </w:rPr>
        <w:t> </w:t>
      </w:r>
      <w:r>
        <w:rPr/>
        <w:t>websites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newspapers</w:t>
      </w:r>
      <w:r>
        <w:rPr>
          <w:spacing w:val="1"/>
        </w:rPr>
        <w:t> </w:t>
      </w:r>
      <w:r>
        <w:rPr/>
        <w:t>provide</w:t>
      </w:r>
      <w:r>
        <w:rPr>
          <w:spacing w:val="1"/>
        </w:rPr>
        <w:t> </w:t>
      </w:r>
      <w:r>
        <w:rPr/>
        <w:t>annual</w:t>
      </w:r>
      <w:r>
        <w:rPr>
          <w:spacing w:val="1"/>
        </w:rPr>
        <w:t> </w:t>
      </w:r>
      <w:r>
        <w:rPr/>
        <w:t>rankings of the Universities and Colleges based on several criteria. For many years,</w:t>
      </w:r>
      <w:r>
        <w:rPr>
          <w:spacing w:val="1"/>
        </w:rPr>
        <w:t> </w:t>
      </w:r>
      <w:r>
        <w:rPr/>
        <w:t>they have undertaken both statistical and reputational ratings / rankings of Colleges</w:t>
      </w:r>
      <w:r>
        <w:rPr>
          <w:spacing w:val="1"/>
        </w:rPr>
        <w:t> </w:t>
      </w:r>
      <w:r>
        <w:rPr/>
        <w:t>and attempted to provide relevant information to prospective students. Increasingly,</w:t>
      </w:r>
      <w:r>
        <w:rPr>
          <w:spacing w:val="1"/>
        </w:rPr>
        <w:t> </w:t>
      </w:r>
      <w:r>
        <w:rPr/>
        <w:t>the importance and validity of University and College rankings is a highly debated</w:t>
      </w:r>
      <w:r>
        <w:rPr>
          <w:spacing w:val="1"/>
        </w:rPr>
        <w:t> </w:t>
      </w:r>
      <w:r>
        <w:rPr/>
        <w:t>issue. Many Universities, including highly ranked ones,</w:t>
      </w:r>
      <w:r>
        <w:rPr>
          <w:spacing w:val="60"/>
        </w:rPr>
        <w:t> </w:t>
      </w:r>
      <w:r>
        <w:rPr/>
        <w:t>are beginning to question</w:t>
      </w:r>
      <w:r>
        <w:rPr>
          <w:spacing w:val="1"/>
        </w:rPr>
        <w:t> </w:t>
      </w:r>
      <w:r>
        <w:rPr/>
        <w:t>both the data and methods used by some ranking services. Of special concern are the</w:t>
      </w:r>
      <w:r>
        <w:rPr>
          <w:spacing w:val="1"/>
        </w:rPr>
        <w:t> </w:t>
      </w:r>
      <w:r>
        <w:rPr/>
        <w:t>aspects of the rankings/ratings which deal with the "difficult to measure" concept of</w:t>
      </w:r>
      <w:r>
        <w:rPr>
          <w:spacing w:val="1"/>
        </w:rPr>
        <w:t> </w:t>
      </w:r>
      <w:r>
        <w:rPr/>
        <w:t>institutional reputation. The aim of this website is to provide an approximate ranking</w:t>
      </w:r>
      <w:r>
        <w:rPr>
          <w:spacing w:val="1"/>
        </w:rPr>
        <w:t> </w:t>
      </w:r>
      <w:r>
        <w:rPr/>
        <w:t>of world-wide Universities based on the popularity of their website only. We do not</w:t>
      </w:r>
      <w:r>
        <w:rPr>
          <w:spacing w:val="1"/>
        </w:rPr>
        <w:t> </w:t>
      </w:r>
      <w:r>
        <w:rPr/>
        <w:t>claim to rank Universities by their reputation, quality of education or level of services</w:t>
      </w:r>
      <w:r>
        <w:rPr>
          <w:spacing w:val="1"/>
        </w:rPr>
        <w:t> </w:t>
      </w:r>
      <w:r>
        <w:rPr/>
        <w:t>provided.</w:t>
      </w:r>
    </w:p>
    <w:p>
      <w:pPr>
        <w:pStyle w:val="BodyText"/>
        <w:spacing w:line="384" w:lineRule="auto" w:before="1"/>
        <w:ind w:left="480" w:right="997" w:firstLine="720"/>
        <w:jc w:val="both"/>
      </w:pPr>
      <w:r>
        <w:rPr/>
        <w:t>Nigerian universities have consistently ranked very low in the global ranking</w:t>
      </w:r>
      <w:r>
        <w:rPr>
          <w:spacing w:val="1"/>
        </w:rPr>
        <w:t> </w:t>
      </w:r>
      <w:r>
        <w:rPr/>
        <w:t>of universities. For many years, no Nigerian university has made it to the list of 1000</w:t>
      </w:r>
      <w:r>
        <w:rPr>
          <w:spacing w:val="1"/>
        </w:rPr>
        <w:t> </w:t>
      </w:r>
      <w:r>
        <w:rPr/>
        <w:t>leading universities in the world according to The Webomerics World Ranking of</w:t>
      </w:r>
      <w:r>
        <w:rPr>
          <w:spacing w:val="1"/>
        </w:rPr>
        <w:t> </w:t>
      </w:r>
      <w:r>
        <w:rPr/>
        <w:t>Universities, produced by Cybermetrics Lab, a Spain-based organisation. Only about</w:t>
      </w:r>
      <w:r>
        <w:rPr>
          <w:spacing w:val="1"/>
        </w:rPr>
        <w:t> </w:t>
      </w:r>
      <w:r>
        <w:rPr/>
        <w:t>four Nigerian universities have appeared on the list of 100 leading universities in</w:t>
      </w:r>
      <w:r>
        <w:rPr>
          <w:spacing w:val="1"/>
        </w:rPr>
        <w:t> </w:t>
      </w:r>
      <w:r>
        <w:rPr/>
        <w:t>Africa.</w:t>
      </w:r>
      <w:r>
        <w:rPr>
          <w:spacing w:val="1"/>
        </w:rPr>
        <w:t> </w:t>
      </w:r>
      <w:r>
        <w:rPr/>
        <w:t>None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them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made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first</w:t>
      </w:r>
      <w:r>
        <w:rPr>
          <w:spacing w:val="1"/>
        </w:rPr>
        <w:t> </w:t>
      </w:r>
      <w:r>
        <w:rPr/>
        <w:t>40.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dismal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universities in Nigeria needs to be appreciated in its various dimensions in order to</w:t>
      </w:r>
      <w:r>
        <w:rPr>
          <w:spacing w:val="1"/>
        </w:rPr>
        <w:t> </w:t>
      </w:r>
      <w:r>
        <w:rPr/>
        <w:t>begin to deal with the problem of university education. Indeed, policy prescriptions to</w:t>
      </w:r>
      <w:r>
        <w:rPr>
          <w:spacing w:val="1"/>
        </w:rPr>
        <w:t> </w:t>
      </w:r>
      <w:r>
        <w:rPr/>
        <w:t>upgrade university education have tended to ignore the core elements that make for a</w:t>
      </w:r>
      <w:r>
        <w:rPr>
          <w:spacing w:val="1"/>
        </w:rPr>
        <w:t> </w:t>
      </w:r>
      <w:r>
        <w:rPr/>
        <w:t>competitive university education.</w:t>
      </w:r>
      <w:r>
        <w:rPr>
          <w:spacing w:val="60"/>
        </w:rPr>
        <w:t> </w:t>
      </w:r>
      <w:r>
        <w:rPr/>
        <w:t>To understand the nature of the current challenges</w:t>
      </w:r>
      <w:r>
        <w:rPr>
          <w:spacing w:val="1"/>
        </w:rPr>
        <w:t> </w:t>
      </w:r>
      <w:r>
        <w:rPr/>
        <w:t>of university education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Nigeria,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important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explore the basis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universities are ranked globally. There are many organisations involved in the ranking</w:t>
      </w:r>
      <w:r>
        <w:rPr>
          <w:spacing w:val="-57"/>
        </w:rPr>
        <w:t> </w:t>
      </w:r>
      <w:r>
        <w:rPr/>
        <w:t>of universities worldwide.</w:t>
      </w:r>
      <w:r>
        <w:rPr>
          <w:spacing w:val="1"/>
        </w:rPr>
        <w:t> </w:t>
      </w:r>
      <w:r>
        <w:rPr/>
        <w:t>Some of them are national but quite a few cover the world.</w:t>
      </w:r>
      <w:r>
        <w:rPr>
          <w:spacing w:val="-57"/>
        </w:rPr>
        <w:t> </w:t>
      </w:r>
      <w:r>
        <w:rPr/>
        <w:t>The data base of webometrics is the largest covering 16,000 universities. It started in</w:t>
      </w:r>
      <w:r>
        <w:rPr>
          <w:spacing w:val="1"/>
        </w:rPr>
        <w:t> </w:t>
      </w:r>
      <w:r>
        <w:rPr/>
        <w:t>2004.</w:t>
      </w:r>
      <w:r>
        <w:rPr>
          <w:spacing w:val="1"/>
        </w:rPr>
        <w:t> </w:t>
      </w:r>
      <w:r>
        <w:rPr/>
        <w:t>The ranking is based on the web content, visibility and impact of the web</w:t>
      </w:r>
      <w:r>
        <w:rPr>
          <w:spacing w:val="1"/>
        </w:rPr>
        <w:t> </w:t>
      </w:r>
      <w:r>
        <w:rPr/>
        <w:t>publications</w:t>
      </w:r>
      <w:r>
        <w:rPr>
          <w:spacing w:val="-1"/>
        </w:rPr>
        <w:t> </w:t>
      </w:r>
      <w:r>
        <w:rPr/>
        <w:t>of universities</w:t>
      </w:r>
      <w:r>
        <w:rPr>
          <w:spacing w:val="-1"/>
        </w:rPr>
        <w:t> </w:t>
      </w:r>
      <w:r>
        <w:rPr/>
        <w:t>according</w:t>
      </w:r>
      <w:r>
        <w:rPr>
          <w:spacing w:val="-3"/>
        </w:rPr>
        <w:t> </w:t>
      </w:r>
      <w:r>
        <w:rPr/>
        <w:t>to the</w:t>
      </w:r>
      <w:r>
        <w:rPr>
          <w:spacing w:val="-2"/>
        </w:rPr>
        <w:t> </w:t>
      </w:r>
      <w:r>
        <w:rPr/>
        <w:t>number</w:t>
      </w:r>
      <w:r>
        <w:rPr>
          <w:spacing w:val="-2"/>
        </w:rPr>
        <w:t> </w:t>
      </w:r>
      <w:r>
        <w:rPr/>
        <w:t>of external</w:t>
      </w:r>
      <w:r>
        <w:rPr>
          <w:spacing w:val="-1"/>
        </w:rPr>
        <w:t> </w:t>
      </w:r>
      <w:r>
        <w:rPr/>
        <w:t>links they</w:t>
      </w:r>
      <w:r>
        <w:rPr>
          <w:spacing w:val="-5"/>
        </w:rPr>
        <w:t> </w:t>
      </w:r>
      <w:r>
        <w:rPr/>
        <w:t>received</w:t>
      </w:r>
    </w:p>
    <w:p>
      <w:pPr>
        <w:spacing w:after="0" w:line="384" w:lineRule="auto"/>
        <w:jc w:val="both"/>
        <w:sectPr>
          <w:pgSz w:w="11910" w:h="16840"/>
          <w:pgMar w:header="0" w:footer="680" w:top="1340" w:bottom="960" w:left="1680" w:right="440"/>
        </w:sectPr>
      </w:pPr>
    </w:p>
    <w:p>
      <w:pPr>
        <w:pStyle w:val="BodyText"/>
        <w:tabs>
          <w:tab w:pos="1161" w:val="left" w:leader="none"/>
          <w:tab w:pos="1792" w:val="left" w:leader="none"/>
          <w:tab w:pos="1989" w:val="left" w:leader="none"/>
          <w:tab w:pos="2289" w:val="left" w:leader="none"/>
          <w:tab w:pos="3008" w:val="left" w:leader="none"/>
          <w:tab w:pos="3423" w:val="left" w:leader="none"/>
          <w:tab w:pos="3682" w:val="left" w:leader="none"/>
          <w:tab w:pos="4445" w:val="left" w:leader="none"/>
          <w:tab w:pos="4598" w:val="left" w:leader="none"/>
          <w:tab w:pos="5457" w:val="left" w:leader="none"/>
          <w:tab w:pos="5704" w:val="left" w:leader="none"/>
          <w:tab w:pos="6110" w:val="left" w:leader="none"/>
          <w:tab w:pos="6258" w:val="left" w:leader="none"/>
          <w:tab w:pos="6981" w:val="left" w:leader="none"/>
          <w:tab w:pos="7088" w:val="left" w:leader="none"/>
          <w:tab w:pos="8293" w:val="left" w:leader="none"/>
          <w:tab w:pos="8439" w:val="left" w:leader="none"/>
        </w:tabs>
        <w:spacing w:line="384" w:lineRule="auto" w:before="78"/>
        <w:ind w:left="480" w:right="994" w:firstLine="720"/>
      </w:pPr>
      <w:r>
        <w:rPr/>
        <w:drawing>
          <wp:anchor distT="0" distB="0" distL="0" distR="0" allowOverlap="1" layoutInCell="1" locked="0" behindDoc="1" simplePos="0" relativeHeight="481925632">
            <wp:simplePos x="0" y="0"/>
            <wp:positionH relativeFrom="page">
              <wp:posOffset>1497838</wp:posOffset>
            </wp:positionH>
            <wp:positionV relativeFrom="paragraph">
              <wp:posOffset>2066837</wp:posOffset>
            </wp:positionV>
            <wp:extent cx="4890389" cy="4834810"/>
            <wp:effectExtent l="0" t="0" r="0" b="0"/>
            <wp:wrapNone/>
            <wp:docPr id="6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Webometric</w:t>
      </w:r>
      <w:r>
        <w:rPr>
          <w:spacing w:val="4"/>
        </w:rPr>
        <w:t> </w:t>
      </w:r>
      <w:r>
        <w:rPr/>
        <w:t>indicators</w:t>
      </w:r>
      <w:r>
        <w:rPr>
          <w:spacing w:val="7"/>
        </w:rPr>
        <w:t> </w:t>
      </w:r>
      <w:r>
        <w:rPr/>
        <w:t>are</w:t>
      </w:r>
      <w:r>
        <w:rPr>
          <w:spacing w:val="2"/>
        </w:rPr>
        <w:t> </w:t>
      </w:r>
      <w:r>
        <w:rPr/>
        <w:t>provided</w:t>
      </w:r>
      <w:r>
        <w:rPr>
          <w:spacing w:val="6"/>
        </w:rPr>
        <w:t> </w:t>
      </w:r>
      <w:r>
        <w:rPr/>
        <w:t>to</w:t>
      </w:r>
      <w:r>
        <w:rPr>
          <w:spacing w:val="4"/>
        </w:rPr>
        <w:t> </w:t>
      </w:r>
      <w:r>
        <w:rPr/>
        <w:t>show</w:t>
      </w:r>
      <w:r>
        <w:rPr>
          <w:spacing w:val="4"/>
        </w:rPr>
        <w:t> </w:t>
      </w:r>
      <w:r>
        <w:rPr/>
        <w:t>the</w:t>
      </w:r>
      <w:r>
        <w:rPr>
          <w:spacing w:val="3"/>
        </w:rPr>
        <w:t> </w:t>
      </w:r>
      <w:r>
        <w:rPr/>
        <w:t>commitment</w:t>
      </w:r>
      <w:r>
        <w:rPr>
          <w:spacing w:val="3"/>
        </w:rPr>
        <w:t> </w:t>
      </w:r>
      <w:r>
        <w:rPr/>
        <w:t>of</w:t>
      </w:r>
      <w:r>
        <w:rPr>
          <w:spacing w:val="3"/>
        </w:rPr>
        <w:t> </w:t>
      </w:r>
      <w:r>
        <w:rPr/>
        <w:t>institutions</w:t>
      </w:r>
      <w:r>
        <w:rPr>
          <w:spacing w:val="3"/>
        </w:rPr>
        <w:t> </w:t>
      </w:r>
      <w:r>
        <w:rPr/>
        <w:t>to</w:t>
      </w:r>
      <w:r>
        <w:rPr>
          <w:spacing w:val="-57"/>
        </w:rPr>
        <w:t> </w:t>
      </w:r>
      <w:r>
        <w:rPr/>
        <w:t>web</w:t>
      </w:r>
      <w:r>
        <w:rPr>
          <w:spacing w:val="17"/>
        </w:rPr>
        <w:t> </w:t>
      </w:r>
      <w:r>
        <w:rPr/>
        <w:t>publication.</w:t>
      </w:r>
      <w:r>
        <w:rPr>
          <w:spacing w:val="19"/>
        </w:rPr>
        <w:t> </w:t>
      </w:r>
      <w:r>
        <w:rPr/>
        <w:t>What</w:t>
      </w:r>
      <w:r>
        <w:rPr>
          <w:spacing w:val="18"/>
        </w:rPr>
        <w:t> </w:t>
      </w:r>
      <w:r>
        <w:rPr/>
        <w:t>this</w:t>
      </w:r>
      <w:r>
        <w:rPr>
          <w:spacing w:val="18"/>
        </w:rPr>
        <w:t> </w:t>
      </w:r>
      <w:r>
        <w:rPr/>
        <w:t>means</w:t>
      </w:r>
      <w:r>
        <w:rPr>
          <w:spacing w:val="19"/>
        </w:rPr>
        <w:t> </w:t>
      </w:r>
      <w:r>
        <w:rPr/>
        <w:t>is</w:t>
      </w:r>
      <w:r>
        <w:rPr>
          <w:spacing w:val="20"/>
        </w:rPr>
        <w:t> </w:t>
      </w:r>
      <w:r>
        <w:rPr/>
        <w:t>that</w:t>
      </w:r>
      <w:r>
        <w:rPr>
          <w:spacing w:val="15"/>
        </w:rPr>
        <w:t> </w:t>
      </w:r>
      <w:r>
        <w:rPr/>
        <w:t>universities</w:t>
      </w:r>
      <w:r>
        <w:rPr>
          <w:spacing w:val="17"/>
        </w:rPr>
        <w:t> </w:t>
      </w:r>
      <w:r>
        <w:rPr/>
        <w:t>of</w:t>
      </w:r>
      <w:r>
        <w:rPr>
          <w:spacing w:val="18"/>
        </w:rPr>
        <w:t> </w:t>
      </w:r>
      <w:r>
        <w:rPr/>
        <w:t>high</w:t>
      </w:r>
      <w:r>
        <w:rPr>
          <w:spacing w:val="17"/>
        </w:rPr>
        <w:t> </w:t>
      </w:r>
      <w:r>
        <w:rPr/>
        <w:t>quality</w:t>
      </w:r>
      <w:r>
        <w:rPr>
          <w:spacing w:val="10"/>
        </w:rPr>
        <w:t> </w:t>
      </w:r>
      <w:r>
        <w:rPr/>
        <w:t>may</w:t>
      </w:r>
      <w:r>
        <w:rPr>
          <w:spacing w:val="16"/>
        </w:rPr>
        <w:t> </w:t>
      </w:r>
      <w:r>
        <w:rPr/>
        <w:t>be</w:t>
      </w:r>
      <w:r>
        <w:rPr>
          <w:spacing w:val="17"/>
        </w:rPr>
        <w:t> </w:t>
      </w:r>
      <w:r>
        <w:rPr/>
        <w:t>ranked</w:t>
      </w:r>
      <w:r>
        <w:rPr>
          <w:spacing w:val="-57"/>
        </w:rPr>
        <w:t> </w:t>
      </w:r>
      <w:r>
        <w:rPr/>
        <w:t>lower</w:t>
      </w:r>
      <w:r>
        <w:rPr>
          <w:spacing w:val="10"/>
        </w:rPr>
        <w:t> </w:t>
      </w:r>
      <w:r>
        <w:rPr/>
        <w:t>than</w:t>
      </w:r>
      <w:r>
        <w:rPr>
          <w:spacing w:val="11"/>
        </w:rPr>
        <w:t> </w:t>
      </w:r>
      <w:r>
        <w:rPr/>
        <w:t>expected</w:t>
      </w:r>
      <w:r>
        <w:rPr>
          <w:spacing w:val="11"/>
        </w:rPr>
        <w:t> </w:t>
      </w:r>
      <w:r>
        <w:rPr/>
        <w:t>due</w:t>
      </w:r>
      <w:r>
        <w:rPr>
          <w:spacing w:val="12"/>
        </w:rPr>
        <w:t> </w:t>
      </w:r>
      <w:r>
        <w:rPr/>
        <w:t>to</w:t>
      </w:r>
      <w:r>
        <w:rPr>
          <w:spacing w:val="12"/>
        </w:rPr>
        <w:t> </w:t>
      </w:r>
      <w:r>
        <w:rPr/>
        <w:t>a</w:t>
      </w:r>
      <w:r>
        <w:rPr>
          <w:spacing w:val="10"/>
        </w:rPr>
        <w:t> </w:t>
      </w:r>
      <w:r>
        <w:rPr/>
        <w:t>restrained</w:t>
      </w:r>
      <w:r>
        <w:rPr>
          <w:spacing w:val="11"/>
        </w:rPr>
        <w:t> </w:t>
      </w:r>
      <w:r>
        <w:rPr/>
        <w:t>policy</w:t>
      </w:r>
      <w:r>
        <w:rPr>
          <w:spacing w:val="5"/>
        </w:rPr>
        <w:t> </w:t>
      </w:r>
      <w:r>
        <w:rPr/>
        <w:t>on</w:t>
      </w:r>
      <w:r>
        <w:rPr>
          <w:spacing w:val="14"/>
        </w:rPr>
        <w:t> </w:t>
      </w:r>
      <w:r>
        <w:rPr/>
        <w:t>web</w:t>
      </w:r>
      <w:r>
        <w:rPr>
          <w:spacing w:val="11"/>
        </w:rPr>
        <w:t> </w:t>
      </w:r>
      <w:r>
        <w:rPr/>
        <w:t>publication</w:t>
      </w:r>
      <w:r>
        <w:rPr>
          <w:spacing w:val="10"/>
        </w:rPr>
        <w:t> </w:t>
      </w:r>
      <w:r>
        <w:rPr/>
        <w:t>or</w:t>
      </w:r>
      <w:r>
        <w:rPr>
          <w:spacing w:val="11"/>
        </w:rPr>
        <w:t> </w:t>
      </w:r>
      <w:r>
        <w:rPr/>
        <w:t>inability</w:t>
      </w:r>
      <w:r>
        <w:rPr>
          <w:spacing w:val="4"/>
        </w:rPr>
        <w:t> </w:t>
      </w:r>
      <w:r>
        <w:rPr/>
        <w:t>to</w:t>
      </w:r>
      <w:r>
        <w:rPr>
          <w:spacing w:val="12"/>
        </w:rPr>
        <w:t> </w:t>
      </w:r>
      <w:r>
        <w:rPr/>
        <w:t>host</w:t>
      </w:r>
      <w:r>
        <w:rPr>
          <w:spacing w:val="-57"/>
        </w:rPr>
        <w:t> </w:t>
      </w:r>
      <w:r>
        <w:rPr/>
        <w:t>an</w:t>
      </w:r>
      <w:r>
        <w:rPr>
          <w:spacing w:val="25"/>
        </w:rPr>
        <w:t> </w:t>
      </w:r>
      <w:r>
        <w:rPr/>
        <w:t>effective</w:t>
      </w:r>
      <w:r>
        <w:rPr>
          <w:spacing w:val="24"/>
        </w:rPr>
        <w:t> </w:t>
      </w:r>
      <w:r>
        <w:rPr/>
        <w:t>website</w:t>
      </w:r>
      <w:r>
        <w:rPr>
          <w:spacing w:val="24"/>
        </w:rPr>
        <w:t> </w:t>
      </w:r>
      <w:r>
        <w:rPr/>
        <w:t>to</w:t>
      </w:r>
      <w:r>
        <w:rPr>
          <w:spacing w:val="25"/>
        </w:rPr>
        <w:t> </w:t>
      </w:r>
      <w:r>
        <w:rPr/>
        <w:t>fully</w:t>
      </w:r>
      <w:r>
        <w:rPr>
          <w:spacing w:val="21"/>
        </w:rPr>
        <w:t> </w:t>
      </w:r>
      <w:r>
        <w:rPr/>
        <w:t>reflect</w:t>
      </w:r>
      <w:r>
        <w:rPr>
          <w:spacing w:val="25"/>
        </w:rPr>
        <w:t> </w:t>
      </w:r>
      <w:r>
        <w:rPr/>
        <w:t>their</w:t>
      </w:r>
      <w:r>
        <w:rPr>
          <w:spacing w:val="24"/>
        </w:rPr>
        <w:t> </w:t>
      </w:r>
      <w:r>
        <w:rPr/>
        <w:t>broad</w:t>
      </w:r>
      <w:r>
        <w:rPr>
          <w:spacing w:val="27"/>
        </w:rPr>
        <w:t> </w:t>
      </w:r>
      <w:r>
        <w:rPr/>
        <w:t>range</w:t>
      </w:r>
      <w:r>
        <w:rPr>
          <w:spacing w:val="25"/>
        </w:rPr>
        <w:t> </w:t>
      </w:r>
      <w:r>
        <w:rPr/>
        <w:t>of</w:t>
      </w:r>
      <w:r>
        <w:rPr>
          <w:spacing w:val="24"/>
        </w:rPr>
        <w:t> </w:t>
      </w:r>
      <w:r>
        <w:rPr/>
        <w:t>activities</w:t>
      </w:r>
      <w:r>
        <w:rPr>
          <w:spacing w:val="24"/>
        </w:rPr>
        <w:t> </w:t>
      </w:r>
      <w:r>
        <w:rPr/>
        <w:t>and</w:t>
      </w:r>
      <w:r>
        <w:rPr>
          <w:spacing w:val="25"/>
        </w:rPr>
        <w:t> </w:t>
      </w:r>
      <w:r>
        <w:rPr/>
        <w:t>publications.</w:t>
      </w:r>
      <w:r>
        <w:rPr>
          <w:spacing w:val="1"/>
        </w:rPr>
        <w:t> </w:t>
      </w:r>
      <w:r>
        <w:rPr/>
        <w:t>Other</w:t>
      </w:r>
      <w:r>
        <w:rPr>
          <w:spacing w:val="29"/>
        </w:rPr>
        <w:t> </w:t>
      </w:r>
      <w:r>
        <w:rPr/>
        <w:t>rankings</w:t>
      </w:r>
      <w:r>
        <w:rPr>
          <w:spacing w:val="30"/>
        </w:rPr>
        <w:t> </w:t>
      </w:r>
      <w:r>
        <w:rPr/>
        <w:t>are</w:t>
      </w:r>
      <w:r>
        <w:rPr>
          <w:spacing w:val="28"/>
        </w:rPr>
        <w:t> </w:t>
      </w:r>
      <w:r>
        <w:rPr/>
        <w:t>based</w:t>
      </w:r>
      <w:r>
        <w:rPr>
          <w:spacing w:val="29"/>
        </w:rPr>
        <w:t> </w:t>
      </w:r>
      <w:r>
        <w:rPr/>
        <w:t>on</w:t>
      </w:r>
      <w:r>
        <w:rPr>
          <w:spacing w:val="29"/>
        </w:rPr>
        <w:t> </w:t>
      </w:r>
      <w:r>
        <w:rPr/>
        <w:t>library</w:t>
      </w:r>
      <w:r>
        <w:rPr>
          <w:spacing w:val="25"/>
        </w:rPr>
        <w:t> </w:t>
      </w:r>
      <w:r>
        <w:rPr/>
        <w:t>holdings,</w:t>
      </w:r>
      <w:r>
        <w:rPr>
          <w:spacing w:val="32"/>
        </w:rPr>
        <w:t> </w:t>
      </w:r>
      <w:r>
        <w:rPr/>
        <w:t>academic</w:t>
      </w:r>
      <w:r>
        <w:rPr>
          <w:spacing w:val="29"/>
        </w:rPr>
        <w:t> </w:t>
      </w:r>
      <w:r>
        <w:rPr/>
        <w:t>performance,</w:t>
      </w:r>
      <w:r>
        <w:rPr>
          <w:spacing w:val="29"/>
        </w:rPr>
        <w:t> </w:t>
      </w:r>
      <w:r>
        <w:rPr/>
        <w:t>research</w:t>
      </w:r>
      <w:r>
        <w:rPr>
          <w:spacing w:val="-57"/>
        </w:rPr>
        <w:t> </w:t>
      </w:r>
      <w:r>
        <w:rPr/>
        <w:t>performance,</w:t>
      </w:r>
      <w:r>
        <w:rPr>
          <w:spacing w:val="48"/>
        </w:rPr>
        <w:t> </w:t>
      </w:r>
      <w:r>
        <w:rPr/>
        <w:t>resources</w:t>
      </w:r>
      <w:r>
        <w:rPr>
          <w:spacing w:val="48"/>
        </w:rPr>
        <w:t> </w:t>
      </w:r>
      <w:r>
        <w:rPr/>
        <w:t>availability,</w:t>
      </w:r>
      <w:r>
        <w:rPr>
          <w:spacing w:val="48"/>
        </w:rPr>
        <w:t> </w:t>
      </w:r>
      <w:r>
        <w:rPr/>
        <w:t>socially</w:t>
      </w:r>
      <w:r>
        <w:rPr>
          <w:spacing w:val="45"/>
        </w:rPr>
        <w:t> </w:t>
      </w:r>
      <w:r>
        <w:rPr/>
        <w:t>significant</w:t>
      </w:r>
      <w:r>
        <w:rPr>
          <w:spacing w:val="48"/>
        </w:rPr>
        <w:t> </w:t>
      </w:r>
      <w:r>
        <w:rPr/>
        <w:t>activities</w:t>
      </w:r>
      <w:r>
        <w:rPr>
          <w:spacing w:val="47"/>
        </w:rPr>
        <w:t> </w:t>
      </w:r>
      <w:r>
        <w:rPr/>
        <w:t>of</w:t>
      </w:r>
      <w:r>
        <w:rPr>
          <w:spacing w:val="49"/>
        </w:rPr>
        <w:t> </w:t>
      </w:r>
      <w:r>
        <w:rPr/>
        <w:t>graduates,</w:t>
      </w:r>
      <w:r>
        <w:rPr>
          <w:spacing w:val="-57"/>
        </w:rPr>
        <w:t> </w:t>
      </w:r>
      <w:r>
        <w:rPr/>
        <w:t>international</w:t>
      </w:r>
      <w:r>
        <w:rPr>
          <w:spacing w:val="11"/>
        </w:rPr>
        <w:t> </w:t>
      </w:r>
      <w:r>
        <w:rPr/>
        <w:t>activities</w:t>
      </w:r>
      <w:r>
        <w:rPr>
          <w:spacing w:val="10"/>
        </w:rPr>
        <w:t> </w:t>
      </w:r>
      <w:r>
        <w:rPr/>
        <w:t>of</w:t>
      </w:r>
      <w:r>
        <w:rPr>
          <w:spacing w:val="10"/>
        </w:rPr>
        <w:t> </w:t>
      </w:r>
      <w:r>
        <w:rPr/>
        <w:t>the</w:t>
      </w:r>
      <w:r>
        <w:rPr>
          <w:spacing w:val="10"/>
        </w:rPr>
        <w:t> </w:t>
      </w:r>
      <w:r>
        <w:rPr/>
        <w:t>universities,</w:t>
      </w:r>
      <w:r>
        <w:rPr>
          <w:spacing w:val="10"/>
        </w:rPr>
        <w:t> </w:t>
      </w:r>
      <w:r>
        <w:rPr/>
        <w:t>number</w:t>
      </w:r>
      <w:r>
        <w:rPr>
          <w:spacing w:val="9"/>
        </w:rPr>
        <w:t> </w:t>
      </w:r>
      <w:r>
        <w:rPr/>
        <w:t>of</w:t>
      </w:r>
      <w:r>
        <w:rPr>
          <w:spacing w:val="10"/>
        </w:rPr>
        <w:t> </w:t>
      </w:r>
      <w:r>
        <w:rPr/>
        <w:t>Nobel</w:t>
      </w:r>
      <w:r>
        <w:rPr>
          <w:spacing w:val="11"/>
        </w:rPr>
        <w:t> </w:t>
      </w:r>
      <w:r>
        <w:rPr/>
        <w:t>prize</w:t>
      </w:r>
      <w:r>
        <w:rPr>
          <w:spacing w:val="9"/>
        </w:rPr>
        <w:t> </w:t>
      </w:r>
      <w:r>
        <w:rPr/>
        <w:t>winners,</w:t>
      </w:r>
      <w:r>
        <w:rPr>
          <w:spacing w:val="10"/>
        </w:rPr>
        <w:t> </w:t>
      </w:r>
      <w:r>
        <w:rPr/>
        <w:t>field</w:t>
      </w:r>
      <w:r>
        <w:rPr>
          <w:spacing w:val="-57"/>
        </w:rPr>
        <w:t> </w:t>
      </w:r>
      <w:r>
        <w:rPr/>
        <w:t>medallists,</w:t>
      </w:r>
      <w:r>
        <w:rPr>
          <w:spacing w:val="43"/>
        </w:rPr>
        <w:t> </w:t>
      </w:r>
      <w:r>
        <w:rPr/>
        <w:t>the</w:t>
      </w:r>
      <w:r>
        <w:rPr>
          <w:spacing w:val="41"/>
        </w:rPr>
        <w:t> </w:t>
      </w:r>
      <w:r>
        <w:rPr/>
        <w:t>number</w:t>
      </w:r>
      <w:r>
        <w:rPr>
          <w:spacing w:val="44"/>
        </w:rPr>
        <w:t> </w:t>
      </w:r>
      <w:r>
        <w:rPr/>
        <w:t>of</w:t>
      </w:r>
      <w:r>
        <w:rPr>
          <w:spacing w:val="42"/>
        </w:rPr>
        <w:t> </w:t>
      </w:r>
      <w:r>
        <w:rPr/>
        <w:t>publications</w:t>
      </w:r>
      <w:r>
        <w:rPr>
          <w:spacing w:val="43"/>
        </w:rPr>
        <w:t> </w:t>
      </w:r>
      <w:r>
        <w:rPr/>
        <w:t>produced</w:t>
      </w:r>
      <w:r>
        <w:rPr>
          <w:spacing w:val="42"/>
        </w:rPr>
        <w:t> </w:t>
      </w:r>
      <w:r>
        <w:rPr/>
        <w:t>and</w:t>
      </w:r>
      <w:r>
        <w:rPr>
          <w:spacing w:val="41"/>
        </w:rPr>
        <w:t> </w:t>
      </w:r>
      <w:r>
        <w:rPr/>
        <w:t>citations</w:t>
      </w:r>
      <w:r>
        <w:rPr>
          <w:spacing w:val="43"/>
        </w:rPr>
        <w:t> </w:t>
      </w:r>
      <w:r>
        <w:rPr/>
        <w:t>of</w:t>
      </w:r>
      <w:r>
        <w:rPr>
          <w:spacing w:val="42"/>
        </w:rPr>
        <w:t> </w:t>
      </w:r>
      <w:r>
        <w:rPr/>
        <w:t>the</w:t>
      </w:r>
      <w:r>
        <w:rPr>
          <w:spacing w:val="42"/>
        </w:rPr>
        <w:t> </w:t>
      </w:r>
      <w:r>
        <w:rPr/>
        <w:t>publications,</w:t>
      </w:r>
      <w:r>
        <w:rPr>
          <w:spacing w:val="-57"/>
        </w:rPr>
        <w:t> </w:t>
      </w:r>
      <w:r>
        <w:rPr/>
        <w:t>student</w:t>
      </w:r>
      <w:r>
        <w:rPr>
          <w:spacing w:val="14"/>
        </w:rPr>
        <w:t> </w:t>
      </w:r>
      <w:r>
        <w:rPr/>
        <w:t>selectivity,</w:t>
      </w:r>
      <w:r>
        <w:rPr>
          <w:spacing w:val="14"/>
        </w:rPr>
        <w:t> </w:t>
      </w:r>
      <w:r>
        <w:rPr/>
        <w:t>student</w:t>
      </w:r>
      <w:r>
        <w:rPr>
          <w:spacing w:val="17"/>
        </w:rPr>
        <w:t> </w:t>
      </w:r>
      <w:r>
        <w:rPr/>
        <w:t>-</w:t>
      </w:r>
      <w:r>
        <w:rPr>
          <w:spacing w:val="13"/>
        </w:rPr>
        <w:t> </w:t>
      </w:r>
      <w:r>
        <w:rPr/>
        <w:t>faculty</w:t>
      </w:r>
      <w:r>
        <w:rPr>
          <w:spacing w:val="11"/>
        </w:rPr>
        <w:t> </w:t>
      </w:r>
      <w:r>
        <w:rPr/>
        <w:t>ratio,</w:t>
      </w:r>
      <w:r>
        <w:rPr>
          <w:spacing w:val="14"/>
        </w:rPr>
        <w:t> </w:t>
      </w:r>
      <w:r>
        <w:rPr/>
        <w:t>quality</w:t>
      </w:r>
      <w:r>
        <w:rPr>
          <w:spacing w:val="11"/>
        </w:rPr>
        <w:t> </w:t>
      </w:r>
      <w:r>
        <w:rPr/>
        <w:t>and</w:t>
      </w:r>
      <w:r>
        <w:rPr>
          <w:spacing w:val="14"/>
        </w:rPr>
        <w:t> </w:t>
      </w:r>
      <w:r>
        <w:rPr/>
        <w:t>diversity</w:t>
      </w:r>
      <w:r>
        <w:rPr>
          <w:spacing w:val="9"/>
        </w:rPr>
        <w:t> </w:t>
      </w:r>
      <w:r>
        <w:rPr/>
        <w:t>of</w:t>
      </w:r>
      <w:r>
        <w:rPr>
          <w:spacing w:val="15"/>
        </w:rPr>
        <w:t> </w:t>
      </w:r>
      <w:r>
        <w:rPr/>
        <w:t>faculty,</w:t>
      </w:r>
      <w:r>
        <w:rPr>
          <w:spacing w:val="16"/>
        </w:rPr>
        <w:t> </w:t>
      </w:r>
      <w:r>
        <w:rPr/>
        <w:t>graduation</w:t>
      </w:r>
      <w:r>
        <w:rPr>
          <w:spacing w:val="-57"/>
        </w:rPr>
        <w:t> </w:t>
      </w:r>
      <w:r>
        <w:rPr/>
        <w:t>rate,</w:t>
      </w:r>
      <w:r>
        <w:rPr>
          <w:spacing w:val="29"/>
        </w:rPr>
        <w:t> </w:t>
      </w:r>
      <w:r>
        <w:rPr/>
        <w:t>alumni</w:t>
      </w:r>
      <w:r>
        <w:rPr>
          <w:spacing w:val="32"/>
        </w:rPr>
        <w:t> </w:t>
      </w:r>
      <w:r>
        <w:rPr/>
        <w:t>giving</w:t>
      </w:r>
      <w:r>
        <w:rPr>
          <w:spacing w:val="27"/>
        </w:rPr>
        <w:t> </w:t>
      </w:r>
      <w:r>
        <w:rPr/>
        <w:t>rate</w:t>
      </w:r>
      <w:r>
        <w:rPr>
          <w:spacing w:val="34"/>
        </w:rPr>
        <w:t> </w:t>
      </w:r>
      <w:r>
        <w:rPr/>
        <w:t>and</w:t>
      </w:r>
      <w:r>
        <w:rPr>
          <w:spacing w:val="30"/>
        </w:rPr>
        <w:t> </w:t>
      </w:r>
      <w:r>
        <w:rPr/>
        <w:t>so</w:t>
      </w:r>
      <w:r>
        <w:rPr>
          <w:spacing w:val="30"/>
        </w:rPr>
        <w:t> </w:t>
      </w:r>
      <w:r>
        <w:rPr/>
        <w:t>on.</w:t>
      </w:r>
      <w:r>
        <w:rPr>
          <w:spacing w:val="29"/>
        </w:rPr>
        <w:t> </w:t>
      </w:r>
      <w:r>
        <w:rPr/>
        <w:t>Some</w:t>
      </w:r>
      <w:r>
        <w:rPr>
          <w:spacing w:val="29"/>
        </w:rPr>
        <w:t> </w:t>
      </w:r>
      <w:r>
        <w:rPr/>
        <w:t>of</w:t>
      </w:r>
      <w:r>
        <w:rPr>
          <w:spacing w:val="31"/>
        </w:rPr>
        <w:t> </w:t>
      </w:r>
      <w:r>
        <w:rPr/>
        <w:t>the</w:t>
      </w:r>
      <w:r>
        <w:rPr>
          <w:spacing w:val="32"/>
        </w:rPr>
        <w:t> </w:t>
      </w:r>
      <w:r>
        <w:rPr/>
        <w:t>rankings</w:t>
      </w:r>
      <w:r>
        <w:rPr>
          <w:spacing w:val="32"/>
        </w:rPr>
        <w:t> </w:t>
      </w:r>
      <w:r>
        <w:rPr/>
        <w:t>focused</w:t>
      </w:r>
      <w:r>
        <w:rPr>
          <w:spacing w:val="29"/>
        </w:rPr>
        <w:t> </w:t>
      </w:r>
      <w:r>
        <w:rPr/>
        <w:t>on</w:t>
      </w:r>
      <w:r>
        <w:rPr>
          <w:spacing w:val="29"/>
        </w:rPr>
        <w:t> </w:t>
      </w:r>
      <w:r>
        <w:rPr/>
        <w:t>science</w:t>
      </w:r>
      <w:r>
        <w:rPr>
          <w:spacing w:val="30"/>
        </w:rPr>
        <w:t> </w:t>
      </w:r>
      <w:r>
        <w:rPr/>
        <w:t>based</w:t>
      </w:r>
      <w:r>
        <w:rPr>
          <w:spacing w:val="-57"/>
        </w:rPr>
        <w:t> </w:t>
      </w:r>
      <w:r>
        <w:rPr/>
        <w:t>disciplines</w:t>
      </w:r>
      <w:r>
        <w:rPr>
          <w:spacing w:val="37"/>
        </w:rPr>
        <w:t> </w:t>
      </w:r>
      <w:r>
        <w:rPr/>
        <w:t>while</w:t>
      </w:r>
      <w:r>
        <w:rPr>
          <w:spacing w:val="37"/>
        </w:rPr>
        <w:t> </w:t>
      </w:r>
      <w:r>
        <w:rPr/>
        <w:t>others</w:t>
      </w:r>
      <w:r>
        <w:rPr>
          <w:spacing w:val="40"/>
        </w:rPr>
        <w:t> </w:t>
      </w:r>
      <w:r>
        <w:rPr/>
        <w:t>focus</w:t>
      </w:r>
      <w:r>
        <w:rPr>
          <w:spacing w:val="38"/>
        </w:rPr>
        <w:t> </w:t>
      </w:r>
      <w:r>
        <w:rPr/>
        <w:t>on</w:t>
      </w:r>
      <w:r>
        <w:rPr>
          <w:spacing w:val="38"/>
        </w:rPr>
        <w:t> </w:t>
      </w:r>
      <w:r>
        <w:rPr/>
        <w:t>the</w:t>
      </w:r>
      <w:r>
        <w:rPr>
          <w:spacing w:val="37"/>
        </w:rPr>
        <w:t> </w:t>
      </w:r>
      <w:r>
        <w:rPr/>
        <w:t>liberal</w:t>
      </w:r>
      <w:r>
        <w:rPr>
          <w:spacing w:val="38"/>
        </w:rPr>
        <w:t> </w:t>
      </w:r>
      <w:r>
        <w:rPr/>
        <w:t>arts</w:t>
      </w:r>
      <w:r>
        <w:rPr>
          <w:spacing w:val="39"/>
        </w:rPr>
        <w:t> </w:t>
      </w:r>
      <w:r>
        <w:rPr/>
        <w:t>or</w:t>
      </w:r>
      <w:r>
        <w:rPr>
          <w:spacing w:val="37"/>
        </w:rPr>
        <w:t> </w:t>
      </w:r>
      <w:r>
        <w:rPr/>
        <w:t>both.</w:t>
      </w:r>
      <w:r>
        <w:rPr>
          <w:spacing w:val="40"/>
        </w:rPr>
        <w:t> </w:t>
      </w:r>
      <w:r>
        <w:rPr/>
        <w:t>The</w:t>
      </w:r>
      <w:r>
        <w:rPr>
          <w:spacing w:val="39"/>
        </w:rPr>
        <w:t> </w:t>
      </w:r>
      <w:r>
        <w:rPr/>
        <w:t>above</w:t>
      </w:r>
      <w:r>
        <w:rPr>
          <w:spacing w:val="37"/>
        </w:rPr>
        <w:t> </w:t>
      </w:r>
      <w:r>
        <w:rPr/>
        <w:t>survey</w:t>
      </w:r>
      <w:r>
        <w:rPr>
          <w:spacing w:val="35"/>
        </w:rPr>
        <w:t> </w:t>
      </w:r>
      <w:r>
        <w:rPr/>
        <w:t>of</w:t>
      </w:r>
      <w:r>
        <w:rPr>
          <w:spacing w:val="37"/>
        </w:rPr>
        <w:t> </w:t>
      </w:r>
      <w:r>
        <w:rPr/>
        <w:t>the</w:t>
      </w:r>
      <w:r>
        <w:rPr>
          <w:spacing w:val="-57"/>
        </w:rPr>
        <w:t> </w:t>
      </w:r>
      <w:r>
        <w:rPr/>
        <w:t>criteria</w:t>
      </w:r>
      <w:r>
        <w:rPr>
          <w:spacing w:val="5"/>
        </w:rPr>
        <w:t> </w:t>
      </w:r>
      <w:r>
        <w:rPr/>
        <w:t>for</w:t>
      </w:r>
      <w:r>
        <w:rPr>
          <w:spacing w:val="5"/>
        </w:rPr>
        <w:t> </w:t>
      </w:r>
      <w:r>
        <w:rPr/>
        <w:t>ranking</w:t>
      </w:r>
      <w:r>
        <w:rPr>
          <w:spacing w:val="4"/>
        </w:rPr>
        <w:t> </w:t>
      </w:r>
      <w:r>
        <w:rPr/>
        <w:t>universities</w:t>
      </w:r>
      <w:r>
        <w:rPr>
          <w:spacing w:val="6"/>
        </w:rPr>
        <w:t> </w:t>
      </w:r>
      <w:r>
        <w:rPr/>
        <w:t>shows</w:t>
      </w:r>
      <w:r>
        <w:rPr>
          <w:spacing w:val="5"/>
        </w:rPr>
        <w:t> </w:t>
      </w:r>
      <w:r>
        <w:rPr/>
        <w:t>why</w:t>
      </w:r>
      <w:r>
        <w:rPr>
          <w:spacing w:val="2"/>
        </w:rPr>
        <w:t> </w:t>
      </w:r>
      <w:r>
        <w:rPr/>
        <w:t>Nigerian</w:t>
      </w:r>
      <w:r>
        <w:rPr>
          <w:spacing w:val="5"/>
        </w:rPr>
        <w:t> </w:t>
      </w:r>
      <w:r>
        <w:rPr/>
        <w:t>universities</w:t>
      </w:r>
      <w:r>
        <w:rPr>
          <w:spacing w:val="6"/>
        </w:rPr>
        <w:t> </w:t>
      </w:r>
      <w:r>
        <w:rPr/>
        <w:t>are</w:t>
      </w:r>
      <w:r>
        <w:rPr>
          <w:spacing w:val="6"/>
        </w:rPr>
        <w:t> </w:t>
      </w:r>
      <w:r>
        <w:rPr/>
        <w:t>rated</w:t>
      </w:r>
      <w:r>
        <w:rPr>
          <w:spacing w:val="5"/>
        </w:rPr>
        <w:t> </w:t>
      </w:r>
      <w:r>
        <w:rPr/>
        <w:t>low.</w:t>
      </w:r>
      <w:r>
        <w:rPr>
          <w:spacing w:val="15"/>
        </w:rPr>
        <w:t> </w:t>
      </w:r>
      <w:r>
        <w:rPr/>
        <w:t>In</w:t>
      </w:r>
      <w:r>
        <w:rPr>
          <w:spacing w:val="6"/>
        </w:rPr>
        <w:t> </w:t>
      </w:r>
      <w:r>
        <w:rPr/>
        <w:t>the</w:t>
      </w:r>
      <w:r>
        <w:rPr>
          <w:spacing w:val="-57"/>
        </w:rPr>
        <w:t> </w:t>
      </w:r>
      <w:r>
        <w:rPr/>
        <w:t>first</w:t>
      </w:r>
      <w:r>
        <w:rPr>
          <w:spacing w:val="25"/>
        </w:rPr>
        <w:t> </w:t>
      </w:r>
      <w:r>
        <w:rPr/>
        <w:t>place,</w:t>
      </w:r>
      <w:r>
        <w:rPr>
          <w:spacing w:val="27"/>
        </w:rPr>
        <w:t> </w:t>
      </w:r>
      <w:r>
        <w:rPr/>
        <w:t>most</w:t>
      </w:r>
      <w:r>
        <w:rPr>
          <w:spacing w:val="26"/>
        </w:rPr>
        <w:t> </w:t>
      </w:r>
      <w:r>
        <w:rPr/>
        <w:t>Nigerian</w:t>
      </w:r>
      <w:r>
        <w:rPr>
          <w:spacing w:val="25"/>
        </w:rPr>
        <w:t> </w:t>
      </w:r>
      <w:r>
        <w:rPr/>
        <w:t>universities</w:t>
      </w:r>
      <w:r>
        <w:rPr>
          <w:spacing w:val="24"/>
        </w:rPr>
        <w:t> </w:t>
      </w:r>
      <w:r>
        <w:rPr/>
        <w:t>do</w:t>
      </w:r>
      <w:r>
        <w:rPr>
          <w:spacing w:val="25"/>
        </w:rPr>
        <w:t> </w:t>
      </w:r>
      <w:r>
        <w:rPr/>
        <w:t>not</w:t>
      </w:r>
      <w:r>
        <w:rPr>
          <w:spacing w:val="25"/>
        </w:rPr>
        <w:t> </w:t>
      </w:r>
      <w:r>
        <w:rPr/>
        <w:t>have</w:t>
      </w:r>
      <w:r>
        <w:rPr>
          <w:spacing w:val="25"/>
        </w:rPr>
        <w:t> </w:t>
      </w:r>
      <w:r>
        <w:rPr/>
        <w:t>a</w:t>
      </w:r>
      <w:r>
        <w:rPr>
          <w:spacing w:val="26"/>
        </w:rPr>
        <w:t> </w:t>
      </w:r>
      <w:r>
        <w:rPr/>
        <w:t>good</w:t>
      </w:r>
      <w:r>
        <w:rPr>
          <w:spacing w:val="27"/>
        </w:rPr>
        <w:t> </w:t>
      </w:r>
      <w:r>
        <w:rPr/>
        <w:t>presence</w:t>
      </w:r>
      <w:r>
        <w:rPr>
          <w:spacing w:val="26"/>
        </w:rPr>
        <w:t> </w:t>
      </w:r>
      <w:r>
        <w:rPr/>
        <w:t>on</w:t>
      </w:r>
      <w:r>
        <w:rPr>
          <w:spacing w:val="25"/>
        </w:rPr>
        <w:t> </w:t>
      </w:r>
      <w:r>
        <w:rPr/>
        <w:t>the</w:t>
      </w:r>
      <w:r>
        <w:rPr>
          <w:spacing w:val="24"/>
        </w:rPr>
        <w:t> </w:t>
      </w:r>
      <w:r>
        <w:rPr/>
        <w:t>internet.</w:t>
      </w:r>
      <w:r>
        <w:rPr>
          <w:spacing w:val="1"/>
        </w:rPr>
        <w:t> </w:t>
      </w:r>
      <w:r>
        <w:rPr/>
        <w:t>Indeed,</w:t>
      </w:r>
      <w:r>
        <w:rPr>
          <w:spacing w:val="8"/>
        </w:rPr>
        <w:t> </w:t>
      </w:r>
      <w:r>
        <w:rPr/>
        <w:t>many</w:t>
      </w:r>
      <w:r>
        <w:rPr>
          <w:spacing w:val="3"/>
        </w:rPr>
        <w:t> </w:t>
      </w:r>
      <w:r>
        <w:rPr/>
        <w:t>universities</w:t>
      </w:r>
      <w:r>
        <w:rPr>
          <w:spacing w:val="8"/>
        </w:rPr>
        <w:t> </w:t>
      </w:r>
      <w:r>
        <w:rPr/>
        <w:t>with</w:t>
      </w:r>
      <w:r>
        <w:rPr>
          <w:spacing w:val="9"/>
        </w:rPr>
        <w:t> </w:t>
      </w:r>
      <w:r>
        <w:rPr/>
        <w:t>the</w:t>
      </w:r>
      <w:r>
        <w:rPr>
          <w:spacing w:val="7"/>
        </w:rPr>
        <w:t> </w:t>
      </w:r>
      <w:r>
        <w:rPr/>
        <w:t>exception</w:t>
      </w:r>
      <w:r>
        <w:rPr>
          <w:spacing w:val="8"/>
        </w:rPr>
        <w:t> </w:t>
      </w:r>
      <w:r>
        <w:rPr/>
        <w:t>of</w:t>
      </w:r>
      <w:r>
        <w:rPr>
          <w:spacing w:val="8"/>
        </w:rPr>
        <w:t> </w:t>
      </w:r>
      <w:r>
        <w:rPr/>
        <w:t>a</w:t>
      </w:r>
      <w:r>
        <w:rPr>
          <w:spacing w:val="5"/>
        </w:rPr>
        <w:t> </w:t>
      </w:r>
      <w:r>
        <w:rPr/>
        <w:t>few</w:t>
      </w:r>
      <w:r>
        <w:rPr>
          <w:spacing w:val="7"/>
        </w:rPr>
        <w:t> </w:t>
      </w:r>
      <w:r>
        <w:rPr/>
        <w:t>private</w:t>
      </w:r>
      <w:r>
        <w:rPr>
          <w:spacing w:val="8"/>
        </w:rPr>
        <w:t> </w:t>
      </w:r>
      <w:r>
        <w:rPr/>
        <w:t>and</w:t>
      </w:r>
      <w:r>
        <w:rPr>
          <w:spacing w:val="10"/>
        </w:rPr>
        <w:t> </w:t>
      </w:r>
      <w:r>
        <w:rPr/>
        <w:t>federal</w:t>
      </w:r>
      <w:r>
        <w:rPr>
          <w:spacing w:val="11"/>
        </w:rPr>
        <w:t> </w:t>
      </w:r>
      <w:r>
        <w:rPr/>
        <w:t>ones,</w:t>
      </w:r>
      <w:r>
        <w:rPr>
          <w:spacing w:val="9"/>
        </w:rPr>
        <w:t> </w:t>
      </w:r>
      <w:r>
        <w:rPr/>
        <w:t>suffer</w:t>
      </w:r>
      <w:r>
        <w:rPr>
          <w:spacing w:val="-57"/>
        </w:rPr>
        <w:t> </w:t>
      </w:r>
      <w:r>
        <w:rPr/>
        <w:t>from</w:t>
        <w:tab/>
        <w:t>severe</w:t>
        <w:tab/>
        <w:tab/>
        <w:t>problem</w:t>
        <w:tab/>
        <w:t>of</w:t>
        <w:tab/>
        <w:t>electricity</w:t>
        <w:tab/>
        <w:tab/>
        <w:t>supply</w:t>
        <w:tab/>
        <w:t>which</w:t>
        <w:tab/>
        <w:tab/>
        <w:t>makes</w:t>
        <w:tab/>
        <w:tab/>
        <w:t>information</w:t>
        <w:tab/>
        <w:tab/>
        <w:t>and</w:t>
      </w:r>
      <w:r>
        <w:rPr>
          <w:spacing w:val="-57"/>
        </w:rPr>
        <w:t> </w:t>
      </w:r>
      <w:r>
        <w:rPr/>
        <w:t>communication</w:t>
      </w:r>
      <w:r>
        <w:rPr>
          <w:spacing w:val="1"/>
        </w:rPr>
        <w:t> </w:t>
      </w:r>
      <w:r>
        <w:rPr/>
        <w:t>technology</w:t>
      </w:r>
      <w:r>
        <w:rPr>
          <w:spacing w:val="1"/>
        </w:rPr>
        <w:t> </w:t>
      </w:r>
      <w:r>
        <w:rPr/>
        <w:t>ineffective.</w:t>
      </w:r>
      <w:r>
        <w:rPr>
          <w:spacing w:val="1"/>
        </w:rPr>
        <w:t> </w:t>
      </w:r>
      <w:r>
        <w:rPr/>
        <w:t>Thus,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webometic</w:t>
      </w:r>
      <w:r>
        <w:rPr>
          <w:spacing w:val="1"/>
        </w:rPr>
        <w:t> </w:t>
      </w:r>
      <w:r>
        <w:rPr/>
        <w:t>ranking,</w:t>
      </w:r>
      <w:r>
        <w:rPr>
          <w:spacing w:val="1"/>
        </w:rPr>
        <w:t> </w:t>
      </w:r>
      <w:r>
        <w:rPr/>
        <w:t>Nigerian</w:t>
      </w:r>
      <w:r>
        <w:rPr>
          <w:spacing w:val="-57"/>
        </w:rPr>
        <w:t> </w:t>
      </w:r>
      <w:r>
        <w:rPr/>
        <w:t>universities</w:t>
      </w:r>
      <w:r>
        <w:rPr>
          <w:spacing w:val="12"/>
        </w:rPr>
        <w:t> </w:t>
      </w:r>
      <w:r>
        <w:rPr/>
        <w:t>are</w:t>
      </w:r>
      <w:r>
        <w:rPr>
          <w:spacing w:val="11"/>
        </w:rPr>
        <w:t> </w:t>
      </w:r>
      <w:r>
        <w:rPr/>
        <w:t>clearly</w:t>
      </w:r>
      <w:r>
        <w:rPr>
          <w:spacing w:val="6"/>
        </w:rPr>
        <w:t> </w:t>
      </w:r>
      <w:r>
        <w:rPr/>
        <w:t>disadvantaged.</w:t>
      </w:r>
      <w:r>
        <w:rPr>
          <w:spacing w:val="13"/>
        </w:rPr>
        <w:t> </w:t>
      </w:r>
      <w:r>
        <w:rPr/>
        <w:t>For</w:t>
      </w:r>
      <w:r>
        <w:rPr>
          <w:spacing w:val="13"/>
        </w:rPr>
        <w:t> </w:t>
      </w:r>
      <w:r>
        <w:rPr/>
        <w:t>the</w:t>
      </w:r>
      <w:r>
        <w:rPr>
          <w:spacing w:val="16"/>
        </w:rPr>
        <w:t> </w:t>
      </w:r>
      <w:r>
        <w:rPr/>
        <w:t>few</w:t>
      </w:r>
      <w:r>
        <w:rPr>
          <w:spacing w:val="12"/>
        </w:rPr>
        <w:t> </w:t>
      </w:r>
      <w:r>
        <w:rPr/>
        <w:t>up-coming</w:t>
      </w:r>
      <w:r>
        <w:rPr>
          <w:spacing w:val="11"/>
        </w:rPr>
        <w:t> </w:t>
      </w:r>
      <w:r>
        <w:rPr/>
        <w:t>universities,</w:t>
      </w:r>
      <w:r>
        <w:rPr>
          <w:spacing w:val="13"/>
        </w:rPr>
        <w:t> </w:t>
      </w:r>
      <w:r>
        <w:rPr/>
        <w:t>even</w:t>
      </w:r>
      <w:r>
        <w:rPr>
          <w:spacing w:val="13"/>
        </w:rPr>
        <w:t> </w:t>
      </w:r>
      <w:r>
        <w:rPr/>
        <w:t>their</w:t>
      </w:r>
      <w:r>
        <w:rPr>
          <w:spacing w:val="-57"/>
        </w:rPr>
        <w:t> </w:t>
      </w:r>
      <w:r>
        <w:rPr/>
        <w:t>modest</w:t>
      </w:r>
      <w:r>
        <w:rPr>
          <w:spacing w:val="47"/>
        </w:rPr>
        <w:t> </w:t>
      </w:r>
      <w:r>
        <w:rPr/>
        <w:t>achievements</w:t>
      </w:r>
      <w:r>
        <w:rPr>
          <w:spacing w:val="47"/>
        </w:rPr>
        <w:t> </w:t>
      </w:r>
      <w:r>
        <w:rPr/>
        <w:t>are</w:t>
      </w:r>
      <w:r>
        <w:rPr>
          <w:spacing w:val="45"/>
        </w:rPr>
        <w:t> </w:t>
      </w:r>
      <w:r>
        <w:rPr/>
        <w:t>underrepresented</w:t>
      </w:r>
      <w:r>
        <w:rPr>
          <w:spacing w:val="49"/>
        </w:rPr>
        <w:t> </w:t>
      </w:r>
      <w:r>
        <w:rPr/>
        <w:t>because</w:t>
      </w:r>
      <w:r>
        <w:rPr>
          <w:spacing w:val="46"/>
        </w:rPr>
        <w:t> </w:t>
      </w:r>
      <w:r>
        <w:rPr/>
        <w:t>of</w:t>
      </w:r>
      <w:r>
        <w:rPr>
          <w:spacing w:val="46"/>
        </w:rPr>
        <w:t> </w:t>
      </w:r>
      <w:r>
        <w:rPr/>
        <w:t>the</w:t>
      </w:r>
      <w:r>
        <w:rPr>
          <w:spacing w:val="46"/>
        </w:rPr>
        <w:t> </w:t>
      </w:r>
      <w:r>
        <w:rPr/>
        <w:t>infrastructural</w:t>
      </w:r>
      <w:r>
        <w:rPr>
          <w:spacing w:val="47"/>
        </w:rPr>
        <w:t> </w:t>
      </w:r>
      <w:r>
        <w:rPr/>
        <w:t>problems</w:t>
      </w:r>
      <w:r>
        <w:rPr>
          <w:spacing w:val="-57"/>
        </w:rPr>
        <w:t> </w:t>
      </w:r>
      <w:r>
        <w:rPr/>
        <w:t>associated</w:t>
      </w:r>
      <w:r>
        <w:rPr>
          <w:spacing w:val="16"/>
        </w:rPr>
        <w:t> </w:t>
      </w:r>
      <w:r>
        <w:rPr/>
        <w:t>with</w:t>
      </w:r>
      <w:r>
        <w:rPr>
          <w:spacing w:val="14"/>
        </w:rPr>
        <w:t> </w:t>
      </w:r>
      <w:r>
        <w:rPr/>
        <w:t>power</w:t>
      </w:r>
      <w:r>
        <w:rPr>
          <w:spacing w:val="15"/>
        </w:rPr>
        <w:t> </w:t>
      </w:r>
      <w:r>
        <w:rPr/>
        <w:t>supply.</w:t>
      </w:r>
      <w:r>
        <w:rPr>
          <w:spacing w:val="16"/>
        </w:rPr>
        <w:t> </w:t>
      </w:r>
      <w:r>
        <w:rPr/>
        <w:t>One</w:t>
      </w:r>
      <w:r>
        <w:rPr>
          <w:spacing w:val="13"/>
        </w:rPr>
        <w:t> </w:t>
      </w:r>
      <w:r>
        <w:rPr/>
        <w:t>of</w:t>
      </w:r>
      <w:r>
        <w:rPr>
          <w:spacing w:val="13"/>
        </w:rPr>
        <w:t> </w:t>
      </w:r>
      <w:r>
        <w:rPr/>
        <w:t>the</w:t>
      </w:r>
      <w:r>
        <w:rPr>
          <w:spacing w:val="18"/>
        </w:rPr>
        <w:t> </w:t>
      </w:r>
      <w:r>
        <w:rPr/>
        <w:t>greatest</w:t>
      </w:r>
      <w:r>
        <w:rPr>
          <w:spacing w:val="14"/>
        </w:rPr>
        <w:t> </w:t>
      </w:r>
      <w:r>
        <w:rPr/>
        <w:t>factors</w:t>
      </w:r>
      <w:r>
        <w:rPr>
          <w:spacing w:val="14"/>
        </w:rPr>
        <w:t> </w:t>
      </w:r>
      <w:r>
        <w:rPr/>
        <w:t>that</w:t>
      </w:r>
      <w:r>
        <w:rPr>
          <w:spacing w:val="14"/>
        </w:rPr>
        <w:t> </w:t>
      </w:r>
      <w:r>
        <w:rPr/>
        <w:t>makes</w:t>
      </w:r>
      <w:r>
        <w:rPr>
          <w:spacing w:val="14"/>
        </w:rPr>
        <w:t> </w:t>
      </w:r>
      <w:r>
        <w:rPr/>
        <w:t>Nigerian</w:t>
      </w:r>
      <w:r>
        <w:rPr>
          <w:spacing w:val="-57"/>
        </w:rPr>
        <w:t> </w:t>
      </w:r>
      <w:r>
        <w:rPr/>
        <w:t>universities</w:t>
      </w:r>
      <w:r>
        <w:rPr>
          <w:spacing w:val="24"/>
        </w:rPr>
        <w:t> </w:t>
      </w:r>
      <w:r>
        <w:rPr/>
        <w:t>rank</w:t>
      </w:r>
      <w:r>
        <w:rPr>
          <w:spacing w:val="26"/>
        </w:rPr>
        <w:t> </w:t>
      </w:r>
      <w:r>
        <w:rPr/>
        <w:t>low</w:t>
      </w:r>
      <w:r>
        <w:rPr>
          <w:spacing w:val="26"/>
        </w:rPr>
        <w:t> </w:t>
      </w:r>
      <w:r>
        <w:rPr/>
        <w:t>and</w:t>
      </w:r>
      <w:r>
        <w:rPr>
          <w:spacing w:val="26"/>
        </w:rPr>
        <w:t> </w:t>
      </w:r>
      <w:r>
        <w:rPr/>
        <w:t>may</w:t>
      </w:r>
      <w:r>
        <w:rPr>
          <w:spacing w:val="21"/>
        </w:rPr>
        <w:t> </w:t>
      </w:r>
      <w:r>
        <w:rPr/>
        <w:t>continue</w:t>
      </w:r>
      <w:r>
        <w:rPr>
          <w:spacing w:val="25"/>
        </w:rPr>
        <w:t> </w:t>
      </w:r>
      <w:r>
        <w:rPr/>
        <w:t>to</w:t>
      </w:r>
      <w:r>
        <w:rPr>
          <w:spacing w:val="26"/>
        </w:rPr>
        <w:t> </w:t>
      </w:r>
      <w:r>
        <w:rPr/>
        <w:t>do</w:t>
      </w:r>
      <w:r>
        <w:rPr>
          <w:spacing w:val="26"/>
        </w:rPr>
        <w:t> </w:t>
      </w:r>
      <w:r>
        <w:rPr/>
        <w:t>so</w:t>
      </w:r>
      <w:r>
        <w:rPr>
          <w:spacing w:val="28"/>
        </w:rPr>
        <w:t> </w:t>
      </w:r>
      <w:r>
        <w:rPr/>
        <w:t>in</w:t>
      </w:r>
      <w:r>
        <w:rPr>
          <w:spacing w:val="26"/>
        </w:rPr>
        <w:t> </w:t>
      </w:r>
      <w:r>
        <w:rPr/>
        <w:t>the</w:t>
      </w:r>
      <w:r>
        <w:rPr>
          <w:spacing w:val="25"/>
        </w:rPr>
        <w:t> </w:t>
      </w:r>
      <w:r>
        <w:rPr/>
        <w:t>future</w:t>
      </w:r>
      <w:r>
        <w:rPr>
          <w:spacing w:val="25"/>
        </w:rPr>
        <w:t> </w:t>
      </w:r>
      <w:r>
        <w:rPr/>
        <w:t>is</w:t>
      </w:r>
      <w:r>
        <w:rPr>
          <w:spacing w:val="26"/>
        </w:rPr>
        <w:t> </w:t>
      </w:r>
      <w:r>
        <w:rPr/>
        <w:t>the</w:t>
      </w:r>
      <w:r>
        <w:rPr>
          <w:spacing w:val="25"/>
        </w:rPr>
        <w:t> </w:t>
      </w:r>
      <w:r>
        <w:rPr/>
        <w:t>basis</w:t>
      </w:r>
      <w:r>
        <w:rPr>
          <w:spacing w:val="26"/>
        </w:rPr>
        <w:t> </w:t>
      </w:r>
      <w:r>
        <w:rPr/>
        <w:t>on</w:t>
      </w:r>
      <w:r>
        <w:rPr>
          <w:spacing w:val="26"/>
        </w:rPr>
        <w:t> </w:t>
      </w:r>
      <w:r>
        <w:rPr/>
        <w:t>which</w:t>
      </w:r>
      <w:r>
        <w:rPr>
          <w:spacing w:val="-57"/>
        </w:rPr>
        <w:t> </w:t>
      </w:r>
      <w:r>
        <w:rPr/>
        <w:t>universities</w:t>
        <w:tab/>
        <w:t>are</w:t>
        <w:tab/>
        <w:t>established.</w:t>
        <w:tab/>
        <w:tab/>
        <w:t>Many</w:t>
        <w:tab/>
        <w:t>proprietors</w:t>
        <w:tab/>
        <w:t>of</w:t>
        <w:tab/>
        <w:t>private</w:t>
        <w:tab/>
        <w:t>universities</w:t>
        <w:tab/>
        <w:t>think</w:t>
      </w:r>
      <w:r>
        <w:rPr>
          <w:spacing w:val="-57"/>
        </w:rPr>
        <w:t> </w:t>
      </w:r>
      <w:r>
        <w:rPr/>
        <w:t>academicians</w:t>
      </w:r>
      <w:r>
        <w:rPr>
          <w:spacing w:val="32"/>
        </w:rPr>
        <w:t> </w:t>
      </w:r>
      <w:r>
        <w:rPr/>
        <w:t>are</w:t>
      </w:r>
      <w:r>
        <w:rPr>
          <w:spacing w:val="33"/>
        </w:rPr>
        <w:t> </w:t>
      </w:r>
      <w:r>
        <w:rPr/>
        <w:t>employed</w:t>
      </w:r>
      <w:r>
        <w:rPr>
          <w:spacing w:val="34"/>
        </w:rPr>
        <w:t> </w:t>
      </w:r>
      <w:r>
        <w:rPr/>
        <w:t>in</w:t>
      </w:r>
      <w:r>
        <w:rPr>
          <w:spacing w:val="33"/>
        </w:rPr>
        <w:t> </w:t>
      </w:r>
      <w:r>
        <w:rPr/>
        <w:t>the</w:t>
      </w:r>
      <w:r>
        <w:rPr>
          <w:spacing w:val="31"/>
        </w:rPr>
        <w:t> </w:t>
      </w:r>
      <w:r>
        <w:rPr/>
        <w:t>universities</w:t>
      </w:r>
      <w:r>
        <w:rPr>
          <w:spacing w:val="32"/>
        </w:rPr>
        <w:t> </w:t>
      </w:r>
      <w:r>
        <w:rPr/>
        <w:t>to</w:t>
      </w:r>
      <w:r>
        <w:rPr>
          <w:spacing w:val="32"/>
        </w:rPr>
        <w:t> </w:t>
      </w:r>
      <w:r>
        <w:rPr/>
        <w:t>teach</w:t>
      </w:r>
      <w:r>
        <w:rPr>
          <w:spacing w:val="35"/>
        </w:rPr>
        <w:t> </w:t>
      </w:r>
      <w:r>
        <w:rPr/>
        <w:t>and</w:t>
      </w:r>
      <w:r>
        <w:rPr>
          <w:spacing w:val="32"/>
        </w:rPr>
        <w:t> </w:t>
      </w:r>
      <w:r>
        <w:rPr/>
        <w:t>do</w:t>
      </w:r>
      <w:r>
        <w:rPr>
          <w:spacing w:val="34"/>
        </w:rPr>
        <w:t> </w:t>
      </w:r>
      <w:r>
        <w:rPr/>
        <w:t>nothing</w:t>
      </w:r>
      <w:r>
        <w:rPr>
          <w:spacing w:val="32"/>
        </w:rPr>
        <w:t> </w:t>
      </w:r>
      <w:r>
        <w:rPr/>
        <w:t>more.</w:t>
      </w:r>
      <w:r>
        <w:rPr>
          <w:spacing w:val="33"/>
        </w:rPr>
        <w:t> </w:t>
      </w:r>
      <w:r>
        <w:rPr/>
        <w:t>They</w:t>
      </w:r>
      <w:r>
        <w:rPr>
          <w:spacing w:val="-57"/>
        </w:rPr>
        <w:t> </w:t>
      </w:r>
      <w:r>
        <w:rPr/>
        <w:t>provide</w:t>
      </w:r>
      <w:r>
        <w:rPr>
          <w:spacing w:val="7"/>
        </w:rPr>
        <w:t> </w:t>
      </w:r>
      <w:r>
        <w:rPr/>
        <w:t>an</w:t>
      </w:r>
      <w:r>
        <w:rPr>
          <w:spacing w:val="9"/>
        </w:rPr>
        <w:t> </w:t>
      </w:r>
      <w:r>
        <w:rPr/>
        <w:t>environment</w:t>
      </w:r>
      <w:r>
        <w:rPr>
          <w:spacing w:val="8"/>
        </w:rPr>
        <w:t> </w:t>
      </w:r>
      <w:r>
        <w:rPr/>
        <w:t>that</w:t>
      </w:r>
      <w:r>
        <w:rPr>
          <w:spacing w:val="9"/>
        </w:rPr>
        <w:t> </w:t>
      </w:r>
      <w:r>
        <w:rPr/>
        <w:t>is</w:t>
      </w:r>
      <w:r>
        <w:rPr>
          <w:spacing w:val="9"/>
        </w:rPr>
        <w:t> </w:t>
      </w:r>
      <w:r>
        <w:rPr/>
        <w:t>conducive</w:t>
      </w:r>
      <w:r>
        <w:rPr>
          <w:spacing w:val="8"/>
        </w:rPr>
        <w:t> </w:t>
      </w:r>
      <w:r>
        <w:rPr/>
        <w:t>for</w:t>
      </w:r>
      <w:r>
        <w:rPr>
          <w:spacing w:val="9"/>
        </w:rPr>
        <w:t> </w:t>
      </w:r>
      <w:r>
        <w:rPr/>
        <w:t>learning</w:t>
      </w:r>
      <w:r>
        <w:rPr>
          <w:spacing w:val="7"/>
        </w:rPr>
        <w:t> </w:t>
      </w:r>
      <w:r>
        <w:rPr/>
        <w:t>and</w:t>
      </w:r>
      <w:r>
        <w:rPr>
          <w:spacing w:val="9"/>
        </w:rPr>
        <w:t> </w:t>
      </w:r>
      <w:r>
        <w:rPr/>
        <w:t>teaching</w:t>
      </w:r>
      <w:r>
        <w:rPr>
          <w:spacing w:val="6"/>
        </w:rPr>
        <w:t> </w:t>
      </w:r>
      <w:r>
        <w:rPr/>
        <w:t>but</w:t>
      </w:r>
      <w:r>
        <w:rPr>
          <w:spacing w:val="8"/>
        </w:rPr>
        <w:t> </w:t>
      </w:r>
      <w:r>
        <w:rPr/>
        <w:t>forecloses</w:t>
      </w:r>
      <w:r>
        <w:rPr>
          <w:spacing w:val="11"/>
        </w:rPr>
        <w:t> </w:t>
      </w:r>
      <w:r>
        <w:rPr/>
        <w:t>the</w:t>
      </w:r>
      <w:r>
        <w:rPr>
          <w:spacing w:val="-57"/>
        </w:rPr>
        <w:t> </w:t>
      </w:r>
      <w:r>
        <w:rPr/>
        <w:t>social</w:t>
      </w:r>
      <w:r>
        <w:rPr>
          <w:spacing w:val="-1"/>
        </w:rPr>
        <w:t> </w:t>
      </w:r>
      <w:r>
        <w:rPr/>
        <w:t>environment for</w:t>
      </w:r>
      <w:r>
        <w:rPr>
          <w:spacing w:val="1"/>
        </w:rPr>
        <w:t> </w:t>
      </w:r>
      <w:r>
        <w:rPr/>
        <w:t>academic</w:t>
      </w:r>
      <w:r>
        <w:rPr>
          <w:spacing w:val="-1"/>
        </w:rPr>
        <w:t> </w:t>
      </w:r>
      <w:r>
        <w:rPr/>
        <w:t>research and innovation.</w:t>
      </w:r>
    </w:p>
    <w:p>
      <w:pPr>
        <w:pStyle w:val="BodyText"/>
        <w:spacing w:line="384" w:lineRule="auto" w:before="2"/>
        <w:ind w:left="480" w:right="995" w:firstLine="720"/>
        <w:jc w:val="both"/>
      </w:pPr>
      <w:r>
        <w:rPr/>
        <w:t>In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situations,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encouraged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treat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teachers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contempt because they pay huge fees that take care of salaries and the running of the</w:t>
      </w:r>
      <w:r>
        <w:rPr>
          <w:spacing w:val="1"/>
        </w:rPr>
        <w:t> </w:t>
      </w:r>
      <w:r>
        <w:rPr/>
        <w:t>universities.</w:t>
      </w:r>
      <w:r>
        <w:rPr>
          <w:spacing w:val="1"/>
        </w:rPr>
        <w:t> </w:t>
      </w:r>
      <w:r>
        <w:rPr/>
        <w:t>Some think the greatest contribution universities can make to the moral</w:t>
      </w:r>
      <w:r>
        <w:rPr>
          <w:spacing w:val="1"/>
        </w:rPr>
        <w:t> </w:t>
      </w:r>
      <w:r>
        <w:rPr/>
        <w:t>crisis in Nigeria is to produce graduates who are saturated with religious ideas and</w:t>
      </w:r>
      <w:r>
        <w:rPr>
          <w:spacing w:val="1"/>
        </w:rPr>
        <w:t> </w:t>
      </w:r>
      <w:r>
        <w:rPr/>
        <w:t>rituals. Many new public universities are run as opportunities to provide jobs and</w:t>
      </w:r>
      <w:r>
        <w:rPr>
          <w:spacing w:val="1"/>
        </w:rPr>
        <w:t> </w:t>
      </w:r>
      <w:r>
        <w:rPr/>
        <w:t>access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higher</w:t>
      </w:r>
      <w:r>
        <w:rPr>
          <w:spacing w:val="1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indigenes.</w:t>
      </w:r>
      <w:r>
        <w:rPr>
          <w:spacing w:val="1"/>
        </w:rPr>
        <w:t> </w:t>
      </w:r>
      <w:r>
        <w:rPr/>
        <w:t>What</w:t>
      </w:r>
      <w:r>
        <w:rPr>
          <w:spacing w:val="1"/>
        </w:rPr>
        <w:t> </w:t>
      </w:r>
      <w:r>
        <w:rPr/>
        <w:t>operates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new</w:t>
      </w:r>
      <w:r>
        <w:rPr>
          <w:spacing w:val="1"/>
        </w:rPr>
        <w:t> </w:t>
      </w:r>
      <w:r>
        <w:rPr/>
        <w:t>public</w:t>
      </w:r>
      <w:r>
        <w:rPr>
          <w:spacing w:val="1"/>
        </w:rPr>
        <w:t> </w:t>
      </w:r>
      <w:r>
        <w:rPr/>
        <w:t>unive</w:t>
      </w:r>
      <w:r>
        <w:rPr>
          <w:spacing w:val="-2"/>
        </w:rPr>
        <w:t>r</w:t>
      </w:r>
      <w:r>
        <w:rPr>
          <w:spacing w:val="-1"/>
        </w:rPr>
        <w:t>si</w:t>
      </w:r>
      <w:r>
        <w:rPr/>
        <w:t>ties</w:t>
      </w:r>
      <w:r>
        <w:rPr>
          <w:spacing w:val="11"/>
        </w:rPr>
        <w:t> </w:t>
      </w:r>
      <w:r>
        <w:rPr>
          <w:spacing w:val="-1"/>
        </w:rPr>
        <w:t>a</w:t>
      </w:r>
      <w:r>
        <w:rPr/>
        <w:t>re</w:t>
      </w:r>
      <w:r>
        <w:rPr>
          <w:spacing w:val="12"/>
        </w:rPr>
        <w:t> </w:t>
      </w:r>
      <w:r>
        <w:rPr>
          <w:w w:val="44"/>
        </w:rPr>
        <w:t>―</w:t>
      </w:r>
      <w:r>
        <w:rPr/>
        <w:t>lo</w:t>
      </w:r>
      <w:r>
        <w:rPr>
          <w:spacing w:val="1"/>
        </w:rPr>
        <w:t>c</w:t>
      </w:r>
      <w:r>
        <w:rPr>
          <w:spacing w:val="-1"/>
        </w:rPr>
        <w:t>a</w:t>
      </w:r>
      <w:r>
        <w:rPr/>
        <w:t>liti</w:t>
      </w:r>
      <w:r>
        <w:rPr>
          <w:spacing w:val="-1"/>
        </w:rPr>
        <w:t>e</w:t>
      </w:r>
      <w:r>
        <w:rPr>
          <w:spacing w:val="1"/>
          <w:w w:val="99"/>
        </w:rPr>
        <w:t>s</w:t>
      </w:r>
      <w:r>
        <w:rPr>
          <w:w w:val="158"/>
        </w:rPr>
        <w:t>‖</w:t>
      </w:r>
      <w:r>
        <w:rPr>
          <w:spacing w:val="10"/>
        </w:rPr>
        <w:t> </w:t>
      </w:r>
      <w:r>
        <w:rPr/>
        <w:t>r</w:t>
      </w:r>
      <w:r>
        <w:rPr>
          <w:spacing w:val="-2"/>
        </w:rPr>
        <w:t>a</w:t>
      </w:r>
      <w:r>
        <w:rPr/>
        <w:t>th</w:t>
      </w:r>
      <w:r>
        <w:rPr>
          <w:spacing w:val="1"/>
        </w:rPr>
        <w:t>e</w:t>
      </w:r>
      <w:r>
        <w:rPr/>
        <w:t>r</w:t>
      </w:r>
      <w:r>
        <w:rPr>
          <w:spacing w:val="11"/>
        </w:rPr>
        <w:t> </w:t>
      </w:r>
      <w:r>
        <w:rPr/>
        <w:t>than</w:t>
      </w:r>
      <w:r>
        <w:rPr>
          <w:spacing w:val="13"/>
        </w:rPr>
        <w:t> </w:t>
      </w:r>
      <w:r>
        <w:rPr>
          <w:spacing w:val="-1"/>
          <w:w w:val="44"/>
        </w:rPr>
        <w:t>―</w:t>
      </w:r>
      <w:r>
        <w:rPr/>
        <w:t>unive</w:t>
      </w:r>
      <w:r>
        <w:rPr>
          <w:spacing w:val="-2"/>
        </w:rPr>
        <w:t>r</w:t>
      </w:r>
      <w:r>
        <w:rPr>
          <w:spacing w:val="-1"/>
        </w:rPr>
        <w:t>si</w:t>
      </w:r>
      <w:r>
        <w:rPr/>
        <w:t>t</w:t>
      </w:r>
      <w:r>
        <w:rPr>
          <w:spacing w:val="2"/>
        </w:rPr>
        <w:t>i</w:t>
      </w:r>
      <w:r>
        <w:rPr>
          <w:spacing w:val="-1"/>
        </w:rPr>
        <w:t>e</w:t>
      </w:r>
      <w:r>
        <w:rPr>
          <w:spacing w:val="-1"/>
          <w:w w:val="124"/>
        </w:rPr>
        <w:t>s‖</w:t>
      </w:r>
      <w:r>
        <w:rPr/>
        <w:t>. </w:t>
      </w:r>
      <w:r>
        <w:rPr>
          <w:spacing w:val="13"/>
        </w:rPr>
        <w:t> </w:t>
      </w:r>
      <w:r>
        <w:rPr>
          <w:w w:val="99"/>
        </w:rPr>
        <w:t>A</w:t>
      </w:r>
      <w:r>
        <w:rPr>
          <w:spacing w:val="11"/>
        </w:rPr>
        <w:t> </w:t>
      </w:r>
      <w:r>
        <w:rPr>
          <w:w w:val="99"/>
        </w:rPr>
        <w:t>sit</w:t>
      </w:r>
      <w:r>
        <w:rPr/>
        <w:t>u</w:t>
      </w:r>
      <w:r>
        <w:rPr>
          <w:spacing w:val="-1"/>
        </w:rPr>
        <w:t>a</w:t>
      </w:r>
      <w:r>
        <w:rPr/>
        <w:t>tion</w:t>
      </w:r>
      <w:r>
        <w:rPr>
          <w:spacing w:val="11"/>
        </w:rPr>
        <w:t> </w:t>
      </w:r>
      <w:r>
        <w:rPr>
          <w:w w:val="99"/>
        </w:rPr>
        <w:t>w</w:t>
      </w:r>
      <w:r>
        <w:rPr>
          <w:spacing w:val="1"/>
          <w:w w:val="99"/>
        </w:rPr>
        <w:t>h</w:t>
      </w:r>
      <w:r>
        <w:rPr>
          <w:spacing w:val="-1"/>
        </w:rPr>
        <w:t>e</w:t>
      </w:r>
      <w:r>
        <w:rPr/>
        <w:t>re</w:t>
      </w:r>
      <w:r>
        <w:rPr>
          <w:spacing w:val="12"/>
        </w:rPr>
        <w:t> </w:t>
      </w:r>
      <w:r>
        <w:rPr/>
        <w:t>the</w:t>
      </w:r>
      <w:r>
        <w:rPr>
          <w:spacing w:val="11"/>
        </w:rPr>
        <w:t> </w:t>
      </w:r>
      <w:r>
        <w:rPr/>
        <w:t>fa</w:t>
      </w:r>
      <w:r>
        <w:rPr>
          <w:spacing w:val="-1"/>
        </w:rPr>
        <w:t>c</w:t>
      </w:r>
      <w:r>
        <w:rPr/>
        <w:t>ult</w:t>
      </w:r>
      <w:r>
        <w:rPr>
          <w:w w:val="99"/>
        </w:rPr>
        <w:t>ies</w:t>
      </w:r>
    </w:p>
    <w:p>
      <w:pPr>
        <w:spacing w:after="0" w:line="384" w:lineRule="auto"/>
        <w:jc w:val="both"/>
        <w:sectPr>
          <w:pgSz w:w="11910" w:h="16840"/>
          <w:pgMar w:header="0" w:footer="680" w:top="1340" w:bottom="960" w:left="1680" w:right="440"/>
        </w:sectPr>
      </w:pPr>
    </w:p>
    <w:p>
      <w:pPr>
        <w:pStyle w:val="BodyText"/>
        <w:spacing w:line="384" w:lineRule="auto" w:before="78"/>
        <w:ind w:left="480" w:right="999"/>
        <w:jc w:val="both"/>
      </w:pPr>
      <w:r>
        <w:rPr/>
        <w:drawing>
          <wp:anchor distT="0" distB="0" distL="0" distR="0" allowOverlap="1" layoutInCell="1" locked="0" behindDoc="1" simplePos="0" relativeHeight="481926144">
            <wp:simplePos x="0" y="0"/>
            <wp:positionH relativeFrom="page">
              <wp:posOffset>1497838</wp:posOffset>
            </wp:positionH>
            <wp:positionV relativeFrom="paragraph">
              <wp:posOffset>2066837</wp:posOffset>
            </wp:positionV>
            <wp:extent cx="4890389" cy="4834810"/>
            <wp:effectExtent l="0" t="0" r="0" b="0"/>
            <wp:wrapNone/>
            <wp:docPr id="6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and</w:t>
      </w:r>
      <w:r>
        <w:rPr>
          <w:spacing w:val="1"/>
        </w:rPr>
        <w:t> </w:t>
      </w:r>
      <w:r>
        <w:rPr/>
        <w:t>studentship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university</w:t>
      </w:r>
      <w:r>
        <w:rPr>
          <w:spacing w:val="1"/>
        </w:rPr>
        <w:t> </w:t>
      </w:r>
      <w:r>
        <w:rPr/>
        <w:t>largely</w:t>
      </w:r>
      <w:r>
        <w:rPr>
          <w:spacing w:val="1"/>
        </w:rPr>
        <w:t> </w:t>
      </w:r>
      <w:r>
        <w:rPr/>
        <w:t>comprise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individuals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state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unacceptable when universities are ranked on the basis of their capacity to attract staff</w:t>
      </w:r>
      <w:r>
        <w:rPr>
          <w:spacing w:val="-57"/>
        </w:rPr>
        <w:t> </w:t>
      </w:r>
      <w:r>
        <w:rPr/>
        <w:t>and students from all over the world. Many university positions are no longer for the</w:t>
      </w:r>
      <w:r>
        <w:rPr>
          <w:spacing w:val="1"/>
        </w:rPr>
        <w:t> </w:t>
      </w:r>
      <w:r>
        <w:rPr/>
        <w:t>best and most competent but for indigenes and loyalists to the visitor and the ruling</w:t>
      </w:r>
      <w:r>
        <w:rPr>
          <w:spacing w:val="1"/>
        </w:rPr>
        <w:t> </w:t>
      </w:r>
      <w:r>
        <w:rPr/>
        <w:t>political party. The position of vice-chancellor is now political with requisite political</w:t>
      </w:r>
      <w:r>
        <w:rPr>
          <w:spacing w:val="1"/>
        </w:rPr>
        <w:t> </w:t>
      </w:r>
      <w:r>
        <w:rPr/>
        <w:t>remuneration that is divorced from the ability to raise funds for the universities. These</w:t>
      </w:r>
      <w:r>
        <w:rPr>
          <w:spacing w:val="-57"/>
        </w:rPr>
        <w:t> </w:t>
      </w:r>
      <w:r>
        <w:rPr/>
        <w:t>trends</w:t>
      </w:r>
      <w:r>
        <w:rPr>
          <w:spacing w:val="1"/>
        </w:rPr>
        <w:t> </w:t>
      </w:r>
      <w:r>
        <w:rPr/>
        <w:t>must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reversed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Nigeria</w:t>
      </w:r>
      <w:r>
        <w:rPr>
          <w:spacing w:val="1"/>
        </w:rPr>
        <w:t> </w:t>
      </w:r>
      <w:r>
        <w:rPr/>
        <w:t>addresses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problem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infrastructure</w:t>
      </w:r>
      <w:r>
        <w:rPr>
          <w:spacing w:val="60"/>
        </w:rPr>
        <w:t> </w:t>
      </w:r>
      <w:r>
        <w:rPr/>
        <w:t>and</w:t>
      </w:r>
      <w:r>
        <w:rPr>
          <w:spacing w:val="1"/>
        </w:rPr>
        <w:t> </w:t>
      </w:r>
      <w:r>
        <w:rPr/>
        <w:t>funding</w:t>
      </w:r>
      <w:r>
        <w:rPr>
          <w:spacing w:val="-4"/>
        </w:rPr>
        <w:t> </w:t>
      </w:r>
      <w:r>
        <w:rPr/>
        <w:t>if Nigerian universities</w:t>
      </w:r>
      <w:r>
        <w:rPr>
          <w:spacing w:val="-1"/>
        </w:rPr>
        <w:t> </w:t>
      </w:r>
      <w:r>
        <w:rPr/>
        <w:t>are to rank</w:t>
      </w:r>
      <w:r>
        <w:rPr>
          <w:spacing w:val="2"/>
        </w:rPr>
        <w:t> </w:t>
      </w:r>
      <w:r>
        <w:rPr/>
        <w:t>among</w:t>
      </w:r>
      <w:r>
        <w:rPr>
          <w:spacing w:val="-2"/>
        </w:rPr>
        <w:t> </w:t>
      </w:r>
      <w:r>
        <w:rPr/>
        <w:t>the best in the</w:t>
      </w:r>
      <w:r>
        <w:rPr>
          <w:spacing w:val="-1"/>
        </w:rPr>
        <w:t> </w:t>
      </w:r>
      <w:r>
        <w:rPr/>
        <w:t>world.</w:t>
      </w:r>
    </w:p>
    <w:p>
      <w:pPr>
        <w:pStyle w:val="BodyText"/>
        <w:spacing w:before="11"/>
        <w:rPr>
          <w:sz w:val="38"/>
        </w:rPr>
      </w:pPr>
    </w:p>
    <w:p>
      <w:pPr>
        <w:pStyle w:val="Heading1"/>
        <w:numPr>
          <w:ilvl w:val="1"/>
          <w:numId w:val="14"/>
        </w:numPr>
        <w:tabs>
          <w:tab w:pos="1081" w:val="left" w:leader="none"/>
        </w:tabs>
        <w:spacing w:line="240" w:lineRule="auto" w:before="0" w:after="0"/>
        <w:ind w:left="1080" w:right="0" w:hanging="601"/>
        <w:jc w:val="both"/>
      </w:pPr>
      <w:r>
        <w:rPr/>
        <w:t>University</w:t>
      </w:r>
      <w:r>
        <w:rPr>
          <w:spacing w:val="-2"/>
        </w:rPr>
        <w:t> </w:t>
      </w:r>
      <w:r>
        <w:rPr/>
        <w:t>Carrying</w:t>
      </w:r>
      <w:r>
        <w:rPr>
          <w:spacing w:val="-1"/>
        </w:rPr>
        <w:t> </w:t>
      </w:r>
      <w:r>
        <w:rPr/>
        <w:t>Capacity</w:t>
      </w:r>
    </w:p>
    <w:p>
      <w:pPr>
        <w:pStyle w:val="BodyText"/>
        <w:spacing w:line="384" w:lineRule="auto" w:before="161"/>
        <w:ind w:left="480" w:right="996" w:firstLine="720"/>
        <w:jc w:val="both"/>
      </w:pPr>
      <w:r>
        <w:rPr/>
        <w:t>The concept of carrying capacity was originally employed as a wilderness and</w:t>
      </w:r>
      <w:r>
        <w:rPr>
          <w:spacing w:val="1"/>
        </w:rPr>
        <w:t> </w:t>
      </w:r>
      <w:r>
        <w:rPr/>
        <w:t>range</w:t>
      </w:r>
      <w:r>
        <w:rPr>
          <w:spacing w:val="1"/>
        </w:rPr>
        <w:t> </w:t>
      </w:r>
      <w:r>
        <w:rPr/>
        <w:t>management tool</w:t>
      </w:r>
      <w:r>
        <w:rPr>
          <w:spacing w:val="1"/>
        </w:rPr>
        <w:t> </w:t>
      </w:r>
      <w:r>
        <w:rPr/>
        <w:t>in the 1950s</w:t>
      </w:r>
      <w:r>
        <w:rPr>
          <w:spacing w:val="1"/>
        </w:rPr>
        <w:t> </w:t>
      </w:r>
      <w:r>
        <w:rPr/>
        <w:t>and 1960s.</w:t>
      </w:r>
      <w:r>
        <w:rPr>
          <w:spacing w:val="1"/>
        </w:rPr>
        <w:t> </w:t>
      </w:r>
      <w:r>
        <w:rPr/>
        <w:t>Carrying capacities were used</w:t>
      </w:r>
      <w:r>
        <w:rPr>
          <w:spacing w:val="60"/>
        </w:rPr>
        <w:t> </w:t>
      </w:r>
      <w:r>
        <w:rPr/>
        <w:t>in</w:t>
      </w:r>
      <w:r>
        <w:rPr>
          <w:spacing w:val="1"/>
        </w:rPr>
        <w:t> </w:t>
      </w:r>
      <w:r>
        <w:rPr/>
        <w:t>range</w:t>
      </w:r>
      <w:r>
        <w:rPr>
          <w:spacing w:val="1"/>
        </w:rPr>
        <w:t> </w:t>
      </w:r>
      <w:r>
        <w:rPr/>
        <w:t>management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mechanism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determining,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example,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maximum</w:t>
      </w:r>
      <w:r>
        <w:rPr>
          <w:spacing w:val="-57"/>
        </w:rPr>
        <w:t> </w:t>
      </w:r>
      <w:r>
        <w:rPr/>
        <w:t>number of cattle or other livestock that could graze on a particular area without</w:t>
      </w:r>
      <w:r>
        <w:rPr>
          <w:spacing w:val="1"/>
        </w:rPr>
        <w:t> </w:t>
      </w:r>
      <w:r>
        <w:rPr/>
        <w:t>destroying the resources on the land. As park use began its dramatic increase in the</w:t>
      </w:r>
      <w:r>
        <w:rPr>
          <w:spacing w:val="1"/>
        </w:rPr>
        <w:t> </w:t>
      </w:r>
      <w:r>
        <w:rPr/>
        <w:t>late</w:t>
      </w:r>
      <w:r>
        <w:rPr>
          <w:spacing w:val="1"/>
        </w:rPr>
        <w:t> </w:t>
      </w:r>
      <w:r>
        <w:rPr/>
        <w:t>1960s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early</w:t>
      </w:r>
      <w:r>
        <w:rPr>
          <w:spacing w:val="1"/>
        </w:rPr>
        <w:t> </w:t>
      </w:r>
      <w:r>
        <w:rPr/>
        <w:t>1970s,</w:t>
      </w:r>
      <w:r>
        <w:rPr>
          <w:spacing w:val="1"/>
        </w:rPr>
        <w:t> </w:t>
      </w:r>
      <w:r>
        <w:rPr/>
        <w:t>park</w:t>
      </w:r>
      <w:r>
        <w:rPr>
          <w:spacing w:val="1"/>
        </w:rPr>
        <w:t> </w:t>
      </w:r>
      <w:r>
        <w:rPr/>
        <w:t>rangers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foresters</w:t>
      </w:r>
      <w:r>
        <w:rPr>
          <w:spacing w:val="1"/>
        </w:rPr>
        <w:t> </w:t>
      </w:r>
      <w:r>
        <w:rPr/>
        <w:t>accepted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concept</w:t>
      </w:r>
      <w:r>
        <w:rPr>
          <w:spacing w:val="60"/>
        </w:rPr>
        <w:t> </w:t>
      </w:r>
      <w:r>
        <w:rPr/>
        <w:t>of</w:t>
      </w:r>
      <w:r>
        <w:rPr>
          <w:spacing w:val="1"/>
        </w:rPr>
        <w:t> </w:t>
      </w:r>
      <w:r>
        <w:rPr/>
        <w:t>carrying capacity to humans in an attempt to preserve the natural resources as well as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recreational experience.</w:t>
      </w:r>
    </w:p>
    <w:p>
      <w:pPr>
        <w:pStyle w:val="BodyText"/>
        <w:spacing w:line="384" w:lineRule="auto"/>
        <w:ind w:left="480" w:right="997" w:firstLine="720"/>
        <w:jc w:val="both"/>
      </w:pPr>
      <w:r>
        <w:rPr/>
        <w:t>Initially, carrying capacity was thought of as a determinable number which</w:t>
      </w:r>
      <w:r>
        <w:rPr>
          <w:spacing w:val="1"/>
        </w:rPr>
        <w:t> </w:t>
      </w:r>
      <w:r>
        <w:rPr/>
        <w:t>could be set for a particular piece of recreational land. However with experience and</w:t>
      </w:r>
      <w:r>
        <w:rPr>
          <w:spacing w:val="1"/>
        </w:rPr>
        <w:t> </w:t>
      </w:r>
      <w:r>
        <w:rPr/>
        <w:t>research, it became clear that the types of use are more important than the amount of</w:t>
      </w:r>
      <w:r>
        <w:rPr>
          <w:spacing w:val="1"/>
        </w:rPr>
        <w:t> </w:t>
      </w:r>
      <w:r>
        <w:rPr>
          <w:w w:val="99"/>
        </w:rPr>
        <w:t>use</w:t>
      </w:r>
      <w:r>
        <w:rPr/>
        <w:t> </w:t>
      </w:r>
      <w:r>
        <w:rPr>
          <w:spacing w:val="-4"/>
        </w:rPr>
        <w:t> </w:t>
      </w:r>
      <w:r>
        <w:rPr/>
        <w:t>in </w:t>
      </w:r>
      <w:r>
        <w:rPr>
          <w:spacing w:val="-3"/>
        </w:rPr>
        <w:t> </w:t>
      </w:r>
      <w:r>
        <w:rPr/>
        <w:t>d</w:t>
      </w:r>
      <w:r>
        <w:rPr>
          <w:spacing w:val="-1"/>
        </w:rPr>
        <w:t>e</w:t>
      </w:r>
      <w:r>
        <w:rPr/>
        <w:t>te</w:t>
      </w:r>
      <w:r>
        <w:rPr>
          <w:spacing w:val="-2"/>
        </w:rPr>
        <w:t>r</w:t>
      </w:r>
      <w:r>
        <w:rPr/>
        <w:t>mini</w:t>
      </w:r>
      <w:r>
        <w:rPr>
          <w:spacing w:val="2"/>
        </w:rPr>
        <w:t>n</w:t>
      </w:r>
      <w:r>
        <w:rPr/>
        <w:t>g </w:t>
      </w:r>
      <w:r>
        <w:rPr>
          <w:spacing w:val="-4"/>
        </w:rPr>
        <w:t> </w:t>
      </w:r>
      <w:r>
        <w:rPr/>
        <w:t>the </w:t>
      </w:r>
      <w:r>
        <w:rPr>
          <w:spacing w:val="-1"/>
        </w:rPr>
        <w:t> </w:t>
      </w:r>
      <w:r>
        <w:rPr/>
        <w:t>imp</w:t>
      </w:r>
      <w:r>
        <w:rPr>
          <w:spacing w:val="-1"/>
        </w:rPr>
        <w:t>ac</w:t>
      </w:r>
      <w:r>
        <w:rPr/>
        <w:t>t </w:t>
      </w:r>
      <w:r>
        <w:rPr>
          <w:spacing w:val="-2"/>
        </w:rPr>
        <w:t> </w:t>
      </w:r>
      <w:r>
        <w:rPr/>
        <w:t>on </w:t>
      </w:r>
      <w:r>
        <w:rPr>
          <w:spacing w:val="-3"/>
        </w:rPr>
        <w:t> </w:t>
      </w:r>
      <w:r>
        <w:rPr>
          <w:spacing w:val="-1"/>
        </w:rPr>
        <w:t>a</w:t>
      </w:r>
      <w:r>
        <w:rPr/>
        <w:t>n </w:t>
      </w:r>
      <w:r>
        <w:rPr>
          <w:spacing w:val="-1"/>
        </w:rPr>
        <w:t> a</w:t>
      </w:r>
      <w:r>
        <w:rPr/>
        <w:t>re</w:t>
      </w:r>
      <w:r>
        <w:rPr>
          <w:spacing w:val="-1"/>
        </w:rPr>
        <w:t>a</w:t>
      </w:r>
      <w:r>
        <w:rPr/>
        <w:t>. </w:t>
      </w:r>
      <w:r>
        <w:rPr>
          <w:spacing w:val="-3"/>
        </w:rPr>
        <w:t> </w:t>
      </w:r>
      <w:r>
        <w:rPr/>
        <w:t>Th</w:t>
      </w:r>
      <w:r>
        <w:rPr>
          <w:spacing w:val="2"/>
        </w:rPr>
        <w:t>i</w:t>
      </w:r>
      <w:r>
        <w:rPr>
          <w:w w:val="99"/>
        </w:rPr>
        <w:t>s</w:t>
      </w:r>
      <w:r>
        <w:rPr/>
        <w:t> </w:t>
      </w:r>
      <w:r>
        <w:rPr>
          <w:spacing w:val="-3"/>
        </w:rPr>
        <w:t> </w:t>
      </w:r>
      <w:r>
        <w:rPr/>
        <w:t>l</w:t>
      </w:r>
      <w:r>
        <w:rPr>
          <w:spacing w:val="1"/>
        </w:rPr>
        <w:t>e</w:t>
      </w:r>
      <w:r>
        <w:rPr/>
        <w:t>d </w:t>
      </w:r>
      <w:r>
        <w:rPr>
          <w:spacing w:val="-3"/>
        </w:rPr>
        <w:t> </w:t>
      </w:r>
      <w:r>
        <w:rPr/>
        <w:t>to </w:t>
      </w:r>
      <w:r>
        <w:rPr>
          <w:spacing w:val="-3"/>
        </w:rPr>
        <w:t> </w:t>
      </w:r>
      <w:r>
        <w:rPr/>
        <w:t>the </w:t>
      </w:r>
      <w:r>
        <w:rPr>
          <w:spacing w:val="-4"/>
        </w:rPr>
        <w:t> </w:t>
      </w:r>
      <w:r>
        <w:rPr>
          <w:spacing w:val="-1"/>
        </w:rPr>
        <w:t>c</w:t>
      </w:r>
      <w:r>
        <w:rPr/>
        <w:t>o</w:t>
      </w:r>
      <w:r>
        <w:rPr>
          <w:spacing w:val="2"/>
        </w:rPr>
        <w:t>n</w:t>
      </w:r>
      <w:r>
        <w:rPr>
          <w:spacing w:val="-1"/>
        </w:rPr>
        <w:t>ce</w:t>
      </w:r>
      <w:r>
        <w:rPr/>
        <w:t>pt </w:t>
      </w:r>
      <w:r>
        <w:rPr>
          <w:spacing w:val="-3"/>
        </w:rPr>
        <w:t> </w:t>
      </w:r>
      <w:r>
        <w:rPr/>
        <w:t>of </w:t>
      </w:r>
      <w:r>
        <w:rPr>
          <w:spacing w:val="-2"/>
        </w:rPr>
        <w:t> </w:t>
      </w:r>
      <w:r>
        <w:rPr>
          <w:spacing w:val="-1"/>
          <w:w w:val="44"/>
        </w:rPr>
        <w:t>―</w:t>
      </w:r>
      <w:r>
        <w:rPr/>
        <w:t>limits </w:t>
      </w:r>
      <w:r>
        <w:rPr>
          <w:spacing w:val="-2"/>
        </w:rPr>
        <w:t> </w:t>
      </w:r>
      <w:r>
        <w:rPr/>
        <w:t>of acceptable</w:t>
      </w:r>
      <w:r>
        <w:rPr>
          <w:spacing w:val="1"/>
        </w:rPr>
        <w:t> </w:t>
      </w:r>
      <w:r>
        <w:rPr/>
        <w:t>change‖</w:t>
      </w:r>
      <w:r>
        <w:rPr>
          <w:spacing w:val="1"/>
        </w:rPr>
        <w:t> </w:t>
      </w:r>
      <w:r>
        <w:rPr/>
        <w:t>(LAC)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improvement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carrying capacity.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LAC</w:t>
      </w:r>
      <w:r>
        <w:rPr>
          <w:spacing w:val="1"/>
        </w:rPr>
        <w:t> </w:t>
      </w:r>
      <w:r>
        <w:rPr/>
        <w:t>process, park managers determine what types and amounts of change are acceptable</w:t>
      </w:r>
      <w:r>
        <w:rPr>
          <w:spacing w:val="1"/>
        </w:rPr>
        <w:t> </w:t>
      </w:r>
      <w:r>
        <w:rPr/>
        <w:t>for a particular</w:t>
      </w:r>
      <w:r>
        <w:rPr>
          <w:spacing w:val="1"/>
        </w:rPr>
        <w:t> </w:t>
      </w:r>
      <w:r>
        <w:rPr/>
        <w:t>area. Management</w:t>
      </w:r>
      <w:r>
        <w:rPr>
          <w:spacing w:val="1"/>
        </w:rPr>
        <w:t> </w:t>
      </w:r>
      <w:r>
        <w:rPr/>
        <w:t>must</w:t>
      </w:r>
      <w:r>
        <w:rPr>
          <w:spacing w:val="1"/>
        </w:rPr>
        <w:t> </w:t>
      </w:r>
      <w:r>
        <w:rPr/>
        <w:t>then monitor the area to determine</w:t>
      </w:r>
      <w:r>
        <w:rPr>
          <w:spacing w:val="60"/>
        </w:rPr>
        <w:t> </w:t>
      </w:r>
      <w:r>
        <w:rPr/>
        <w:t>whether</w:t>
      </w:r>
      <w:r>
        <w:rPr>
          <w:spacing w:val="1"/>
        </w:rPr>
        <w:t> </w:t>
      </w:r>
      <w:r>
        <w:rPr/>
        <w:t>the limits are exceeded and implement whatever procedures are necessary to limit</w:t>
      </w:r>
      <w:r>
        <w:rPr>
          <w:spacing w:val="1"/>
        </w:rPr>
        <w:t> </w:t>
      </w:r>
      <w:r>
        <w:rPr/>
        <w:t>impact to acceptable levels. This can involve restricting amount or types of use. The</w:t>
      </w:r>
      <w:r>
        <w:rPr>
          <w:spacing w:val="1"/>
        </w:rPr>
        <w:t> </w:t>
      </w:r>
      <w:r>
        <w:rPr/>
        <w:t>most important aspect of the LAC process is to determine the specific ecological and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inductors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change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determine</w:t>
      </w:r>
      <w:r>
        <w:rPr>
          <w:spacing w:val="1"/>
        </w:rPr>
        <w:t> </w:t>
      </w:r>
      <w:r>
        <w:rPr/>
        <w:t>quantitative</w:t>
      </w:r>
      <w:r>
        <w:rPr>
          <w:spacing w:val="1"/>
        </w:rPr>
        <w:t> </w:t>
      </w:r>
      <w:r>
        <w:rPr/>
        <w:t>standard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allowable</w:t>
      </w:r>
      <w:r>
        <w:rPr>
          <w:spacing w:val="1"/>
        </w:rPr>
        <w:t> </w:t>
      </w:r>
      <w:r>
        <w:rPr/>
        <w:t>change.</w:t>
      </w:r>
    </w:p>
    <w:p>
      <w:pPr>
        <w:spacing w:after="0" w:line="384" w:lineRule="auto"/>
        <w:jc w:val="both"/>
        <w:sectPr>
          <w:pgSz w:w="11910" w:h="16840"/>
          <w:pgMar w:header="0" w:footer="680" w:top="1340" w:bottom="960" w:left="1680" w:right="440"/>
        </w:sectPr>
      </w:pPr>
    </w:p>
    <w:p>
      <w:pPr>
        <w:pStyle w:val="BodyText"/>
        <w:spacing w:line="384" w:lineRule="auto" w:before="78"/>
        <w:ind w:left="480" w:right="995" w:firstLine="720"/>
        <w:jc w:val="both"/>
      </w:pPr>
      <w:r>
        <w:rPr/>
        <w:drawing>
          <wp:anchor distT="0" distB="0" distL="0" distR="0" allowOverlap="1" layoutInCell="1" locked="0" behindDoc="1" simplePos="0" relativeHeight="481926656">
            <wp:simplePos x="0" y="0"/>
            <wp:positionH relativeFrom="page">
              <wp:posOffset>1497838</wp:posOffset>
            </wp:positionH>
            <wp:positionV relativeFrom="paragraph">
              <wp:posOffset>2066837</wp:posOffset>
            </wp:positionV>
            <wp:extent cx="4890389" cy="4834810"/>
            <wp:effectExtent l="0" t="0" r="0" b="0"/>
            <wp:wrapNone/>
            <wp:docPr id="6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</w:t>
      </w:r>
      <w:r>
        <w:rPr>
          <w:spacing w:val="1"/>
        </w:rPr>
        <w:t> </w:t>
      </w:r>
      <w:r>
        <w:rPr/>
        <w:t>carrying</w:t>
      </w:r>
      <w:r>
        <w:rPr>
          <w:spacing w:val="1"/>
        </w:rPr>
        <w:t> </w:t>
      </w:r>
      <w:r>
        <w:rPr/>
        <w:t>capacity of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park,</w:t>
      </w:r>
      <w:r>
        <w:rPr>
          <w:spacing w:val="1"/>
        </w:rPr>
        <w:t> </w:t>
      </w:r>
      <w:r>
        <w:rPr/>
        <w:t>forest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school</w:t>
      </w:r>
      <w:r>
        <w:rPr>
          <w:spacing w:val="1"/>
        </w:rPr>
        <w:t> </w:t>
      </w:r>
      <w:r>
        <w:rPr/>
        <w:t>refers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60"/>
        </w:rPr>
        <w:t> </w:t>
      </w:r>
      <w:r>
        <w:rPr/>
        <w:t>maximum</w:t>
      </w:r>
      <w:r>
        <w:rPr>
          <w:spacing w:val="1"/>
        </w:rPr>
        <w:t> </w:t>
      </w:r>
      <w:r>
        <w:rPr/>
        <w:t>number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users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particular</w:t>
      </w:r>
      <w:r>
        <w:rPr>
          <w:spacing w:val="1"/>
        </w:rPr>
        <w:t> </w:t>
      </w:r>
      <w:r>
        <w:rPr/>
        <w:t>area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facilities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support</w:t>
      </w:r>
      <w:r>
        <w:rPr>
          <w:spacing w:val="1"/>
        </w:rPr>
        <w:t> </w:t>
      </w:r>
      <w:r>
        <w:rPr/>
        <w:t>without</w:t>
      </w:r>
      <w:r>
        <w:rPr>
          <w:spacing w:val="60"/>
        </w:rPr>
        <w:t> </w:t>
      </w:r>
      <w:r>
        <w:rPr/>
        <w:t>causing</w:t>
      </w:r>
      <w:r>
        <w:rPr>
          <w:spacing w:val="1"/>
        </w:rPr>
        <w:t> </w:t>
      </w:r>
      <w:r>
        <w:rPr/>
        <w:t>unacceptable levels of impact to the environment or recreational experience. But what</w:t>
      </w:r>
      <w:r>
        <w:rPr>
          <w:spacing w:val="-57"/>
        </w:rPr>
        <w:t> </w:t>
      </w:r>
      <w:r>
        <w:rPr/>
        <w:t>is the right number of students in a given university. How do you determine what</w:t>
      </w:r>
      <w:r>
        <w:rPr>
          <w:spacing w:val="1"/>
        </w:rPr>
        <w:t> </w:t>
      </w:r>
      <w:r>
        <w:rPr/>
        <w:t>represents an unacceptable level of impact? Is this level the same for all parks, forests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universities?</w:t>
      </w:r>
      <w:r>
        <w:rPr>
          <w:spacing w:val="1"/>
        </w:rPr>
        <w:t> </w:t>
      </w:r>
      <w:r>
        <w:rPr/>
        <w:t>Moreover,</w:t>
      </w:r>
      <w:r>
        <w:rPr>
          <w:spacing w:val="1"/>
        </w:rPr>
        <w:t> </w:t>
      </w:r>
      <w:r>
        <w:rPr/>
        <w:t>after</w:t>
      </w:r>
      <w:r>
        <w:rPr>
          <w:spacing w:val="1"/>
        </w:rPr>
        <w:t> </w:t>
      </w:r>
      <w:r>
        <w:rPr/>
        <w:t>determining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number,</w:t>
      </w:r>
      <w:r>
        <w:rPr>
          <w:spacing w:val="1"/>
        </w:rPr>
        <w:t> </w:t>
      </w:r>
      <w:r>
        <w:rPr/>
        <w:t>how</w:t>
      </w:r>
      <w:r>
        <w:rPr>
          <w:spacing w:val="1"/>
        </w:rPr>
        <w:t> </w:t>
      </w:r>
      <w:r>
        <w:rPr/>
        <w:t>should</w:t>
      </w:r>
      <w:r>
        <w:rPr>
          <w:spacing w:val="1"/>
        </w:rPr>
        <w:t> </w:t>
      </w:r>
      <w:r>
        <w:rPr/>
        <w:t>it</w:t>
      </w:r>
      <w:r>
        <w:rPr>
          <w:spacing w:val="60"/>
        </w:rPr>
        <w:t> </w:t>
      </w:r>
      <w:r>
        <w:rPr/>
        <w:t>be</w:t>
      </w:r>
      <w:r>
        <w:rPr>
          <w:spacing w:val="1"/>
        </w:rPr>
        <w:t> </w:t>
      </w:r>
      <w:r>
        <w:rPr/>
        <w:t>enforced? Is it possible to redirect people from more popular parks or universities to</w:t>
      </w:r>
      <w:r>
        <w:rPr>
          <w:spacing w:val="1"/>
        </w:rPr>
        <w:t> </w:t>
      </w:r>
      <w:r>
        <w:rPr/>
        <w:t>less used areas or universities? These are the types of questions that must be addressd</w:t>
      </w:r>
      <w:r>
        <w:rPr>
          <w:spacing w:val="1"/>
        </w:rPr>
        <w:t> </w:t>
      </w:r>
      <w:r>
        <w:rPr/>
        <w:t>in order to analyse the determinants of carrying capacity of federal universities in</w:t>
      </w:r>
      <w:r>
        <w:rPr>
          <w:spacing w:val="1"/>
        </w:rPr>
        <w:t> </w:t>
      </w:r>
      <w:r>
        <w:rPr/>
        <w:t>Nigeria.</w:t>
      </w:r>
    </w:p>
    <w:p>
      <w:pPr>
        <w:pStyle w:val="BodyText"/>
        <w:spacing w:line="384" w:lineRule="auto" w:before="1"/>
        <w:ind w:left="480" w:right="991" w:firstLine="720"/>
        <w:jc w:val="both"/>
      </w:pPr>
      <w:r>
        <w:rPr/>
        <w:t>Carrying capacity, as Odum (1958) formulated it, expresses with precision</w:t>
      </w:r>
      <w:r>
        <w:rPr>
          <w:spacing w:val="1"/>
        </w:rPr>
        <w:t> </w:t>
      </w:r>
      <w:r>
        <w:rPr/>
        <w:t>what could be expected if a population lives without relation to its environment. This</w:t>
      </w:r>
      <w:r>
        <w:rPr>
          <w:spacing w:val="1"/>
        </w:rPr>
        <w:t> </w:t>
      </w:r>
      <w:r>
        <w:rPr/>
        <w:t>can never occur empirically, but knowledge of such a norm nonetheless allows every</w:t>
      </w:r>
      <w:r>
        <w:rPr>
          <w:spacing w:val="1"/>
        </w:rPr>
        <w:t> </w:t>
      </w:r>
      <w:r>
        <w:rPr/>
        <w:t>observed deviation from it to appear as an actual shortage of some environmental</w:t>
      </w:r>
      <w:r>
        <w:rPr>
          <w:spacing w:val="1"/>
        </w:rPr>
        <w:t> </w:t>
      </w:r>
      <w:r>
        <w:rPr/>
        <w:t>resource.</w:t>
      </w:r>
      <w:r>
        <w:rPr>
          <w:spacing w:val="69"/>
        </w:rPr>
        <w:t> </w:t>
      </w:r>
      <w:r>
        <w:rPr/>
        <w:t>In</w:t>
      </w:r>
      <w:r>
        <w:rPr>
          <w:spacing w:val="68"/>
        </w:rPr>
        <w:t> </w:t>
      </w:r>
      <w:r>
        <w:rPr/>
        <w:t>this</w:t>
      </w:r>
      <w:r>
        <w:rPr>
          <w:spacing w:val="68"/>
        </w:rPr>
        <w:t> </w:t>
      </w:r>
      <w:r>
        <w:rPr/>
        <w:t>way,</w:t>
      </w:r>
      <w:r>
        <w:rPr>
          <w:spacing w:val="70"/>
        </w:rPr>
        <w:t> </w:t>
      </w:r>
      <w:r>
        <w:rPr/>
        <w:t>Odum</w:t>
      </w:r>
      <w:r>
        <w:rPr>
          <w:spacing w:val="70"/>
        </w:rPr>
        <w:t> </w:t>
      </w:r>
      <w:r>
        <w:rPr/>
        <w:t>(1958)</w:t>
      </w:r>
      <w:r>
        <w:rPr>
          <w:spacing w:val="70"/>
        </w:rPr>
        <w:t> </w:t>
      </w:r>
      <w:r>
        <w:rPr/>
        <w:t>gives</w:t>
      </w:r>
      <w:r>
        <w:rPr>
          <w:spacing w:val="68"/>
        </w:rPr>
        <w:t> </w:t>
      </w:r>
      <w:r>
        <w:rPr/>
        <w:t>scientific</w:t>
      </w:r>
      <w:r>
        <w:rPr>
          <w:spacing w:val="67"/>
        </w:rPr>
        <w:t> </w:t>
      </w:r>
      <w:r>
        <w:rPr/>
        <w:t>expression</w:t>
      </w:r>
      <w:r>
        <w:rPr>
          <w:spacing w:val="68"/>
        </w:rPr>
        <w:t> </w:t>
      </w:r>
      <w:r>
        <w:rPr/>
        <w:t>to</w:t>
      </w:r>
      <w:r>
        <w:rPr>
          <w:spacing w:val="67"/>
        </w:rPr>
        <w:t> </w:t>
      </w:r>
      <w:r>
        <w:rPr/>
        <w:t>the</w:t>
      </w:r>
      <w:r>
        <w:rPr>
          <w:spacing w:val="67"/>
        </w:rPr>
        <w:t> </w:t>
      </w:r>
      <w:r>
        <w:rPr/>
        <w:t>so-called</w:t>
      </w:r>
    </w:p>
    <w:p>
      <w:pPr>
        <w:pStyle w:val="BodyText"/>
        <w:spacing w:line="384" w:lineRule="auto" w:before="1"/>
        <w:ind w:left="480" w:right="995"/>
        <w:jc w:val="both"/>
      </w:pPr>
      <w:r>
        <w:rPr>
          <w:spacing w:val="-1"/>
          <w:w w:val="44"/>
        </w:rPr>
        <w:t>―</w:t>
      </w:r>
      <w:r>
        <w:rPr/>
        <w:t>p</w:t>
      </w:r>
      <w:r>
        <w:rPr>
          <w:spacing w:val="-1"/>
        </w:rPr>
        <w:t>r</w:t>
      </w:r>
      <w:r>
        <w:rPr/>
        <w:t>inciple</w:t>
      </w:r>
      <w:r>
        <w:rPr>
          <w:spacing w:val="23"/>
        </w:rPr>
        <w:t> </w:t>
      </w:r>
      <w:r>
        <w:rPr/>
        <w:t>of</w:t>
      </w:r>
      <w:r>
        <w:rPr>
          <w:spacing w:val="23"/>
        </w:rPr>
        <w:t> </w:t>
      </w:r>
      <w:r>
        <w:rPr>
          <w:w w:val="103"/>
        </w:rPr>
        <w:t>population‖</w:t>
      </w:r>
      <w:r>
        <w:rPr>
          <w:spacing w:val="23"/>
        </w:rPr>
        <w:t> </w:t>
      </w:r>
      <w:r>
        <w:rPr/>
        <w:t>made</w:t>
      </w:r>
      <w:r>
        <w:rPr>
          <w:spacing w:val="22"/>
        </w:rPr>
        <w:t> </w:t>
      </w:r>
      <w:r>
        <w:rPr/>
        <w:t>f</w:t>
      </w:r>
      <w:r>
        <w:rPr>
          <w:spacing w:val="-2"/>
        </w:rPr>
        <w:t>a</w:t>
      </w:r>
      <w:r>
        <w:rPr/>
        <w:t>mous</w:t>
      </w:r>
      <w:r>
        <w:rPr>
          <w:spacing w:val="24"/>
        </w:rPr>
        <w:t> </w:t>
      </w:r>
      <w:r>
        <w:rPr>
          <w:spacing w:val="4"/>
        </w:rPr>
        <w:t>b</w:t>
      </w:r>
      <w:r>
        <w:rPr/>
        <w:t>y</w:t>
      </w:r>
      <w:r>
        <w:rPr>
          <w:spacing w:val="18"/>
        </w:rPr>
        <w:t> </w:t>
      </w:r>
      <w:r>
        <w:rPr>
          <w:spacing w:val="-1"/>
        </w:rPr>
        <w:t>Malthu</w:t>
      </w:r>
      <w:r>
        <w:rPr/>
        <w:t>s</w:t>
      </w:r>
      <w:r>
        <w:rPr>
          <w:spacing w:val="24"/>
        </w:rPr>
        <w:t> </w:t>
      </w:r>
      <w:r>
        <w:rPr>
          <w:spacing w:val="-1"/>
        </w:rPr>
        <w:t>som</w:t>
      </w:r>
      <w:r>
        <w:rPr/>
        <w:t>e</w:t>
      </w:r>
      <w:r>
        <w:rPr>
          <w:spacing w:val="23"/>
        </w:rPr>
        <w:t> </w:t>
      </w:r>
      <w:r>
        <w:rPr/>
        <w:t>150</w:t>
      </w:r>
      <w:r>
        <w:rPr>
          <w:spacing w:val="26"/>
        </w:rPr>
        <w:t> </w:t>
      </w:r>
      <w:r>
        <w:rPr>
          <w:spacing w:val="-5"/>
        </w:rPr>
        <w:t>y</w:t>
      </w:r>
      <w:r>
        <w:rPr>
          <w:spacing w:val="-1"/>
        </w:rPr>
        <w:t>ea</w:t>
      </w:r>
      <w:r>
        <w:rPr/>
        <w:t>rs</w:t>
      </w:r>
      <w:r>
        <w:rPr>
          <w:spacing w:val="25"/>
        </w:rPr>
        <w:t> </w:t>
      </w:r>
      <w:r>
        <w:rPr>
          <w:spacing w:val="-1"/>
        </w:rPr>
        <w:t>ea</w:t>
      </w:r>
      <w:r>
        <w:rPr/>
        <w:t>r</w:t>
      </w:r>
      <w:r>
        <w:rPr>
          <w:spacing w:val="1"/>
        </w:rPr>
        <w:t>l</w:t>
      </w:r>
      <w:r>
        <w:rPr/>
        <w:t>ie</w:t>
      </w:r>
      <w:r>
        <w:rPr>
          <w:spacing w:val="-2"/>
        </w:rPr>
        <w:t>r</w:t>
      </w:r>
      <w:r>
        <w:rPr/>
        <w:t>.</w:t>
      </w:r>
      <w:r>
        <w:rPr>
          <w:spacing w:val="23"/>
        </w:rPr>
        <w:t> </w:t>
      </w:r>
      <w:r>
        <w:rPr>
          <w:spacing w:val="-1"/>
        </w:rPr>
        <w:t>Glac</w:t>
      </w:r>
      <w:r>
        <w:rPr/>
        <w:t>k</w:t>
      </w:r>
      <w:r>
        <w:rPr>
          <w:spacing w:val="1"/>
        </w:rPr>
        <w:t>e</w:t>
      </w:r>
      <w:r>
        <w:rPr/>
        <w:t>n </w:t>
      </w:r>
      <w:r>
        <w:rPr/>
        <w:t>sees its origins in the much older principle of plenitude: that life, by its (God-given)</w:t>
      </w:r>
      <w:r>
        <w:rPr>
          <w:spacing w:val="1"/>
        </w:rPr>
        <w:t> </w:t>
      </w:r>
      <w:r>
        <w:rPr/>
        <w:t>nature,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given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exuberant</w:t>
      </w:r>
      <w:r>
        <w:rPr>
          <w:spacing w:val="1"/>
        </w:rPr>
        <w:t> </w:t>
      </w:r>
      <w:r>
        <w:rPr/>
        <w:t>self-reproduction.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contradiction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plenitude  </w:t>
      </w:r>
      <w:r>
        <w:rPr>
          <w:spacing w:val="-25"/>
        </w:rPr>
        <w:t> </w:t>
      </w:r>
      <w:r>
        <w:rPr>
          <w:spacing w:val="-1"/>
        </w:rPr>
        <w:t>a</w:t>
      </w:r>
      <w:r>
        <w:rPr/>
        <w:t>nd  </w:t>
      </w:r>
      <w:r>
        <w:rPr>
          <w:spacing w:val="-25"/>
        </w:rPr>
        <w:t> </w:t>
      </w:r>
      <w:r>
        <w:rPr/>
        <w:t>the  </w:t>
      </w:r>
      <w:r>
        <w:rPr>
          <w:spacing w:val="-25"/>
        </w:rPr>
        <w:t> </w:t>
      </w:r>
      <w:r>
        <w:rPr/>
        <w:t>limi</w:t>
      </w:r>
      <w:r>
        <w:rPr>
          <w:spacing w:val="-2"/>
        </w:rPr>
        <w:t>t</w:t>
      </w:r>
      <w:r>
        <w:rPr>
          <w:spacing w:val="-1"/>
        </w:rPr>
        <w:t>a</w:t>
      </w:r>
      <w:r>
        <w:rPr/>
        <w:t>ti</w:t>
      </w:r>
      <w:r>
        <w:rPr>
          <w:w w:val="99"/>
        </w:rPr>
        <w:t>ons</w:t>
      </w:r>
      <w:r>
        <w:rPr/>
        <w:t>  </w:t>
      </w:r>
      <w:r>
        <w:rPr>
          <w:spacing w:val="-22"/>
        </w:rPr>
        <w:t> </w:t>
      </w:r>
      <w:r>
        <w:rPr/>
        <w:t>of  </w:t>
      </w:r>
      <w:r>
        <w:rPr>
          <w:spacing w:val="-25"/>
        </w:rPr>
        <w:t> </w:t>
      </w:r>
      <w:r>
        <w:rPr>
          <w:spacing w:val="-1"/>
          <w:w w:val="44"/>
        </w:rPr>
        <w:t>―</w:t>
      </w:r>
      <w:r>
        <w:rPr>
          <w:spacing w:val="-1"/>
        </w:rPr>
        <w:t>e</w:t>
      </w:r>
      <w:r>
        <w:rPr/>
        <w:t>nvironme</w:t>
      </w:r>
      <w:r>
        <w:rPr>
          <w:spacing w:val="-1"/>
        </w:rPr>
        <w:t>n</w:t>
      </w:r>
      <w:r>
        <w:rPr>
          <w:w w:val="129"/>
        </w:rPr>
        <w:t>t‖</w:t>
      </w:r>
      <w:r>
        <w:rPr/>
        <w:t>  </w:t>
      </w:r>
      <w:r>
        <w:rPr>
          <w:spacing w:val="-25"/>
        </w:rPr>
        <w:t> </w:t>
      </w:r>
      <w:r>
        <w:rPr/>
        <w:t>d</w:t>
      </w:r>
      <w:r>
        <w:rPr>
          <w:spacing w:val="-1"/>
        </w:rPr>
        <w:t>r</w:t>
      </w:r>
      <w:r>
        <w:rPr/>
        <w:t>ove  </w:t>
      </w:r>
      <w:r>
        <w:rPr>
          <w:spacing w:val="-26"/>
        </w:rPr>
        <w:t> </w:t>
      </w:r>
      <w:r>
        <w:rPr>
          <w:spacing w:val="-1"/>
        </w:rPr>
        <w:t>Malthu</w:t>
      </w:r>
      <w:r>
        <w:rPr/>
        <w:t>s  </w:t>
      </w:r>
      <w:r>
        <w:rPr>
          <w:spacing w:val="-22"/>
        </w:rPr>
        <w:t> </w:t>
      </w:r>
      <w:r>
        <w:rPr>
          <w:spacing w:val="-1"/>
        </w:rPr>
        <w:t>a</w:t>
      </w:r>
      <w:r>
        <w:rPr>
          <w:spacing w:val="1"/>
        </w:rPr>
        <w:t>r</w:t>
      </w:r>
      <w:r>
        <w:rPr>
          <w:spacing w:val="-3"/>
        </w:rPr>
        <w:t>g</w:t>
      </w:r>
      <w:r>
        <w:rPr>
          <w:spacing w:val="2"/>
        </w:rPr>
        <w:t>u</w:t>
      </w:r>
      <w:r>
        <w:rPr/>
        <w:t>ment,  </w:t>
      </w:r>
      <w:r>
        <w:rPr>
          <w:spacing w:val="-25"/>
        </w:rPr>
        <w:t> </w:t>
      </w:r>
      <w:r>
        <w:rPr/>
        <w:t>both substantively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rhetorically:</w:t>
      </w:r>
      <w:r>
        <w:rPr>
          <w:spacing w:val="1"/>
        </w:rPr>
        <w:t> </w:t>
      </w:r>
      <w:r>
        <w:rPr/>
        <w:t>Life,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absence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environmental</w:t>
      </w:r>
      <w:r>
        <w:rPr>
          <w:spacing w:val="60"/>
        </w:rPr>
        <w:t> </w:t>
      </w:r>
      <w:r>
        <w:rPr/>
        <w:t>constraints,</w:t>
      </w:r>
      <w:r>
        <w:rPr>
          <w:spacing w:val="1"/>
        </w:rPr>
        <w:t> </w:t>
      </w:r>
      <w:r>
        <w:rPr/>
        <w:t>would</w:t>
      </w:r>
      <w:r>
        <w:rPr>
          <w:spacing w:val="27"/>
        </w:rPr>
        <w:t> </w:t>
      </w:r>
      <w:r>
        <w:rPr/>
        <w:t>rapidly</w:t>
      </w:r>
      <w:r>
        <w:rPr>
          <w:spacing w:val="23"/>
        </w:rPr>
        <w:t> </w:t>
      </w:r>
      <w:r>
        <w:rPr/>
        <w:t>overpopulate</w:t>
      </w:r>
      <w:r>
        <w:rPr>
          <w:spacing w:val="27"/>
        </w:rPr>
        <w:t> </w:t>
      </w:r>
      <w:r>
        <w:rPr/>
        <w:t>the</w:t>
      </w:r>
      <w:r>
        <w:rPr>
          <w:spacing w:val="28"/>
        </w:rPr>
        <w:t> </w:t>
      </w:r>
      <w:r>
        <w:rPr/>
        <w:t>earth</w:t>
      </w:r>
      <w:r>
        <w:rPr>
          <w:spacing w:val="27"/>
        </w:rPr>
        <w:t> </w:t>
      </w:r>
      <w:r>
        <w:rPr/>
        <w:t>(and,</w:t>
      </w:r>
      <w:r>
        <w:rPr>
          <w:spacing w:val="28"/>
        </w:rPr>
        <w:t> </w:t>
      </w:r>
      <w:r>
        <w:rPr/>
        <w:t>he</w:t>
      </w:r>
      <w:r>
        <w:rPr>
          <w:spacing w:val="26"/>
        </w:rPr>
        <w:t> </w:t>
      </w:r>
      <w:r>
        <w:rPr/>
        <w:t>claims,</w:t>
      </w:r>
      <w:r>
        <w:rPr>
          <w:spacing w:val="28"/>
        </w:rPr>
        <w:t> </w:t>
      </w:r>
      <w:r>
        <w:rPr/>
        <w:t>the</w:t>
      </w:r>
      <w:r>
        <w:rPr>
          <w:spacing w:val="27"/>
        </w:rPr>
        <w:t> </w:t>
      </w:r>
      <w:r>
        <w:rPr/>
        <w:t>rest</w:t>
      </w:r>
      <w:r>
        <w:rPr>
          <w:spacing w:val="29"/>
        </w:rPr>
        <w:t> </w:t>
      </w:r>
      <w:r>
        <w:rPr/>
        <w:t>of</w:t>
      </w:r>
      <w:r>
        <w:rPr>
          <w:spacing w:val="26"/>
        </w:rPr>
        <w:t> </w:t>
      </w:r>
      <w:r>
        <w:rPr/>
        <w:t>the</w:t>
      </w:r>
      <w:r>
        <w:rPr>
          <w:spacing w:val="28"/>
        </w:rPr>
        <w:t> </w:t>
      </w:r>
      <w:r>
        <w:rPr/>
        <w:t>universe).</w:t>
      </w:r>
      <w:r>
        <w:rPr>
          <w:spacing w:val="26"/>
        </w:rPr>
        <w:t> </w:t>
      </w:r>
      <w:r>
        <w:rPr/>
        <w:t>The</w:t>
      </w:r>
      <w:r>
        <w:rPr>
          <w:spacing w:val="-57"/>
        </w:rPr>
        <w:t> </w:t>
      </w:r>
      <w:r>
        <w:rPr/>
        <w:t>fact</w:t>
      </w:r>
      <w:r>
        <w:rPr>
          <w:spacing w:val="32"/>
        </w:rPr>
        <w:t> </w:t>
      </w:r>
      <w:r>
        <w:rPr/>
        <w:t>that</w:t>
      </w:r>
      <w:r>
        <w:rPr>
          <w:spacing w:val="34"/>
        </w:rPr>
        <w:t> </w:t>
      </w:r>
      <w:r>
        <w:rPr/>
        <w:t>it</w:t>
      </w:r>
      <w:r>
        <w:rPr>
          <w:spacing w:val="33"/>
        </w:rPr>
        <w:t> </w:t>
      </w:r>
      <w:r>
        <w:rPr/>
        <w:t>has</w:t>
      </w:r>
      <w:r>
        <w:rPr>
          <w:spacing w:val="32"/>
        </w:rPr>
        <w:t> </w:t>
      </w:r>
      <w:r>
        <w:rPr/>
        <w:t>not</w:t>
      </w:r>
      <w:r>
        <w:rPr>
          <w:spacing w:val="37"/>
        </w:rPr>
        <w:t> </w:t>
      </w:r>
      <w:r>
        <w:rPr/>
        <w:t>yet</w:t>
      </w:r>
      <w:r>
        <w:rPr>
          <w:spacing w:val="37"/>
        </w:rPr>
        <w:t> </w:t>
      </w:r>
      <w:r>
        <w:rPr/>
        <w:t>done</w:t>
      </w:r>
      <w:r>
        <w:rPr>
          <w:spacing w:val="31"/>
        </w:rPr>
        <w:t> </w:t>
      </w:r>
      <w:r>
        <w:rPr/>
        <w:t>so</w:t>
      </w:r>
      <w:r>
        <w:rPr>
          <w:spacing w:val="32"/>
        </w:rPr>
        <w:t> </w:t>
      </w:r>
      <w:r>
        <w:rPr/>
        <w:t>serves</w:t>
      </w:r>
      <w:r>
        <w:rPr>
          <w:spacing w:val="35"/>
        </w:rPr>
        <w:t> </w:t>
      </w:r>
      <w:r>
        <w:rPr/>
        <w:t>as  </w:t>
      </w:r>
      <w:r>
        <w:rPr>
          <w:spacing w:val="13"/>
        </w:rPr>
        <w:t> </w:t>
      </w:r>
      <w:r>
        <w:rPr/>
        <w:t>an  </w:t>
      </w:r>
      <w:r>
        <w:rPr>
          <w:spacing w:val="5"/>
        </w:rPr>
        <w:t> </w:t>
      </w:r>
      <w:r>
        <w:rPr/>
        <w:t>incontrovertible</w:t>
      </w:r>
      <w:r>
        <w:rPr>
          <w:spacing w:val="33"/>
        </w:rPr>
        <w:t> </w:t>
      </w:r>
      <w:r>
        <w:rPr/>
        <w:t>evidence</w:t>
      </w:r>
      <w:r>
        <w:rPr>
          <w:spacing w:val="33"/>
        </w:rPr>
        <w:t> </w:t>
      </w:r>
      <w:r>
        <w:rPr/>
        <w:t>that</w:t>
      </w:r>
      <w:r>
        <w:rPr>
          <w:spacing w:val="32"/>
        </w:rPr>
        <w:t> </w:t>
      </w:r>
      <w:r>
        <w:rPr/>
        <w:t>life</w:t>
      </w:r>
      <w:r>
        <w:rPr>
          <w:spacing w:val="30"/>
        </w:rPr>
        <w:t> </w:t>
      </w:r>
      <w:r>
        <w:rPr/>
        <w:t>is</w:t>
      </w:r>
    </w:p>
    <w:p>
      <w:pPr>
        <w:pStyle w:val="BodyText"/>
        <w:spacing w:line="384" w:lineRule="auto"/>
        <w:ind w:left="480" w:right="994"/>
        <w:jc w:val="both"/>
      </w:pPr>
      <w:r>
        <w:rPr>
          <w:spacing w:val="-1"/>
          <w:w w:val="44"/>
        </w:rPr>
        <w:t>―</w:t>
      </w:r>
      <w:r>
        <w:rPr>
          <w:spacing w:val="-1"/>
        </w:rPr>
        <w:t>c</w:t>
      </w:r>
      <w:r>
        <w:rPr/>
        <w:t>h</w:t>
      </w:r>
      <w:r>
        <w:rPr>
          <w:spacing w:val="1"/>
        </w:rPr>
        <w:t>e</w:t>
      </w:r>
      <w:r>
        <w:rPr>
          <w:spacing w:val="-1"/>
        </w:rPr>
        <w:t>c</w:t>
      </w:r>
      <w:r>
        <w:rPr/>
        <w:t>k</w:t>
      </w:r>
      <w:r>
        <w:rPr>
          <w:spacing w:val="-1"/>
        </w:rPr>
        <w:t>e</w:t>
      </w:r>
      <w:r>
        <w:rPr>
          <w:w w:val="120"/>
        </w:rPr>
        <w:t>d‖</w:t>
      </w:r>
      <w:r>
        <w:rPr>
          <w:spacing w:val="15"/>
        </w:rPr>
        <w:t> </w:t>
      </w:r>
      <w:r>
        <w:rPr>
          <w:spacing w:val="4"/>
        </w:rPr>
        <w:t>b</w:t>
      </w:r>
      <w:r>
        <w:rPr/>
        <w:t>y</w:t>
      </w:r>
      <w:r>
        <w:rPr>
          <w:spacing w:val="11"/>
        </w:rPr>
        <w:t> </w:t>
      </w:r>
      <w:r>
        <w:rPr/>
        <w:t>limi</w:t>
      </w:r>
      <w:r>
        <w:rPr>
          <w:spacing w:val="2"/>
        </w:rPr>
        <w:t>t</w:t>
      </w:r>
      <w:r>
        <w:rPr>
          <w:spacing w:val="-1"/>
        </w:rPr>
        <w:t>a</w:t>
      </w:r>
      <w:r>
        <w:rPr/>
        <w:t>ti</w:t>
      </w:r>
      <w:r>
        <w:rPr>
          <w:w w:val="99"/>
        </w:rPr>
        <w:t>ons</w:t>
      </w:r>
      <w:r>
        <w:rPr>
          <w:spacing w:val="16"/>
        </w:rPr>
        <w:t> </w:t>
      </w:r>
      <w:r>
        <w:rPr>
          <w:w w:val="99"/>
        </w:rPr>
        <w:t>(</w:t>
      </w:r>
      <w:r>
        <w:rPr>
          <w:spacing w:val="-2"/>
          <w:w w:val="99"/>
        </w:rPr>
        <w:t>w</w:t>
      </w:r>
      <w:r>
        <w:rPr/>
        <w:t>h</w:t>
      </w:r>
      <w:r>
        <w:rPr>
          <w:spacing w:val="-1"/>
        </w:rPr>
        <w:t>e</w:t>
      </w:r>
      <w:r>
        <w:rPr/>
        <w:t>ther</w:t>
      </w:r>
      <w:r>
        <w:rPr>
          <w:spacing w:val="15"/>
        </w:rPr>
        <w:t> </w:t>
      </w:r>
      <w:r>
        <w:rPr/>
        <w:t>mi</w:t>
      </w:r>
      <w:r>
        <w:rPr>
          <w:w w:val="99"/>
        </w:rPr>
        <w:t>s</w:t>
      </w:r>
      <w:r>
        <w:rPr>
          <w:spacing w:val="-1"/>
          <w:w w:val="99"/>
        </w:rPr>
        <w:t>e</w:t>
      </w:r>
      <w:r>
        <w:rPr>
          <w:spacing w:val="3"/>
          <w:w w:val="99"/>
        </w:rPr>
        <w:t>r</w:t>
      </w:r>
      <w:r>
        <w:rPr>
          <w:w w:val="99"/>
        </w:rPr>
        <w:t>y</w:t>
      </w:r>
      <w:r>
        <w:rPr>
          <w:spacing w:val="11"/>
          <w:w w:val="99"/>
        </w:rPr>
        <w:t> </w:t>
      </w:r>
      <w:r>
        <w:rPr>
          <w:spacing w:val="2"/>
          <w:w w:val="99"/>
        </w:rPr>
        <w:t>o</w:t>
      </w:r>
      <w:r>
        <w:rPr>
          <w:w w:val="99"/>
        </w:rPr>
        <w:t>r</w:t>
      </w:r>
      <w:r>
        <w:rPr>
          <w:spacing w:val="15"/>
          <w:w w:val="99"/>
        </w:rPr>
        <w:t> </w:t>
      </w:r>
      <w:r>
        <w:rPr>
          <w:w w:val="99"/>
        </w:rPr>
        <w:t>vice),</w:t>
      </w:r>
      <w:r>
        <w:rPr>
          <w:spacing w:val="15"/>
          <w:w w:val="99"/>
        </w:rPr>
        <w:t> </w:t>
      </w:r>
      <w:r>
        <w:rPr>
          <w:spacing w:val="-1"/>
          <w:w w:val="99"/>
        </w:rPr>
        <w:t>a</w:t>
      </w:r>
      <w:r>
        <w:rPr>
          <w:w w:val="99"/>
        </w:rPr>
        <w:t>nd</w:t>
      </w:r>
      <w:r>
        <w:rPr>
          <w:spacing w:val="16"/>
          <w:w w:val="99"/>
        </w:rPr>
        <w:t> </w:t>
      </w:r>
      <w:r>
        <w:rPr>
          <w:w w:val="99"/>
        </w:rPr>
        <w:t>that</w:t>
      </w:r>
      <w:r>
        <w:rPr>
          <w:spacing w:val="16"/>
          <w:w w:val="99"/>
        </w:rPr>
        <w:t> </w:t>
      </w:r>
      <w:r>
        <w:rPr>
          <w:w w:val="99"/>
        </w:rPr>
        <w:t>the</w:t>
      </w:r>
      <w:r>
        <w:rPr>
          <w:spacing w:val="16"/>
          <w:w w:val="99"/>
        </w:rPr>
        <w:t> </w:t>
      </w:r>
      <w:r>
        <w:rPr>
          <w:w w:val="99"/>
        </w:rPr>
        <w:t>p</w:t>
      </w:r>
      <w:r>
        <w:rPr>
          <w:spacing w:val="-1"/>
          <w:w w:val="99"/>
        </w:rPr>
        <w:t>r</w:t>
      </w:r>
      <w:r>
        <w:rPr>
          <w:w w:val="99"/>
        </w:rPr>
        <w:t>inciple</w:t>
      </w:r>
      <w:r>
        <w:rPr>
          <w:spacing w:val="16"/>
          <w:w w:val="99"/>
        </w:rPr>
        <w:t> </w:t>
      </w:r>
      <w:r>
        <w:rPr>
          <w:spacing w:val="2"/>
          <w:w w:val="99"/>
        </w:rPr>
        <w:t>i</w:t>
      </w:r>
      <w:r>
        <w:rPr>
          <w:w w:val="99"/>
        </w:rPr>
        <w:t>s</w:t>
      </w:r>
      <w:r>
        <w:rPr>
          <w:spacing w:val="16"/>
        </w:rPr>
        <w:t> </w:t>
      </w:r>
      <w:r>
        <w:rPr/>
        <w:t>the</w:t>
      </w:r>
      <w:r>
        <w:rPr>
          <w:spacing w:val="-2"/>
        </w:rPr>
        <w:t>r</w:t>
      </w:r>
      <w:r>
        <w:rPr>
          <w:spacing w:val="-1"/>
        </w:rPr>
        <w:t>e</w:t>
      </w:r>
      <w:r>
        <w:rPr/>
        <w:t>fore </w:t>
      </w:r>
      <w:r>
        <w:rPr/>
        <w:t>empirically</w:t>
      </w:r>
      <w:r>
        <w:rPr>
          <w:spacing w:val="1"/>
        </w:rPr>
        <w:t> </w:t>
      </w:r>
      <w:r>
        <w:rPr/>
        <w:t>true.</w:t>
      </w:r>
      <w:r>
        <w:rPr>
          <w:spacing w:val="1"/>
        </w:rPr>
        <w:t> </w:t>
      </w:r>
      <w:r>
        <w:rPr/>
        <w:t>Every</w:t>
      </w:r>
      <w:r>
        <w:rPr>
          <w:spacing w:val="1"/>
        </w:rPr>
        <w:t> </w:t>
      </w:r>
      <w:r>
        <w:rPr/>
        <w:t>empirical</w:t>
      </w:r>
      <w:r>
        <w:rPr>
          <w:spacing w:val="1"/>
        </w:rPr>
        <w:t> </w:t>
      </w:r>
      <w:r>
        <w:rPr/>
        <w:t>instance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misery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vice</w:t>
      </w:r>
      <w:r>
        <w:rPr>
          <w:spacing w:val="1"/>
        </w:rPr>
        <w:t> </w:t>
      </w:r>
      <w:r>
        <w:rPr/>
        <w:t>thus</w:t>
      </w:r>
      <w:r>
        <w:rPr>
          <w:spacing w:val="60"/>
        </w:rPr>
        <w:t> </w:t>
      </w:r>
      <w:r>
        <w:rPr/>
        <w:t>appears,</w:t>
      </w:r>
      <w:r>
        <w:rPr>
          <w:spacing w:val="1"/>
        </w:rPr>
        <w:t> </w:t>
      </w:r>
      <w:r>
        <w:rPr/>
        <w:t>conversely, as an instance of such checks and the growing population- if only by</w:t>
      </w:r>
      <w:r>
        <w:rPr>
          <w:spacing w:val="1"/>
        </w:rPr>
        <w:t> </w:t>
      </w:r>
      <w:r>
        <w:rPr/>
        <w:t>bringing larger numbers of victims into the path of every check appears as the root of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problem.</w:t>
      </w:r>
    </w:p>
    <w:p>
      <w:pPr>
        <w:pStyle w:val="BodyText"/>
        <w:spacing w:line="384" w:lineRule="auto" w:before="1"/>
        <w:ind w:left="480" w:right="999" w:firstLine="720"/>
        <w:jc w:val="both"/>
      </w:pPr>
      <w:r>
        <w:rPr>
          <w:w w:val="99"/>
        </w:rPr>
        <w:t>Vo</w:t>
      </w:r>
      <w:r>
        <w:rPr>
          <w:spacing w:val="-3"/>
          <w:w w:val="99"/>
        </w:rPr>
        <w:t>g</w:t>
      </w:r>
      <w:r>
        <w:rPr/>
        <w:t>t</w:t>
      </w:r>
      <w:r>
        <w:rPr>
          <w:spacing w:val="14"/>
        </w:rPr>
        <w:t> </w:t>
      </w:r>
      <w:r>
        <w:rPr>
          <w:spacing w:val="2"/>
        </w:rPr>
        <w:t>d</w:t>
      </w:r>
      <w:r>
        <w:rPr>
          <w:spacing w:val="-1"/>
        </w:rPr>
        <w:t>e</w:t>
      </w:r>
      <w:r>
        <w:rPr/>
        <w:t>fin</w:t>
      </w:r>
      <w:r>
        <w:rPr>
          <w:spacing w:val="-2"/>
        </w:rPr>
        <w:t>e</w:t>
      </w:r>
      <w:r>
        <w:rPr>
          <w:w w:val="99"/>
        </w:rPr>
        <w:t>s</w:t>
      </w:r>
      <w:r>
        <w:rPr>
          <w:spacing w:val="16"/>
        </w:rPr>
        <w:t> </w:t>
      </w:r>
      <w:r>
        <w:rPr>
          <w:spacing w:val="-1"/>
        </w:rPr>
        <w:t>ca</w:t>
      </w:r>
      <w:r>
        <w:rPr>
          <w:spacing w:val="1"/>
        </w:rPr>
        <w:t>r</w:t>
      </w:r>
      <w:r>
        <w:rPr>
          <w:spacing w:val="3"/>
        </w:rPr>
        <w:t>r</w:t>
      </w:r>
      <w:r>
        <w:rPr>
          <w:spacing w:val="-8"/>
        </w:rPr>
        <w:t>y</w:t>
      </w:r>
      <w:r>
        <w:rPr/>
        <w:t>i</w:t>
      </w:r>
      <w:r>
        <w:rPr>
          <w:spacing w:val="2"/>
        </w:rPr>
        <w:t>n</w:t>
      </w:r>
      <w:r>
        <w:rPr/>
        <w:t>g</w:t>
      </w:r>
      <w:r>
        <w:rPr>
          <w:spacing w:val="16"/>
        </w:rPr>
        <w:t> </w:t>
      </w:r>
      <w:r>
        <w:rPr>
          <w:spacing w:val="-1"/>
        </w:rPr>
        <w:t>c</w:t>
      </w:r>
      <w:r>
        <w:rPr>
          <w:spacing w:val="1"/>
        </w:rPr>
        <w:t>a</w:t>
      </w:r>
      <w:r>
        <w:rPr/>
        <w:t>p</w:t>
      </w:r>
      <w:r>
        <w:rPr>
          <w:spacing w:val="-1"/>
        </w:rPr>
        <w:t>ac</w:t>
      </w:r>
      <w:r>
        <w:rPr/>
        <w:t>i</w:t>
      </w:r>
      <w:r>
        <w:rPr>
          <w:spacing w:val="3"/>
        </w:rPr>
        <w:t>t</w:t>
      </w:r>
      <w:r>
        <w:rPr/>
        <w:t>y</w:t>
      </w:r>
      <w:r>
        <w:rPr>
          <w:spacing w:val="11"/>
        </w:rPr>
        <w:t> </w:t>
      </w:r>
      <w:r>
        <w:rPr/>
        <w:t>using</w:t>
      </w:r>
      <w:r>
        <w:rPr>
          <w:spacing w:val="16"/>
        </w:rPr>
        <w:t> </w:t>
      </w:r>
      <w:r>
        <w:rPr/>
        <w:t>a</w:t>
      </w:r>
      <w:r>
        <w:rPr>
          <w:spacing w:val="13"/>
        </w:rPr>
        <w:t> </w:t>
      </w:r>
      <w:r>
        <w:rPr>
          <w:spacing w:val="-1"/>
          <w:w w:val="44"/>
        </w:rPr>
        <w:t>―</w:t>
      </w:r>
      <w:r>
        <w:rPr/>
        <w:t>bio</w:t>
      </w:r>
      <w:r>
        <w:rPr>
          <w:spacing w:val="1"/>
        </w:rPr>
        <w:t>-</w:t>
      </w:r>
      <w:r>
        <w:rPr>
          <w:spacing w:val="-1"/>
        </w:rPr>
        <w:t>e</w:t>
      </w:r>
      <w:r>
        <w:rPr/>
        <w:t>qu</w:t>
      </w:r>
      <w:r>
        <w:rPr>
          <w:spacing w:val="-1"/>
        </w:rPr>
        <w:t>a</w:t>
      </w:r>
      <w:r>
        <w:rPr>
          <w:spacing w:val="2"/>
        </w:rPr>
        <w:t>t</w:t>
      </w:r>
      <w:r>
        <w:rPr>
          <w:w w:val="108"/>
        </w:rPr>
        <w:t>ion‖:</w:t>
      </w:r>
      <w:r>
        <w:rPr>
          <w:spacing w:val="14"/>
        </w:rPr>
        <w:t> </w:t>
      </w:r>
      <w:r>
        <w:rPr>
          <w:spacing w:val="-1"/>
          <w:w w:val="44"/>
        </w:rPr>
        <w:t>―</w:t>
      </w:r>
      <w:r>
        <w:rPr/>
        <w:t>C</w:t>
      </w:r>
      <w:r>
        <w:rPr>
          <w:spacing w:val="-1"/>
        </w:rPr>
        <w:t>=</w:t>
      </w:r>
      <w:r>
        <w:rPr>
          <w:spacing w:val="-2"/>
        </w:rPr>
        <w:t>B</w:t>
      </w:r>
      <w:r>
        <w:rPr/>
        <w:t>:</w:t>
      </w:r>
      <w:r>
        <w:rPr>
          <w:spacing w:val="14"/>
        </w:rPr>
        <w:t> </w:t>
      </w:r>
      <w:r>
        <w:rPr/>
        <w:t>E</w:t>
      </w:r>
      <w:r>
        <w:rPr>
          <w:spacing w:val="2"/>
        </w:rPr>
        <w:t>,</w:t>
      </w:r>
      <w:r>
        <w:rPr>
          <w:w w:val="158"/>
        </w:rPr>
        <w:t>‖</w:t>
      </w:r>
      <w:r>
        <w:rPr>
          <w:spacing w:val="13"/>
        </w:rPr>
        <w:t> </w:t>
      </w:r>
      <w:r>
        <w:rPr/>
        <w:t>in</w:t>
      </w:r>
      <w:r>
        <w:rPr>
          <w:spacing w:val="14"/>
        </w:rPr>
        <w:t> </w:t>
      </w:r>
      <w:r>
        <w:rPr>
          <w:spacing w:val="-1"/>
        </w:rPr>
        <w:t>whi</w:t>
      </w:r>
      <w:r>
        <w:rPr>
          <w:spacing w:val="1"/>
        </w:rPr>
        <w:t>c</w:t>
      </w:r>
      <w:r>
        <w:rPr/>
        <w:t>h</w:t>
      </w:r>
      <w:r>
        <w:rPr>
          <w:spacing w:val="14"/>
        </w:rPr>
        <w:t> </w:t>
      </w:r>
      <w:r>
        <w:rPr/>
        <w:t>C </w:t>
      </w:r>
      <w:r>
        <w:rPr/>
        <w:t>stands for carrying capacity, B for biotic potential and E for environmental resistance.</w:t>
      </w:r>
      <w:r>
        <w:rPr>
          <w:spacing w:val="1"/>
        </w:rPr>
        <w:t> </w:t>
      </w:r>
      <w:r>
        <w:rPr>
          <w:spacing w:val="-2"/>
        </w:rPr>
        <w:t>B</w:t>
      </w:r>
      <w:r>
        <w:rPr/>
        <w:t>iotic </w:t>
      </w:r>
      <w:r>
        <w:rPr>
          <w:spacing w:val="-11"/>
        </w:rPr>
        <w:t> </w:t>
      </w:r>
      <w:r>
        <w:rPr/>
        <w:t>potential, </w:t>
      </w:r>
      <w:r>
        <w:rPr>
          <w:spacing w:val="-10"/>
        </w:rPr>
        <w:t> </w:t>
      </w:r>
      <w:r>
        <w:rPr>
          <w:w w:val="99"/>
        </w:rPr>
        <w:t>V</w:t>
      </w:r>
      <w:r>
        <w:rPr>
          <w:spacing w:val="1"/>
          <w:w w:val="99"/>
        </w:rPr>
        <w:t>o</w:t>
      </w:r>
      <w:r>
        <w:rPr>
          <w:spacing w:val="-1"/>
        </w:rPr>
        <w:t>g</w:t>
      </w:r>
      <w:r>
        <w:rPr/>
        <w:t>t </w:t>
      </w:r>
      <w:r>
        <w:rPr>
          <w:spacing w:val="-10"/>
        </w:rPr>
        <w:t> </w:t>
      </w:r>
      <w:r>
        <w:rPr>
          <w:spacing w:val="-1"/>
        </w:rPr>
        <w:t>w</w:t>
      </w:r>
      <w:r>
        <w:rPr>
          <w:spacing w:val="-2"/>
        </w:rPr>
        <w:t>r</w:t>
      </w:r>
      <w:r>
        <w:rPr/>
        <w:t>it</w:t>
      </w:r>
      <w:r>
        <w:rPr>
          <w:spacing w:val="-1"/>
        </w:rPr>
        <w:t>es</w:t>
      </w:r>
      <w:r>
        <w:rPr/>
        <w:t>, </w:t>
      </w:r>
      <w:r>
        <w:rPr>
          <w:spacing w:val="-10"/>
        </w:rPr>
        <w:t> </w:t>
      </w:r>
      <w:r>
        <w:rPr/>
        <w:t>h</w:t>
      </w:r>
      <w:r>
        <w:rPr>
          <w:spacing w:val="-1"/>
        </w:rPr>
        <w:t>a</w:t>
      </w:r>
      <w:r>
        <w:rPr/>
        <w:t>s </w:t>
      </w:r>
      <w:r>
        <w:rPr>
          <w:spacing w:val="-10"/>
        </w:rPr>
        <w:t> </w:t>
      </w:r>
      <w:r>
        <w:rPr>
          <w:spacing w:val="-1"/>
          <w:w w:val="44"/>
        </w:rPr>
        <w:t>―</w:t>
      </w:r>
      <w:r>
        <w:rPr>
          <w:spacing w:val="-1"/>
        </w:rPr>
        <w:t>a</w:t>
      </w:r>
      <w:r>
        <w:rPr/>
        <w:t>n </w:t>
      </w:r>
      <w:r>
        <w:rPr>
          <w:spacing w:val="-8"/>
        </w:rPr>
        <w:t> </w:t>
      </w:r>
      <w:r>
        <w:rPr>
          <w:spacing w:val="-1"/>
        </w:rPr>
        <w:t>a</w:t>
      </w:r>
      <w:r>
        <w:rPr/>
        <w:t>bsolute </w:t>
      </w:r>
      <w:r>
        <w:rPr>
          <w:spacing w:val="-9"/>
        </w:rPr>
        <w:t> </w:t>
      </w:r>
      <w:r>
        <w:rPr/>
        <w:t>or </w:t>
      </w:r>
      <w:r>
        <w:rPr>
          <w:spacing w:val="-11"/>
        </w:rPr>
        <w:t> </w:t>
      </w:r>
      <w:r>
        <w:rPr/>
        <w:t>theo</w:t>
      </w:r>
      <w:r>
        <w:rPr>
          <w:spacing w:val="-2"/>
        </w:rPr>
        <w:t>r</w:t>
      </w:r>
      <w:r>
        <w:rPr>
          <w:spacing w:val="-1"/>
        </w:rPr>
        <w:t>e</w:t>
      </w:r>
      <w:r>
        <w:rPr/>
        <w:t>ti</w:t>
      </w:r>
      <w:r>
        <w:rPr>
          <w:spacing w:val="1"/>
        </w:rPr>
        <w:t>c</w:t>
      </w:r>
      <w:r>
        <w:rPr>
          <w:spacing w:val="-1"/>
        </w:rPr>
        <w:t>a</w:t>
      </w:r>
      <w:r>
        <w:rPr/>
        <w:t>l </w:t>
      </w:r>
      <w:r>
        <w:rPr>
          <w:spacing w:val="-10"/>
        </w:rPr>
        <w:t> </w:t>
      </w:r>
      <w:r>
        <w:rPr>
          <w:spacing w:val="-1"/>
        </w:rPr>
        <w:t>ce</w:t>
      </w:r>
      <w:r>
        <w:rPr/>
        <w:t>iling </w:t>
      </w:r>
      <w:r>
        <w:rPr>
          <w:spacing w:val="-12"/>
        </w:rPr>
        <w:t> </w:t>
      </w:r>
      <w:r>
        <w:rPr>
          <w:spacing w:val="2"/>
        </w:rPr>
        <w:t>t</w:t>
      </w:r>
      <w:r>
        <w:rPr/>
        <w:t>h</w:t>
      </w:r>
      <w:r>
        <w:rPr>
          <w:spacing w:val="-1"/>
        </w:rPr>
        <w:t>a</w:t>
      </w:r>
      <w:r>
        <w:rPr/>
        <w:t>t </w:t>
      </w:r>
      <w:r>
        <w:rPr>
          <w:spacing w:val="-10"/>
        </w:rPr>
        <w:t> </w:t>
      </w:r>
      <w:r>
        <w:rPr/>
        <w:t>is </w:t>
      </w:r>
      <w:r>
        <w:rPr>
          <w:spacing w:val="-10"/>
        </w:rPr>
        <w:t> </w:t>
      </w:r>
      <w:r>
        <w:rPr/>
        <w:t>n</w:t>
      </w:r>
      <w:r>
        <w:rPr>
          <w:spacing w:val="-1"/>
        </w:rPr>
        <w:t>e</w:t>
      </w:r>
      <w:r>
        <w:rPr/>
        <w:t>v</w:t>
      </w:r>
      <w:r>
        <w:rPr>
          <w:spacing w:val="-1"/>
        </w:rPr>
        <w:t>e</w:t>
      </w:r>
      <w:r>
        <w:rPr/>
        <w:t>r reached,</w:t>
      </w:r>
      <w:r>
        <w:rPr>
          <w:spacing w:val="22"/>
        </w:rPr>
        <w:t> </w:t>
      </w:r>
      <w:r>
        <w:rPr/>
        <w:t>except</w:t>
      </w:r>
      <w:r>
        <w:rPr>
          <w:spacing w:val="23"/>
        </w:rPr>
        <w:t> </w:t>
      </w:r>
      <w:r>
        <w:rPr/>
        <w:t>under</w:t>
      </w:r>
      <w:r>
        <w:rPr>
          <w:spacing w:val="23"/>
        </w:rPr>
        <w:t> </w:t>
      </w:r>
      <w:r>
        <w:rPr/>
        <w:t>extraordinary</w:t>
      </w:r>
      <w:r>
        <w:rPr>
          <w:spacing w:val="20"/>
        </w:rPr>
        <w:t> </w:t>
      </w:r>
      <w:r>
        <w:rPr/>
        <w:t>conditions</w:t>
      </w:r>
      <w:r>
        <w:rPr>
          <w:spacing w:val="24"/>
        </w:rPr>
        <w:t> </w:t>
      </w:r>
      <w:r>
        <w:rPr/>
        <w:t>and</w:t>
      </w:r>
      <w:r>
        <w:rPr>
          <w:spacing w:val="24"/>
        </w:rPr>
        <w:t> </w:t>
      </w:r>
      <w:r>
        <w:rPr/>
        <w:t>a</w:t>
      </w:r>
      <w:r>
        <w:rPr>
          <w:spacing w:val="21"/>
        </w:rPr>
        <w:t> </w:t>
      </w:r>
      <w:r>
        <w:rPr/>
        <w:t>very</w:t>
      </w:r>
      <w:r>
        <w:rPr>
          <w:spacing w:val="18"/>
        </w:rPr>
        <w:t> </w:t>
      </w:r>
      <w:r>
        <w:rPr/>
        <w:t>large</w:t>
      </w:r>
      <w:r>
        <w:rPr>
          <w:spacing w:val="21"/>
        </w:rPr>
        <w:t> </w:t>
      </w:r>
      <w:r>
        <w:rPr/>
        <w:t>number</w:t>
      </w:r>
      <w:r>
        <w:rPr>
          <w:spacing w:val="24"/>
        </w:rPr>
        <w:t> </w:t>
      </w:r>
      <w:r>
        <w:rPr/>
        <w:t>of</w:t>
      </w:r>
      <w:r>
        <w:rPr>
          <w:spacing w:val="23"/>
        </w:rPr>
        <w:t> </w:t>
      </w:r>
      <w:r>
        <w:rPr/>
        <w:t>practical</w:t>
      </w:r>
    </w:p>
    <w:p>
      <w:pPr>
        <w:spacing w:after="0" w:line="384" w:lineRule="auto"/>
        <w:jc w:val="both"/>
        <w:sectPr>
          <w:pgSz w:w="11910" w:h="16840"/>
          <w:pgMar w:header="0" w:footer="680" w:top="1340" w:bottom="960" w:left="1680" w:right="440"/>
        </w:sectPr>
      </w:pPr>
    </w:p>
    <w:p>
      <w:pPr>
        <w:pStyle w:val="BodyText"/>
        <w:spacing w:line="384" w:lineRule="auto" w:before="78"/>
        <w:ind w:left="480" w:right="996"/>
        <w:jc w:val="both"/>
      </w:pPr>
      <w:r>
        <w:rPr/>
        <w:drawing>
          <wp:anchor distT="0" distB="0" distL="0" distR="0" allowOverlap="1" layoutInCell="1" locked="0" behindDoc="1" simplePos="0" relativeHeight="481927168">
            <wp:simplePos x="0" y="0"/>
            <wp:positionH relativeFrom="page">
              <wp:posOffset>1497838</wp:posOffset>
            </wp:positionH>
            <wp:positionV relativeFrom="paragraph">
              <wp:posOffset>2066837</wp:posOffset>
            </wp:positionV>
            <wp:extent cx="4890389" cy="4834810"/>
            <wp:effectExtent l="0" t="0" r="0" b="0"/>
            <wp:wrapNone/>
            <wp:docPr id="7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</w:rPr>
        <w:t>ce</w:t>
      </w:r>
      <w:r>
        <w:rPr/>
        <w:t>ilin</w:t>
      </w:r>
      <w:r>
        <w:rPr>
          <w:spacing w:val="-2"/>
        </w:rPr>
        <w:t>g</w:t>
      </w:r>
      <w:r>
        <w:rPr>
          <w:spacing w:val="-1"/>
        </w:rPr>
        <w:t>s</w:t>
      </w:r>
      <w:r>
        <w:rPr/>
        <w:t>, </w:t>
      </w:r>
      <w:r>
        <w:rPr>
          <w:spacing w:val="14"/>
        </w:rPr>
        <w:t> </w:t>
      </w:r>
      <w:r>
        <w:rPr>
          <w:spacing w:val="-1"/>
        </w:rPr>
        <w:t>whic</w:t>
      </w:r>
      <w:r>
        <w:rPr/>
        <w:t>h </w:t>
      </w:r>
      <w:r>
        <w:rPr>
          <w:spacing w:val="14"/>
        </w:rPr>
        <w:t> </w:t>
      </w:r>
      <w:r>
        <w:rPr>
          <w:spacing w:val="1"/>
        </w:rPr>
        <w:t>w</w:t>
      </w:r>
      <w:r>
        <w:rPr>
          <w:spacing w:val="-1"/>
        </w:rPr>
        <w:t>e</w:t>
      </w:r>
      <w:r>
        <w:rPr/>
        <w:t>re </w:t>
      </w:r>
      <w:r>
        <w:rPr>
          <w:spacing w:val="12"/>
        </w:rPr>
        <w:t> </w:t>
      </w:r>
      <w:r>
        <w:rPr>
          <w:spacing w:val="-1"/>
          <w:w w:val="44"/>
        </w:rPr>
        <w:t>―</w:t>
      </w:r>
      <w:r>
        <w:rPr>
          <w:spacing w:val="2"/>
        </w:rPr>
        <w:t>i</w:t>
      </w:r>
      <w:r>
        <w:rPr/>
        <w:t>n </w:t>
      </w:r>
      <w:r>
        <w:rPr>
          <w:spacing w:val="14"/>
        </w:rPr>
        <w:t> </w:t>
      </w:r>
      <w:r>
        <w:rPr/>
        <w:t>most </w:t>
      </w:r>
      <w:r>
        <w:rPr>
          <w:spacing w:val="15"/>
        </w:rPr>
        <w:t> </w:t>
      </w:r>
      <w:r>
        <w:rPr/>
        <w:t>of </w:t>
      </w:r>
      <w:r>
        <w:rPr>
          <w:spacing w:val="13"/>
        </w:rPr>
        <w:t> </w:t>
      </w:r>
      <w:r>
        <w:rPr/>
        <w:t>the </w:t>
      </w:r>
      <w:r>
        <w:rPr>
          <w:spacing w:val="13"/>
        </w:rPr>
        <w:t> </w:t>
      </w:r>
      <w:r>
        <w:rPr>
          <w:spacing w:val="-1"/>
        </w:rPr>
        <w:t>wo</w:t>
      </w:r>
      <w:r>
        <w:rPr>
          <w:spacing w:val="-2"/>
        </w:rPr>
        <w:t>r</w:t>
      </w:r>
      <w:r>
        <w:rPr/>
        <w:t>ld </w:t>
      </w:r>
      <w:r>
        <w:rPr>
          <w:spacing w:val="14"/>
        </w:rPr>
        <w:t> </w:t>
      </w:r>
      <w:r>
        <w:rPr>
          <w:spacing w:val="-3"/>
        </w:rPr>
        <w:t>d</w:t>
      </w:r>
      <w:r>
        <w:rPr/>
        <w:t>ropping </w:t>
      </w:r>
      <w:r>
        <w:rPr>
          <w:spacing w:val="11"/>
        </w:rPr>
        <w:t> </w:t>
      </w:r>
      <w:r>
        <w:rPr/>
        <w:t>low</w:t>
      </w:r>
      <w:r>
        <w:rPr>
          <w:spacing w:val="1"/>
        </w:rPr>
        <w:t>e</w:t>
      </w:r>
      <w:r>
        <w:rPr/>
        <w:t>r </w:t>
      </w:r>
      <w:r>
        <w:rPr>
          <w:spacing w:val="13"/>
        </w:rPr>
        <w:t> </w:t>
      </w:r>
      <w:r>
        <w:rPr>
          <w:spacing w:val="-1"/>
        </w:rPr>
        <w:t>e</w:t>
      </w:r>
      <w:r>
        <w:rPr/>
        <w:t>v</w:t>
      </w:r>
      <w:r>
        <w:rPr>
          <w:spacing w:val="-1"/>
        </w:rPr>
        <w:t>e</w:t>
      </w:r>
      <w:r>
        <w:rPr>
          <w:spacing w:val="3"/>
        </w:rPr>
        <w:t>r</w:t>
      </w:r>
      <w:r>
        <w:rPr/>
        <w:t>y </w:t>
      </w:r>
      <w:r>
        <w:rPr>
          <w:spacing w:val="14"/>
        </w:rPr>
        <w:t> </w:t>
      </w:r>
      <w:r>
        <w:rPr>
          <w:spacing w:val="-5"/>
        </w:rPr>
        <w:t>y</w:t>
      </w:r>
      <w:r>
        <w:rPr>
          <w:spacing w:val="1"/>
        </w:rPr>
        <w:t>e</w:t>
      </w:r>
      <w:r>
        <w:rPr>
          <w:spacing w:val="-1"/>
        </w:rPr>
        <w:t>a</w:t>
      </w:r>
      <w:r>
        <w:rPr/>
        <w:t>r…. </w:t>
      </w:r>
      <w:r>
        <w:rPr>
          <w:spacing w:val="13"/>
        </w:rPr>
        <w:t> </w:t>
      </w:r>
      <w:r>
        <w:rPr/>
        <w:t>The </w:t>
      </w:r>
      <w:r>
        <w:rPr/>
        <w:t>practical ceiling is imposed by environmental resistance, which is the sum of varying</w:t>
      </w:r>
      <w:r>
        <w:rPr>
          <w:spacing w:val="1"/>
        </w:rPr>
        <w:t> </w:t>
      </w:r>
      <w:r>
        <w:rPr/>
        <w:t>but always great numbers of limiting factors acting upon the biotic potential.‖ The</w:t>
      </w:r>
      <w:r>
        <w:rPr>
          <w:spacing w:val="1"/>
        </w:rPr>
        <w:t> </w:t>
      </w:r>
      <w:r>
        <w:rPr/>
        <w:t>parallels with Odum‘s theory are striking</w:t>
      </w:r>
      <w:r>
        <w:rPr>
          <w:spacing w:val="1"/>
        </w:rPr>
        <w:t> </w:t>
      </w:r>
      <w:r>
        <w:rPr/>
        <w:t>and it should be evident from the preceding</w:t>
      </w:r>
      <w:r>
        <w:rPr>
          <w:spacing w:val="1"/>
        </w:rPr>
        <w:t> </w:t>
      </w:r>
      <w:r>
        <w:rPr/>
        <w:t>section that Vogt‘s equation‖ is tautology: Environmental resistance only existed by</w:t>
      </w:r>
      <w:r>
        <w:rPr>
          <w:spacing w:val="1"/>
        </w:rPr>
        <w:t> </w:t>
      </w:r>
      <w:r>
        <w:rPr/>
        <w:t>positing theoretical limit that was itself</w:t>
      </w:r>
      <w:r>
        <w:rPr>
          <w:spacing w:val="60"/>
        </w:rPr>
        <w:t> </w:t>
      </w:r>
      <w:r>
        <w:rPr/>
        <w:t>derived from carrying capacity and from</w:t>
      </w:r>
      <w:r>
        <w:rPr>
          <w:spacing w:val="1"/>
        </w:rPr>
        <w:t> </w:t>
      </w:r>
      <w:r>
        <w:rPr/>
        <w:t>which</w:t>
      </w:r>
      <w:r>
        <w:rPr>
          <w:spacing w:val="-1"/>
        </w:rPr>
        <w:t> </w:t>
      </w:r>
      <w:r>
        <w:rPr/>
        <w:t>empirical reality</w:t>
      </w:r>
      <w:r>
        <w:rPr>
          <w:spacing w:val="-5"/>
        </w:rPr>
        <w:t> </w:t>
      </w:r>
      <w:r>
        <w:rPr/>
        <w:t>necessarily</w:t>
      </w:r>
      <w:r>
        <w:rPr>
          <w:spacing w:val="-5"/>
        </w:rPr>
        <w:t> </w:t>
      </w:r>
      <w:r>
        <w:rPr/>
        <w:t>deviated.</w:t>
      </w:r>
    </w:p>
    <w:p>
      <w:pPr>
        <w:pStyle w:val="BodyText"/>
        <w:spacing w:before="10"/>
        <w:rPr>
          <w:sz w:val="38"/>
        </w:rPr>
      </w:pPr>
    </w:p>
    <w:p>
      <w:pPr>
        <w:pStyle w:val="Heading2"/>
        <w:numPr>
          <w:ilvl w:val="0"/>
          <w:numId w:val="16"/>
        </w:numPr>
        <w:tabs>
          <w:tab w:pos="1201" w:val="left" w:leader="none"/>
        </w:tabs>
        <w:spacing w:line="240" w:lineRule="auto" w:before="0" w:after="0"/>
        <w:ind w:left="1200" w:right="0" w:hanging="721"/>
        <w:jc w:val="both"/>
      </w:pPr>
      <w:r>
        <w:rPr/>
        <w:t>Genesis</w:t>
      </w:r>
      <w:r>
        <w:rPr>
          <w:spacing w:val="-1"/>
        </w:rPr>
        <w:t> </w:t>
      </w:r>
      <w:r>
        <w:rPr/>
        <w:t>and History</w:t>
      </w:r>
      <w:r>
        <w:rPr>
          <w:spacing w:val="-2"/>
        </w:rPr>
        <w:t> </w:t>
      </w:r>
      <w:r>
        <w:rPr/>
        <w:t>of Carrying Capacity</w:t>
      </w:r>
    </w:p>
    <w:p>
      <w:pPr>
        <w:pStyle w:val="BodyText"/>
        <w:spacing w:line="384" w:lineRule="auto" w:before="162"/>
        <w:ind w:left="480" w:right="993" w:firstLine="720"/>
        <w:jc w:val="both"/>
      </w:pPr>
      <w:r>
        <w:rPr/>
        <w:t>Carrying capacity may be the most versatile and widely popularised concept in</w:t>
      </w:r>
      <w:r>
        <w:rPr>
          <w:spacing w:val="-57"/>
        </w:rPr>
        <w:t> </w:t>
      </w:r>
      <w:r>
        <w:rPr/>
        <w:t>environmental politics today. Like sustainability which it predates and in many ways</w:t>
      </w:r>
      <w:r>
        <w:rPr>
          <w:spacing w:val="1"/>
        </w:rPr>
        <w:t> </w:t>
      </w:r>
      <w:r>
        <w:rPr/>
        <w:t>anticipates,</w:t>
      </w:r>
      <w:r>
        <w:rPr>
          <w:spacing w:val="1"/>
        </w:rPr>
        <w:t> </w:t>
      </w:r>
      <w:r>
        <w:rPr/>
        <w:t>carrying</w:t>
      </w:r>
      <w:r>
        <w:rPr>
          <w:spacing w:val="1"/>
        </w:rPr>
        <w:t> </w:t>
      </w:r>
      <w:r>
        <w:rPr/>
        <w:t>capacity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applied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almost</w:t>
      </w:r>
      <w:r>
        <w:rPr>
          <w:spacing w:val="1"/>
        </w:rPr>
        <w:t> </w:t>
      </w:r>
      <w:r>
        <w:rPr/>
        <w:t>any</w:t>
      </w:r>
      <w:r>
        <w:rPr>
          <w:spacing w:val="1"/>
        </w:rPr>
        <w:t> </w:t>
      </w:r>
      <w:r>
        <w:rPr/>
        <w:t>human-environment</w:t>
      </w:r>
      <w:r>
        <w:rPr>
          <w:spacing w:val="1"/>
        </w:rPr>
        <w:t> </w:t>
      </w:r>
      <w:r>
        <w:rPr/>
        <w:t>interaction at any scale and it has the additional advantage of conveying a sense of</w:t>
      </w:r>
      <w:r>
        <w:rPr>
          <w:spacing w:val="1"/>
        </w:rPr>
        <w:t> </w:t>
      </w:r>
      <w:r>
        <w:rPr/>
        <w:t>calculability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precision,</w:t>
      </w:r>
      <w:r>
        <w:rPr>
          <w:spacing w:val="1"/>
        </w:rPr>
        <w:t> </w:t>
      </w:r>
      <w:r>
        <w:rPr/>
        <w:t>something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sustainability</w:t>
      </w:r>
      <w:r>
        <w:rPr>
          <w:spacing w:val="1"/>
        </w:rPr>
        <w:t> </w:t>
      </w:r>
      <w:r>
        <w:rPr/>
        <w:t>thus</w:t>
      </w:r>
      <w:r>
        <w:rPr>
          <w:spacing w:val="1"/>
        </w:rPr>
        <w:t> </w:t>
      </w:r>
      <w:r>
        <w:rPr/>
        <w:t>far</w:t>
      </w:r>
      <w:r>
        <w:rPr>
          <w:spacing w:val="1"/>
        </w:rPr>
        <w:t> </w:t>
      </w:r>
      <w:r>
        <w:rPr/>
        <w:t>lacks.</w:t>
      </w:r>
      <w:r>
        <w:rPr>
          <w:spacing w:val="1"/>
        </w:rPr>
        <w:t> </w:t>
      </w:r>
      <w:r>
        <w:rPr/>
        <w:t>Indeed,</w:t>
      </w:r>
      <w:r>
        <w:rPr>
          <w:spacing w:val="1"/>
        </w:rPr>
        <w:t> </w:t>
      </w:r>
      <w:r>
        <w:rPr/>
        <w:t>scientists of many kinds have calculated carrying capacities in range and Wildlife</w:t>
      </w:r>
      <w:r>
        <w:rPr>
          <w:spacing w:val="1"/>
        </w:rPr>
        <w:t> </w:t>
      </w:r>
      <w:r>
        <w:rPr/>
        <w:t>Management, Chemistry, Medicine, Economics, Engineering and Population Biology.</w:t>
      </w:r>
      <w:r>
        <w:rPr>
          <w:spacing w:val="-57"/>
        </w:rPr>
        <w:t> </w:t>
      </w:r>
      <w:r>
        <w:rPr/>
        <w:t>In political debates, carrying capacity serves to help justify hunting as in the figure on</w:t>
      </w:r>
      <w:r>
        <w:rPr>
          <w:spacing w:val="1"/>
        </w:rPr>
        <w:t> </w:t>
      </w:r>
      <w:r>
        <w:rPr/>
        <w:t>the title page and it is also often used to support neo-Malthusian arguments regarding</w:t>
      </w:r>
      <w:r>
        <w:rPr>
          <w:spacing w:val="1"/>
        </w:rPr>
        <w:t> </w:t>
      </w:r>
      <w:r>
        <w:rPr/>
        <w:t>the finitude of the world‘s resources relative to growing human numbers. In both</w:t>
      </w:r>
      <w:r>
        <w:rPr>
          <w:spacing w:val="1"/>
        </w:rPr>
        <w:t> </w:t>
      </w:r>
      <w:r>
        <w:rPr/>
        <w:t>contexts,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authority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buttressed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association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work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prominent</w:t>
      </w:r>
      <w:r>
        <w:rPr>
          <w:spacing w:val="1"/>
        </w:rPr>
        <w:t> </w:t>
      </w:r>
      <w:r>
        <w:rPr/>
        <w:t>ecologists, including Aldo Leopold, Eugene Odum, Garrett Hardin and Paul Ehrlich,</w:t>
      </w:r>
      <w:r>
        <w:rPr>
          <w:spacing w:val="1"/>
        </w:rPr>
        <w:t> </w:t>
      </w:r>
      <w:r>
        <w:rPr/>
        <w:t>the</w:t>
      </w:r>
      <w:r>
        <w:rPr>
          <w:spacing w:val="17"/>
        </w:rPr>
        <w:t> </w:t>
      </w:r>
      <w:r>
        <w:rPr/>
        <w:t>last</w:t>
      </w:r>
      <w:r>
        <w:rPr>
          <w:spacing w:val="19"/>
        </w:rPr>
        <w:t> </w:t>
      </w:r>
      <w:r>
        <w:rPr/>
        <w:t>two</w:t>
      </w:r>
      <w:r>
        <w:rPr>
          <w:spacing w:val="19"/>
        </w:rPr>
        <w:t> </w:t>
      </w:r>
      <w:r>
        <w:rPr/>
        <w:t>having</w:t>
      </w:r>
      <w:r>
        <w:rPr>
          <w:spacing w:val="17"/>
        </w:rPr>
        <w:t> </w:t>
      </w:r>
      <w:r>
        <w:rPr/>
        <w:t>explicitly</w:t>
      </w:r>
      <w:r>
        <w:rPr>
          <w:spacing w:val="10"/>
        </w:rPr>
        <w:t> </w:t>
      </w:r>
      <w:r>
        <w:rPr/>
        <w:t>declared</w:t>
      </w:r>
      <w:r>
        <w:rPr>
          <w:spacing w:val="18"/>
        </w:rPr>
        <w:t> </w:t>
      </w:r>
      <w:r>
        <w:rPr/>
        <w:t>that</w:t>
      </w:r>
      <w:r>
        <w:rPr>
          <w:spacing w:val="19"/>
        </w:rPr>
        <w:t> </w:t>
      </w:r>
      <w:r>
        <w:rPr/>
        <w:t>the</w:t>
      </w:r>
      <w:r>
        <w:rPr>
          <w:spacing w:val="18"/>
        </w:rPr>
        <w:t> </w:t>
      </w:r>
      <w:r>
        <w:rPr/>
        <w:t>world‘s</w:t>
      </w:r>
      <w:r>
        <w:rPr>
          <w:spacing w:val="18"/>
        </w:rPr>
        <w:t> </w:t>
      </w:r>
      <w:r>
        <w:rPr/>
        <w:t>carrying</w:t>
      </w:r>
      <w:r>
        <w:rPr>
          <w:spacing w:val="16"/>
        </w:rPr>
        <w:t> </w:t>
      </w:r>
      <w:r>
        <w:rPr/>
        <w:t>capacity</w:t>
      </w:r>
      <w:r>
        <w:rPr>
          <w:spacing w:val="14"/>
        </w:rPr>
        <w:t> </w:t>
      </w:r>
      <w:r>
        <w:rPr/>
        <w:t>for</w:t>
      </w:r>
      <w:r>
        <w:rPr>
          <w:spacing w:val="17"/>
        </w:rPr>
        <w:t> </w:t>
      </w:r>
      <w:r>
        <w:rPr/>
        <w:t>humans</w:t>
      </w:r>
      <w:r>
        <w:rPr>
          <w:spacing w:val="-58"/>
        </w:rPr>
        <w:t> </w:t>
      </w:r>
      <w:r>
        <w:rPr/>
        <w:t>is being exceeded. But the origins of carrying capacity are not found in Malthus. He</w:t>
      </w:r>
      <w:r>
        <w:rPr>
          <w:spacing w:val="1"/>
        </w:rPr>
        <w:t> </w:t>
      </w:r>
      <w:r>
        <w:rPr/>
        <w:t>never</w:t>
      </w:r>
      <w:r>
        <w:rPr>
          <w:spacing w:val="52"/>
        </w:rPr>
        <w:t> </w:t>
      </w:r>
      <w:r>
        <w:rPr/>
        <w:t>used</w:t>
      </w:r>
      <w:r>
        <w:rPr>
          <w:spacing w:val="53"/>
        </w:rPr>
        <w:t> </w:t>
      </w:r>
      <w:r>
        <w:rPr/>
        <w:t>the</w:t>
      </w:r>
      <w:r>
        <w:rPr>
          <w:spacing w:val="53"/>
        </w:rPr>
        <w:t> </w:t>
      </w:r>
      <w:r>
        <w:rPr/>
        <w:t>term</w:t>
      </w:r>
      <w:r>
        <w:rPr>
          <w:spacing w:val="54"/>
        </w:rPr>
        <w:t> </w:t>
      </w:r>
      <w:r>
        <w:rPr/>
        <w:t>not</w:t>
      </w:r>
      <w:r>
        <w:rPr>
          <w:spacing w:val="53"/>
        </w:rPr>
        <w:t> </w:t>
      </w:r>
      <w:r>
        <w:rPr/>
        <w:t>even</w:t>
      </w:r>
      <w:r>
        <w:rPr>
          <w:spacing w:val="53"/>
        </w:rPr>
        <w:t> </w:t>
      </w:r>
      <w:r>
        <w:rPr/>
        <w:t>in</w:t>
      </w:r>
      <w:r>
        <w:rPr>
          <w:spacing w:val="54"/>
        </w:rPr>
        <w:t> </w:t>
      </w:r>
      <w:r>
        <w:rPr/>
        <w:t>debates</w:t>
      </w:r>
      <w:r>
        <w:rPr>
          <w:spacing w:val="53"/>
        </w:rPr>
        <w:t> </w:t>
      </w:r>
      <w:r>
        <w:rPr/>
        <w:t>about</w:t>
      </w:r>
      <w:r>
        <w:rPr>
          <w:spacing w:val="53"/>
        </w:rPr>
        <w:t> </w:t>
      </w:r>
      <w:r>
        <w:rPr/>
        <w:t>population</w:t>
      </w:r>
      <w:r>
        <w:rPr>
          <w:spacing w:val="54"/>
        </w:rPr>
        <w:t> </w:t>
      </w:r>
      <w:r>
        <w:rPr/>
        <w:t>(human</w:t>
      </w:r>
      <w:r>
        <w:rPr>
          <w:spacing w:val="53"/>
        </w:rPr>
        <w:t> </w:t>
      </w:r>
      <w:r>
        <w:rPr/>
        <w:t>or</w:t>
      </w:r>
      <w:r>
        <w:rPr>
          <w:spacing w:val="50"/>
        </w:rPr>
        <w:t> </w:t>
      </w:r>
      <w:r>
        <w:rPr/>
        <w:t>otherwise),</w:t>
      </w:r>
      <w:r>
        <w:rPr>
          <w:spacing w:val="-58"/>
        </w:rPr>
        <w:t> </w:t>
      </w:r>
      <w:r>
        <w:rPr/>
        <w:t>unless one were to argue that the idea associated with it today is more definitive than</w:t>
      </w:r>
      <w:r>
        <w:rPr>
          <w:spacing w:val="1"/>
        </w:rPr>
        <w:t> </w:t>
      </w:r>
      <w:r>
        <w:rPr/>
        <w:t>the term itself. It is true that in 1820, William Godwin published a calculation of the</w:t>
      </w:r>
      <w:r>
        <w:rPr>
          <w:spacing w:val="1"/>
        </w:rPr>
        <w:t> </w:t>
      </w:r>
      <w:r>
        <w:rPr/>
        <w:t>number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humans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world</w:t>
      </w:r>
      <w:r>
        <w:rPr>
          <w:spacing w:val="1"/>
        </w:rPr>
        <w:t> </w:t>
      </w:r>
      <w:r>
        <w:rPr/>
        <w:t>could</w:t>
      </w:r>
      <w:r>
        <w:rPr>
          <w:spacing w:val="1"/>
        </w:rPr>
        <w:t> </w:t>
      </w:r>
      <w:r>
        <w:rPr/>
        <w:t>support.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‗</w:t>
      </w:r>
      <w:r>
        <w:rPr>
          <w:i/>
        </w:rPr>
        <w:t>Of</w:t>
      </w:r>
      <w:r>
        <w:rPr>
          <w:i/>
          <w:spacing w:val="1"/>
        </w:rPr>
        <w:t> </w:t>
      </w:r>
      <w:r>
        <w:rPr>
          <w:i/>
        </w:rPr>
        <w:t>Population’</w:t>
      </w:r>
      <w:r>
        <w:rPr/>
        <w:t>,</w:t>
      </w:r>
      <w:r>
        <w:rPr>
          <w:spacing w:val="1"/>
        </w:rPr>
        <w:t> </w:t>
      </w:r>
      <w:r>
        <w:rPr/>
        <w:t>his</w:t>
      </w:r>
      <w:r>
        <w:rPr>
          <w:spacing w:val="1"/>
        </w:rPr>
        <w:t> </w:t>
      </w:r>
      <w:r>
        <w:rPr/>
        <w:t>polemical</w:t>
      </w:r>
      <w:r>
        <w:rPr>
          <w:spacing w:val="1"/>
        </w:rPr>
        <w:t> </w:t>
      </w:r>
      <w:r>
        <w:rPr/>
        <w:t>response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Malthus,</w:t>
      </w:r>
      <w:r>
        <w:rPr>
          <w:spacing w:val="1"/>
        </w:rPr>
        <w:t> </w:t>
      </w:r>
      <w:r>
        <w:rPr/>
        <w:t>Godwin</w:t>
      </w:r>
      <w:r>
        <w:rPr>
          <w:spacing w:val="1"/>
        </w:rPr>
        <w:t> </w:t>
      </w:r>
      <w:r>
        <w:rPr/>
        <w:t>took</w:t>
      </w:r>
      <w:r>
        <w:rPr>
          <w:spacing w:val="1"/>
        </w:rPr>
        <w:t> </w:t>
      </w:r>
      <w:r>
        <w:rPr/>
        <w:t>contemporary</w:t>
      </w:r>
      <w:r>
        <w:rPr>
          <w:spacing w:val="1"/>
        </w:rPr>
        <w:t> </w:t>
      </w:r>
      <w:r>
        <w:rPr/>
        <w:t>China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demonstrating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maximum of possible cultivation</w:t>
      </w:r>
      <w:r>
        <w:rPr>
          <w:spacing w:val="60"/>
        </w:rPr>
        <w:t> </w:t>
      </w:r>
      <w:r>
        <w:rPr/>
        <w:t>and population density, which he then extrapolated</w:t>
      </w:r>
      <w:r>
        <w:rPr>
          <w:spacing w:val="1"/>
        </w:rPr>
        <w:t> </w:t>
      </w:r>
      <w:r>
        <w:rPr/>
        <w:t>to the earth‘s habitable area, arriving at a figure of nine billion people. Clarence</w:t>
      </w:r>
      <w:r>
        <w:rPr>
          <w:spacing w:val="1"/>
        </w:rPr>
        <w:t> </w:t>
      </w:r>
      <w:r>
        <w:rPr/>
        <w:t>Glacken</w:t>
      </w:r>
      <w:r>
        <w:rPr>
          <w:spacing w:val="55"/>
        </w:rPr>
        <w:t> </w:t>
      </w:r>
      <w:r>
        <w:rPr/>
        <w:t>states</w:t>
      </w:r>
      <w:r>
        <w:rPr>
          <w:spacing w:val="56"/>
        </w:rPr>
        <w:t> </w:t>
      </w:r>
      <w:r>
        <w:rPr/>
        <w:t>that</w:t>
      </w:r>
      <w:r>
        <w:rPr>
          <w:spacing w:val="55"/>
        </w:rPr>
        <w:t> </w:t>
      </w:r>
      <w:r>
        <w:rPr/>
        <w:t>Godwin‘s</w:t>
      </w:r>
      <w:r>
        <w:rPr>
          <w:spacing w:val="56"/>
        </w:rPr>
        <w:t> </w:t>
      </w:r>
      <w:r>
        <w:rPr/>
        <w:t>was</w:t>
      </w:r>
      <w:r>
        <w:rPr>
          <w:spacing w:val="56"/>
        </w:rPr>
        <w:t> </w:t>
      </w:r>
      <w:r>
        <w:rPr/>
        <w:t>one</w:t>
      </w:r>
      <w:r>
        <w:rPr>
          <w:spacing w:val="54"/>
        </w:rPr>
        <w:t> </w:t>
      </w:r>
      <w:r>
        <w:rPr/>
        <w:t>of</w:t>
      </w:r>
      <w:r>
        <w:rPr>
          <w:spacing w:val="55"/>
        </w:rPr>
        <w:t> </w:t>
      </w:r>
      <w:r>
        <w:rPr/>
        <w:t>the</w:t>
      </w:r>
      <w:r>
        <w:rPr>
          <w:spacing w:val="58"/>
        </w:rPr>
        <w:t> </w:t>
      </w:r>
      <w:r>
        <w:rPr/>
        <w:t>earliest</w:t>
      </w:r>
      <w:r>
        <w:rPr>
          <w:spacing w:val="55"/>
        </w:rPr>
        <w:t> </w:t>
      </w:r>
      <w:r>
        <w:rPr/>
        <w:t>attempts</w:t>
      </w:r>
      <w:r>
        <w:rPr>
          <w:spacing w:val="2"/>
        </w:rPr>
        <w:t> </w:t>
      </w:r>
      <w:r>
        <w:rPr/>
        <w:t>to</w:t>
      </w:r>
      <w:r>
        <w:rPr>
          <w:spacing w:val="56"/>
        </w:rPr>
        <w:t> </w:t>
      </w:r>
      <w:r>
        <w:rPr/>
        <w:t>specify</w:t>
      </w:r>
      <w:r>
        <w:rPr>
          <w:spacing w:val="51"/>
        </w:rPr>
        <w:t> </w:t>
      </w:r>
      <w:r>
        <w:rPr/>
        <w:t>such</w:t>
      </w:r>
      <w:r>
        <w:rPr>
          <w:spacing w:val="55"/>
        </w:rPr>
        <w:t> </w:t>
      </w:r>
      <w:r>
        <w:rPr/>
        <w:t>a</w:t>
      </w:r>
    </w:p>
    <w:p>
      <w:pPr>
        <w:spacing w:after="0" w:line="384" w:lineRule="auto"/>
        <w:jc w:val="both"/>
        <w:sectPr>
          <w:pgSz w:w="11910" w:h="16840"/>
          <w:pgMar w:header="0" w:footer="680" w:top="1340" w:bottom="960" w:left="1680" w:right="440"/>
        </w:sectPr>
      </w:pPr>
    </w:p>
    <w:p>
      <w:pPr>
        <w:pStyle w:val="BodyText"/>
        <w:spacing w:line="384" w:lineRule="auto" w:before="78"/>
        <w:ind w:left="480" w:right="999"/>
        <w:jc w:val="both"/>
      </w:pPr>
      <w:r>
        <w:rPr/>
        <w:t>number and the estimate may now appear prescient. In context, however, Godwin was</w:t>
      </w:r>
      <w:r>
        <w:rPr>
          <w:spacing w:val="-57"/>
        </w:rPr>
        <w:t> </w:t>
      </w:r>
      <w:r>
        <w:rPr/>
        <w:t>mocking Malthus, and he nowhere referred to his estimate as a carrying capacity. In</w:t>
      </w:r>
      <w:r>
        <w:rPr>
          <w:spacing w:val="1"/>
        </w:rPr>
        <w:t> </w:t>
      </w:r>
      <w:r>
        <w:rPr/>
        <w:t>fact,</w:t>
      </w:r>
      <w:r>
        <w:rPr>
          <w:spacing w:val="1"/>
        </w:rPr>
        <w:t> </w:t>
      </w:r>
      <w:r>
        <w:rPr/>
        <w:t>the term</w:t>
      </w:r>
      <w:r>
        <w:rPr>
          <w:spacing w:val="1"/>
        </w:rPr>
        <w:t> </w:t>
      </w:r>
      <w:r>
        <w:rPr/>
        <w:t>was not</w:t>
      </w:r>
      <w:r>
        <w:rPr>
          <w:spacing w:val="1"/>
        </w:rPr>
        <w:t> </w:t>
      </w:r>
      <w:r>
        <w:rPr/>
        <w:t>applied to</w:t>
      </w:r>
      <w:r>
        <w:rPr>
          <w:spacing w:val="1"/>
        </w:rPr>
        <w:t> </w:t>
      </w:r>
      <w:r>
        <w:rPr/>
        <w:t>questions of global human population until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1940s, after a century</w:t>
      </w:r>
      <w:r>
        <w:rPr>
          <w:spacing w:val="-5"/>
        </w:rPr>
        <w:t> </w:t>
      </w:r>
      <w:r>
        <w:rPr/>
        <w:t>of</w:t>
      </w:r>
      <w:r>
        <w:rPr>
          <w:spacing w:val="1"/>
        </w:rPr>
        <w:t> </w:t>
      </w:r>
      <w:r>
        <w:rPr/>
        <w:t>serving</w:t>
      </w:r>
      <w:r>
        <w:rPr>
          <w:spacing w:val="-3"/>
        </w:rPr>
        <w:t> </w:t>
      </w:r>
      <w:r>
        <w:rPr/>
        <w:t>various other</w:t>
      </w:r>
      <w:r>
        <w:rPr>
          <w:spacing w:val="-2"/>
        </w:rPr>
        <w:t> </w:t>
      </w:r>
      <w:r>
        <w:rPr/>
        <w:t>purposes.</w:t>
      </w:r>
    </w:p>
    <w:p>
      <w:pPr>
        <w:pStyle w:val="BodyText"/>
        <w:spacing w:line="384" w:lineRule="auto" w:before="1"/>
        <w:ind w:left="480" w:right="994" w:firstLine="720"/>
        <w:jc w:val="both"/>
      </w:pPr>
      <w:r>
        <w:rPr/>
        <w:drawing>
          <wp:anchor distT="0" distB="0" distL="0" distR="0" allowOverlap="1" layoutInCell="1" locked="0" behindDoc="1" simplePos="0" relativeHeight="481927680">
            <wp:simplePos x="0" y="0"/>
            <wp:positionH relativeFrom="page">
              <wp:posOffset>1497838</wp:posOffset>
            </wp:positionH>
            <wp:positionV relativeFrom="paragraph">
              <wp:posOffset>896024</wp:posOffset>
            </wp:positionV>
            <wp:extent cx="4890389" cy="4834810"/>
            <wp:effectExtent l="0" t="0" r="0" b="0"/>
            <wp:wrapNone/>
            <wp:docPr id="7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Where did carrying capacity come from? How was it originally conceived and</w:t>
      </w:r>
      <w:r>
        <w:rPr>
          <w:spacing w:val="1"/>
        </w:rPr>
        <w:t> </w:t>
      </w:r>
      <w:r>
        <w:rPr/>
        <w:t>to what extent have its origins shaped its subsequent history? No one has answered</w:t>
      </w:r>
      <w:r>
        <w:rPr>
          <w:spacing w:val="1"/>
        </w:rPr>
        <w:t> </w:t>
      </w:r>
      <w:r>
        <w:rPr/>
        <w:t>these questions; as far as I can tell, they have scarcely been posed. The term is used in</w:t>
      </w:r>
      <w:r>
        <w:rPr>
          <w:spacing w:val="-57"/>
        </w:rPr>
        <w:t> </w:t>
      </w:r>
      <w:r>
        <w:rPr/>
        <w:t>an unusually wide range of fields, but its origins are remarkably obscure. Scholars</w:t>
      </w:r>
      <w:r>
        <w:rPr>
          <w:spacing w:val="1"/>
        </w:rPr>
        <w:t> </w:t>
      </w:r>
      <w:r>
        <w:rPr/>
        <w:t>have assessed its history within wildlife management, rangeland ecologists 1 and have</w:t>
      </w:r>
      <w:r>
        <w:rPr>
          <w:spacing w:val="-57"/>
        </w:rPr>
        <w:t> </w:t>
      </w:r>
      <w:r>
        <w:rPr/>
        <w:t>challenged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assumptions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relation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livestock</w:t>
      </w:r>
      <w:r>
        <w:rPr>
          <w:spacing w:val="1"/>
        </w:rPr>
        <w:t> </w:t>
      </w:r>
      <w:r>
        <w:rPr/>
        <w:t>grazing.</w:t>
      </w:r>
      <w:r>
        <w:rPr>
          <w:spacing w:val="1"/>
        </w:rPr>
        <w:t> </w:t>
      </w:r>
      <w:r>
        <w:rPr/>
        <w:t>But</w:t>
      </w:r>
      <w:r>
        <w:rPr>
          <w:spacing w:val="1"/>
        </w:rPr>
        <w:t> </w:t>
      </w:r>
      <w:r>
        <w:rPr/>
        <w:t>neither</w:t>
      </w:r>
      <w:r>
        <w:rPr>
          <w:spacing w:val="1"/>
        </w:rPr>
        <w:t> </w:t>
      </w:r>
      <w:r>
        <w:rPr/>
        <w:t>field</w:t>
      </w:r>
      <w:r>
        <w:rPr>
          <w:spacing w:val="1"/>
        </w:rPr>
        <w:t> </w:t>
      </w:r>
      <w:r>
        <w:rPr/>
        <w:t>has</w:t>
      </w:r>
      <w:r>
        <w:rPr>
          <w:spacing w:val="-57"/>
        </w:rPr>
        <w:t> </w:t>
      </w:r>
      <w:r>
        <w:rPr/>
        <w:t>recognised that the origins of carrying capacity lie elsewhere. Karl</w:t>
      </w:r>
      <w:r>
        <w:rPr>
          <w:spacing w:val="1"/>
        </w:rPr>
        <w:t> </w:t>
      </w:r>
      <w:r>
        <w:rPr/>
        <w:t>Zimmerer</w:t>
      </w:r>
      <w:r>
        <w:rPr>
          <w:spacing w:val="60"/>
        </w:rPr>
        <w:t> </w:t>
      </w:r>
      <w:r>
        <w:rPr/>
        <w:t>asserts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passing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concept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first</w:t>
      </w:r>
      <w:r>
        <w:rPr>
          <w:spacing w:val="1"/>
        </w:rPr>
        <w:t> </w:t>
      </w:r>
      <w:r>
        <w:rPr/>
        <w:t>established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laboratory</w:t>
      </w:r>
      <w:r>
        <w:rPr>
          <w:spacing w:val="1"/>
        </w:rPr>
        <w:t> </w:t>
      </w:r>
      <w:r>
        <w:rPr/>
        <w:t>experiments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cultured micro-organisms during the 19</w:t>
      </w:r>
      <w:r>
        <w:rPr>
          <w:vertAlign w:val="superscript"/>
        </w:rPr>
        <w:t>th</w:t>
      </w:r>
      <w:r>
        <w:rPr>
          <w:vertAlign w:val="baseline"/>
        </w:rPr>
        <w:t> century, but he provides no support for the</w:t>
      </w:r>
      <w:r>
        <w:rPr>
          <w:spacing w:val="1"/>
          <w:vertAlign w:val="baseline"/>
        </w:rPr>
        <w:t> </w:t>
      </w:r>
      <w:r>
        <w:rPr>
          <w:vertAlign w:val="baseline"/>
        </w:rPr>
        <w:t>claim, which I have been unable to substantiate. Carrying capacity seems to have an</w:t>
      </w:r>
      <w:r>
        <w:rPr>
          <w:spacing w:val="1"/>
          <w:vertAlign w:val="baseline"/>
        </w:rPr>
        <w:t> </w:t>
      </w:r>
      <w:r>
        <w:rPr>
          <w:vertAlign w:val="baseline"/>
        </w:rPr>
        <w:t>intuitive conceptual obviousness, such that few people feel the need to scrutinise its</w:t>
      </w:r>
      <w:r>
        <w:rPr>
          <w:spacing w:val="1"/>
          <w:vertAlign w:val="baseline"/>
        </w:rPr>
        <w:t> </w:t>
      </w:r>
      <w:r>
        <w:rPr>
          <w:vertAlign w:val="baseline"/>
        </w:rPr>
        <w:t>history,</w:t>
      </w:r>
      <w:r>
        <w:rPr>
          <w:spacing w:val="-1"/>
          <w:vertAlign w:val="baseline"/>
        </w:rPr>
        <w:t> </w:t>
      </w:r>
      <w:r>
        <w:rPr>
          <w:vertAlign w:val="baseline"/>
        </w:rPr>
        <w:t>assumptions or coherence.</w:t>
      </w:r>
    </w:p>
    <w:p>
      <w:pPr>
        <w:pStyle w:val="BodyText"/>
        <w:spacing w:line="384" w:lineRule="auto" w:before="1"/>
        <w:ind w:left="480" w:right="999" w:firstLine="780"/>
        <w:jc w:val="both"/>
      </w:pPr>
      <w:r>
        <w:rPr/>
        <w:t>One can classify the uses of carrying capacity into four major types since the</w:t>
      </w:r>
      <w:r>
        <w:rPr>
          <w:spacing w:val="1"/>
        </w:rPr>
        <w:t> </w:t>
      </w:r>
      <w:r>
        <w:rPr/>
        <w:t>term</w:t>
      </w:r>
      <w:r>
        <w:rPr>
          <w:spacing w:val="-1"/>
        </w:rPr>
        <w:t> </w:t>
      </w:r>
      <w:r>
        <w:rPr/>
        <w:t>was coined 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first</w:t>
      </w:r>
      <w:r>
        <w:rPr>
          <w:spacing w:val="-1"/>
        </w:rPr>
        <w:t> </w:t>
      </w:r>
      <w:r>
        <w:rPr/>
        <w:t>half of</w:t>
      </w:r>
      <w:r>
        <w:rPr>
          <w:spacing w:val="-2"/>
        </w:rPr>
        <w:t> </w:t>
      </w:r>
      <w:r>
        <w:rPr/>
        <w:t>the 19</w:t>
      </w:r>
      <w:r>
        <w:rPr>
          <w:vertAlign w:val="superscript"/>
        </w:rPr>
        <w:t>th</w:t>
      </w:r>
      <w:r>
        <w:rPr>
          <w:spacing w:val="1"/>
          <w:vertAlign w:val="baseline"/>
        </w:rPr>
        <w:t> </w:t>
      </w:r>
      <w:r>
        <w:rPr>
          <w:vertAlign w:val="baseline"/>
        </w:rPr>
        <w:t>century.</w:t>
      </w:r>
    </w:p>
    <w:p>
      <w:pPr>
        <w:pStyle w:val="BodyText"/>
        <w:spacing w:line="384" w:lineRule="auto"/>
        <w:ind w:left="480" w:right="997"/>
        <w:jc w:val="both"/>
      </w:pPr>
      <w:r>
        <w:rPr/>
        <w:t>The </w:t>
      </w:r>
      <w:r>
        <w:rPr>
          <w:spacing w:val="-14"/>
        </w:rPr>
        <w:t> </w:t>
      </w:r>
      <w:r>
        <w:rPr/>
        <w:t>on</w:t>
      </w:r>
      <w:r>
        <w:rPr>
          <w:spacing w:val="2"/>
        </w:rPr>
        <w:t>l</w:t>
      </w:r>
      <w:r>
        <w:rPr/>
        <w:t>y </w:t>
      </w:r>
      <w:r>
        <w:rPr>
          <w:spacing w:val="-18"/>
        </w:rPr>
        <w:t> </w:t>
      </w:r>
      <w:r>
        <w:rPr>
          <w:spacing w:val="2"/>
        </w:rPr>
        <w:t>d</w:t>
      </w:r>
      <w:r>
        <w:rPr>
          <w:spacing w:val="-1"/>
        </w:rPr>
        <w:t>e</w:t>
      </w:r>
      <w:r>
        <w:rPr/>
        <w:t>finition </w:t>
      </w:r>
      <w:r>
        <w:rPr>
          <w:spacing w:val="-13"/>
        </w:rPr>
        <w:t> </w:t>
      </w:r>
      <w:r>
        <w:rPr/>
        <w:t>that </w:t>
      </w:r>
      <w:r>
        <w:rPr>
          <w:spacing w:val="-13"/>
        </w:rPr>
        <w:t> </w:t>
      </w:r>
      <w:r>
        <w:rPr>
          <w:spacing w:val="-1"/>
        </w:rPr>
        <w:t>woul</w:t>
      </w:r>
      <w:r>
        <w:rPr/>
        <w:t>d </w:t>
      </w:r>
      <w:r>
        <w:rPr>
          <w:spacing w:val="-13"/>
        </w:rPr>
        <w:t> </w:t>
      </w:r>
      <w:r>
        <w:rPr>
          <w:spacing w:val="-1"/>
        </w:rPr>
        <w:t>ca</w:t>
      </w:r>
      <w:r>
        <w:rPr/>
        <w:t>pture </w:t>
      </w:r>
      <w:r>
        <w:rPr>
          <w:spacing w:val="-12"/>
        </w:rPr>
        <w:t> </w:t>
      </w:r>
      <w:r>
        <w:rPr>
          <w:spacing w:val="-1"/>
        </w:rPr>
        <w:t>a</w:t>
      </w:r>
      <w:r>
        <w:rPr/>
        <w:t>ll </w:t>
      </w:r>
      <w:r>
        <w:rPr>
          <w:spacing w:val="-12"/>
        </w:rPr>
        <w:t> </w:t>
      </w:r>
      <w:r>
        <w:rPr/>
        <w:t>of </w:t>
      </w:r>
      <w:r>
        <w:rPr>
          <w:spacing w:val="-13"/>
        </w:rPr>
        <w:t> </w:t>
      </w:r>
      <w:r>
        <w:rPr/>
        <w:t>them </w:t>
      </w:r>
      <w:r>
        <w:rPr>
          <w:spacing w:val="-13"/>
        </w:rPr>
        <w:t> </w:t>
      </w:r>
      <w:r>
        <w:rPr>
          <w:spacing w:val="-1"/>
        </w:rPr>
        <w:t>woul</w:t>
      </w:r>
      <w:r>
        <w:rPr/>
        <w:t>d </w:t>
      </w:r>
      <w:r>
        <w:rPr>
          <w:spacing w:val="-13"/>
        </w:rPr>
        <w:t> </w:t>
      </w:r>
      <w:r>
        <w:rPr/>
        <w:t>be </w:t>
      </w:r>
      <w:r>
        <w:rPr>
          <w:spacing w:val="-14"/>
        </w:rPr>
        <w:t> </w:t>
      </w:r>
      <w:r>
        <w:rPr>
          <w:spacing w:val="-1"/>
        </w:rPr>
        <w:t>someth</w:t>
      </w:r>
      <w:r>
        <w:rPr/>
        <w:t>ing </w:t>
      </w:r>
      <w:r>
        <w:rPr>
          <w:spacing w:val="-15"/>
        </w:rPr>
        <w:t> </w:t>
      </w:r>
      <w:r>
        <w:rPr/>
        <w:t>like </w:t>
      </w:r>
      <w:r>
        <w:rPr>
          <w:spacing w:val="-14"/>
        </w:rPr>
        <w:t> </w:t>
      </w:r>
      <w:r>
        <w:rPr>
          <w:spacing w:val="-1"/>
          <w:w w:val="44"/>
        </w:rPr>
        <w:t>―</w:t>
      </w:r>
      <w:r>
        <w:rPr/>
        <w:t>t</w:t>
      </w:r>
      <w:r>
        <w:rPr>
          <w:spacing w:val="2"/>
        </w:rPr>
        <w:t>h</w:t>
      </w:r>
      <w:r>
        <w:rPr/>
        <w:t>e </w:t>
      </w:r>
      <w:r>
        <w:rPr/>
        <w:t>maximum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optimal</w:t>
      </w:r>
      <w:r>
        <w:rPr>
          <w:spacing w:val="1"/>
        </w:rPr>
        <w:t> </w:t>
      </w:r>
      <w:r>
        <w:rPr/>
        <w:t>amount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thing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organism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conveyed</w:t>
      </w:r>
      <w:r>
        <w:rPr>
          <w:spacing w:val="60"/>
        </w:rPr>
        <w:t> </w:t>
      </w:r>
      <w:r>
        <w:rPr/>
        <w:t>or</w:t>
      </w:r>
      <w:r>
        <w:rPr>
          <w:spacing w:val="1"/>
        </w:rPr>
        <w:t> </w:t>
      </w:r>
      <w:r>
        <w:rPr/>
        <w:t>supported by some encompassing thing or place.‖ At its origins, carrying capacity</w:t>
      </w:r>
      <w:r>
        <w:rPr>
          <w:spacing w:val="1"/>
        </w:rPr>
        <w:t> </w:t>
      </w:r>
      <w:r>
        <w:rPr/>
        <w:t>r</w:t>
      </w:r>
      <w:r>
        <w:rPr>
          <w:spacing w:val="-2"/>
        </w:rPr>
        <w:t>e</w:t>
      </w:r>
      <w:r>
        <w:rPr/>
        <w:t>fer</w:t>
      </w:r>
      <w:r>
        <w:rPr>
          <w:spacing w:val="-2"/>
        </w:rPr>
        <w:t>r</w:t>
      </w:r>
      <w:r>
        <w:rPr>
          <w:spacing w:val="-1"/>
        </w:rPr>
        <w:t>e</w:t>
      </w:r>
      <w:r>
        <w:rPr/>
        <w:t>d </w:t>
      </w:r>
      <w:r>
        <w:rPr>
          <w:spacing w:val="-1"/>
        </w:rPr>
        <w:t> </w:t>
      </w:r>
      <w:r>
        <w:rPr/>
        <w:t>to  a </w:t>
      </w:r>
      <w:r>
        <w:rPr>
          <w:spacing w:val="-1"/>
        </w:rPr>
        <w:t> </w:t>
      </w:r>
      <w:r>
        <w:rPr>
          <w:i/>
        </w:rPr>
        <w:t>fi</w:t>
      </w:r>
      <w:r>
        <w:rPr>
          <w:i/>
          <w:spacing w:val="-1"/>
        </w:rPr>
        <w:t>xe</w:t>
      </w:r>
      <w:r>
        <w:rPr>
          <w:i/>
        </w:rPr>
        <w:t>d  qu</w:t>
      </w:r>
      <w:r>
        <w:rPr>
          <w:i/>
          <w:spacing w:val="2"/>
        </w:rPr>
        <w:t>a</w:t>
      </w:r>
      <w:r>
        <w:rPr>
          <w:i/>
        </w:rPr>
        <w:t>ntity  </w:t>
      </w:r>
      <w:r>
        <w:rPr/>
        <w:t>of </w:t>
      </w:r>
      <w:r>
        <w:rPr>
          <w:spacing w:val="-1"/>
        </w:rPr>
        <w:t> </w:t>
      </w:r>
      <w:r>
        <w:rPr>
          <w:i/>
        </w:rPr>
        <w:t>X </w:t>
      </w:r>
      <w:r>
        <w:rPr>
          <w:i/>
          <w:spacing w:val="-1"/>
        </w:rPr>
        <w:t> </w:t>
      </w:r>
      <w:r>
        <w:rPr/>
        <w:t>that </w:t>
      </w:r>
      <w:r>
        <w:rPr>
          <w:spacing w:val="-1"/>
        </w:rPr>
        <w:t> </w:t>
      </w:r>
      <w:r>
        <w:rPr/>
        <w:t>some </w:t>
      </w:r>
      <w:r>
        <w:rPr>
          <w:spacing w:val="-1"/>
        </w:rPr>
        <w:t> </w:t>
      </w:r>
      <w:r>
        <w:rPr>
          <w:spacing w:val="-4"/>
        </w:rPr>
        <w:t>e</w:t>
      </w:r>
      <w:r>
        <w:rPr/>
        <w:t>n</w:t>
      </w:r>
      <w:r>
        <w:rPr>
          <w:spacing w:val="-1"/>
        </w:rPr>
        <w:t>c</w:t>
      </w:r>
      <w:r>
        <w:rPr/>
        <w:t>ompassing </w:t>
      </w:r>
      <w:r>
        <w:rPr>
          <w:spacing w:val="-1"/>
        </w:rPr>
        <w:t> </w:t>
      </w:r>
      <w:r>
        <w:rPr>
          <w:i/>
          <w:w w:val="99"/>
        </w:rPr>
        <w:t>Y</w:t>
      </w:r>
      <w:r>
        <w:rPr>
          <w:i/>
        </w:rPr>
        <w:t> </w:t>
      </w:r>
      <w:r>
        <w:rPr>
          <w:i/>
          <w:spacing w:val="2"/>
        </w:rPr>
        <w:t> </w:t>
      </w:r>
      <w:r>
        <w:rPr>
          <w:i/>
        </w:rPr>
        <w:t>ought </w:t>
      </w:r>
      <w:r>
        <w:rPr>
          <w:i/>
          <w:spacing w:val="1"/>
        </w:rPr>
        <w:t> </w:t>
      </w:r>
      <w:r>
        <w:rPr>
          <w:spacing w:val="-2"/>
        </w:rPr>
        <w:t>t</w:t>
      </w:r>
      <w:r>
        <w:rPr/>
        <w:t>o </w:t>
      </w:r>
      <w:r>
        <w:rPr>
          <w:spacing w:val="-1"/>
        </w:rPr>
        <w:t> </w:t>
      </w:r>
      <w:r>
        <w:rPr>
          <w:spacing w:val="-1"/>
          <w:w w:val="44"/>
        </w:rPr>
        <w:t>―</w:t>
      </w:r>
      <w:r>
        <w:rPr>
          <w:spacing w:val="-1"/>
        </w:rPr>
        <w:t>ca</w:t>
      </w:r>
      <w:r>
        <w:rPr>
          <w:spacing w:val="1"/>
        </w:rPr>
        <w:t>r</w:t>
      </w:r>
      <w:r>
        <w:rPr>
          <w:spacing w:val="3"/>
        </w:rPr>
        <w:t>r</w:t>
      </w:r>
      <w:r>
        <w:rPr>
          <w:spacing w:val="-5"/>
        </w:rPr>
        <w:t>y</w:t>
      </w:r>
      <w:r>
        <w:rPr>
          <w:w w:val="158"/>
        </w:rPr>
        <w:t>‖</w:t>
      </w:r>
      <w:r>
        <w:rPr/>
        <w:t> </w:t>
      </w:r>
      <w:r>
        <w:rPr>
          <w:spacing w:val="-2"/>
        </w:rPr>
        <w:t> </w:t>
      </w:r>
      <w:r>
        <w:rPr/>
        <w:t>in abstraction from time or history. Since then, it has sometimes described a maximum</w:t>
      </w:r>
      <w:r>
        <w:rPr>
          <w:spacing w:val="1"/>
        </w:rPr>
        <w:t> </w:t>
      </w:r>
      <w:r>
        <w:rPr/>
        <w:t>limit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often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optimal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normative</w:t>
      </w:r>
      <w:r>
        <w:rPr>
          <w:spacing w:val="1"/>
        </w:rPr>
        <w:t> </w:t>
      </w:r>
      <w:r>
        <w:rPr/>
        <w:t>one,</w:t>
      </w:r>
      <w:r>
        <w:rPr>
          <w:spacing w:val="1"/>
        </w:rPr>
        <w:t> </w:t>
      </w:r>
      <w:r>
        <w:rPr/>
        <w:t>but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always</w:t>
      </w:r>
      <w:r>
        <w:rPr>
          <w:spacing w:val="1"/>
        </w:rPr>
        <w:t> </w:t>
      </w:r>
      <w:r>
        <w:rPr/>
        <w:t>aspired</w:t>
      </w:r>
      <w:r>
        <w:rPr>
          <w:spacing w:val="1"/>
        </w:rPr>
        <w:t> </w:t>
      </w:r>
      <w:r>
        <w:rPr/>
        <w:t>to</w:t>
      </w:r>
      <w:r>
        <w:rPr>
          <w:spacing w:val="-58"/>
        </w:rPr>
        <w:t> </w:t>
      </w:r>
      <w:r>
        <w:rPr>
          <w:i/>
        </w:rPr>
        <w:t>idealism, stasis </w:t>
      </w:r>
      <w:r>
        <w:rPr/>
        <w:t>and </w:t>
      </w:r>
      <w:r>
        <w:rPr>
          <w:i/>
        </w:rPr>
        <w:t>numerical expression</w:t>
      </w:r>
      <w:r>
        <w:rPr/>
        <w:t>. Only in the first of the four types of uses</w:t>
      </w:r>
      <w:r>
        <w:rPr>
          <w:spacing w:val="1"/>
        </w:rPr>
        <w:t> </w:t>
      </w:r>
      <w:r>
        <w:rPr/>
        <w:t>were these attributes justified,</w:t>
      </w:r>
      <w:r>
        <w:rPr>
          <w:spacing w:val="1"/>
        </w:rPr>
        <w:t> </w:t>
      </w:r>
      <w:r>
        <w:rPr/>
        <w:t>and even then only imperfectly; only the most astute of</w:t>
      </w:r>
      <w:r>
        <w:rPr>
          <w:spacing w:val="-57"/>
        </w:rPr>
        <w:t> </w:t>
      </w:r>
      <w:r>
        <w:rPr/>
        <w:t>its subsequent proponents -Leopold in particular- have recognised the contradictions</w:t>
      </w:r>
      <w:r>
        <w:rPr>
          <w:spacing w:val="1"/>
        </w:rPr>
        <w:t> </w:t>
      </w:r>
      <w:r>
        <w:rPr/>
        <w:t>that arose as they extended carrying capacity to realms in which no such relation</w:t>
      </w:r>
      <w:r>
        <w:rPr>
          <w:spacing w:val="1"/>
        </w:rPr>
        <w:t> </w:t>
      </w:r>
      <w:r>
        <w:rPr/>
        <w:t>between </w:t>
      </w:r>
      <w:r>
        <w:rPr>
          <w:i/>
        </w:rPr>
        <w:t>X </w:t>
      </w:r>
      <w:r>
        <w:rPr/>
        <w:t>and </w:t>
      </w:r>
      <w:r>
        <w:rPr>
          <w:i/>
        </w:rPr>
        <w:t>Y </w:t>
      </w:r>
      <w:r>
        <w:rPr/>
        <w:t>actually existed. Each new use appropriated the basic idea and, in</w:t>
      </w:r>
      <w:r>
        <w:rPr>
          <w:spacing w:val="1"/>
        </w:rPr>
        <w:t> </w:t>
      </w:r>
      <w:r>
        <w:rPr/>
        <w:t>some measure, the authority of its predecessors while overlooking and ultimately</w:t>
      </w:r>
      <w:r>
        <w:rPr>
          <w:spacing w:val="1"/>
        </w:rPr>
        <w:t> </w:t>
      </w:r>
      <w:r>
        <w:rPr/>
        <w:t>forgetting</w:t>
      </w:r>
      <w:r>
        <w:rPr>
          <w:spacing w:val="-3"/>
        </w:rPr>
        <w:t> </w:t>
      </w:r>
      <w:r>
        <w:rPr/>
        <w:t>their contexts and limits.</w:t>
      </w:r>
    </w:p>
    <w:p>
      <w:pPr>
        <w:spacing w:after="0" w:line="384" w:lineRule="auto"/>
        <w:jc w:val="both"/>
        <w:sectPr>
          <w:pgSz w:w="11910" w:h="16840"/>
          <w:pgMar w:header="0" w:footer="680" w:top="1340" w:bottom="960" w:left="1680" w:right="440"/>
        </w:sectPr>
      </w:pPr>
    </w:p>
    <w:p>
      <w:pPr>
        <w:pStyle w:val="BodyText"/>
        <w:spacing w:line="384" w:lineRule="auto" w:before="78"/>
        <w:ind w:left="480" w:right="994" w:firstLine="720"/>
        <w:jc w:val="both"/>
      </w:pPr>
      <w:r>
        <w:rPr/>
        <w:drawing>
          <wp:anchor distT="0" distB="0" distL="0" distR="0" allowOverlap="1" layoutInCell="1" locked="0" behindDoc="1" simplePos="0" relativeHeight="481928192">
            <wp:simplePos x="0" y="0"/>
            <wp:positionH relativeFrom="page">
              <wp:posOffset>1497838</wp:posOffset>
            </wp:positionH>
            <wp:positionV relativeFrom="paragraph">
              <wp:posOffset>2066837</wp:posOffset>
            </wp:positionV>
            <wp:extent cx="4890389" cy="4834810"/>
            <wp:effectExtent l="0" t="0" r="0" b="0"/>
            <wp:wrapNone/>
            <wp:docPr id="7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 adoption of carrying capacity as the core concept of range management</w:t>
      </w:r>
      <w:r>
        <w:rPr>
          <w:spacing w:val="1"/>
        </w:rPr>
        <w:t> </w:t>
      </w:r>
      <w:r>
        <w:rPr/>
        <w:t>has been treated elsewhere; here, only a summary of key points is warranted. That</w:t>
      </w:r>
      <w:r>
        <w:rPr>
          <w:spacing w:val="1"/>
        </w:rPr>
        <w:t> </w:t>
      </w:r>
      <w:r>
        <w:rPr/>
        <w:t>such a thing as a fixed carrying capacity existed for any piece of rangeland was taken</w:t>
      </w:r>
      <w:r>
        <w:rPr>
          <w:spacing w:val="1"/>
        </w:rPr>
        <w:t> </w:t>
      </w:r>
      <w:r>
        <w:rPr/>
        <w:t>as given, although researchers in more arid areas complained that determining such a</w:t>
      </w:r>
      <w:r>
        <w:rPr>
          <w:spacing w:val="1"/>
        </w:rPr>
        <w:t> </w:t>
      </w:r>
      <w:r>
        <w:rPr/>
        <w:t>number was problematic. (Not until 1961 did range scientists publish the conclusion</w:t>
      </w:r>
      <w:r>
        <w:rPr>
          <w:spacing w:val="1"/>
        </w:rPr>
        <w:t> </w:t>
      </w:r>
      <w:r>
        <w:rPr/>
        <w:t>that </w:t>
      </w:r>
      <w:r>
        <w:rPr>
          <w:spacing w:val="-10"/>
        </w:rPr>
        <w:t> </w:t>
      </w:r>
      <w:r>
        <w:rPr>
          <w:spacing w:val="-1"/>
          <w:w w:val="44"/>
        </w:rPr>
        <w:t>―</w:t>
      </w:r>
      <w:r>
        <w:rPr/>
        <w:t>Sustain</w:t>
      </w:r>
      <w:r>
        <w:rPr>
          <w:spacing w:val="-1"/>
        </w:rPr>
        <w:t>e</w:t>
      </w:r>
      <w:r>
        <w:rPr/>
        <w:t>d </w:t>
      </w:r>
      <w:r>
        <w:rPr>
          <w:spacing w:val="-10"/>
        </w:rPr>
        <w:t> </w:t>
      </w:r>
      <w:r>
        <w:rPr/>
        <w:t>g</w:t>
      </w:r>
      <w:r>
        <w:rPr>
          <w:spacing w:val="-1"/>
        </w:rPr>
        <w:t>ra</w:t>
      </w:r>
      <w:r>
        <w:rPr>
          <w:spacing w:val="1"/>
        </w:rPr>
        <w:t>z</w:t>
      </w:r>
      <w:r>
        <w:rPr/>
        <w:t>ing </w:t>
      </w:r>
      <w:r>
        <w:rPr>
          <w:spacing w:val="-10"/>
        </w:rPr>
        <w:t> </w:t>
      </w:r>
      <w:r>
        <w:rPr>
          <w:spacing w:val="-1"/>
        </w:rPr>
        <w:t>ca</w:t>
      </w:r>
      <w:r>
        <w:rPr/>
        <w:t>p</w:t>
      </w:r>
      <w:r>
        <w:rPr>
          <w:spacing w:val="1"/>
        </w:rPr>
        <w:t>a</w:t>
      </w:r>
      <w:r>
        <w:rPr>
          <w:spacing w:val="-1"/>
        </w:rPr>
        <w:t>c</w:t>
      </w:r>
      <w:r>
        <w:rPr/>
        <w:t>i</w:t>
      </w:r>
      <w:r>
        <w:rPr>
          <w:spacing w:val="3"/>
        </w:rPr>
        <w:t>t</w:t>
      </w:r>
      <w:r>
        <w:rPr/>
        <w:t>y </w:t>
      </w:r>
      <w:r>
        <w:rPr>
          <w:spacing w:val="-15"/>
        </w:rPr>
        <w:t> </w:t>
      </w:r>
      <w:r>
        <w:rPr/>
        <w:t>d</w:t>
      </w:r>
      <w:r>
        <w:rPr>
          <w:spacing w:val="2"/>
        </w:rPr>
        <w:t>o</w:t>
      </w:r>
      <w:r>
        <w:rPr>
          <w:spacing w:val="-1"/>
        </w:rPr>
        <w:t>e</w:t>
      </w:r>
      <w:r>
        <w:rPr/>
        <w:t>s </w:t>
      </w:r>
      <w:r>
        <w:rPr>
          <w:spacing w:val="-10"/>
        </w:rPr>
        <w:t> </w:t>
      </w:r>
      <w:r>
        <w:rPr/>
        <w:t>not </w:t>
      </w:r>
      <w:r>
        <w:rPr>
          <w:spacing w:val="-10"/>
        </w:rPr>
        <w:t> </w:t>
      </w:r>
      <w:r>
        <w:rPr>
          <w:spacing w:val="-1"/>
        </w:rPr>
        <w:t>e</w:t>
      </w:r>
      <w:r>
        <w:rPr>
          <w:spacing w:val="2"/>
        </w:rPr>
        <w:t>x</w:t>
      </w:r>
      <w:r>
        <w:rPr/>
        <w:t>is</w:t>
      </w:r>
      <w:r>
        <w:rPr>
          <w:spacing w:val="1"/>
        </w:rPr>
        <w:t>t</w:t>
      </w:r>
      <w:r>
        <w:rPr>
          <w:w w:val="158"/>
        </w:rPr>
        <w:t>‖</w:t>
      </w:r>
      <w:r>
        <w:rPr/>
        <w:t> </w:t>
      </w:r>
      <w:r>
        <w:rPr>
          <w:spacing w:val="-11"/>
        </w:rPr>
        <w:t> </w:t>
      </w:r>
      <w:r>
        <w:rPr/>
        <w:t>on </w:t>
      </w:r>
      <w:r>
        <w:rPr>
          <w:spacing w:val="-10"/>
        </w:rPr>
        <w:t> </w:t>
      </w:r>
      <w:r>
        <w:rPr/>
        <w:t>the </w:t>
      </w:r>
      <w:r>
        <w:rPr>
          <w:spacing w:val="-11"/>
        </w:rPr>
        <w:t> </w:t>
      </w:r>
      <w:r>
        <w:rPr>
          <w:spacing w:val="-1"/>
        </w:rPr>
        <w:t>se</w:t>
      </w:r>
      <w:r>
        <w:rPr/>
        <w:t>m</w:t>
      </w:r>
      <w:r>
        <w:rPr>
          <w:spacing w:val="5"/>
        </w:rPr>
        <w:t>i</w:t>
      </w:r>
      <w:r>
        <w:rPr>
          <w:spacing w:val="-1"/>
        </w:rPr>
        <w:t>-</w:t>
      </w:r>
      <w:r>
        <w:rPr/>
        <w:t>d</w:t>
      </w:r>
      <w:r>
        <w:rPr>
          <w:spacing w:val="-1"/>
        </w:rPr>
        <w:t>e</w:t>
      </w:r>
      <w:r>
        <w:rPr>
          <w:w w:val="99"/>
        </w:rPr>
        <w:t>s</w:t>
      </w:r>
      <w:r>
        <w:rPr>
          <w:spacing w:val="-1"/>
          <w:w w:val="99"/>
        </w:rPr>
        <w:t>e</w:t>
      </w:r>
      <w:r>
        <w:rPr>
          <w:w w:val="99"/>
        </w:rPr>
        <w:t>rt </w:t>
      </w:r>
      <w:r>
        <w:rPr>
          <w:spacing w:val="-11"/>
          <w:w w:val="99"/>
        </w:rPr>
        <w:t> </w:t>
      </w:r>
      <w:r>
        <w:rPr>
          <w:spacing w:val="1"/>
          <w:w w:val="99"/>
        </w:rPr>
        <w:t>r</w:t>
      </w:r>
      <w:r>
        <w:rPr>
          <w:spacing w:val="-1"/>
          <w:w w:val="99"/>
        </w:rPr>
        <w:t>a</w:t>
      </w:r>
      <w:r>
        <w:rPr>
          <w:spacing w:val="2"/>
          <w:w w:val="99"/>
        </w:rPr>
        <w:t>n</w:t>
      </w:r>
      <w:r>
        <w:rPr>
          <w:spacing w:val="-3"/>
          <w:w w:val="99"/>
        </w:rPr>
        <w:t>g</w:t>
      </w:r>
      <w:r>
        <w:rPr>
          <w:spacing w:val="-1"/>
          <w:w w:val="99"/>
        </w:rPr>
        <w:t>e</w:t>
      </w:r>
      <w:r>
        <w:rPr>
          <w:w w:val="99"/>
        </w:rPr>
        <w:t>s</w:t>
      </w:r>
      <w:r>
        <w:rPr/>
        <w:t> </w:t>
      </w:r>
      <w:r>
        <w:rPr>
          <w:spacing w:val="-10"/>
        </w:rPr>
        <w:t> </w:t>
      </w:r>
      <w:r>
        <w:rPr>
          <w:spacing w:val="2"/>
        </w:rPr>
        <w:t>o</w:t>
      </w:r>
      <w:r>
        <w:rPr/>
        <w:t>f </w:t>
      </w:r>
      <w:r>
        <w:rPr>
          <w:spacing w:val="-11"/>
        </w:rPr>
        <w:t> </w:t>
      </w:r>
      <w:r>
        <w:rPr/>
        <w:t>the </w:t>
      </w:r>
      <w:r>
        <w:rPr>
          <w:spacing w:val="-1"/>
        </w:rPr>
        <w:t>sou</w:t>
      </w:r>
      <w:r>
        <w:rPr/>
        <w:t>thw</w:t>
      </w:r>
      <w:r>
        <w:rPr>
          <w:spacing w:val="-2"/>
        </w:rPr>
        <w:t>e</w:t>
      </w:r>
      <w:r>
        <w:rPr>
          <w:spacing w:val="-1"/>
        </w:rPr>
        <w:t>ster</w:t>
      </w:r>
      <w:r>
        <w:rPr/>
        <w:t>n </w:t>
      </w:r>
      <w:r>
        <w:rPr>
          <w:spacing w:val="9"/>
        </w:rPr>
        <w:t> </w:t>
      </w:r>
      <w:r>
        <w:rPr>
          <w:spacing w:val="-1"/>
        </w:rPr>
        <w:t>US</w:t>
      </w:r>
      <w:r>
        <w:rPr/>
        <w:t>. </w:t>
      </w:r>
      <w:r>
        <w:rPr>
          <w:spacing w:val="9"/>
        </w:rPr>
        <w:t> </w:t>
      </w:r>
      <w:r>
        <w:rPr/>
        <w:t>A </w:t>
      </w:r>
      <w:r>
        <w:rPr>
          <w:spacing w:val="8"/>
        </w:rPr>
        <w:t> </w:t>
      </w:r>
      <w:r>
        <w:rPr/>
        <w:t>d</w:t>
      </w:r>
      <w:r>
        <w:rPr>
          <w:spacing w:val="-2"/>
        </w:rPr>
        <w:t>i</w:t>
      </w:r>
      <w:r>
        <w:rPr>
          <w:spacing w:val="-1"/>
        </w:rPr>
        <w:t>st</w:t>
      </w:r>
      <w:r>
        <w:rPr/>
        <w:t>in</w:t>
      </w:r>
      <w:r>
        <w:rPr>
          <w:spacing w:val="-1"/>
        </w:rPr>
        <w:t>c</w:t>
      </w:r>
      <w:r>
        <w:rPr/>
        <w:t>tion </w:t>
      </w:r>
      <w:r>
        <w:rPr>
          <w:spacing w:val="9"/>
        </w:rPr>
        <w:t> </w:t>
      </w:r>
      <w:r>
        <w:rPr>
          <w:spacing w:val="-1"/>
        </w:rPr>
        <w:t>w</w:t>
      </w:r>
      <w:r>
        <w:rPr>
          <w:spacing w:val="-2"/>
        </w:rPr>
        <w:t>a</w:t>
      </w:r>
      <w:r>
        <w:rPr/>
        <w:t>s </w:t>
      </w:r>
      <w:r>
        <w:rPr>
          <w:spacing w:val="9"/>
        </w:rPr>
        <w:t> </w:t>
      </w:r>
      <w:r>
        <w:rPr/>
        <w:t>d</w:t>
      </w:r>
      <w:r>
        <w:rPr>
          <w:spacing w:val="-1"/>
        </w:rPr>
        <w:t>raw</w:t>
      </w:r>
      <w:r>
        <w:rPr/>
        <w:t>n </w:t>
      </w:r>
      <w:r>
        <w:rPr>
          <w:spacing w:val="8"/>
        </w:rPr>
        <w:t> </w:t>
      </w:r>
      <w:r>
        <w:rPr/>
        <w:t>b</w:t>
      </w:r>
      <w:r>
        <w:rPr>
          <w:spacing w:val="-1"/>
        </w:rPr>
        <w:t>e</w:t>
      </w:r>
      <w:r>
        <w:rPr/>
        <w:t>tw</w:t>
      </w:r>
      <w:r>
        <w:rPr>
          <w:spacing w:val="-1"/>
        </w:rPr>
        <w:t>ee</w:t>
      </w:r>
      <w:r>
        <w:rPr/>
        <w:t>n </w:t>
      </w:r>
      <w:r>
        <w:rPr>
          <w:spacing w:val="9"/>
        </w:rPr>
        <w:t> </w:t>
      </w:r>
      <w:r>
        <w:rPr>
          <w:spacing w:val="-1"/>
          <w:w w:val="44"/>
        </w:rPr>
        <w:t>―</w:t>
      </w:r>
      <w:r>
        <w:rPr/>
        <w:t>o</w:t>
      </w:r>
      <w:r>
        <w:rPr>
          <w:spacing w:val="-1"/>
        </w:rPr>
        <w:t>r</w:t>
      </w:r>
      <w:r>
        <w:rPr>
          <w:spacing w:val="2"/>
        </w:rPr>
        <w:t>i</w:t>
      </w:r>
      <w:r>
        <w:rPr>
          <w:spacing w:val="-3"/>
        </w:rPr>
        <w:t>g</w:t>
      </w:r>
      <w:r>
        <w:rPr>
          <w:w w:val="109"/>
        </w:rPr>
        <w:t>inal‖</w:t>
      </w:r>
      <w:r>
        <w:rPr/>
        <w:t> </w:t>
      </w:r>
      <w:r>
        <w:rPr>
          <w:spacing w:val="8"/>
        </w:rPr>
        <w:t> </w:t>
      </w:r>
      <w:r>
        <w:rPr>
          <w:spacing w:val="1"/>
        </w:rPr>
        <w:t>c</w:t>
      </w:r>
      <w:r>
        <w:rPr>
          <w:spacing w:val="-1"/>
        </w:rPr>
        <w:t>a</w:t>
      </w:r>
      <w:r>
        <w:rPr/>
        <w:t>r</w:t>
      </w:r>
      <w:r>
        <w:rPr>
          <w:spacing w:val="3"/>
        </w:rPr>
        <w:t>r</w:t>
      </w:r>
      <w:r>
        <w:rPr>
          <w:spacing w:val="-5"/>
        </w:rPr>
        <w:t>y</w:t>
      </w:r>
      <w:r>
        <w:rPr>
          <w:spacing w:val="2"/>
        </w:rPr>
        <w:t>i</w:t>
      </w:r>
      <w:r>
        <w:rPr/>
        <w:t>ng </w:t>
      </w:r>
      <w:r>
        <w:rPr>
          <w:spacing w:val="6"/>
        </w:rPr>
        <w:t> </w:t>
      </w:r>
      <w:r>
        <w:rPr>
          <w:spacing w:val="-1"/>
        </w:rPr>
        <w:t>ca</w:t>
      </w:r>
      <w:r>
        <w:rPr>
          <w:spacing w:val="2"/>
        </w:rPr>
        <w:t>p</w:t>
      </w:r>
      <w:r>
        <w:rPr>
          <w:spacing w:val="-1"/>
        </w:rPr>
        <w:t>ac</w:t>
      </w:r>
      <w:r>
        <w:rPr/>
        <w:t>i</w:t>
      </w:r>
      <w:r>
        <w:rPr>
          <w:spacing w:val="5"/>
        </w:rPr>
        <w:t>t</w:t>
      </w:r>
      <w:r>
        <w:rPr/>
        <w:t>y (b</w:t>
      </w:r>
      <w:r>
        <w:rPr>
          <w:spacing w:val="-2"/>
        </w:rPr>
        <w:t>e</w:t>
      </w:r>
      <w:r>
        <w:rPr/>
        <w:t>fore </w:t>
      </w:r>
      <w:r>
        <w:rPr>
          <w:spacing w:val="3"/>
        </w:rPr>
        <w:t> </w:t>
      </w:r>
      <w:r>
        <w:rPr/>
        <w:t>the </w:t>
      </w:r>
      <w:r>
        <w:rPr>
          <w:spacing w:val="4"/>
        </w:rPr>
        <w:t> </w:t>
      </w:r>
      <w:r>
        <w:rPr/>
        <w:t>wid</w:t>
      </w:r>
      <w:r>
        <w:rPr>
          <w:spacing w:val="-1"/>
        </w:rPr>
        <w:t>e</w:t>
      </w:r>
      <w:r>
        <w:rPr>
          <w:w w:val="99"/>
        </w:rPr>
        <w:t>spre</w:t>
      </w:r>
      <w:r>
        <w:rPr>
          <w:spacing w:val="-1"/>
        </w:rPr>
        <w:t>a</w:t>
      </w:r>
      <w:r>
        <w:rPr/>
        <w:t>d </w:t>
      </w:r>
      <w:r>
        <w:rPr>
          <w:spacing w:val="4"/>
        </w:rPr>
        <w:t> </w:t>
      </w:r>
      <w:r>
        <w:rPr/>
        <w:t>ov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3"/>
        </w:rPr>
        <w:t>g</w:t>
      </w:r>
      <w:r>
        <w:rPr/>
        <w:t>r</w:t>
      </w:r>
      <w:r>
        <w:rPr>
          <w:spacing w:val="-2"/>
        </w:rPr>
        <w:t>a</w:t>
      </w:r>
      <w:r>
        <w:rPr>
          <w:spacing w:val="1"/>
        </w:rPr>
        <w:t>z</w:t>
      </w:r>
      <w:r>
        <w:rPr/>
        <w:t>i</w:t>
      </w:r>
      <w:r>
        <w:rPr>
          <w:spacing w:val="2"/>
        </w:rPr>
        <w:t>n</w:t>
      </w:r>
      <w:r>
        <w:rPr/>
        <w:t>g </w:t>
      </w:r>
      <w:r>
        <w:rPr>
          <w:spacing w:val="5"/>
        </w:rPr>
        <w:t> </w:t>
      </w:r>
      <w:r>
        <w:rPr/>
        <w:t>of </w:t>
      </w:r>
      <w:r>
        <w:rPr>
          <w:spacing w:val="3"/>
        </w:rPr>
        <w:t> </w:t>
      </w:r>
      <w:r>
        <w:rPr/>
        <w:t>1873 </w:t>
      </w:r>
      <w:r>
        <w:rPr>
          <w:spacing w:val="4"/>
        </w:rPr>
        <w:t> </w:t>
      </w:r>
      <w:r>
        <w:rPr/>
        <w:t>to </w:t>
      </w:r>
      <w:r>
        <w:rPr>
          <w:spacing w:val="6"/>
        </w:rPr>
        <w:t> </w:t>
      </w:r>
      <w:r>
        <w:rPr/>
        <w:t>1893) </w:t>
      </w:r>
      <w:r>
        <w:rPr>
          <w:spacing w:val="3"/>
        </w:rPr>
        <w:t> </w:t>
      </w:r>
      <w:r>
        <w:rPr>
          <w:spacing w:val="-1"/>
        </w:rPr>
        <w:t>a</w:t>
      </w:r>
      <w:r>
        <w:rPr/>
        <w:t>nd </w:t>
      </w:r>
      <w:r>
        <w:rPr>
          <w:spacing w:val="4"/>
        </w:rPr>
        <w:t> </w:t>
      </w:r>
      <w:r>
        <w:rPr>
          <w:spacing w:val="-1"/>
          <w:w w:val="44"/>
        </w:rPr>
        <w:t>―</w:t>
      </w:r>
      <w:r>
        <w:rPr>
          <w:spacing w:val="-1"/>
        </w:rPr>
        <w:t>ac</w:t>
      </w:r>
      <w:r>
        <w:rPr>
          <w:w w:val="109"/>
        </w:rPr>
        <w:t>tual‖</w:t>
      </w:r>
      <w:r>
        <w:rPr/>
        <w:t> </w:t>
      </w:r>
      <w:r>
        <w:rPr>
          <w:spacing w:val="6"/>
        </w:rPr>
        <w:t> </w:t>
      </w:r>
      <w:r>
        <w:rPr>
          <w:spacing w:val="-1"/>
        </w:rPr>
        <w:t>c</w:t>
      </w:r>
      <w:r>
        <w:rPr>
          <w:spacing w:val="1"/>
        </w:rPr>
        <w:t>a</w:t>
      </w:r>
      <w:r>
        <w:rPr/>
        <w:t>p</w:t>
      </w:r>
      <w:r>
        <w:rPr>
          <w:spacing w:val="-1"/>
        </w:rPr>
        <w:t>ac</w:t>
      </w:r>
      <w:r>
        <w:rPr/>
        <w:t>i</w:t>
      </w:r>
      <w:r>
        <w:rPr>
          <w:spacing w:val="3"/>
        </w:rPr>
        <w:t>t</w:t>
      </w:r>
      <w:r>
        <w:rPr>
          <w:spacing w:val="-5"/>
        </w:rPr>
        <w:t>y</w:t>
      </w:r>
      <w:r>
        <w:rPr/>
        <w:t>; </w:t>
      </w:r>
      <w:r>
        <w:rPr>
          <w:spacing w:val="5"/>
        </w:rPr>
        <w:t> </w:t>
      </w:r>
      <w:r>
        <w:rPr/>
        <w:t>the former was taken as fixed, whereas the latter reflected current conditions and could be</w:t>
      </w:r>
      <w:r>
        <w:rPr>
          <w:spacing w:val="-57"/>
        </w:rPr>
        <w:t> </w:t>
      </w:r>
      <w:r>
        <w:rPr/>
        <w:t>increased by investments in vegetation, artificial water sources or emergency forage</w:t>
      </w:r>
      <w:r>
        <w:rPr>
          <w:spacing w:val="1"/>
        </w:rPr>
        <w:t> </w:t>
      </w:r>
      <w:r>
        <w:rPr/>
        <w:t>supplies.</w:t>
      </w:r>
      <w:r>
        <w:rPr>
          <w:spacing w:val="34"/>
        </w:rPr>
        <w:t> </w:t>
      </w:r>
      <w:r>
        <w:rPr/>
        <w:t>Definitions</w:t>
      </w:r>
      <w:r>
        <w:rPr>
          <w:spacing w:val="37"/>
        </w:rPr>
        <w:t> </w:t>
      </w:r>
      <w:r>
        <w:rPr/>
        <w:t>of</w:t>
      </w:r>
      <w:r>
        <w:rPr>
          <w:spacing w:val="39"/>
        </w:rPr>
        <w:t> </w:t>
      </w:r>
      <w:r>
        <w:rPr/>
        <w:t>carrying</w:t>
      </w:r>
      <w:r>
        <w:rPr>
          <w:spacing w:val="35"/>
        </w:rPr>
        <w:t> </w:t>
      </w:r>
      <w:r>
        <w:rPr/>
        <w:t>capacity</w:t>
      </w:r>
      <w:r>
        <w:rPr>
          <w:spacing w:val="33"/>
        </w:rPr>
        <w:t> </w:t>
      </w:r>
      <w:r>
        <w:rPr/>
        <w:t>from</w:t>
      </w:r>
      <w:r>
        <w:rPr>
          <w:spacing w:val="36"/>
        </w:rPr>
        <w:t> </w:t>
      </w:r>
      <w:r>
        <w:rPr/>
        <w:t>that</w:t>
      </w:r>
      <w:r>
        <w:rPr>
          <w:spacing w:val="37"/>
        </w:rPr>
        <w:t> </w:t>
      </w:r>
      <w:r>
        <w:rPr/>
        <w:t>time</w:t>
      </w:r>
      <w:r>
        <w:rPr>
          <w:spacing w:val="35"/>
        </w:rPr>
        <w:t> </w:t>
      </w:r>
      <w:r>
        <w:rPr/>
        <w:t>strongly</w:t>
      </w:r>
      <w:r>
        <w:rPr>
          <w:spacing w:val="30"/>
        </w:rPr>
        <w:t> </w:t>
      </w:r>
      <w:r>
        <w:rPr/>
        <w:t>resemble</w:t>
      </w:r>
      <w:r>
        <w:rPr>
          <w:spacing w:val="34"/>
        </w:rPr>
        <w:t> </w:t>
      </w:r>
      <w:r>
        <w:rPr/>
        <w:t>today‘s</w:t>
      </w:r>
    </w:p>
    <w:p>
      <w:pPr>
        <w:pStyle w:val="BodyText"/>
        <w:spacing w:line="384" w:lineRule="auto" w:before="1"/>
        <w:ind w:left="480" w:right="996"/>
        <w:jc w:val="both"/>
      </w:pPr>
      <w:r>
        <w:rPr>
          <w:spacing w:val="-1"/>
          <w:w w:val="44"/>
        </w:rPr>
        <w:t>―</w:t>
      </w:r>
      <w:r>
        <w:rPr>
          <w:spacing w:val="-1"/>
        </w:rPr>
        <w:t>sus</w:t>
      </w:r>
      <w:r>
        <w:rPr/>
        <w:t>t</w:t>
      </w:r>
      <w:r>
        <w:rPr>
          <w:spacing w:val="-1"/>
        </w:rPr>
        <w:t>a</w:t>
      </w:r>
      <w:r>
        <w:rPr/>
        <w:t>inabili</w:t>
      </w:r>
      <w:r>
        <w:rPr>
          <w:spacing w:val="2"/>
        </w:rPr>
        <w:t>t</w:t>
      </w:r>
      <w:r>
        <w:rPr>
          <w:spacing w:val="-5"/>
        </w:rPr>
        <w:t>y</w:t>
      </w:r>
      <w:r>
        <w:rPr>
          <w:w w:val="158"/>
        </w:rPr>
        <w:t>‖</w:t>
      </w:r>
      <w:r>
        <w:rPr>
          <w:spacing w:val="18"/>
        </w:rPr>
        <w:t> </w:t>
      </w:r>
      <w:r>
        <w:rPr/>
        <w:t>use</w:t>
      </w:r>
      <w:r>
        <w:rPr>
          <w:spacing w:val="18"/>
        </w:rPr>
        <w:t> </w:t>
      </w:r>
      <w:r>
        <w:rPr/>
        <w:t>t</w:t>
      </w:r>
      <w:r>
        <w:rPr>
          <w:spacing w:val="2"/>
        </w:rPr>
        <w:t>h</w:t>
      </w:r>
      <w:r>
        <w:rPr>
          <w:spacing w:val="-1"/>
        </w:rPr>
        <w:t>a</w:t>
      </w:r>
      <w:r>
        <w:rPr/>
        <w:t>t</w:t>
      </w:r>
      <w:r>
        <w:rPr>
          <w:spacing w:val="19"/>
        </w:rPr>
        <w:t> </w:t>
      </w:r>
      <w:r>
        <w:rPr/>
        <w:t>do</w:t>
      </w:r>
      <w:r>
        <w:rPr>
          <w:spacing w:val="-1"/>
        </w:rPr>
        <w:t>e</w:t>
      </w:r>
      <w:r>
        <w:rPr/>
        <w:t>s</w:t>
      </w:r>
      <w:r>
        <w:rPr>
          <w:spacing w:val="19"/>
        </w:rPr>
        <w:t> </w:t>
      </w:r>
      <w:r>
        <w:rPr/>
        <w:t>not</w:t>
      </w:r>
      <w:r>
        <w:rPr>
          <w:spacing w:val="19"/>
        </w:rPr>
        <w:t> </w:t>
      </w:r>
      <w:r>
        <w:rPr/>
        <w:t>r</w:t>
      </w:r>
      <w:r>
        <w:rPr>
          <w:spacing w:val="-2"/>
        </w:rPr>
        <w:t>e</w:t>
      </w:r>
      <w:r>
        <w:rPr>
          <w:spacing w:val="-1"/>
        </w:rPr>
        <w:t>sul</w:t>
      </w:r>
      <w:r>
        <w:rPr/>
        <w:t>t</w:t>
      </w:r>
      <w:r>
        <w:rPr>
          <w:spacing w:val="19"/>
        </w:rPr>
        <w:t> </w:t>
      </w:r>
      <w:r>
        <w:rPr/>
        <w:t>in</w:t>
      </w:r>
      <w:r>
        <w:rPr>
          <w:spacing w:val="19"/>
        </w:rPr>
        <w:t> </w:t>
      </w:r>
      <w:r>
        <w:rPr/>
        <w:t>lon</w:t>
      </w:r>
      <w:r>
        <w:rPr>
          <w:spacing w:val="2"/>
        </w:rPr>
        <w:t>g</w:t>
      </w:r>
      <w:r>
        <w:rPr>
          <w:spacing w:val="-1"/>
        </w:rPr>
        <w:t>-</w:t>
      </w:r>
      <w:r>
        <w:rPr>
          <w:spacing w:val="2"/>
        </w:rPr>
        <w:t>t</w:t>
      </w:r>
      <w:r>
        <w:rPr>
          <w:spacing w:val="-1"/>
        </w:rPr>
        <w:t>e</w:t>
      </w:r>
      <w:r>
        <w:rPr/>
        <w:t>rm</w:t>
      </w:r>
      <w:r>
        <w:rPr>
          <w:spacing w:val="18"/>
        </w:rPr>
        <w:t> </w:t>
      </w:r>
      <w:r>
        <w:rPr/>
        <w:t>imp</w:t>
      </w:r>
      <w:r>
        <w:rPr>
          <w:spacing w:val="-1"/>
        </w:rPr>
        <w:t>a</w:t>
      </w:r>
      <w:r>
        <w:rPr/>
        <w:t>irme</w:t>
      </w:r>
      <w:r>
        <w:rPr>
          <w:spacing w:val="-1"/>
        </w:rPr>
        <w:t>n</w:t>
      </w:r>
      <w:r>
        <w:rPr/>
        <w:t>t</w:t>
      </w:r>
      <w:r>
        <w:rPr>
          <w:spacing w:val="19"/>
        </w:rPr>
        <w:t> </w:t>
      </w:r>
      <w:r>
        <w:rPr>
          <w:spacing w:val="-1"/>
        </w:rPr>
        <w:t>a</w:t>
      </w:r>
      <w:r>
        <w:rPr/>
        <w:t>nd</w:t>
      </w:r>
      <w:r>
        <w:rPr>
          <w:spacing w:val="18"/>
        </w:rPr>
        <w:t> </w:t>
      </w:r>
      <w:r>
        <w:rPr/>
        <w:t>the</w:t>
      </w:r>
      <w:r>
        <w:rPr>
          <w:spacing w:val="20"/>
        </w:rPr>
        <w:t> </w:t>
      </w:r>
      <w:r>
        <w:rPr>
          <w:spacing w:val="-1"/>
        </w:rPr>
        <w:t>e</w:t>
      </w:r>
      <w:r>
        <w:rPr>
          <w:spacing w:val="2"/>
        </w:rPr>
        <w:t>x</w:t>
      </w:r>
      <w:r>
        <w:rPr/>
        <w:t>p</w:t>
      </w:r>
      <w:r>
        <w:rPr>
          <w:spacing w:val="-1"/>
        </w:rPr>
        <w:t>ec</w:t>
      </w:r>
      <w:r>
        <w:rPr/>
        <w:t>tation </w:t>
      </w:r>
      <w:r>
        <w:rPr>
          <w:spacing w:val="-1"/>
        </w:rPr>
        <w:t>w</w:t>
      </w:r>
      <w:r>
        <w:rPr>
          <w:spacing w:val="-2"/>
        </w:rPr>
        <w:t>a</w:t>
      </w:r>
      <w:r>
        <w:rPr/>
        <w:t>s</w:t>
      </w:r>
      <w:r>
        <w:rPr>
          <w:spacing w:val="16"/>
        </w:rPr>
        <w:t> </w:t>
      </w:r>
      <w:r>
        <w:rPr/>
        <w:t>that</w:t>
      </w:r>
      <w:r>
        <w:rPr>
          <w:spacing w:val="16"/>
        </w:rPr>
        <w:t> </w:t>
      </w:r>
      <w:r>
        <w:rPr>
          <w:spacing w:val="-3"/>
        </w:rPr>
        <w:t>g</w:t>
      </w:r>
      <w:r>
        <w:rPr/>
        <w:t>r</w:t>
      </w:r>
      <w:r>
        <w:rPr>
          <w:spacing w:val="-2"/>
        </w:rPr>
        <w:t>a</w:t>
      </w:r>
      <w:r>
        <w:rPr>
          <w:spacing w:val="1"/>
        </w:rPr>
        <w:t>z</w:t>
      </w:r>
      <w:r>
        <w:rPr/>
        <w:t>ing</w:t>
      </w:r>
      <w:r>
        <w:rPr>
          <w:spacing w:val="14"/>
        </w:rPr>
        <w:t> </w:t>
      </w:r>
      <w:r>
        <w:rPr>
          <w:spacing w:val="-1"/>
        </w:rPr>
        <w:t>a</w:t>
      </w:r>
      <w:r>
        <w:rPr/>
        <w:t>t</w:t>
      </w:r>
      <w:r>
        <w:rPr>
          <w:spacing w:val="17"/>
        </w:rPr>
        <w:t> </w:t>
      </w:r>
      <w:r>
        <w:rPr>
          <w:spacing w:val="-1"/>
          <w:w w:val="44"/>
        </w:rPr>
        <w:t>―</w:t>
      </w:r>
      <w:r>
        <w:rPr>
          <w:spacing w:val="1"/>
        </w:rPr>
        <w:t>a</w:t>
      </w:r>
      <w:r>
        <w:rPr>
          <w:spacing w:val="-1"/>
        </w:rPr>
        <w:t>c</w:t>
      </w:r>
      <w:r>
        <w:rPr/>
        <w:t>t</w:t>
      </w:r>
      <w:r>
        <w:rPr>
          <w:spacing w:val="2"/>
        </w:rPr>
        <w:t>u</w:t>
      </w:r>
      <w:r>
        <w:rPr>
          <w:spacing w:val="-1"/>
        </w:rPr>
        <w:t>a</w:t>
      </w:r>
      <w:r>
        <w:rPr>
          <w:w w:val="129"/>
        </w:rPr>
        <w:t>l‖</w:t>
      </w:r>
      <w:r>
        <w:rPr>
          <w:spacing w:val="16"/>
        </w:rPr>
        <w:t> </w:t>
      </w:r>
      <w:r>
        <w:rPr>
          <w:spacing w:val="-1"/>
        </w:rPr>
        <w:t>ca</w:t>
      </w:r>
      <w:r>
        <w:rPr/>
        <w:t>p</w:t>
      </w:r>
      <w:r>
        <w:rPr>
          <w:spacing w:val="1"/>
        </w:rPr>
        <w:t>a</w:t>
      </w:r>
      <w:r>
        <w:rPr>
          <w:spacing w:val="-1"/>
        </w:rPr>
        <w:t>c</w:t>
      </w:r>
      <w:r>
        <w:rPr/>
        <w:t>i</w:t>
      </w:r>
      <w:r>
        <w:rPr>
          <w:spacing w:val="3"/>
        </w:rPr>
        <w:t>t</w:t>
      </w:r>
      <w:r>
        <w:rPr/>
        <w:t>y</w:t>
      </w:r>
      <w:r>
        <w:rPr>
          <w:spacing w:val="11"/>
        </w:rPr>
        <w:t> </w:t>
      </w:r>
      <w:r>
        <w:rPr>
          <w:spacing w:val="-1"/>
        </w:rPr>
        <w:t>woul</w:t>
      </w:r>
      <w:r>
        <w:rPr/>
        <w:t>d</w:t>
      </w:r>
      <w:r>
        <w:rPr>
          <w:spacing w:val="16"/>
        </w:rPr>
        <w:t> </w:t>
      </w:r>
      <w:r>
        <w:rPr>
          <w:spacing w:val="-1"/>
        </w:rPr>
        <w:t>a</w:t>
      </w:r>
      <w:r>
        <w:rPr/>
        <w:t>llow</w:t>
      </w:r>
      <w:r>
        <w:rPr>
          <w:spacing w:val="18"/>
        </w:rPr>
        <w:t> </w:t>
      </w:r>
      <w:r>
        <w:rPr/>
        <w:t>n</w:t>
      </w:r>
      <w:r>
        <w:rPr>
          <w:spacing w:val="-1"/>
        </w:rPr>
        <w:t>a</w:t>
      </w:r>
      <w:r>
        <w:rPr/>
        <w:t>tur</w:t>
      </w:r>
      <w:r>
        <w:rPr>
          <w:spacing w:val="-2"/>
        </w:rPr>
        <w:t>a</w:t>
      </w:r>
      <w:r>
        <w:rPr/>
        <w:t>l</w:t>
      </w:r>
      <w:r>
        <w:rPr>
          <w:spacing w:val="17"/>
        </w:rPr>
        <w:t> </w:t>
      </w:r>
      <w:r>
        <w:rPr/>
        <w:t>r</w:t>
      </w:r>
      <w:r>
        <w:rPr>
          <w:spacing w:val="-2"/>
        </w:rPr>
        <w:t>e</w:t>
      </w:r>
      <w:r>
        <w:rPr>
          <w:spacing w:val="-1"/>
        </w:rPr>
        <w:t>c</w:t>
      </w:r>
      <w:r>
        <w:rPr/>
        <w:t>ov</w:t>
      </w:r>
      <w:r>
        <w:rPr>
          <w:spacing w:val="1"/>
        </w:rPr>
        <w:t>e</w:t>
      </w:r>
      <w:r>
        <w:rPr>
          <w:spacing w:val="3"/>
        </w:rPr>
        <w:t>r</w:t>
      </w:r>
      <w:r>
        <w:rPr/>
        <w:t>y</w:t>
      </w:r>
      <w:r>
        <w:rPr>
          <w:spacing w:val="9"/>
        </w:rPr>
        <w:t> </w:t>
      </w:r>
      <w:r>
        <w:rPr/>
        <w:t>tow</w:t>
      </w:r>
      <w:r>
        <w:rPr>
          <w:spacing w:val="1"/>
        </w:rPr>
        <w:t>a</w:t>
      </w:r>
      <w:r>
        <w:rPr/>
        <w:t>rd</w:t>
      </w:r>
      <w:r>
        <w:rPr>
          <w:spacing w:val="18"/>
        </w:rPr>
        <w:t> </w:t>
      </w:r>
      <w:r>
        <w:rPr>
          <w:spacing w:val="-1"/>
          <w:w w:val="44"/>
        </w:rPr>
        <w:t>―</w:t>
      </w:r>
      <w:r>
        <w:rPr/>
        <w:t>o</w:t>
      </w:r>
      <w:r>
        <w:rPr>
          <w:spacing w:val="-1"/>
        </w:rPr>
        <w:t>r</w:t>
      </w:r>
      <w:r>
        <w:rPr/>
        <w:t>i</w:t>
      </w:r>
      <w:r>
        <w:rPr>
          <w:spacing w:val="-2"/>
        </w:rPr>
        <w:t>g</w:t>
      </w:r>
      <w:r>
        <w:rPr>
          <w:w w:val="109"/>
        </w:rPr>
        <w:t>inal‖ </w:t>
      </w:r>
      <w:r>
        <w:rPr>
          <w:spacing w:val="-1"/>
        </w:rPr>
        <w:t>ca</w:t>
      </w:r>
      <w:r>
        <w:rPr/>
        <w:t>p</w:t>
      </w:r>
      <w:r>
        <w:rPr>
          <w:spacing w:val="1"/>
        </w:rPr>
        <w:t>a</w:t>
      </w:r>
      <w:r>
        <w:rPr>
          <w:spacing w:val="-1"/>
        </w:rPr>
        <w:t>c</w:t>
      </w:r>
      <w:r>
        <w:rPr/>
        <w:t>i</w:t>
      </w:r>
      <w:r>
        <w:rPr>
          <w:spacing w:val="3"/>
        </w:rPr>
        <w:t>t</w:t>
      </w:r>
      <w:r>
        <w:rPr>
          <w:spacing w:val="-5"/>
        </w:rPr>
        <w:t>y</w:t>
      </w:r>
      <w:r>
        <w:rPr/>
        <w:t>. </w:t>
      </w:r>
      <w:r>
        <w:rPr>
          <w:spacing w:val="6"/>
        </w:rPr>
        <w:t> </w:t>
      </w:r>
      <w:r>
        <w:rPr/>
        <w:t>Ev</w:t>
      </w:r>
      <w:r>
        <w:rPr>
          <w:spacing w:val="-2"/>
        </w:rPr>
        <w:t>e</w:t>
      </w:r>
      <w:r>
        <w:rPr/>
        <w:t>n </w:t>
      </w:r>
      <w:r>
        <w:rPr>
          <w:spacing w:val="6"/>
        </w:rPr>
        <w:t> </w:t>
      </w:r>
      <w:r>
        <w:rPr>
          <w:spacing w:val="-1"/>
          <w:w w:val="44"/>
        </w:rPr>
        <w:t>―</w:t>
      </w:r>
      <w:r>
        <w:rPr>
          <w:spacing w:val="1"/>
        </w:rPr>
        <w:t>a</w:t>
      </w:r>
      <w:r>
        <w:rPr>
          <w:spacing w:val="-1"/>
        </w:rPr>
        <w:t>c</w:t>
      </w:r>
      <w:r>
        <w:rPr>
          <w:w w:val="109"/>
        </w:rPr>
        <w:t>tual‖</w:t>
      </w:r>
      <w:r>
        <w:rPr/>
        <w:t> </w:t>
      </w:r>
      <w:r>
        <w:rPr>
          <w:spacing w:val="8"/>
        </w:rPr>
        <w:t> </w:t>
      </w:r>
      <w:r>
        <w:rPr>
          <w:spacing w:val="-1"/>
        </w:rPr>
        <w:t>ca</w:t>
      </w:r>
      <w:r>
        <w:rPr/>
        <w:t>p</w:t>
      </w:r>
      <w:r>
        <w:rPr>
          <w:spacing w:val="-1"/>
        </w:rPr>
        <w:t>ac</w:t>
      </w:r>
      <w:r>
        <w:rPr/>
        <w:t>i</w:t>
      </w:r>
      <w:r>
        <w:rPr>
          <w:spacing w:val="5"/>
        </w:rPr>
        <w:t>t</w:t>
      </w:r>
      <w:r>
        <w:rPr/>
        <w:t>y </w:t>
      </w:r>
      <w:r>
        <w:rPr>
          <w:spacing w:val="-1"/>
        </w:rPr>
        <w:t> </w:t>
      </w:r>
      <w:r>
        <w:rPr>
          <w:spacing w:val="1"/>
        </w:rPr>
        <w:t>w</w:t>
      </w:r>
      <w:r>
        <w:rPr>
          <w:spacing w:val="-1"/>
        </w:rPr>
        <w:t>a</w:t>
      </w:r>
      <w:r>
        <w:rPr/>
        <w:t>s </w:t>
      </w:r>
      <w:r>
        <w:rPr>
          <w:spacing w:val="7"/>
        </w:rPr>
        <w:t> </w:t>
      </w:r>
      <w:r>
        <w:rPr/>
        <w:t>d</w:t>
      </w:r>
      <w:r>
        <w:rPr>
          <w:spacing w:val="-1"/>
        </w:rPr>
        <w:t>ee</w:t>
      </w:r>
      <w:r>
        <w:rPr/>
        <w:t>med </w:t>
      </w:r>
      <w:r>
        <w:rPr>
          <w:spacing w:val="12"/>
        </w:rPr>
        <w:t> </w:t>
      </w:r>
      <w:r>
        <w:rPr/>
        <w:t>to </w:t>
      </w:r>
      <w:r>
        <w:rPr>
          <w:spacing w:val="7"/>
        </w:rPr>
        <w:t> </w:t>
      </w:r>
      <w:r>
        <w:rPr/>
        <w:t>be </w:t>
      </w:r>
      <w:r>
        <w:rPr>
          <w:spacing w:val="6"/>
        </w:rPr>
        <w:t> </w:t>
      </w:r>
      <w:r>
        <w:rPr/>
        <w:t>b</w:t>
      </w:r>
      <w:r>
        <w:rPr>
          <w:spacing w:val="-1"/>
        </w:rPr>
        <w:t>a</w:t>
      </w:r>
      <w:r>
        <w:rPr>
          <w:w w:val="99"/>
        </w:rPr>
        <w:t>sic</w:t>
      </w:r>
      <w:r>
        <w:rPr>
          <w:spacing w:val="-2"/>
          <w:w w:val="99"/>
        </w:rPr>
        <w:t>a</w:t>
      </w:r>
      <w:r>
        <w:rPr/>
        <w:t>l</w:t>
      </w:r>
      <w:r>
        <w:rPr>
          <w:spacing w:val="3"/>
        </w:rPr>
        <w:t>l</w:t>
      </w:r>
      <w:r>
        <w:rPr/>
        <w:t>y </w:t>
      </w:r>
      <w:r>
        <w:rPr>
          <w:spacing w:val="-1"/>
        </w:rPr>
        <w:t> </w:t>
      </w:r>
      <w:r>
        <w:rPr/>
        <w:t>stabl</w:t>
      </w:r>
      <w:r>
        <w:rPr>
          <w:spacing w:val="-1"/>
        </w:rPr>
        <w:t>e</w:t>
      </w:r>
      <w:r>
        <w:rPr/>
        <w:t>, </w:t>
      </w:r>
      <w:r>
        <w:rPr>
          <w:spacing w:val="9"/>
        </w:rPr>
        <w:t> </w:t>
      </w:r>
      <w:r>
        <w:rPr>
          <w:spacing w:val="-1"/>
        </w:rPr>
        <w:t>a</w:t>
      </w:r>
      <w:r>
        <w:rPr/>
        <w:t>nd </w:t>
      </w:r>
      <w:r>
        <w:rPr>
          <w:spacing w:val="6"/>
        </w:rPr>
        <w:t> </w:t>
      </w:r>
      <w:r>
        <w:rPr/>
        <w:t>it </w:t>
      </w:r>
      <w:r>
        <w:rPr>
          <w:spacing w:val="7"/>
        </w:rPr>
        <w:t> </w:t>
      </w:r>
      <w:r>
        <w:rPr>
          <w:w w:val="99"/>
        </w:rPr>
        <w:t>w</w:t>
      </w:r>
      <w:r>
        <w:rPr>
          <w:spacing w:val="-2"/>
          <w:w w:val="99"/>
        </w:rPr>
        <w:t>a</w:t>
      </w:r>
      <w:r>
        <w:rPr>
          <w:w w:val="99"/>
        </w:rPr>
        <w:t>s </w:t>
      </w:r>
      <w:r>
        <w:rPr/>
        <w:t>institutionalised in leases to graze X number of livestock on Y acres of land; fences</w:t>
      </w:r>
      <w:r>
        <w:rPr>
          <w:spacing w:val="1"/>
        </w:rPr>
        <w:t> </w:t>
      </w:r>
      <w:r>
        <w:rPr/>
        <w:t>fixed to the ground and credit secured against herds rendered allotments and stocking</w:t>
      </w:r>
      <w:r>
        <w:rPr>
          <w:spacing w:val="1"/>
        </w:rPr>
        <w:t> </w:t>
      </w:r>
      <w:r>
        <w:rPr/>
        <w:t>rates largely</w:t>
      </w:r>
      <w:r>
        <w:rPr>
          <w:spacing w:val="-5"/>
        </w:rPr>
        <w:t> </w:t>
      </w:r>
      <w:r>
        <w:rPr/>
        <w:t>immune to adjustment.</w:t>
      </w:r>
    </w:p>
    <w:p>
      <w:pPr>
        <w:pStyle w:val="BodyText"/>
        <w:spacing w:line="384" w:lineRule="auto" w:before="1"/>
        <w:ind w:left="480" w:right="989" w:firstLine="782"/>
        <w:jc w:val="both"/>
      </w:pPr>
      <w:r>
        <w:rPr/>
        <w:t>Leopold encountered carrying capacity in 1914-15, when he worked in the</w:t>
      </w:r>
      <w:r>
        <w:rPr>
          <w:spacing w:val="1"/>
        </w:rPr>
        <w:t> </w:t>
      </w:r>
      <w:r>
        <w:rPr>
          <w:spacing w:val="-2"/>
        </w:rPr>
        <w:t>F</w:t>
      </w:r>
      <w:r>
        <w:rPr/>
        <w:t>o</w:t>
      </w:r>
      <w:r>
        <w:rPr>
          <w:spacing w:val="-1"/>
        </w:rPr>
        <w:t>res</w:t>
      </w:r>
      <w:r>
        <w:rPr/>
        <w:t>t </w:t>
      </w:r>
      <w:r>
        <w:rPr>
          <w:spacing w:val="-14"/>
        </w:rPr>
        <w:t> </w:t>
      </w:r>
      <w:r>
        <w:rPr/>
        <w:t>S</w:t>
      </w:r>
      <w:r>
        <w:rPr>
          <w:spacing w:val="-1"/>
        </w:rPr>
        <w:t>e</w:t>
      </w:r>
      <w:r>
        <w:rPr/>
        <w:t>rvic</w:t>
      </w:r>
      <w:r>
        <w:rPr>
          <w:spacing w:val="-1"/>
        </w:rPr>
        <w:t>e</w:t>
      </w:r>
      <w:r>
        <w:rPr/>
        <w:t>‘s </w:t>
      </w:r>
      <w:r>
        <w:rPr>
          <w:spacing w:val="-16"/>
        </w:rPr>
        <w:t> </w:t>
      </w:r>
      <w:r>
        <w:rPr>
          <w:spacing w:val="-1"/>
        </w:rPr>
        <w:t>O</w:t>
      </w:r>
      <w:r>
        <w:rPr/>
        <w:t>ffi</w:t>
      </w:r>
      <w:r>
        <w:rPr>
          <w:spacing w:val="-2"/>
        </w:rPr>
        <w:t>c</w:t>
      </w:r>
      <w:r>
        <w:rPr/>
        <w:t>e </w:t>
      </w:r>
      <w:r>
        <w:rPr>
          <w:spacing w:val="-14"/>
        </w:rPr>
        <w:t> </w:t>
      </w:r>
      <w:r>
        <w:rPr/>
        <w:t>of </w:t>
      </w:r>
      <w:r>
        <w:rPr>
          <w:spacing w:val="-16"/>
        </w:rPr>
        <w:t> </w:t>
      </w:r>
      <w:r>
        <w:rPr>
          <w:spacing w:val="-1"/>
        </w:rPr>
        <w:t>G</w:t>
      </w:r>
      <w:r>
        <w:rPr>
          <w:spacing w:val="-2"/>
        </w:rPr>
        <w:t>r</w:t>
      </w:r>
      <w:r>
        <w:rPr>
          <w:spacing w:val="-1"/>
        </w:rPr>
        <w:t>a</w:t>
      </w:r>
      <w:r>
        <w:rPr>
          <w:spacing w:val="1"/>
        </w:rPr>
        <w:t>z</w:t>
      </w:r>
      <w:r>
        <w:rPr/>
        <w:t>in</w:t>
      </w:r>
      <w:r>
        <w:rPr>
          <w:spacing w:val="-2"/>
        </w:rPr>
        <w:t>g</w:t>
      </w:r>
      <w:r>
        <w:rPr/>
        <w:t>. </w:t>
      </w:r>
      <w:r>
        <w:rPr>
          <w:spacing w:val="-15"/>
        </w:rPr>
        <w:t> </w:t>
      </w:r>
      <w:r>
        <w:rPr>
          <w:spacing w:val="1"/>
          <w:w w:val="44"/>
        </w:rPr>
        <w:t>―</w:t>
      </w:r>
      <w:r>
        <w:rPr/>
        <w:t>The </w:t>
      </w:r>
      <w:r>
        <w:rPr>
          <w:spacing w:val="-16"/>
        </w:rPr>
        <w:t> </w:t>
      </w:r>
      <w:r>
        <w:rPr/>
        <w:t>disco</w:t>
      </w:r>
      <w:r>
        <w:rPr>
          <w:spacing w:val="1"/>
        </w:rPr>
        <w:t>v</w:t>
      </w:r>
      <w:r>
        <w:rPr>
          <w:spacing w:val="-1"/>
        </w:rPr>
        <w:t>e</w:t>
      </w:r>
      <w:r>
        <w:rPr>
          <w:spacing w:val="3"/>
        </w:rPr>
        <w:t>r</w:t>
      </w:r>
      <w:r>
        <w:rPr/>
        <w:t>y </w:t>
      </w:r>
      <w:r>
        <w:rPr>
          <w:spacing w:val="-20"/>
        </w:rPr>
        <w:t> </w:t>
      </w:r>
      <w:r>
        <w:rPr>
          <w:spacing w:val="-1"/>
        </w:rPr>
        <w:t>woul</w:t>
      </w:r>
      <w:r>
        <w:rPr/>
        <w:t>d </w:t>
      </w:r>
      <w:r>
        <w:rPr>
          <w:spacing w:val="-15"/>
        </w:rPr>
        <w:t> </w:t>
      </w:r>
      <w:r>
        <w:rPr/>
        <w:t>r</w:t>
      </w:r>
      <w:r>
        <w:rPr>
          <w:spacing w:val="-2"/>
        </w:rPr>
        <w:t>e</w:t>
      </w:r>
      <w:r>
        <w:rPr/>
        <w:t>v</w:t>
      </w:r>
      <w:r>
        <w:rPr>
          <w:spacing w:val="1"/>
        </w:rPr>
        <w:t>e</w:t>
      </w:r>
      <w:r>
        <w:rPr/>
        <w:t>rb</w:t>
      </w:r>
      <w:r>
        <w:rPr>
          <w:spacing w:val="-2"/>
        </w:rPr>
        <w:t>e</w:t>
      </w:r>
      <w:r>
        <w:rPr>
          <w:spacing w:val="1"/>
        </w:rPr>
        <w:t>r</w:t>
      </w:r>
      <w:r>
        <w:rPr>
          <w:spacing w:val="-1"/>
        </w:rPr>
        <w:t>a</w:t>
      </w:r>
      <w:r>
        <w:rPr/>
        <w:t>te </w:t>
      </w:r>
      <w:r>
        <w:rPr>
          <w:spacing w:val="-16"/>
        </w:rPr>
        <w:t> </w:t>
      </w:r>
      <w:r>
        <w:rPr>
          <w:spacing w:val="2"/>
        </w:rPr>
        <w:t>t</w:t>
      </w:r>
      <w:r>
        <w:rPr/>
        <w:t>h</w:t>
      </w:r>
      <w:r>
        <w:rPr>
          <w:spacing w:val="-1"/>
        </w:rPr>
        <w:t>r</w:t>
      </w:r>
      <w:r>
        <w:rPr/>
        <w:t>ou</w:t>
      </w:r>
      <w:r>
        <w:rPr>
          <w:spacing w:val="-3"/>
        </w:rPr>
        <w:t>g</w:t>
      </w:r>
      <w:r>
        <w:rPr/>
        <w:t>h </w:t>
      </w:r>
      <w:r>
        <w:rPr>
          <w:spacing w:val="-15"/>
        </w:rPr>
        <w:t> </w:t>
      </w:r>
      <w:r>
        <w:rPr/>
        <w:t>his work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his</w:t>
      </w:r>
      <w:r>
        <w:rPr>
          <w:spacing w:val="1"/>
        </w:rPr>
        <w:t> </w:t>
      </w:r>
      <w:r>
        <w:rPr/>
        <w:t>life,‖</w:t>
      </w:r>
      <w:r>
        <w:rPr>
          <w:spacing w:val="1"/>
        </w:rPr>
        <w:t> </w:t>
      </w:r>
      <w:r>
        <w:rPr/>
        <w:t>beginning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infamous</w:t>
      </w:r>
      <w:r>
        <w:rPr>
          <w:spacing w:val="1"/>
        </w:rPr>
        <w:t> </w:t>
      </w:r>
      <w:r>
        <w:rPr/>
        <w:t>collapse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deer</w:t>
      </w:r>
      <w:r>
        <w:rPr>
          <w:spacing w:val="-57"/>
        </w:rPr>
        <w:t> </w:t>
      </w:r>
      <w:r>
        <w:rPr/>
        <w:t>population on the Kaibab plateau in the mid-1920s. After hunting was banned in the</w:t>
      </w:r>
      <w:r>
        <w:rPr>
          <w:spacing w:val="1"/>
        </w:rPr>
        <w:t> </w:t>
      </w:r>
      <w:r>
        <w:rPr/>
        <w:t>newly created Grand Canyon Game Preserve in 1905, and large predators such as</w:t>
      </w:r>
      <w:r>
        <w:rPr>
          <w:spacing w:val="1"/>
        </w:rPr>
        <w:t> </w:t>
      </w:r>
      <w:r>
        <w:rPr/>
        <w:t>wolves were systematically exterminated, the deer multiplied until they outstripped</w:t>
      </w:r>
      <w:r>
        <w:rPr>
          <w:spacing w:val="1"/>
        </w:rPr>
        <w:t> </w:t>
      </w:r>
      <w:r>
        <w:rPr/>
        <w:t>their food supply. The episode, which recurred later in Pennsylvania, Wisconsin and</w:t>
      </w:r>
      <w:r>
        <w:rPr>
          <w:spacing w:val="1"/>
        </w:rPr>
        <w:t> </w:t>
      </w:r>
      <w:r>
        <w:rPr/>
        <w:t>elsewhere, introduced an additional variable not considered in the livestock context:</w:t>
      </w:r>
      <w:r>
        <w:rPr>
          <w:spacing w:val="1"/>
        </w:rPr>
        <w:t> </w:t>
      </w:r>
      <w:r>
        <w:rPr/>
        <w:t>predators.</w:t>
      </w:r>
      <w:r>
        <w:rPr>
          <w:spacing w:val="42"/>
        </w:rPr>
        <w:t> </w:t>
      </w:r>
      <w:r>
        <w:rPr/>
        <w:t>And</w:t>
      </w:r>
      <w:r>
        <w:rPr>
          <w:spacing w:val="40"/>
        </w:rPr>
        <w:t> </w:t>
      </w:r>
      <w:r>
        <w:rPr/>
        <w:t>it</w:t>
      </w:r>
      <w:r>
        <w:rPr>
          <w:spacing w:val="41"/>
        </w:rPr>
        <w:t> </w:t>
      </w:r>
      <w:r>
        <w:rPr/>
        <w:t>provoked</w:t>
      </w:r>
      <w:r>
        <w:rPr>
          <w:spacing w:val="42"/>
        </w:rPr>
        <w:t> </w:t>
      </w:r>
      <w:r>
        <w:rPr/>
        <w:t>Leopold</w:t>
      </w:r>
      <w:r>
        <w:rPr>
          <w:spacing w:val="41"/>
        </w:rPr>
        <w:t> </w:t>
      </w:r>
      <w:r>
        <w:rPr/>
        <w:t>to</w:t>
      </w:r>
      <w:r>
        <w:rPr>
          <w:spacing w:val="43"/>
        </w:rPr>
        <w:t> </w:t>
      </w:r>
      <w:r>
        <w:rPr/>
        <w:t>take</w:t>
      </w:r>
      <w:r>
        <w:rPr>
          <w:spacing w:val="39"/>
        </w:rPr>
        <w:t> </w:t>
      </w:r>
      <w:r>
        <w:rPr/>
        <w:t>up—and</w:t>
      </w:r>
      <w:r>
        <w:rPr>
          <w:spacing w:val="40"/>
        </w:rPr>
        <w:t> </w:t>
      </w:r>
      <w:r>
        <w:rPr/>
        <w:t>in</w:t>
      </w:r>
      <w:r>
        <w:rPr>
          <w:spacing w:val="41"/>
        </w:rPr>
        <w:t> </w:t>
      </w:r>
      <w:r>
        <w:rPr/>
        <w:t>large</w:t>
      </w:r>
      <w:r>
        <w:rPr>
          <w:spacing w:val="39"/>
        </w:rPr>
        <w:t> </w:t>
      </w:r>
      <w:r>
        <w:rPr/>
        <w:t>measure</w:t>
      </w:r>
      <w:r>
        <w:rPr>
          <w:spacing w:val="40"/>
        </w:rPr>
        <w:t> </w:t>
      </w:r>
      <w:r>
        <w:rPr/>
        <w:t>create—the</w:t>
      </w:r>
      <w:r>
        <w:rPr>
          <w:spacing w:val="-57"/>
        </w:rPr>
        <w:t> </w:t>
      </w:r>
      <w:r>
        <w:rPr/>
        <w:t>field of wildlife management. The Kaibab deer had increased to huge numbers and</w:t>
      </w:r>
      <w:r>
        <w:rPr>
          <w:spacing w:val="1"/>
        </w:rPr>
        <w:t> </w:t>
      </w:r>
      <w:r>
        <w:rPr/>
        <w:t>then died of starvation, but this was disputed and far from easy to explain. In a vast,</w:t>
      </w:r>
      <w:r>
        <w:rPr>
          <w:spacing w:val="1"/>
        </w:rPr>
        <w:t> </w:t>
      </w:r>
      <w:r>
        <w:rPr/>
        <w:t>rugged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nearly</w:t>
      </w:r>
      <w:r>
        <w:rPr>
          <w:spacing w:val="1"/>
        </w:rPr>
        <w:t> </w:t>
      </w:r>
      <w:r>
        <w:rPr/>
        <w:t>unpopulated</w:t>
      </w:r>
      <w:r>
        <w:rPr>
          <w:spacing w:val="1"/>
        </w:rPr>
        <w:t> </w:t>
      </w:r>
      <w:r>
        <w:rPr/>
        <w:t>area,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exact</w:t>
      </w:r>
      <w:r>
        <w:rPr>
          <w:spacing w:val="1"/>
        </w:rPr>
        <w:t> </w:t>
      </w:r>
      <w:r>
        <w:rPr/>
        <w:t>number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deaths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virtually</w:t>
      </w:r>
      <w:r>
        <w:rPr>
          <w:spacing w:val="1"/>
        </w:rPr>
        <w:t> </w:t>
      </w:r>
      <w:r>
        <w:rPr/>
        <w:t>impossible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determine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federal</w:t>
      </w:r>
      <w:r>
        <w:rPr>
          <w:spacing w:val="1"/>
        </w:rPr>
        <w:t> </w:t>
      </w:r>
      <w:r>
        <w:rPr/>
        <w:t>land</w:t>
      </w:r>
      <w:r>
        <w:rPr>
          <w:spacing w:val="1"/>
        </w:rPr>
        <w:t> </w:t>
      </w:r>
      <w:r>
        <w:rPr/>
        <w:t>managers</w:t>
      </w:r>
      <w:r>
        <w:rPr>
          <w:spacing w:val="1"/>
        </w:rPr>
        <w:t> </w:t>
      </w:r>
      <w:r>
        <w:rPr/>
        <w:t>ignored</w:t>
      </w:r>
      <w:r>
        <w:rPr>
          <w:spacing w:val="1"/>
        </w:rPr>
        <w:t> </w:t>
      </w:r>
      <w:r>
        <w:rPr/>
        <w:t>warnings</w:t>
      </w:r>
      <w:r>
        <w:rPr>
          <w:spacing w:val="1"/>
        </w:rPr>
        <w:t> </w:t>
      </w:r>
      <w:r>
        <w:rPr/>
        <w:t>about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problem</w:t>
      </w:r>
      <w:r>
        <w:rPr>
          <w:spacing w:val="22"/>
        </w:rPr>
        <w:t> </w:t>
      </w:r>
      <w:r>
        <w:rPr/>
        <w:t>for</w:t>
      </w:r>
      <w:r>
        <w:rPr>
          <w:spacing w:val="24"/>
        </w:rPr>
        <w:t> </w:t>
      </w:r>
      <w:r>
        <w:rPr/>
        <w:t>a</w:t>
      </w:r>
      <w:r>
        <w:rPr>
          <w:spacing w:val="22"/>
        </w:rPr>
        <w:t> </w:t>
      </w:r>
      <w:r>
        <w:rPr/>
        <w:t>decade—after</w:t>
      </w:r>
      <w:r>
        <w:rPr>
          <w:spacing w:val="23"/>
        </w:rPr>
        <w:t> </w:t>
      </w:r>
      <w:r>
        <w:rPr/>
        <w:t>all,</w:t>
      </w:r>
      <w:r>
        <w:rPr>
          <w:spacing w:val="24"/>
        </w:rPr>
        <w:t> </w:t>
      </w:r>
      <w:r>
        <w:rPr/>
        <w:t>this</w:t>
      </w:r>
      <w:r>
        <w:rPr>
          <w:spacing w:val="24"/>
        </w:rPr>
        <w:t> </w:t>
      </w:r>
      <w:r>
        <w:rPr/>
        <w:t>was</w:t>
      </w:r>
      <w:r>
        <w:rPr>
          <w:spacing w:val="24"/>
        </w:rPr>
        <w:t> </w:t>
      </w:r>
      <w:r>
        <w:rPr/>
        <w:t>a</w:t>
      </w:r>
      <w:r>
        <w:rPr>
          <w:spacing w:val="22"/>
        </w:rPr>
        <w:t> </w:t>
      </w:r>
      <w:r>
        <w:rPr/>
        <w:t>protected</w:t>
      </w:r>
      <w:r>
        <w:rPr>
          <w:spacing w:val="23"/>
        </w:rPr>
        <w:t> </w:t>
      </w:r>
      <w:r>
        <w:rPr/>
        <w:t>reserve,</w:t>
      </w:r>
      <w:r>
        <w:rPr>
          <w:spacing w:val="23"/>
        </w:rPr>
        <w:t> </w:t>
      </w:r>
      <w:r>
        <w:rPr/>
        <w:t>managed</w:t>
      </w:r>
      <w:r>
        <w:rPr>
          <w:spacing w:val="23"/>
        </w:rPr>
        <w:t> </w:t>
      </w:r>
      <w:r>
        <w:rPr/>
        <w:t>in</w:t>
      </w:r>
      <w:r>
        <w:rPr>
          <w:spacing w:val="22"/>
        </w:rPr>
        <w:t> </w:t>
      </w:r>
      <w:r>
        <w:rPr/>
        <w:t>large</w:t>
      </w:r>
      <w:r>
        <w:rPr>
          <w:spacing w:val="22"/>
        </w:rPr>
        <w:t> </w:t>
      </w:r>
      <w:r>
        <w:rPr/>
        <w:t>part</w:t>
      </w:r>
    </w:p>
    <w:p>
      <w:pPr>
        <w:spacing w:after="0" w:line="384" w:lineRule="auto"/>
        <w:jc w:val="both"/>
        <w:sectPr>
          <w:pgSz w:w="11910" w:h="16840"/>
          <w:pgMar w:header="0" w:footer="680" w:top="1340" w:bottom="960" w:left="1680" w:right="440"/>
        </w:sectPr>
      </w:pPr>
    </w:p>
    <w:p>
      <w:pPr>
        <w:pStyle w:val="BodyText"/>
        <w:spacing w:line="384" w:lineRule="auto" w:before="78"/>
        <w:ind w:left="480" w:right="996"/>
        <w:jc w:val="both"/>
      </w:pPr>
      <w:r>
        <w:rPr/>
        <w:t>for</w:t>
      </w:r>
      <w:r>
        <w:rPr>
          <w:spacing w:val="24"/>
        </w:rPr>
        <w:t> </w:t>
      </w:r>
      <w:r>
        <w:rPr/>
        <w:t>the</w:t>
      </w:r>
      <w:r>
        <w:rPr>
          <w:spacing w:val="25"/>
        </w:rPr>
        <w:t> </w:t>
      </w:r>
      <w:r>
        <w:rPr/>
        <w:t>d</w:t>
      </w:r>
      <w:r>
        <w:rPr>
          <w:spacing w:val="-1"/>
        </w:rPr>
        <w:t>ee</w:t>
      </w:r>
      <w:r>
        <w:rPr/>
        <w:t>r.</w:t>
      </w:r>
      <w:r>
        <w:rPr>
          <w:spacing w:val="25"/>
        </w:rPr>
        <w:t> </w:t>
      </w:r>
      <w:r>
        <w:rPr>
          <w:spacing w:val="-1"/>
        </w:rPr>
        <w:t>Hunte</w:t>
      </w:r>
      <w:r>
        <w:rPr/>
        <w:t>rs</w:t>
      </w:r>
      <w:r>
        <w:rPr>
          <w:spacing w:val="25"/>
        </w:rPr>
        <w:t> </w:t>
      </w:r>
      <w:r>
        <w:rPr>
          <w:spacing w:val="-1"/>
        </w:rPr>
        <w:t>w</w:t>
      </w:r>
      <w:r>
        <w:rPr>
          <w:spacing w:val="1"/>
        </w:rPr>
        <w:t>o</w:t>
      </w:r>
      <w:r>
        <w:rPr/>
        <w:t>uld</w:t>
      </w:r>
      <w:r>
        <w:rPr>
          <w:spacing w:val="26"/>
        </w:rPr>
        <w:t> </w:t>
      </w:r>
      <w:r>
        <w:rPr/>
        <w:t>h</w:t>
      </w:r>
      <w:r>
        <w:rPr>
          <w:spacing w:val="-1"/>
        </w:rPr>
        <w:t>a</w:t>
      </w:r>
      <w:r>
        <w:rPr/>
        <w:t>ve</w:t>
      </w:r>
      <w:r>
        <w:rPr>
          <w:spacing w:val="25"/>
        </w:rPr>
        <w:t> </w:t>
      </w:r>
      <w:r>
        <w:rPr/>
        <w:t>nothing</w:t>
      </w:r>
      <w:r>
        <w:rPr>
          <w:spacing w:val="23"/>
        </w:rPr>
        <w:t> </w:t>
      </w:r>
      <w:r>
        <w:rPr/>
        <w:t>of</w:t>
      </w:r>
      <w:r>
        <w:rPr>
          <w:spacing w:val="25"/>
        </w:rPr>
        <w:t> </w:t>
      </w:r>
      <w:r>
        <w:rPr/>
        <w:t>the</w:t>
      </w:r>
      <w:r>
        <w:rPr>
          <w:spacing w:val="23"/>
        </w:rPr>
        <w:t> </w:t>
      </w:r>
      <w:r>
        <w:rPr/>
        <w:t>idea</w:t>
      </w:r>
      <w:r>
        <w:rPr>
          <w:spacing w:val="24"/>
        </w:rPr>
        <w:t> </w:t>
      </w:r>
      <w:r>
        <w:rPr/>
        <w:t>that</w:t>
      </w:r>
      <w:r>
        <w:rPr>
          <w:spacing w:val="26"/>
        </w:rPr>
        <w:t> </w:t>
      </w:r>
      <w:r>
        <w:rPr/>
        <w:t>the</w:t>
      </w:r>
      <w:r>
        <w:rPr>
          <w:spacing w:val="-2"/>
        </w:rPr>
        <w:t>r</w:t>
      </w:r>
      <w:r>
        <w:rPr/>
        <w:t>e</w:t>
      </w:r>
      <w:r>
        <w:rPr>
          <w:spacing w:val="25"/>
        </w:rPr>
        <w:t> </w:t>
      </w:r>
      <w:r>
        <w:rPr>
          <w:spacing w:val="-1"/>
        </w:rPr>
        <w:t>c</w:t>
      </w:r>
      <w:r>
        <w:rPr/>
        <w:t>ould</w:t>
      </w:r>
      <w:r>
        <w:rPr>
          <w:spacing w:val="26"/>
        </w:rPr>
        <w:t> </w:t>
      </w:r>
      <w:r>
        <w:rPr/>
        <w:t>be</w:t>
      </w:r>
      <w:r>
        <w:rPr>
          <w:spacing w:val="25"/>
        </w:rPr>
        <w:t> </w:t>
      </w:r>
      <w:r>
        <w:rPr>
          <w:spacing w:val="-1"/>
          <w:w w:val="44"/>
        </w:rPr>
        <w:t>―</w:t>
      </w:r>
      <w:r>
        <w:rPr/>
        <w:t>too</w:t>
      </w:r>
      <w:r>
        <w:rPr>
          <w:spacing w:val="26"/>
        </w:rPr>
        <w:t> </w:t>
      </w:r>
      <w:r>
        <w:rPr/>
        <w:t>ma</w:t>
      </w:r>
      <w:r>
        <w:rPr>
          <w:spacing w:val="1"/>
        </w:rPr>
        <w:t>n</w:t>
      </w:r>
      <w:r>
        <w:rPr/>
        <w:t>y </w:t>
      </w:r>
      <w:r>
        <w:rPr/>
        <w:t>deer‖ anywhere, and ranchers resisted the argument that predator extermination had</w:t>
      </w:r>
      <w:r>
        <w:rPr>
          <w:spacing w:val="1"/>
        </w:rPr>
        <w:t> </w:t>
      </w:r>
      <w:r>
        <w:rPr/>
        <w:t>anything</w:t>
      </w:r>
      <w:r>
        <w:rPr>
          <w:spacing w:val="-4"/>
        </w:rPr>
        <w:t> </w:t>
      </w:r>
      <w:r>
        <w:rPr/>
        <w:t>to do with it.</w:t>
      </w:r>
    </w:p>
    <w:p>
      <w:pPr>
        <w:pStyle w:val="BodyText"/>
        <w:spacing w:line="384" w:lineRule="auto" w:before="1"/>
        <w:ind w:left="480" w:right="994" w:firstLine="720"/>
        <w:jc w:val="both"/>
      </w:pPr>
      <w:r>
        <w:rPr/>
        <w:drawing>
          <wp:anchor distT="0" distB="0" distL="0" distR="0" allowOverlap="1" layoutInCell="1" locked="0" behindDoc="1" simplePos="0" relativeHeight="481928704">
            <wp:simplePos x="0" y="0"/>
            <wp:positionH relativeFrom="page">
              <wp:posOffset>1497838</wp:posOffset>
            </wp:positionH>
            <wp:positionV relativeFrom="paragraph">
              <wp:posOffset>1176440</wp:posOffset>
            </wp:positionV>
            <wp:extent cx="4890389" cy="4834810"/>
            <wp:effectExtent l="0" t="0" r="0" b="0"/>
            <wp:wrapNone/>
            <wp:docPr id="7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Leopold documented different population dynamics in different species, some</w:t>
      </w:r>
      <w:r>
        <w:rPr>
          <w:spacing w:val="1"/>
        </w:rPr>
        <w:t> </w:t>
      </w:r>
      <w:r>
        <w:rPr/>
        <w:t>more stable, others highly variable, which suggested potentially different management</w:t>
      </w:r>
      <w:r>
        <w:rPr>
          <w:spacing w:val="-57"/>
        </w:rPr>
        <w:t> </w:t>
      </w:r>
      <w:r>
        <w:rPr/>
        <w:t>strategies. In hoofed animals there is so far no visible evidence of any density limit</w:t>
      </w:r>
      <w:r>
        <w:rPr>
          <w:spacing w:val="1"/>
        </w:rPr>
        <w:t> </w:t>
      </w:r>
      <w:r>
        <w:rPr/>
        <w:t>except the carrying capacity of the food. A saturation point, if such a thing existed</w:t>
      </w:r>
      <w:r>
        <w:rPr>
          <w:spacing w:val="1"/>
        </w:rPr>
        <w:t> </w:t>
      </w:r>
      <w:r>
        <w:rPr/>
        <w:t>could serve as a goal, beyond which no further manipulations were worthwhile, rather</w:t>
      </w:r>
      <w:r>
        <w:rPr>
          <w:spacing w:val="-57"/>
        </w:rPr>
        <w:t> </w:t>
      </w:r>
      <w:r>
        <w:rPr/>
        <w:t>like</w:t>
      </w:r>
      <w:r>
        <w:rPr>
          <w:spacing w:val="25"/>
        </w:rPr>
        <w:t> </w:t>
      </w:r>
      <w:r>
        <w:rPr/>
        <w:t>the</w:t>
      </w:r>
      <w:r>
        <w:rPr>
          <w:spacing w:val="25"/>
        </w:rPr>
        <w:t> </w:t>
      </w:r>
      <w:r>
        <w:rPr>
          <w:spacing w:val="-1"/>
          <w:w w:val="44"/>
        </w:rPr>
        <w:t>―</w:t>
      </w:r>
      <w:r>
        <w:rPr/>
        <w:t>o</w:t>
      </w:r>
      <w:r>
        <w:rPr>
          <w:spacing w:val="-1"/>
        </w:rPr>
        <w:t>r</w:t>
      </w:r>
      <w:r>
        <w:rPr/>
        <w:t>i</w:t>
      </w:r>
      <w:r>
        <w:rPr>
          <w:spacing w:val="-2"/>
        </w:rPr>
        <w:t>g</w:t>
      </w:r>
      <w:r>
        <w:rPr/>
        <w:t>inal</w:t>
      </w:r>
      <w:r>
        <w:rPr>
          <w:spacing w:val="26"/>
        </w:rPr>
        <w:t> </w:t>
      </w:r>
      <w:r>
        <w:rPr>
          <w:spacing w:val="-1"/>
        </w:rPr>
        <w:t>ca</w:t>
      </w:r>
      <w:r>
        <w:rPr>
          <w:spacing w:val="2"/>
        </w:rPr>
        <w:t>p</w:t>
      </w:r>
      <w:r>
        <w:rPr>
          <w:spacing w:val="-1"/>
        </w:rPr>
        <w:t>ac</w:t>
      </w:r>
      <w:r>
        <w:rPr/>
        <w:t>i</w:t>
      </w:r>
      <w:r>
        <w:rPr>
          <w:spacing w:val="3"/>
        </w:rPr>
        <w:t>t</w:t>
      </w:r>
      <w:r>
        <w:rPr>
          <w:spacing w:val="-5"/>
        </w:rPr>
        <w:t>y</w:t>
      </w:r>
      <w:r>
        <w:rPr>
          <w:w w:val="158"/>
        </w:rPr>
        <w:t>‖</w:t>
      </w:r>
      <w:r>
        <w:rPr>
          <w:spacing w:val="27"/>
        </w:rPr>
        <w:t> </w:t>
      </w:r>
      <w:r>
        <w:rPr/>
        <w:t>of</w:t>
      </w:r>
      <w:r>
        <w:rPr>
          <w:spacing w:val="25"/>
        </w:rPr>
        <w:t> </w:t>
      </w:r>
      <w:r>
        <w:rPr/>
        <w:t>the</w:t>
      </w:r>
      <w:r>
        <w:rPr>
          <w:spacing w:val="25"/>
        </w:rPr>
        <w:t> </w:t>
      </w:r>
      <w:r>
        <w:rPr/>
        <w:t>r</w:t>
      </w:r>
      <w:r>
        <w:rPr>
          <w:spacing w:val="-2"/>
        </w:rPr>
        <w:t>a</w:t>
      </w:r>
      <w:r>
        <w:rPr>
          <w:spacing w:val="2"/>
        </w:rPr>
        <w:t>n</w:t>
      </w:r>
      <w:r>
        <w:rPr/>
        <w:t>ge</w:t>
      </w:r>
      <w:r>
        <w:rPr>
          <w:spacing w:val="25"/>
        </w:rPr>
        <w:t> </w:t>
      </w:r>
      <w:r>
        <w:rPr>
          <w:spacing w:val="-1"/>
        </w:rPr>
        <w:t>sc</w:t>
      </w:r>
      <w:r>
        <w:rPr/>
        <w:t>ientists.</w:t>
      </w:r>
      <w:r>
        <w:rPr>
          <w:spacing w:val="29"/>
        </w:rPr>
        <w:t> </w:t>
      </w:r>
      <w:r>
        <w:rPr>
          <w:spacing w:val="-6"/>
        </w:rPr>
        <w:t>I</w:t>
      </w:r>
      <w:r>
        <w:rPr/>
        <w:t>f</w:t>
      </w:r>
      <w:r>
        <w:rPr>
          <w:spacing w:val="25"/>
        </w:rPr>
        <w:t> </w:t>
      </w:r>
      <w:r>
        <w:rPr>
          <w:spacing w:val="-1"/>
        </w:rPr>
        <w:t>sa</w:t>
      </w:r>
      <w:r>
        <w:rPr/>
        <w:t>tu</w:t>
      </w:r>
      <w:r>
        <w:rPr>
          <w:spacing w:val="1"/>
        </w:rPr>
        <w:t>r</w:t>
      </w:r>
      <w:r>
        <w:rPr>
          <w:spacing w:val="-1"/>
        </w:rPr>
        <w:t>a</w:t>
      </w:r>
      <w:r>
        <w:rPr/>
        <w:t>tion</w:t>
      </w:r>
      <w:r>
        <w:rPr>
          <w:spacing w:val="26"/>
        </w:rPr>
        <w:t> </w:t>
      </w:r>
      <w:r>
        <w:rPr/>
        <w:t>points</w:t>
      </w:r>
      <w:r>
        <w:rPr>
          <w:spacing w:val="26"/>
        </w:rPr>
        <w:t> </w:t>
      </w:r>
      <w:r>
        <w:rPr/>
        <w:t>d</w:t>
      </w:r>
      <w:r>
        <w:rPr>
          <w:spacing w:val="-2"/>
        </w:rPr>
        <w:t>i</w:t>
      </w:r>
      <w:r>
        <w:rPr/>
        <w:t>d</w:t>
      </w:r>
      <w:r>
        <w:rPr>
          <w:spacing w:val="26"/>
        </w:rPr>
        <w:t> </w:t>
      </w:r>
      <w:r>
        <w:rPr/>
        <w:t>not</w:t>
      </w:r>
      <w:r>
        <w:rPr>
          <w:spacing w:val="26"/>
        </w:rPr>
        <w:t> </w:t>
      </w:r>
      <w:r>
        <w:rPr>
          <w:spacing w:val="-4"/>
        </w:rPr>
        <w:t>e</w:t>
      </w:r>
      <w:r>
        <w:rPr>
          <w:spacing w:val="2"/>
        </w:rPr>
        <w:t>x</w:t>
      </w:r>
      <w:r>
        <w:rPr/>
        <w:t>is</w:t>
      </w:r>
      <w:r>
        <w:rPr>
          <w:spacing w:val="-2"/>
        </w:rPr>
        <w:t>t</w:t>
      </w:r>
      <w:r>
        <w:rPr/>
        <w:t>, however, then understanding the factors determining carrying capacity was the key to</w:t>
      </w:r>
      <w:r>
        <w:rPr>
          <w:spacing w:val="1"/>
        </w:rPr>
        <w:t> </w:t>
      </w:r>
      <w:r>
        <w:rPr/>
        <w:t>effective management. These factors not only varied in space and time; they were</w:t>
      </w:r>
      <w:r>
        <w:rPr>
          <w:spacing w:val="1"/>
        </w:rPr>
        <w:t> </w:t>
      </w:r>
      <w:r>
        <w:rPr/>
        <w:t>affected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game</w:t>
      </w:r>
      <w:r>
        <w:rPr>
          <w:spacing w:val="1"/>
        </w:rPr>
        <w:t> </w:t>
      </w:r>
      <w:r>
        <w:rPr/>
        <w:t>populations.</w:t>
      </w:r>
      <w:r>
        <w:rPr>
          <w:spacing w:val="1"/>
        </w:rPr>
        <w:t> </w:t>
      </w:r>
      <w:r>
        <w:rPr/>
        <w:t>Overstocking</w:t>
      </w:r>
      <w:r>
        <w:rPr>
          <w:spacing w:val="1"/>
        </w:rPr>
        <w:t> </w:t>
      </w:r>
      <w:r>
        <w:rPr/>
        <w:t>range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game</w:t>
      </w:r>
      <w:r>
        <w:rPr>
          <w:spacing w:val="1"/>
        </w:rPr>
        <w:t> </w:t>
      </w:r>
      <w:r>
        <w:rPr/>
        <w:t>birds</w:t>
      </w:r>
      <w:r>
        <w:rPr>
          <w:spacing w:val="1"/>
        </w:rPr>
        <w:t> </w:t>
      </w:r>
      <w:r>
        <w:rPr/>
        <w:t>carries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invariable penalty in loss of future carrying capacity, but overstocking range with</w:t>
      </w:r>
      <w:r>
        <w:rPr>
          <w:spacing w:val="1"/>
        </w:rPr>
        <w:t> </w:t>
      </w:r>
      <w:r>
        <w:rPr/>
        <w:t>browsing mammals do. It is here that carrying capacity became a concept useful to</w:t>
      </w:r>
      <w:r>
        <w:rPr>
          <w:spacing w:val="1"/>
        </w:rPr>
        <w:t> </w:t>
      </w:r>
      <w:r>
        <w:rPr/>
        <w:t>hunting</w:t>
      </w:r>
      <w:r>
        <w:rPr>
          <w:spacing w:val="-3"/>
        </w:rPr>
        <w:t> </w:t>
      </w:r>
      <w:r>
        <w:rPr/>
        <w:t>advocates:</w:t>
      </w:r>
    </w:p>
    <w:p>
      <w:pPr>
        <w:pStyle w:val="BodyText"/>
        <w:spacing w:line="384" w:lineRule="auto" w:before="1"/>
        <w:ind w:left="480" w:right="994" w:firstLine="720"/>
        <w:jc w:val="both"/>
      </w:pPr>
      <w:r>
        <w:rPr/>
        <w:t>The</w:t>
      </w:r>
      <w:r>
        <w:rPr>
          <w:spacing w:val="26"/>
        </w:rPr>
        <w:t> </w:t>
      </w:r>
      <w:r>
        <w:rPr/>
        <w:t>obvious</w:t>
      </w:r>
      <w:r>
        <w:rPr>
          <w:spacing w:val="29"/>
        </w:rPr>
        <w:t> </w:t>
      </w:r>
      <w:r>
        <w:rPr/>
        <w:t>lesson</w:t>
      </w:r>
      <w:r>
        <w:rPr>
          <w:spacing w:val="28"/>
        </w:rPr>
        <w:t> </w:t>
      </w:r>
      <w:r>
        <w:rPr/>
        <w:t>is</w:t>
      </w:r>
      <w:r>
        <w:rPr>
          <w:spacing w:val="29"/>
        </w:rPr>
        <w:t> </w:t>
      </w:r>
      <w:r>
        <w:rPr/>
        <w:t>not</w:t>
      </w:r>
      <w:r>
        <w:rPr>
          <w:spacing w:val="28"/>
        </w:rPr>
        <w:t> </w:t>
      </w:r>
      <w:r>
        <w:rPr/>
        <w:t>to</w:t>
      </w:r>
      <w:r>
        <w:rPr>
          <w:spacing w:val="29"/>
        </w:rPr>
        <w:t> </w:t>
      </w:r>
      <w:r>
        <w:rPr/>
        <w:t>let</w:t>
      </w:r>
      <w:r>
        <w:rPr>
          <w:spacing w:val="28"/>
        </w:rPr>
        <w:t> </w:t>
      </w:r>
      <w:r>
        <w:rPr/>
        <w:t>a</w:t>
      </w:r>
      <w:r>
        <w:rPr>
          <w:spacing w:val="27"/>
        </w:rPr>
        <w:t> </w:t>
      </w:r>
      <w:r>
        <w:rPr/>
        <w:t>good</w:t>
      </w:r>
      <w:r>
        <w:rPr>
          <w:spacing w:val="28"/>
        </w:rPr>
        <w:t> </w:t>
      </w:r>
      <w:r>
        <w:rPr/>
        <w:t>herd</w:t>
      </w:r>
      <w:r>
        <w:rPr>
          <w:spacing w:val="26"/>
        </w:rPr>
        <w:t> </w:t>
      </w:r>
      <w:r>
        <w:rPr/>
        <w:t>irrupt.</w:t>
      </w:r>
      <w:r>
        <w:rPr>
          <w:spacing w:val="29"/>
        </w:rPr>
        <w:t> </w:t>
      </w:r>
      <w:r>
        <w:rPr/>
        <w:t>To</w:t>
      </w:r>
      <w:r>
        <w:rPr>
          <w:spacing w:val="28"/>
        </w:rPr>
        <w:t> </w:t>
      </w:r>
      <w:r>
        <w:rPr/>
        <w:t>prevent</w:t>
      </w:r>
      <w:r>
        <w:rPr>
          <w:spacing w:val="29"/>
        </w:rPr>
        <w:t> </w:t>
      </w:r>
      <w:r>
        <w:rPr/>
        <w:t>an</w:t>
      </w:r>
      <w:r>
        <w:rPr>
          <w:spacing w:val="27"/>
        </w:rPr>
        <w:t> </w:t>
      </w:r>
      <w:r>
        <w:rPr/>
        <w:t>irruption,</w:t>
      </w:r>
      <w:r>
        <w:rPr>
          <w:spacing w:val="-57"/>
        </w:rPr>
        <w:t> </w:t>
      </w:r>
      <w:r>
        <w:rPr/>
        <w:t>this herd must be kept trimmed down to a safe margin and the carrying capacity of the</w:t>
      </w:r>
      <w:r>
        <w:rPr>
          <w:spacing w:val="-57"/>
        </w:rPr>
        <w:t> </w:t>
      </w:r>
      <w:r>
        <w:rPr/>
        <w:t>range built up so there is a safe margin of capacity above population. Leopold‘s</w:t>
      </w:r>
      <w:r>
        <w:rPr>
          <w:spacing w:val="1"/>
        </w:rPr>
        <w:t> </w:t>
      </w:r>
      <w:r>
        <w:rPr/>
        <w:t>textbook</w:t>
      </w:r>
      <w:r>
        <w:rPr>
          <w:spacing w:val="1"/>
        </w:rPr>
        <w:t> </w:t>
      </w:r>
      <w:r>
        <w:rPr/>
        <w:t>helped</w:t>
      </w:r>
      <w:r>
        <w:rPr>
          <w:spacing w:val="1"/>
        </w:rPr>
        <w:t> </w:t>
      </w:r>
      <w:r>
        <w:rPr/>
        <w:t>launch</w:t>
      </w:r>
      <w:r>
        <w:rPr>
          <w:spacing w:val="1"/>
        </w:rPr>
        <w:t> </w:t>
      </w:r>
      <w:r>
        <w:rPr/>
        <w:t>game</w:t>
      </w:r>
      <w:r>
        <w:rPr>
          <w:spacing w:val="1"/>
        </w:rPr>
        <w:t> </w:t>
      </w:r>
      <w:r>
        <w:rPr/>
        <w:t>management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radical</w:t>
      </w:r>
      <w:r>
        <w:rPr>
          <w:spacing w:val="1"/>
        </w:rPr>
        <w:t> </w:t>
      </w:r>
      <w:r>
        <w:rPr/>
        <w:t>new</w:t>
      </w:r>
      <w:r>
        <w:rPr>
          <w:spacing w:val="1"/>
        </w:rPr>
        <w:t> </w:t>
      </w:r>
      <w:r>
        <w:rPr/>
        <w:t>course,</w:t>
      </w:r>
      <w:r>
        <w:rPr>
          <w:spacing w:val="1"/>
        </w:rPr>
        <w:t> </w:t>
      </w:r>
      <w:r>
        <w:rPr/>
        <w:t>in</w:t>
      </w:r>
      <w:r>
        <w:rPr>
          <w:spacing w:val="60"/>
        </w:rPr>
        <w:t> </w:t>
      </w:r>
      <w:r>
        <w:rPr/>
        <w:t>which</w:t>
      </w:r>
      <w:r>
        <w:rPr>
          <w:spacing w:val="1"/>
        </w:rPr>
        <w:t> </w:t>
      </w:r>
      <w:r>
        <w:rPr/>
        <w:t>mana</w:t>
      </w:r>
      <w:r>
        <w:rPr>
          <w:spacing w:val="-3"/>
        </w:rPr>
        <w:t>g</w:t>
      </w:r>
      <w:r>
        <w:rPr>
          <w:spacing w:val="-1"/>
        </w:rPr>
        <w:t>e</w:t>
      </w:r>
      <w:r>
        <w:rPr/>
        <w:t>rs </w:t>
      </w:r>
      <w:r>
        <w:rPr>
          <w:spacing w:val="25"/>
        </w:rPr>
        <w:t> </w:t>
      </w:r>
      <w:r>
        <w:rPr>
          <w:spacing w:val="-1"/>
        </w:rPr>
        <w:t>woul</w:t>
      </w:r>
      <w:r>
        <w:rPr/>
        <w:t>d </w:t>
      </w:r>
      <w:r>
        <w:rPr>
          <w:spacing w:val="23"/>
        </w:rPr>
        <w:t> </w:t>
      </w:r>
      <w:r>
        <w:rPr/>
        <w:t>tr</w:t>
      </w:r>
      <w:r>
        <w:rPr>
          <w:spacing w:val="1"/>
        </w:rPr>
        <w:t>e</w:t>
      </w:r>
      <w:r>
        <w:rPr>
          <w:spacing w:val="-1"/>
        </w:rPr>
        <w:t>a</w:t>
      </w:r>
      <w:r>
        <w:rPr/>
        <w:t>t </w:t>
      </w:r>
      <w:r>
        <w:rPr>
          <w:spacing w:val="26"/>
        </w:rPr>
        <w:t> </w:t>
      </w:r>
      <w:r>
        <w:rPr>
          <w:spacing w:val="-1"/>
        </w:rPr>
        <w:t>wild</w:t>
      </w:r>
      <w:r>
        <w:rPr/>
        <w:t>life </w:t>
      </w:r>
      <w:r>
        <w:rPr>
          <w:spacing w:val="22"/>
        </w:rPr>
        <w:t> </w:t>
      </w:r>
      <w:r>
        <w:rPr>
          <w:spacing w:val="-1"/>
          <w:w w:val="44"/>
        </w:rPr>
        <w:t>―</w:t>
      </w:r>
      <w:r>
        <w:rPr>
          <w:spacing w:val="-1"/>
        </w:rPr>
        <w:t>a</w:t>
      </w:r>
      <w:r>
        <w:rPr/>
        <w:t>s </w:t>
      </w:r>
      <w:r>
        <w:rPr>
          <w:spacing w:val="26"/>
        </w:rPr>
        <w:t> </w:t>
      </w:r>
      <w:r>
        <w:rPr/>
        <w:t>a </w:t>
      </w:r>
      <w:r>
        <w:rPr>
          <w:spacing w:val="28"/>
        </w:rPr>
        <w:t> </w:t>
      </w:r>
      <w:r>
        <w:rPr>
          <w:spacing w:val="-1"/>
        </w:rPr>
        <w:t>c</w:t>
      </w:r>
      <w:r>
        <w:rPr>
          <w:w w:val="110"/>
        </w:rPr>
        <w:t>rop‖</w:t>
      </w:r>
      <w:r>
        <w:rPr/>
        <w:t> </w:t>
      </w:r>
      <w:r>
        <w:rPr>
          <w:spacing w:val="24"/>
        </w:rPr>
        <w:t> </w:t>
      </w:r>
      <w:r>
        <w:rPr>
          <w:spacing w:val="2"/>
        </w:rPr>
        <w:t>t</w:t>
      </w:r>
      <w:r>
        <w:rPr/>
        <w:t>h</w:t>
      </w:r>
      <w:r>
        <w:rPr>
          <w:spacing w:val="-1"/>
        </w:rPr>
        <w:t>a</w:t>
      </w:r>
      <w:r>
        <w:rPr/>
        <w:t>t </w:t>
      </w:r>
      <w:r>
        <w:rPr>
          <w:spacing w:val="24"/>
        </w:rPr>
        <w:t> </w:t>
      </w:r>
      <w:r>
        <w:rPr>
          <w:spacing w:val="-1"/>
        </w:rPr>
        <w:t>c</w:t>
      </w:r>
      <w:r>
        <w:rPr/>
        <w:t>ould </w:t>
      </w:r>
      <w:r>
        <w:rPr>
          <w:spacing w:val="24"/>
        </w:rPr>
        <w:t> </w:t>
      </w:r>
      <w:r>
        <w:rPr>
          <w:spacing w:val="2"/>
        </w:rPr>
        <w:t>b</w:t>
      </w:r>
      <w:r>
        <w:rPr/>
        <w:t>e </w:t>
      </w:r>
      <w:r>
        <w:rPr>
          <w:spacing w:val="22"/>
        </w:rPr>
        <w:t> </w:t>
      </w:r>
      <w:r>
        <w:rPr/>
        <w:t>inc</w:t>
      </w:r>
      <w:r>
        <w:rPr>
          <w:spacing w:val="1"/>
        </w:rPr>
        <w:t>r</w:t>
      </w:r>
      <w:r>
        <w:rPr>
          <w:spacing w:val="-1"/>
        </w:rPr>
        <w:t>ease</w:t>
      </w:r>
      <w:r>
        <w:rPr/>
        <w:t>d </w:t>
      </w:r>
      <w:r>
        <w:rPr>
          <w:spacing w:val="25"/>
        </w:rPr>
        <w:t> </w:t>
      </w:r>
      <w:r>
        <w:rPr>
          <w:spacing w:val="2"/>
        </w:rPr>
        <w:t>b</w:t>
      </w:r>
      <w:r>
        <w:rPr/>
        <w:t>y </w:t>
      </w:r>
      <w:r>
        <w:rPr>
          <w:spacing w:val="21"/>
        </w:rPr>
        <w:t> </w:t>
      </w:r>
      <w:r>
        <w:rPr>
          <w:spacing w:val="1"/>
        </w:rPr>
        <w:t>c</w:t>
      </w:r>
      <w:r>
        <w:rPr>
          <w:spacing w:val="-1"/>
        </w:rPr>
        <w:t>a</w:t>
      </w:r>
      <w:r>
        <w:rPr/>
        <w:t>reful observation and manipulation of environmental factors. Every range is more or less</w:t>
      </w:r>
      <w:r>
        <w:rPr>
          <w:spacing w:val="1"/>
        </w:rPr>
        <w:t> </w:t>
      </w:r>
      <w:r>
        <w:rPr/>
        <w:t>out of balance, in that some particular aspect of food or cover is deficient and thus</w:t>
      </w:r>
      <w:r>
        <w:rPr>
          <w:spacing w:val="1"/>
        </w:rPr>
        <w:t> </w:t>
      </w:r>
      <w:r>
        <w:rPr/>
        <w:t>prevents the range from supporting the population which the other aspects would be</w:t>
      </w:r>
      <w:r>
        <w:rPr>
          <w:spacing w:val="1"/>
        </w:rPr>
        <w:t> </w:t>
      </w:r>
      <w:r>
        <w:rPr/>
        <w:t>capable</w:t>
      </w:r>
      <w:r>
        <w:rPr>
          <w:spacing w:val="18"/>
        </w:rPr>
        <w:t> </w:t>
      </w:r>
      <w:r>
        <w:rPr/>
        <w:t>of</w:t>
      </w:r>
      <w:r>
        <w:rPr>
          <w:spacing w:val="18"/>
        </w:rPr>
        <w:t> </w:t>
      </w:r>
      <w:r>
        <w:rPr/>
        <w:t>supporting.</w:t>
      </w:r>
      <w:r>
        <w:rPr>
          <w:spacing w:val="20"/>
        </w:rPr>
        <w:t> </w:t>
      </w:r>
      <w:r>
        <w:rPr/>
        <w:t>Management</w:t>
      </w:r>
      <w:r>
        <w:rPr>
          <w:spacing w:val="19"/>
        </w:rPr>
        <w:t> </w:t>
      </w:r>
      <w:r>
        <w:rPr/>
        <w:t>detecting</w:t>
      </w:r>
      <w:r>
        <w:rPr>
          <w:spacing w:val="16"/>
        </w:rPr>
        <w:t> </w:t>
      </w:r>
      <w:r>
        <w:rPr/>
        <w:t>that</w:t>
      </w:r>
      <w:r>
        <w:rPr>
          <w:spacing w:val="19"/>
        </w:rPr>
        <w:t> </w:t>
      </w:r>
      <w:r>
        <w:rPr/>
        <w:t>deficiency</w:t>
      </w:r>
      <w:r>
        <w:rPr>
          <w:spacing w:val="14"/>
        </w:rPr>
        <w:t> </w:t>
      </w:r>
      <w:r>
        <w:rPr/>
        <w:t>and</w:t>
      </w:r>
      <w:r>
        <w:rPr>
          <w:spacing w:val="18"/>
        </w:rPr>
        <w:t> </w:t>
      </w:r>
      <w:r>
        <w:rPr/>
        <w:t>building</w:t>
      </w:r>
      <w:r>
        <w:rPr>
          <w:spacing w:val="17"/>
        </w:rPr>
        <w:t> </w:t>
      </w:r>
      <w:r>
        <w:rPr/>
        <w:t>it</w:t>
      </w:r>
      <w:r>
        <w:rPr>
          <w:spacing w:val="19"/>
        </w:rPr>
        <w:t> </w:t>
      </w:r>
      <w:r>
        <w:rPr/>
        <w:t>up,</w:t>
      </w:r>
      <w:r>
        <w:rPr>
          <w:spacing w:val="18"/>
        </w:rPr>
        <w:t> </w:t>
      </w:r>
      <w:r>
        <w:rPr/>
        <w:t>this</w:t>
      </w:r>
      <w:r>
        <w:rPr>
          <w:spacing w:val="-57"/>
        </w:rPr>
        <w:t> </w:t>
      </w:r>
      <w:r>
        <w:rPr/>
        <w:t>is done, some other aspects will be found to be out of balance and in need of building</w:t>
      </w:r>
      <w:r>
        <w:rPr>
          <w:spacing w:val="1"/>
        </w:rPr>
        <w:t> </w:t>
      </w:r>
      <w:r>
        <w:rPr/>
        <w:t>up. Thus, one move at a time, each skillfully chosen, does the manager attack the job</w:t>
      </w:r>
      <w:r>
        <w:rPr>
          <w:spacing w:val="1"/>
        </w:rPr>
        <w:t> </w:t>
      </w:r>
      <w:r>
        <w:rPr/>
        <w:t>of</w:t>
      </w:r>
      <w:r>
        <w:rPr>
          <w:spacing w:val="-2"/>
        </w:rPr>
        <w:t> </w:t>
      </w:r>
      <w:r>
        <w:rPr/>
        <w:t>enhancing</w:t>
      </w:r>
      <w:r>
        <w:rPr>
          <w:spacing w:val="-3"/>
        </w:rPr>
        <w:t> </w:t>
      </w:r>
      <w:r>
        <w:rPr/>
        <w:t>productivity?</w:t>
      </w:r>
    </w:p>
    <w:p>
      <w:pPr>
        <w:pStyle w:val="BodyText"/>
        <w:spacing w:line="384" w:lineRule="auto" w:before="1"/>
        <w:ind w:left="480" w:right="996" w:firstLine="720"/>
        <w:jc w:val="both"/>
      </w:pPr>
      <w:r>
        <w:rPr/>
        <w:t>Leopold nearly achieved a complete reworking of carrying capacity, from an</w:t>
      </w:r>
      <w:r>
        <w:rPr>
          <w:spacing w:val="1"/>
        </w:rPr>
        <w:t> </w:t>
      </w:r>
      <w:r>
        <w:rPr/>
        <w:t>ideal and static norm to an inductive and dynamic guide. Working with wildlife</w:t>
      </w:r>
      <w:r>
        <w:rPr>
          <w:spacing w:val="1"/>
        </w:rPr>
        <w:t> </w:t>
      </w:r>
      <w:r>
        <w:rPr/>
        <w:t>instead of livestock, he had more latitude to accept swings in animal populations and</w:t>
      </w:r>
      <w:r>
        <w:rPr>
          <w:spacing w:val="1"/>
        </w:rPr>
        <w:t> </w:t>
      </w:r>
      <w:r>
        <w:rPr/>
        <w:t>the</w:t>
      </w:r>
      <w:r>
        <w:rPr>
          <w:spacing w:val="10"/>
        </w:rPr>
        <w:t> </w:t>
      </w:r>
      <w:r>
        <w:rPr/>
        <w:t>most</w:t>
      </w:r>
      <w:r>
        <w:rPr>
          <w:spacing w:val="12"/>
        </w:rPr>
        <w:t> </w:t>
      </w:r>
      <w:r>
        <w:rPr/>
        <w:t>vocal</w:t>
      </w:r>
      <w:r>
        <w:rPr>
          <w:spacing w:val="11"/>
        </w:rPr>
        <w:t> </w:t>
      </w:r>
      <w:r>
        <w:rPr/>
        <w:t>constituency</w:t>
      </w:r>
      <w:r>
        <w:rPr>
          <w:spacing w:val="6"/>
        </w:rPr>
        <w:t> </w:t>
      </w:r>
      <w:r>
        <w:rPr/>
        <w:t>he</w:t>
      </w:r>
      <w:r>
        <w:rPr>
          <w:spacing w:val="10"/>
        </w:rPr>
        <w:t> </w:t>
      </w:r>
      <w:r>
        <w:rPr/>
        <w:t>faced,</w:t>
      </w:r>
      <w:r>
        <w:rPr>
          <w:spacing w:val="10"/>
        </w:rPr>
        <w:t> </w:t>
      </w:r>
      <w:r>
        <w:rPr/>
        <w:t>hunters,</w:t>
      </w:r>
      <w:r>
        <w:rPr>
          <w:spacing w:val="17"/>
        </w:rPr>
        <w:t> </w:t>
      </w:r>
      <w:r>
        <w:rPr/>
        <w:t>were</w:t>
      </w:r>
      <w:r>
        <w:rPr>
          <w:spacing w:val="10"/>
        </w:rPr>
        <w:t> </w:t>
      </w:r>
      <w:r>
        <w:rPr/>
        <w:t>in</w:t>
      </w:r>
      <w:r>
        <w:rPr>
          <w:spacing w:val="11"/>
        </w:rPr>
        <w:t> </w:t>
      </w:r>
      <w:r>
        <w:rPr/>
        <w:t>support</w:t>
      </w:r>
      <w:r>
        <w:rPr>
          <w:spacing w:val="11"/>
        </w:rPr>
        <w:t> </w:t>
      </w:r>
      <w:r>
        <w:rPr/>
        <w:t>of</w:t>
      </w:r>
      <w:r>
        <w:rPr>
          <w:spacing w:val="11"/>
        </w:rPr>
        <w:t> </w:t>
      </w:r>
      <w:r>
        <w:rPr/>
        <w:t>culling</w:t>
      </w:r>
      <w:r>
        <w:rPr>
          <w:spacing w:val="8"/>
        </w:rPr>
        <w:t> </w:t>
      </w:r>
      <w:r>
        <w:rPr/>
        <w:t>in</w:t>
      </w:r>
      <w:r>
        <w:rPr>
          <w:spacing w:val="12"/>
        </w:rPr>
        <w:t> </w:t>
      </w:r>
      <w:r>
        <w:rPr/>
        <w:t>the</w:t>
      </w:r>
      <w:r>
        <w:rPr>
          <w:spacing w:val="11"/>
        </w:rPr>
        <w:t> </w:t>
      </w:r>
      <w:r>
        <w:rPr/>
        <w:t>event</w:t>
      </w:r>
    </w:p>
    <w:p>
      <w:pPr>
        <w:spacing w:after="0" w:line="384" w:lineRule="auto"/>
        <w:jc w:val="both"/>
        <w:sectPr>
          <w:pgSz w:w="11910" w:h="16840"/>
          <w:pgMar w:header="0" w:footer="680" w:top="1340" w:bottom="960" w:left="1680" w:right="440"/>
        </w:sectPr>
      </w:pPr>
    </w:p>
    <w:p>
      <w:pPr>
        <w:pStyle w:val="BodyText"/>
        <w:spacing w:line="384" w:lineRule="auto" w:before="78"/>
        <w:ind w:left="480" w:right="992"/>
        <w:jc w:val="both"/>
      </w:pPr>
      <w:r>
        <w:rPr/>
        <w:t>of overstocking. This may explain how he could arrive at an idea of carrying capacity</w:t>
      </w:r>
      <w:r>
        <w:rPr>
          <w:spacing w:val="1"/>
        </w:rPr>
        <w:t> </w:t>
      </w:r>
      <w:r>
        <w:rPr/>
        <w:t>that would take range scientists another three or four decades to recognise. Range</w:t>
      </w:r>
      <w:r>
        <w:rPr>
          <w:spacing w:val="1"/>
        </w:rPr>
        <w:t> </w:t>
      </w:r>
      <w:r>
        <w:rPr/>
        <w:t>scientists did not embrace</w:t>
      </w:r>
      <w:r>
        <w:rPr>
          <w:spacing w:val="1"/>
        </w:rPr>
        <w:t> </w:t>
      </w:r>
      <w:r>
        <w:rPr/>
        <w:t>Leopold‘s use of carrying capacity, however,</w:t>
      </w:r>
      <w:r>
        <w:rPr>
          <w:spacing w:val="60"/>
        </w:rPr>
        <w:t> </w:t>
      </w:r>
      <w:r>
        <w:rPr/>
        <w:t>and when</w:t>
      </w:r>
      <w:r>
        <w:rPr>
          <w:spacing w:val="1"/>
        </w:rPr>
        <w:t> </w:t>
      </w:r>
      <w:r>
        <w:rPr/>
        <w:t>they later came to similar conclusions they instead rejected the term outright. For their</w:t>
      </w:r>
      <w:r>
        <w:rPr>
          <w:spacing w:val="-57"/>
        </w:rPr>
        <w:t> </w:t>
      </w:r>
      <w:r>
        <w:rPr/>
        <w:t>part, ecologists would shortly revert to an idealist, static (or at least equilibrium-</w:t>
      </w:r>
      <w:r>
        <w:rPr>
          <w:spacing w:val="1"/>
        </w:rPr>
        <w:t> </w:t>
      </w:r>
      <w:r>
        <w:rPr/>
        <w:t>based) and quantitative conception. After all, if carrying capacity was not stable or</w:t>
      </w:r>
      <w:r>
        <w:rPr>
          <w:spacing w:val="1"/>
        </w:rPr>
        <w:t> </w:t>
      </w:r>
      <w:r>
        <w:rPr/>
        <w:t>normative,</w:t>
      </w:r>
      <w:r>
        <w:rPr>
          <w:spacing w:val="-1"/>
        </w:rPr>
        <w:t> </w:t>
      </w:r>
      <w:r>
        <w:rPr/>
        <w:t>if it</w:t>
      </w:r>
      <w:r>
        <w:rPr>
          <w:spacing w:val="-1"/>
        </w:rPr>
        <w:t> </w:t>
      </w:r>
      <w:r>
        <w:rPr/>
        <w:t>could not be</w:t>
      </w:r>
      <w:r>
        <w:rPr>
          <w:spacing w:val="-2"/>
        </w:rPr>
        <w:t> </w:t>
      </w:r>
      <w:r>
        <w:rPr/>
        <w:t>calculated or</w:t>
      </w:r>
      <w:r>
        <w:rPr>
          <w:spacing w:val="-2"/>
        </w:rPr>
        <w:t> </w:t>
      </w:r>
      <w:r>
        <w:rPr/>
        <w:t>made</w:t>
      </w:r>
      <w:r>
        <w:rPr>
          <w:spacing w:val="-2"/>
        </w:rPr>
        <w:t> </w:t>
      </w:r>
      <w:r>
        <w:rPr/>
        <w:t>predictive, what did</w:t>
      </w:r>
      <w:r>
        <w:rPr>
          <w:spacing w:val="-1"/>
        </w:rPr>
        <w:t> </w:t>
      </w:r>
      <w:r>
        <w:rPr/>
        <w:t>it signify?</w:t>
      </w:r>
    </w:p>
    <w:p>
      <w:pPr>
        <w:pStyle w:val="BodyText"/>
        <w:spacing w:line="384" w:lineRule="auto" w:before="1"/>
        <w:ind w:left="480" w:right="996" w:firstLine="720"/>
        <w:jc w:val="both"/>
      </w:pPr>
      <w:r>
        <w:rPr/>
        <w:drawing>
          <wp:anchor distT="0" distB="0" distL="0" distR="0" allowOverlap="1" layoutInCell="1" locked="0" behindDoc="1" simplePos="0" relativeHeight="481929216">
            <wp:simplePos x="0" y="0"/>
            <wp:positionH relativeFrom="page">
              <wp:posOffset>1497838</wp:posOffset>
            </wp:positionH>
            <wp:positionV relativeFrom="paragraph">
              <wp:posOffset>54776</wp:posOffset>
            </wp:positionV>
            <wp:extent cx="4890389" cy="4834810"/>
            <wp:effectExtent l="0" t="0" r="0" b="0"/>
            <wp:wrapNone/>
            <wp:docPr id="7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Even Leopold seems to have fallen back into a more conventional notion of</w:t>
      </w:r>
      <w:r>
        <w:rPr>
          <w:spacing w:val="1"/>
        </w:rPr>
        <w:t> </w:t>
      </w:r>
      <w:r>
        <w:rPr/>
        <w:t>carrying capacity at times. In a lecture prepared on the eve of World War II, and not</w:t>
      </w:r>
      <w:r>
        <w:rPr>
          <w:spacing w:val="1"/>
        </w:rPr>
        <w:t> </w:t>
      </w:r>
      <w:r>
        <w:rPr/>
        <w:t>published until long after his death, he pondered what ecology could teach about</w:t>
      </w:r>
      <w:r>
        <w:rPr>
          <w:spacing w:val="1"/>
        </w:rPr>
        <w:t> </w:t>
      </w:r>
      <w:r>
        <w:rPr/>
        <w:t>politics and war. Every environment carries not only characteristic kinds of animals,</w:t>
      </w:r>
      <w:r>
        <w:rPr>
          <w:spacing w:val="1"/>
        </w:rPr>
        <w:t> </w:t>
      </w:r>
      <w:r>
        <w:rPr/>
        <w:t>but characteristic </w:t>
      </w:r>
      <w:r>
        <w:rPr>
          <w:i/>
        </w:rPr>
        <w:t>numbers </w:t>
      </w:r>
      <w:r>
        <w:rPr/>
        <w:t>of each. Thus the characteristic number of Indians in virgin</w:t>
      </w:r>
      <w:r>
        <w:rPr>
          <w:spacing w:val="-57"/>
        </w:rPr>
        <w:t> </w:t>
      </w:r>
      <w:r>
        <w:rPr/>
        <w:t>America was small. Every animal in every land has its characteristic number. That</w:t>
      </w:r>
      <w:r>
        <w:rPr>
          <w:spacing w:val="1"/>
        </w:rPr>
        <w:t> </w:t>
      </w:r>
      <w:r>
        <w:rPr/>
        <w:t>number is the carrying capacity of that land for that species. When we arrived on the</w:t>
      </w:r>
      <w:r>
        <w:rPr>
          <w:spacing w:val="1"/>
        </w:rPr>
        <w:t> </w:t>
      </w:r>
      <w:r>
        <w:rPr/>
        <w:t>scene we raised the carrying capacity of the land for man by means of tools. He went</w:t>
      </w:r>
      <w:r>
        <w:rPr>
          <w:spacing w:val="1"/>
        </w:rPr>
        <w:t> </w:t>
      </w:r>
      <w:r>
        <w:rPr/>
        <w:t>on to venture</w:t>
      </w:r>
      <w:r>
        <w:rPr>
          <w:spacing w:val="-1"/>
        </w:rPr>
        <w:t> </w:t>
      </w:r>
      <w:r>
        <w:rPr/>
        <w:t>some thoughts about human population</w:t>
      </w:r>
      <w:r>
        <w:rPr>
          <w:spacing w:val="2"/>
        </w:rPr>
        <w:t> </w:t>
      </w:r>
      <w:r>
        <w:rPr/>
        <w:t>by</w:t>
      </w:r>
      <w:r>
        <w:rPr>
          <w:spacing w:val="-5"/>
        </w:rPr>
        <w:t> </w:t>
      </w:r>
      <w:r>
        <w:rPr/>
        <w:t>analogy</w:t>
      </w:r>
      <w:r>
        <w:rPr>
          <w:spacing w:val="-5"/>
        </w:rPr>
        <w:t> </w:t>
      </w:r>
      <w:r>
        <w:rPr/>
        <w:t>with animals.</w:t>
      </w:r>
    </w:p>
    <w:p>
      <w:pPr>
        <w:pStyle w:val="BodyText"/>
        <w:spacing w:line="384" w:lineRule="auto" w:before="1"/>
        <w:ind w:left="480" w:right="995" w:firstLine="720"/>
        <w:jc w:val="both"/>
      </w:pPr>
      <w:r>
        <w:rPr/>
        <w:t>The approach could also be used to rationalise the wildlife impacts of large</w:t>
      </w:r>
      <w:r>
        <w:rPr>
          <w:spacing w:val="1"/>
        </w:rPr>
        <w:t> </w:t>
      </w:r>
      <w:r>
        <w:rPr/>
        <w:t>habitat</w:t>
      </w:r>
      <w:r>
        <w:rPr>
          <w:spacing w:val="1"/>
        </w:rPr>
        <w:t> </w:t>
      </w:r>
      <w:r>
        <w:rPr/>
        <w:t>alterations such</w:t>
      </w:r>
      <w:r>
        <w:rPr>
          <w:spacing w:val="1"/>
        </w:rPr>
        <w:t> </w:t>
      </w:r>
      <w:r>
        <w:rPr/>
        <w:t>as dams</w:t>
      </w:r>
      <w:r>
        <w:rPr>
          <w:spacing w:val="1"/>
        </w:rPr>
        <w:t> </w:t>
      </w:r>
      <w:r>
        <w:rPr/>
        <w:t>and irrigation projects</w:t>
      </w:r>
      <w:r>
        <w:rPr>
          <w:spacing w:val="60"/>
        </w:rPr>
        <w:t> </w:t>
      </w:r>
      <w:r>
        <w:rPr/>
        <w:t>through mitigation measures</w:t>
      </w:r>
      <w:r>
        <w:rPr>
          <w:spacing w:val="-57"/>
        </w:rPr>
        <w:t> </w:t>
      </w:r>
      <w:r>
        <w:rPr/>
        <w:t>for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narrow</w:t>
      </w:r>
      <w:r>
        <w:rPr>
          <w:spacing w:val="1"/>
        </w:rPr>
        <w:t> </w:t>
      </w:r>
      <w:r>
        <w:rPr/>
        <w:t>range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target</w:t>
      </w:r>
      <w:r>
        <w:rPr>
          <w:spacing w:val="1"/>
        </w:rPr>
        <w:t> </w:t>
      </w:r>
      <w:r>
        <w:rPr/>
        <w:t>species.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unintended</w:t>
      </w:r>
      <w:r>
        <w:rPr>
          <w:spacing w:val="1"/>
        </w:rPr>
        <w:t> </w:t>
      </w:r>
      <w:r>
        <w:rPr/>
        <w:t>consequences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past</w:t>
      </w:r>
      <w:r>
        <w:rPr>
          <w:spacing w:val="1"/>
        </w:rPr>
        <w:t> </w:t>
      </w:r>
      <w:r>
        <w:rPr/>
        <w:t>management</w:t>
      </w:r>
      <w:r>
        <w:rPr>
          <w:spacing w:val="1"/>
        </w:rPr>
        <w:t> </w:t>
      </w:r>
      <w:r>
        <w:rPr/>
        <w:t>efforts</w:t>
      </w:r>
      <w:r>
        <w:rPr>
          <w:spacing w:val="1"/>
        </w:rPr>
        <w:t> </w:t>
      </w:r>
      <w:r>
        <w:rPr/>
        <w:t>based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carrying</w:t>
      </w:r>
      <w:r>
        <w:rPr>
          <w:spacing w:val="1"/>
        </w:rPr>
        <w:t> </w:t>
      </w:r>
      <w:r>
        <w:rPr/>
        <w:t>capacity</w:t>
      </w:r>
      <w:r>
        <w:rPr>
          <w:spacing w:val="1"/>
        </w:rPr>
        <w:t> </w:t>
      </w:r>
      <w:r>
        <w:rPr/>
        <w:t>constitute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major</w:t>
      </w:r>
      <w:r>
        <w:rPr>
          <w:spacing w:val="1"/>
        </w:rPr>
        <w:t> </w:t>
      </w:r>
      <w:r>
        <w:rPr/>
        <w:t>challenges</w:t>
      </w:r>
      <w:r>
        <w:rPr>
          <w:spacing w:val="1"/>
        </w:rPr>
        <w:t> </w:t>
      </w:r>
      <w:r>
        <w:rPr/>
        <w:t>facing</w:t>
      </w:r>
      <w:r>
        <w:rPr>
          <w:spacing w:val="1"/>
        </w:rPr>
        <w:t> </w:t>
      </w:r>
      <w:r>
        <w:rPr/>
        <w:t>today‘s</w:t>
      </w:r>
      <w:r>
        <w:rPr>
          <w:spacing w:val="1"/>
        </w:rPr>
        <w:t> </w:t>
      </w:r>
      <w:r>
        <w:rPr/>
        <w:t>conservation</w:t>
      </w:r>
      <w:r>
        <w:rPr>
          <w:spacing w:val="1"/>
        </w:rPr>
        <w:t> </w:t>
      </w:r>
      <w:r>
        <w:rPr/>
        <w:t>biologists.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both</w:t>
      </w:r>
      <w:r>
        <w:rPr>
          <w:spacing w:val="1"/>
        </w:rPr>
        <w:t> </w:t>
      </w:r>
      <w:r>
        <w:rPr/>
        <w:t>range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wildlife</w:t>
      </w:r>
      <w:r>
        <w:rPr>
          <w:spacing w:val="1"/>
        </w:rPr>
        <w:t> </w:t>
      </w:r>
      <w:r>
        <w:rPr/>
        <w:t>management, carrying capacity begged the question it was intended to address—that</w:t>
      </w:r>
      <w:r>
        <w:rPr>
          <w:spacing w:val="1"/>
        </w:rPr>
        <w:t> </w:t>
      </w:r>
      <w:r>
        <w:rPr/>
        <w:t>is, how many animals a given habitat could actually support </w:t>
      </w:r>
      <w:r>
        <w:rPr>
          <w:i/>
        </w:rPr>
        <w:t>at a particular point in</w:t>
      </w:r>
      <w:r>
        <w:rPr>
          <w:i/>
          <w:spacing w:val="1"/>
        </w:rPr>
        <w:t> </w:t>
      </w:r>
      <w:r>
        <w:rPr>
          <w:i/>
        </w:rPr>
        <w:t>time</w:t>
      </w:r>
      <w:r>
        <w:rPr/>
        <w:t>. This was the practical issue confronting managers and simply using the term</w:t>
      </w:r>
      <w:r>
        <w:rPr>
          <w:spacing w:val="1"/>
        </w:rPr>
        <w:t> </w:t>
      </w:r>
      <w:r>
        <w:rPr/>
        <w:t>implied that such a number existed and could be determined. But what if the number</w:t>
      </w:r>
      <w:r>
        <w:rPr>
          <w:spacing w:val="1"/>
        </w:rPr>
        <w:t> </w:t>
      </w:r>
      <w:r>
        <w:rPr/>
        <w:t>varied over time? Range scientists have found that many types of grassland fail to</w:t>
      </w:r>
      <w:r>
        <w:rPr>
          <w:spacing w:val="1"/>
        </w:rPr>
        <w:t> </w:t>
      </w:r>
      <w:r>
        <w:rPr/>
        <w:t>exhibit stable carrying capacities for livestock, especially in drier and more variable</w:t>
      </w:r>
      <w:r>
        <w:rPr>
          <w:spacing w:val="1"/>
        </w:rPr>
        <w:t> </w:t>
      </w:r>
      <w:r>
        <w:rPr/>
        <w:t>climates. Others have reached similar conclusions for large areas of Africa, where</w:t>
      </w:r>
      <w:r>
        <w:rPr>
          <w:spacing w:val="1"/>
        </w:rPr>
        <w:t> </w:t>
      </w:r>
      <w:r>
        <w:rPr/>
        <w:t>efforts to impose stable stocking rates have frequently backfired both socially and</w:t>
      </w:r>
      <w:r>
        <w:rPr>
          <w:spacing w:val="1"/>
        </w:rPr>
        <w:t> </w:t>
      </w:r>
      <w:r>
        <w:rPr/>
        <w:t>ecologically.</w:t>
      </w:r>
    </w:p>
    <w:p>
      <w:pPr>
        <w:spacing w:after="0" w:line="384" w:lineRule="auto"/>
        <w:jc w:val="both"/>
        <w:sectPr>
          <w:pgSz w:w="11910" w:h="16840"/>
          <w:pgMar w:header="0" w:footer="680" w:top="1340" w:bottom="960" w:left="1680" w:right="440"/>
        </w:sectPr>
      </w:pPr>
    </w:p>
    <w:p>
      <w:pPr>
        <w:pStyle w:val="BodyText"/>
        <w:spacing w:line="384" w:lineRule="auto" w:before="78"/>
        <w:ind w:left="480" w:right="993" w:firstLine="780"/>
        <w:jc w:val="both"/>
      </w:pPr>
      <w:r>
        <w:rPr/>
        <w:drawing>
          <wp:anchor distT="0" distB="0" distL="0" distR="0" allowOverlap="1" layoutInCell="1" locked="0" behindDoc="1" simplePos="0" relativeHeight="481929728">
            <wp:simplePos x="0" y="0"/>
            <wp:positionH relativeFrom="page">
              <wp:posOffset>1497838</wp:posOffset>
            </wp:positionH>
            <wp:positionV relativeFrom="paragraph">
              <wp:posOffset>2066837</wp:posOffset>
            </wp:positionV>
            <wp:extent cx="4890389" cy="4834810"/>
            <wp:effectExtent l="0" t="0" r="0" b="0"/>
            <wp:wrapNone/>
            <wp:docPr id="8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Odum extricated carrying capacity from these difficulties by collapsing the</w:t>
      </w:r>
      <w:r>
        <w:rPr>
          <w:spacing w:val="1"/>
        </w:rPr>
        <w:t> </w:t>
      </w:r>
      <w:r>
        <w:rPr/>
        <w:t>distinction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Leopold</w:t>
      </w:r>
      <w:r>
        <w:rPr>
          <w:spacing w:val="1"/>
        </w:rPr>
        <w:t> </w:t>
      </w:r>
      <w:r>
        <w:rPr/>
        <w:t>had</w:t>
      </w:r>
      <w:r>
        <w:rPr>
          <w:spacing w:val="1"/>
        </w:rPr>
        <w:t> </w:t>
      </w:r>
      <w:r>
        <w:rPr/>
        <w:t>viewed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definitive:</w:t>
      </w:r>
      <w:r>
        <w:rPr>
          <w:spacing w:val="1"/>
        </w:rPr>
        <w:t> </w:t>
      </w:r>
      <w:r>
        <w:rPr/>
        <w:t>Populations</w:t>
      </w:r>
      <w:r>
        <w:rPr>
          <w:spacing w:val="1"/>
        </w:rPr>
        <w:t> </w:t>
      </w:r>
      <w:r>
        <w:rPr/>
        <w:t>characteristically</w:t>
      </w:r>
      <w:r>
        <w:rPr>
          <w:spacing w:val="1"/>
        </w:rPr>
        <w:t> </w:t>
      </w:r>
      <w:r>
        <w:rPr/>
        <w:t>increase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size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sigmoid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S-shaped</w:t>
      </w:r>
      <w:r>
        <w:rPr>
          <w:spacing w:val="1"/>
        </w:rPr>
        <w:t> </w:t>
      </w:r>
      <w:r>
        <w:rPr/>
        <w:t>fashion.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few</w:t>
      </w:r>
      <w:r>
        <w:rPr>
          <w:spacing w:val="1"/>
        </w:rPr>
        <w:t> </w:t>
      </w:r>
      <w:r>
        <w:rPr/>
        <w:t>individuals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introduced into, or enter, an unoccupied area, population growth is slow at first, then</w:t>
      </w:r>
      <w:r>
        <w:rPr>
          <w:spacing w:val="1"/>
        </w:rPr>
        <w:t> </w:t>
      </w:r>
      <w:r>
        <w:rPr/>
        <w:t>becomes</w:t>
      </w:r>
      <w:r>
        <w:rPr>
          <w:spacing w:val="1"/>
        </w:rPr>
        <w:t> </w:t>
      </w:r>
      <w:r>
        <w:rPr/>
        <w:t>very rapid,</w:t>
      </w:r>
      <w:r>
        <w:rPr>
          <w:spacing w:val="1"/>
        </w:rPr>
        <w:t> </w:t>
      </w:r>
      <w:r>
        <w:rPr/>
        <w:t>increasing in</w:t>
      </w:r>
      <w:r>
        <w:rPr>
          <w:spacing w:val="1"/>
        </w:rPr>
        <w:t> </w:t>
      </w:r>
      <w:r>
        <w:rPr/>
        <w:t>exponential or compound</w:t>
      </w:r>
      <w:r>
        <w:rPr>
          <w:spacing w:val="1"/>
        </w:rPr>
        <w:t> </w:t>
      </w:r>
      <w:r>
        <w:rPr/>
        <w:t>interest</w:t>
      </w:r>
      <w:r>
        <w:rPr>
          <w:spacing w:val="1"/>
        </w:rPr>
        <w:t> </w:t>
      </w:r>
      <w:r>
        <w:rPr/>
        <w:t>fashion,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finally slows down as the environmental resistance increases until a more or less</w:t>
      </w:r>
      <w:r>
        <w:rPr>
          <w:spacing w:val="1"/>
        </w:rPr>
        <w:t> </w:t>
      </w:r>
      <w:r>
        <w:rPr/>
        <w:t>equilibrium level is reached around which the population size fluctuates more or less</w:t>
      </w:r>
      <w:r>
        <w:rPr>
          <w:spacing w:val="1"/>
        </w:rPr>
        <w:t> </w:t>
      </w:r>
      <w:r>
        <w:rPr/>
        <w:t>irregularly according to the constancy or variability of the environment. The upper</w:t>
      </w:r>
      <w:r>
        <w:rPr>
          <w:spacing w:val="1"/>
        </w:rPr>
        <w:t> </w:t>
      </w:r>
      <w:r>
        <w:rPr/>
        <w:t>level beyond which no major increase can occur (assuming no major changes in</w:t>
      </w:r>
      <w:r>
        <w:rPr>
          <w:spacing w:val="1"/>
        </w:rPr>
        <w:t> </w:t>
      </w:r>
      <w:r>
        <w:rPr/>
        <w:t>environment) represents the upper</w:t>
      </w:r>
      <w:r>
        <w:rPr>
          <w:spacing w:val="1"/>
        </w:rPr>
        <w:t> </w:t>
      </w:r>
      <w:r>
        <w:rPr/>
        <w:t>asymptote</w:t>
      </w:r>
      <w:r>
        <w:rPr>
          <w:spacing w:val="1"/>
        </w:rPr>
        <w:t> </w:t>
      </w:r>
      <w:r>
        <w:rPr/>
        <w:t>of the S-shaped</w:t>
      </w:r>
      <w:r>
        <w:rPr>
          <w:spacing w:val="60"/>
        </w:rPr>
        <w:t> </w:t>
      </w:r>
      <w:r>
        <w:rPr/>
        <w:t>curve and has been</w:t>
      </w:r>
      <w:r>
        <w:rPr>
          <w:spacing w:val="1"/>
        </w:rPr>
        <w:t> </w:t>
      </w:r>
      <w:r>
        <w:rPr>
          <w:spacing w:val="-1"/>
        </w:rPr>
        <w:t>a</w:t>
      </w:r>
      <w:r>
        <w:rPr/>
        <w:t>pt</w:t>
      </w:r>
      <w:r>
        <w:rPr>
          <w:spacing w:val="3"/>
        </w:rPr>
        <w:t>l</w:t>
      </w:r>
      <w:r>
        <w:rPr/>
        <w:t>y</w:t>
      </w:r>
      <w:r>
        <w:rPr>
          <w:spacing w:val="-5"/>
        </w:rPr>
        <w:t> </w:t>
      </w:r>
      <w:r>
        <w:rPr>
          <w:spacing w:val="1"/>
        </w:rPr>
        <w:t>c</w:t>
      </w:r>
      <w:r>
        <w:rPr>
          <w:spacing w:val="-1"/>
        </w:rPr>
        <w:t>a</w:t>
      </w:r>
      <w:r>
        <w:rPr/>
        <w:t>ll</w:t>
      </w:r>
      <w:r>
        <w:rPr>
          <w:spacing w:val="-1"/>
        </w:rPr>
        <w:t>e</w:t>
      </w:r>
      <w:r>
        <w:rPr/>
        <w:t>d the </w:t>
      </w:r>
      <w:r>
        <w:rPr>
          <w:spacing w:val="1"/>
          <w:w w:val="44"/>
        </w:rPr>
        <w:t>―</w:t>
      </w:r>
      <w:r>
        <w:rPr>
          <w:spacing w:val="-1"/>
        </w:rPr>
        <w:t>ca</w:t>
      </w:r>
      <w:r>
        <w:rPr>
          <w:spacing w:val="1"/>
        </w:rPr>
        <w:t>r</w:t>
      </w:r>
      <w:r>
        <w:rPr>
          <w:spacing w:val="3"/>
        </w:rPr>
        <w:t>r</w:t>
      </w:r>
      <w:r>
        <w:rPr>
          <w:spacing w:val="-8"/>
        </w:rPr>
        <w:t>y</w:t>
      </w:r>
      <w:r>
        <w:rPr/>
        <w:t>i</w:t>
      </w:r>
      <w:r>
        <w:rPr>
          <w:spacing w:val="2"/>
        </w:rPr>
        <w:t>n</w:t>
      </w:r>
      <w:r>
        <w:rPr/>
        <w:t>g </w:t>
      </w:r>
      <w:r>
        <w:rPr>
          <w:spacing w:val="-1"/>
        </w:rPr>
        <w:t>ca</w:t>
      </w:r>
      <w:r>
        <w:rPr/>
        <w:t>p</w:t>
      </w:r>
      <w:r>
        <w:rPr>
          <w:spacing w:val="1"/>
        </w:rPr>
        <w:t>a</w:t>
      </w:r>
      <w:r>
        <w:rPr>
          <w:spacing w:val="-1"/>
        </w:rPr>
        <w:t>c</w:t>
      </w:r>
      <w:r>
        <w:rPr/>
        <w:t>i</w:t>
      </w:r>
      <w:r>
        <w:rPr>
          <w:spacing w:val="3"/>
        </w:rPr>
        <w:t>t</w:t>
      </w:r>
      <w:r>
        <w:rPr>
          <w:spacing w:val="-5"/>
        </w:rPr>
        <w:t>y</w:t>
      </w:r>
      <w:r>
        <w:rPr>
          <w:w w:val="158"/>
        </w:rPr>
        <w:t>‖</w:t>
      </w:r>
      <w:r>
        <w:rPr>
          <w:spacing w:val="3"/>
        </w:rPr>
        <w:t> </w:t>
      </w:r>
      <w:r>
        <w:rPr/>
        <w:t>or</w:t>
      </w:r>
      <w:r>
        <w:rPr>
          <w:spacing w:val="-1"/>
        </w:rPr>
        <w:t> </w:t>
      </w:r>
      <w:r>
        <w:rPr/>
        <w:t>the </w:t>
      </w:r>
      <w:r>
        <w:rPr>
          <w:w w:val="99"/>
        </w:rPr>
        <w:t>s</w:t>
      </w:r>
      <w:r>
        <w:rPr>
          <w:spacing w:val="-2"/>
          <w:w w:val="99"/>
        </w:rPr>
        <w:t>a</w:t>
      </w:r>
      <w:r>
        <w:rPr>
          <w:w w:val="99"/>
        </w:rPr>
        <w:t>tu</w:t>
      </w:r>
      <w:r>
        <w:rPr>
          <w:spacing w:val="1"/>
          <w:w w:val="99"/>
        </w:rPr>
        <w:t>r</w:t>
      </w:r>
      <w:r>
        <w:rPr>
          <w:spacing w:val="-1"/>
          <w:w w:val="99"/>
        </w:rPr>
        <w:t>a</w:t>
      </w:r>
      <w:r>
        <w:rPr>
          <w:w w:val="99"/>
        </w:rPr>
        <w:t>tion lev</w:t>
      </w:r>
      <w:r>
        <w:rPr>
          <w:spacing w:val="-2"/>
          <w:w w:val="99"/>
        </w:rPr>
        <w:t>e</w:t>
      </w:r>
      <w:r>
        <w:rPr>
          <w:w w:val="99"/>
        </w:rPr>
        <w:t>l.</w:t>
      </w:r>
    </w:p>
    <w:p>
      <w:pPr>
        <w:pStyle w:val="BodyText"/>
        <w:spacing w:line="384" w:lineRule="auto" w:before="1"/>
        <w:ind w:left="480" w:right="995" w:firstLine="720"/>
        <w:jc w:val="both"/>
      </w:pPr>
      <w:r>
        <w:rPr/>
        <w:t>Leopold had treated saturation points as a hypothetical possibility that awaited</w:t>
      </w:r>
      <w:r>
        <w:rPr>
          <w:spacing w:val="1"/>
        </w:rPr>
        <w:t> </w:t>
      </w:r>
      <w:r>
        <w:rPr/>
        <w:t>empirical</w:t>
      </w:r>
      <w:r>
        <w:rPr>
          <w:spacing w:val="12"/>
        </w:rPr>
        <w:t> </w:t>
      </w:r>
      <w:r>
        <w:rPr/>
        <w:t>verification</w:t>
      </w:r>
      <w:r>
        <w:rPr>
          <w:spacing w:val="13"/>
        </w:rPr>
        <w:t> </w:t>
      </w:r>
      <w:r>
        <w:rPr/>
        <w:t>(which</w:t>
      </w:r>
      <w:r>
        <w:rPr>
          <w:spacing w:val="12"/>
        </w:rPr>
        <w:t> </w:t>
      </w:r>
      <w:r>
        <w:rPr/>
        <w:t>had</w:t>
      </w:r>
      <w:r>
        <w:rPr>
          <w:spacing w:val="13"/>
        </w:rPr>
        <w:t> </w:t>
      </w:r>
      <w:r>
        <w:rPr/>
        <w:t>been</w:t>
      </w:r>
      <w:r>
        <w:rPr>
          <w:spacing w:val="13"/>
        </w:rPr>
        <w:t> </w:t>
      </w:r>
      <w:r>
        <w:rPr/>
        <w:t>achieved</w:t>
      </w:r>
      <w:r>
        <w:rPr>
          <w:spacing w:val="12"/>
        </w:rPr>
        <w:t> </w:t>
      </w:r>
      <w:r>
        <w:rPr/>
        <w:t>to</w:t>
      </w:r>
      <w:r>
        <w:rPr>
          <w:spacing w:val="13"/>
        </w:rPr>
        <w:t> </w:t>
      </w:r>
      <w:r>
        <w:rPr/>
        <w:t>his</w:t>
      </w:r>
      <w:r>
        <w:rPr>
          <w:spacing w:val="13"/>
        </w:rPr>
        <w:t> </w:t>
      </w:r>
      <w:r>
        <w:rPr/>
        <w:t>satisfaction</w:t>
      </w:r>
      <w:r>
        <w:rPr>
          <w:spacing w:val="13"/>
        </w:rPr>
        <w:t> </w:t>
      </w:r>
      <w:r>
        <w:rPr/>
        <w:t>for</w:t>
      </w:r>
      <w:r>
        <w:rPr>
          <w:spacing w:val="11"/>
        </w:rPr>
        <w:t> </w:t>
      </w:r>
      <w:r>
        <w:rPr/>
        <w:t>the</w:t>
      </w:r>
      <w:r>
        <w:rPr>
          <w:spacing w:val="7"/>
        </w:rPr>
        <w:t> </w:t>
      </w:r>
      <w:r>
        <w:rPr/>
        <w:t>bobwhite):</w:t>
      </w:r>
      <w:r>
        <w:rPr>
          <w:spacing w:val="-58"/>
        </w:rPr>
        <w:t> </w:t>
      </w:r>
      <w:r>
        <w:rPr/>
        <w:t>if populations displayed the same maximum density across many different sites, then</w:t>
      </w:r>
      <w:r>
        <w:rPr>
          <w:spacing w:val="1"/>
        </w:rPr>
        <w:t> </w:t>
      </w:r>
      <w:r>
        <w:rPr/>
        <w:t>one could infer that the limit was a fixed attribute of the species. Odum asserts that</w:t>
      </w:r>
      <w:r>
        <w:rPr>
          <w:spacing w:val="1"/>
        </w:rPr>
        <w:t> </w:t>
      </w:r>
      <w:r>
        <w:rPr>
          <w:spacing w:val="-1"/>
        </w:rPr>
        <w:t>suc</w:t>
      </w:r>
      <w:r>
        <w:rPr/>
        <w:t>h</w:t>
      </w:r>
      <w:r>
        <w:rPr>
          <w:spacing w:val="10"/>
        </w:rPr>
        <w:t> </w:t>
      </w:r>
      <w:r>
        <w:rPr>
          <w:spacing w:val="-1"/>
        </w:rPr>
        <w:t>c</w:t>
      </w:r>
      <w:r>
        <w:rPr/>
        <w:t>onsi</w:t>
      </w:r>
      <w:r>
        <w:rPr>
          <w:spacing w:val="-1"/>
        </w:rPr>
        <w:t>sten</w:t>
      </w:r>
      <w:r>
        <w:rPr>
          <w:spacing w:val="3"/>
        </w:rPr>
        <w:t>c</w:t>
      </w:r>
      <w:r>
        <w:rPr/>
        <w:t>y</w:t>
      </w:r>
      <w:r>
        <w:rPr>
          <w:spacing w:val="6"/>
        </w:rPr>
        <w:t> </w:t>
      </w:r>
      <w:r>
        <w:rPr/>
        <w:t>h</w:t>
      </w:r>
      <w:r>
        <w:rPr>
          <w:spacing w:val="-1"/>
        </w:rPr>
        <w:t>a</w:t>
      </w:r>
      <w:r>
        <w:rPr/>
        <w:t>d</w:t>
      </w:r>
      <w:r>
        <w:rPr>
          <w:spacing w:val="11"/>
        </w:rPr>
        <w:t> </w:t>
      </w:r>
      <w:r>
        <w:rPr/>
        <w:t>in</w:t>
      </w:r>
      <w:r>
        <w:rPr>
          <w:spacing w:val="12"/>
        </w:rPr>
        <w:t> </w:t>
      </w:r>
      <w:r>
        <w:rPr/>
        <w:t>f</w:t>
      </w:r>
      <w:r>
        <w:rPr>
          <w:spacing w:val="-2"/>
        </w:rPr>
        <w:t>a</w:t>
      </w:r>
      <w:r>
        <w:rPr>
          <w:spacing w:val="-1"/>
        </w:rPr>
        <w:t>c</w:t>
      </w:r>
      <w:r>
        <w:rPr/>
        <w:t>t</w:t>
      </w:r>
      <w:r>
        <w:rPr>
          <w:spacing w:val="12"/>
        </w:rPr>
        <w:t> </w:t>
      </w:r>
      <w:r>
        <w:rPr>
          <w:spacing w:val="-1"/>
          <w:w w:val="44"/>
        </w:rPr>
        <w:t>―</w:t>
      </w:r>
      <w:r>
        <w:rPr/>
        <w:t>b</w:t>
      </w:r>
      <w:r>
        <w:rPr>
          <w:spacing w:val="1"/>
        </w:rPr>
        <w:t>e</w:t>
      </w:r>
      <w:r>
        <w:rPr>
          <w:spacing w:val="-1"/>
        </w:rPr>
        <w:t>e</w:t>
      </w:r>
      <w:r>
        <w:rPr/>
        <w:t>n</w:t>
      </w:r>
      <w:r>
        <w:rPr>
          <w:spacing w:val="11"/>
        </w:rPr>
        <w:t> </w:t>
      </w:r>
      <w:r>
        <w:rPr/>
        <w:t>obse</w:t>
      </w:r>
      <w:r>
        <w:rPr>
          <w:spacing w:val="-2"/>
        </w:rPr>
        <w:t>r</w:t>
      </w:r>
      <w:r>
        <w:rPr>
          <w:spacing w:val="2"/>
        </w:rPr>
        <w:t>v</w:t>
      </w:r>
      <w:r>
        <w:rPr>
          <w:spacing w:val="-1"/>
        </w:rPr>
        <w:t>e</w:t>
      </w:r>
      <w:r>
        <w:rPr/>
        <w:t>d</w:t>
      </w:r>
      <w:r>
        <w:rPr>
          <w:spacing w:val="11"/>
        </w:rPr>
        <w:t> 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-1"/>
        </w:rPr>
        <w:t>a</w:t>
      </w:r>
      <w:r>
        <w:rPr>
          <w:spacing w:val="2"/>
        </w:rPr>
        <w:t>i</w:t>
      </w:r>
      <w:r>
        <w:rPr/>
        <w:t>n</w:t>
      </w:r>
      <w:r>
        <w:rPr>
          <w:spacing w:val="11"/>
        </w:rPr>
        <w:t> </w:t>
      </w:r>
      <w:r>
        <w:rPr>
          <w:spacing w:val="-1"/>
        </w:rPr>
        <w:t>a</w:t>
      </w:r>
      <w:r>
        <w:rPr/>
        <w:t>nd</w:t>
      </w:r>
      <w:r>
        <w:rPr>
          <w:spacing w:val="11"/>
        </w:rPr>
        <w:t> </w:t>
      </w:r>
      <w:r>
        <w:rPr>
          <w:spacing w:val="-1"/>
        </w:rPr>
        <w:t>a</w:t>
      </w:r>
      <w:r>
        <w:rPr/>
        <w:t>g</w:t>
      </w:r>
      <w:r>
        <w:rPr>
          <w:spacing w:val="-1"/>
        </w:rPr>
        <w:t>a</w:t>
      </w:r>
      <w:r>
        <w:rPr/>
        <w:t>in…</w:t>
      </w:r>
      <w:r>
        <w:rPr>
          <w:spacing w:val="12"/>
        </w:rPr>
        <w:t> </w:t>
      </w:r>
      <w:r>
        <w:rPr/>
        <w:t>reg</w:t>
      </w:r>
      <w:r>
        <w:rPr>
          <w:spacing w:val="-1"/>
        </w:rPr>
        <w:t>a</w:t>
      </w:r>
      <w:r>
        <w:rPr/>
        <w:t>rdl</w:t>
      </w:r>
      <w:r>
        <w:rPr>
          <w:spacing w:val="-2"/>
        </w:rPr>
        <w:t>e</w:t>
      </w:r>
      <w:r>
        <w:rPr>
          <w:spacing w:val="-1"/>
        </w:rPr>
        <w:t>s</w:t>
      </w:r>
      <w:r>
        <w:rPr/>
        <w:t>s</w:t>
      </w:r>
      <w:r>
        <w:rPr>
          <w:spacing w:val="14"/>
        </w:rPr>
        <w:t> </w:t>
      </w:r>
      <w:r>
        <w:rPr/>
        <w:t>of</w:t>
      </w:r>
      <w:r>
        <w:rPr>
          <w:spacing w:val="11"/>
        </w:rPr>
        <w:t> </w:t>
      </w:r>
      <w:r>
        <w:rPr>
          <w:spacing w:val="-1"/>
        </w:rPr>
        <w:t>w</w:t>
      </w:r>
      <w:r>
        <w:rPr>
          <w:spacing w:val="6"/>
        </w:rPr>
        <w:t>h</w:t>
      </w:r>
      <w:r>
        <w:rPr>
          <w:spacing w:val="-1"/>
        </w:rPr>
        <w:t>e</w:t>
      </w:r>
      <w:r>
        <w:rPr/>
        <w:t>ther one is dealing with fruit flies in a milk bottle or with fish in a new pond.‖ The</w:t>
      </w:r>
      <w:r>
        <w:rPr>
          <w:spacing w:val="1"/>
        </w:rPr>
        <w:t> </w:t>
      </w:r>
      <w:r>
        <w:rPr/>
        <w:t>universality of the sigmoid curve rested not on multiple observations of the same</w:t>
      </w:r>
      <w:r>
        <w:rPr>
          <w:spacing w:val="1"/>
        </w:rPr>
        <w:t> </w:t>
      </w:r>
      <w:r>
        <w:rPr/>
        <w:t>species but on a handful of observations of multiple species. Moreover, it was derived</w:t>
      </w:r>
      <w:r>
        <w:rPr>
          <w:spacing w:val="-57"/>
        </w:rPr>
        <w:t> </w:t>
      </w:r>
      <w:r>
        <w:rPr/>
        <w:t>not </w:t>
      </w:r>
      <w:r>
        <w:rPr>
          <w:spacing w:val="-3"/>
        </w:rPr>
        <w:t> </w:t>
      </w:r>
      <w:r>
        <w:rPr/>
        <w:t>f</w:t>
      </w:r>
      <w:r>
        <w:rPr>
          <w:spacing w:val="-2"/>
        </w:rPr>
        <w:t>r</w:t>
      </w:r>
      <w:r>
        <w:rPr/>
        <w:t>om </w:t>
      </w:r>
      <w:r>
        <w:rPr>
          <w:spacing w:val="-3"/>
        </w:rPr>
        <w:t> </w:t>
      </w:r>
      <w:r>
        <w:rPr/>
        <w:t>the </w:t>
      </w:r>
      <w:r>
        <w:rPr>
          <w:spacing w:val="-4"/>
        </w:rPr>
        <w:t> </w:t>
      </w:r>
      <w:r>
        <w:rPr/>
        <w:t>kind </w:t>
      </w:r>
      <w:r>
        <w:rPr>
          <w:spacing w:val="-3"/>
        </w:rPr>
        <w:t> </w:t>
      </w:r>
      <w:r>
        <w:rPr/>
        <w:t>of </w:t>
      </w:r>
      <w:r>
        <w:rPr>
          <w:spacing w:val="-4"/>
        </w:rPr>
        <w:t> </w:t>
      </w:r>
      <w:r>
        <w:rPr/>
        <w:t>f</w:t>
      </w:r>
      <w:r>
        <w:rPr>
          <w:spacing w:val="-3"/>
        </w:rPr>
        <w:t>i</w:t>
      </w:r>
      <w:r>
        <w:rPr>
          <w:spacing w:val="-1"/>
        </w:rPr>
        <w:t>e</w:t>
      </w:r>
      <w:r>
        <w:rPr/>
        <w:t>ld  me</w:t>
      </w:r>
      <w:r>
        <w:rPr>
          <w:spacing w:val="-2"/>
        </w:rPr>
        <w:t>a</w:t>
      </w:r>
      <w:r>
        <w:rPr>
          <w:w w:val="99"/>
        </w:rPr>
        <w:t>sur</w:t>
      </w:r>
      <w:r>
        <w:rPr>
          <w:spacing w:val="-2"/>
          <w:w w:val="99"/>
        </w:rPr>
        <w:t>e</w:t>
      </w:r>
      <w:r>
        <w:rPr>
          <w:w w:val="99"/>
        </w:rPr>
        <w:t>ments</w:t>
      </w:r>
      <w:r>
        <w:rPr/>
        <w:t> </w:t>
      </w:r>
      <w:r>
        <w:rPr>
          <w:spacing w:val="-3"/>
        </w:rPr>
        <w:t> </w:t>
      </w:r>
      <w:r>
        <w:rPr/>
        <w:t>that </w:t>
      </w:r>
      <w:r>
        <w:rPr>
          <w:spacing w:val="-1"/>
        </w:rPr>
        <w:t> </w:t>
      </w:r>
      <w:r>
        <w:rPr>
          <w:spacing w:val="-3"/>
        </w:rPr>
        <w:t>L</w:t>
      </w:r>
      <w:r>
        <w:rPr>
          <w:spacing w:val="-1"/>
        </w:rPr>
        <w:t>e</w:t>
      </w:r>
      <w:r>
        <w:rPr/>
        <w:t>opold </w:t>
      </w:r>
      <w:r>
        <w:rPr>
          <w:spacing w:val="-3"/>
        </w:rPr>
        <w:t> </w:t>
      </w:r>
      <w:r>
        <w:rPr>
          <w:spacing w:val="-1"/>
        </w:rPr>
        <w:t>c</w:t>
      </w:r>
      <w:r>
        <w:rPr/>
        <w:t>it</w:t>
      </w:r>
      <w:r>
        <w:rPr>
          <w:spacing w:val="-1"/>
        </w:rPr>
        <w:t>e</w:t>
      </w:r>
      <w:r>
        <w:rPr/>
        <w:t>d </w:t>
      </w:r>
      <w:r>
        <w:rPr>
          <w:spacing w:val="1"/>
        </w:rPr>
        <w:t> </w:t>
      </w:r>
      <w:r>
        <w:rPr>
          <w:spacing w:val="-1"/>
          <w:w w:val="44"/>
        </w:rPr>
        <w:t>―</w:t>
      </w:r>
      <w:r>
        <w:rPr/>
        <w:t>d</w:t>
      </w:r>
      <w:r>
        <w:rPr>
          <w:spacing w:val="-1"/>
        </w:rPr>
        <w:t>a</w:t>
      </w:r>
      <w:r>
        <w:rPr/>
        <w:t>ta </w:t>
      </w:r>
      <w:r>
        <w:rPr>
          <w:spacing w:val="-4"/>
        </w:rPr>
        <w:t> </w:t>
      </w:r>
      <w:r>
        <w:rPr/>
        <w:t>on </w:t>
      </w:r>
      <w:r>
        <w:rPr>
          <w:spacing w:val="-1"/>
        </w:rPr>
        <w:t> </w:t>
      </w:r>
      <w:r>
        <w:rPr/>
        <w:t>population </w:t>
      </w:r>
      <w:r>
        <w:rPr>
          <w:spacing w:val="-3"/>
        </w:rPr>
        <w:t>g</w:t>
      </w:r>
      <w:r>
        <w:rPr/>
        <w:t>r</w:t>
      </w:r>
      <w:r>
        <w:rPr>
          <w:spacing w:val="1"/>
        </w:rPr>
        <w:t>o</w:t>
      </w:r>
      <w:r>
        <w:rPr>
          <w:spacing w:val="-1"/>
        </w:rPr>
        <w:t>wt</w:t>
      </w:r>
      <w:r>
        <w:rPr/>
        <w:t>h </w:t>
      </w:r>
      <w:r>
        <w:rPr>
          <w:spacing w:val="-27"/>
        </w:rPr>
        <w:t> </w:t>
      </w:r>
      <w:r>
        <w:rPr/>
        <w:t>of </w:t>
      </w:r>
      <w:r>
        <w:rPr>
          <w:spacing w:val="-28"/>
        </w:rPr>
        <w:t> </w:t>
      </w:r>
      <w:r>
        <w:rPr/>
        <w:t>fi</w:t>
      </w:r>
      <w:r>
        <w:rPr>
          <w:spacing w:val="-2"/>
        </w:rPr>
        <w:t>e</w:t>
      </w:r>
      <w:r>
        <w:rPr/>
        <w:t>ld </w:t>
      </w:r>
      <w:r>
        <w:rPr>
          <w:spacing w:val="-27"/>
        </w:rPr>
        <w:t> </w:t>
      </w:r>
      <w:r>
        <w:rPr>
          <w:w w:val="103"/>
        </w:rPr>
        <w:t>populations,‖</w:t>
      </w:r>
      <w:r>
        <w:rPr/>
        <w:t> </w:t>
      </w:r>
      <w:r>
        <w:rPr>
          <w:spacing w:val="-27"/>
        </w:rPr>
        <w:t> </w:t>
      </w:r>
      <w:r>
        <w:rPr>
          <w:spacing w:val="-1"/>
        </w:rPr>
        <w:t>Odu</w:t>
      </w:r>
      <w:r>
        <w:rPr/>
        <w:t>m </w:t>
      </w:r>
      <w:r>
        <w:rPr>
          <w:spacing w:val="-27"/>
        </w:rPr>
        <w:t> </w:t>
      </w:r>
      <w:r>
        <w:rPr>
          <w:spacing w:val="-1"/>
        </w:rPr>
        <w:t>c</w:t>
      </w:r>
      <w:r>
        <w:rPr/>
        <w:t>on</w:t>
      </w:r>
      <w:r>
        <w:rPr>
          <w:spacing w:val="-1"/>
        </w:rPr>
        <w:t>ce</w:t>
      </w:r>
      <w:r>
        <w:rPr>
          <w:spacing w:val="2"/>
        </w:rPr>
        <w:t>d</w:t>
      </w:r>
      <w:r>
        <w:rPr>
          <w:spacing w:val="-1"/>
        </w:rPr>
        <w:t>e</w:t>
      </w:r>
      <w:r>
        <w:rPr/>
        <w:t>d, </w:t>
      </w:r>
      <w:r>
        <w:rPr>
          <w:spacing w:val="-27"/>
        </w:rPr>
        <w:t> </w:t>
      </w:r>
      <w:r>
        <w:rPr>
          <w:spacing w:val="-1"/>
        </w:rPr>
        <w:t>w</w:t>
      </w:r>
      <w:r>
        <w:rPr>
          <w:spacing w:val="-2"/>
        </w:rPr>
        <w:t>e</w:t>
      </w:r>
      <w:r>
        <w:rPr/>
        <w:t>re </w:t>
      </w:r>
      <w:r>
        <w:rPr>
          <w:spacing w:val="-26"/>
        </w:rPr>
        <w:t> </w:t>
      </w:r>
      <w:r>
        <w:rPr>
          <w:spacing w:val="-1"/>
          <w:w w:val="44"/>
        </w:rPr>
        <w:t>―</w:t>
      </w:r>
      <w:r>
        <w:rPr/>
        <w:t>f</w:t>
      </w:r>
      <w:r>
        <w:rPr>
          <w:spacing w:val="-2"/>
        </w:rPr>
        <w:t>e</w:t>
      </w:r>
      <w:r>
        <w:rPr>
          <w:spacing w:val="-1"/>
        </w:rPr>
        <w:t>w</w:t>
      </w:r>
      <w:r>
        <w:rPr/>
        <w:t>, </w:t>
      </w:r>
      <w:r>
        <w:rPr>
          <w:spacing w:val="-28"/>
        </w:rPr>
        <w:t> </w:t>
      </w:r>
      <w:r>
        <w:rPr>
          <w:spacing w:val="4"/>
        </w:rPr>
        <w:t>i</w:t>
      </w:r>
      <w:r>
        <w:rPr/>
        <w:t>n</w:t>
      </w:r>
      <w:r>
        <w:rPr>
          <w:spacing w:val="-1"/>
        </w:rPr>
        <w:t>c</w:t>
      </w:r>
      <w:r>
        <w:rPr/>
        <w:t>ompl</w:t>
      </w:r>
      <w:r>
        <w:rPr>
          <w:spacing w:val="-1"/>
        </w:rPr>
        <w:t>e</w:t>
      </w:r>
      <w:r>
        <w:rPr>
          <w:spacing w:val="2"/>
        </w:rPr>
        <w:t>t</w:t>
      </w:r>
      <w:r>
        <w:rPr>
          <w:spacing w:val="-1"/>
        </w:rPr>
        <w:t>e</w:t>
      </w:r>
      <w:r>
        <w:rPr>
          <w:w w:val="99"/>
        </w:rPr>
        <w:t>s</w:t>
      </w:r>
      <w:r>
        <w:rPr/>
        <w:t> </w:t>
      </w:r>
      <w:r>
        <w:rPr>
          <w:spacing w:val="-26"/>
        </w:rPr>
        <w:t> </w:t>
      </w:r>
      <w:r>
        <w:rPr>
          <w:spacing w:val="-1"/>
        </w:rPr>
        <w:t>a</w:t>
      </w:r>
      <w:r>
        <w:rPr/>
        <w:t>nd </w:t>
      </w:r>
      <w:r>
        <w:rPr>
          <w:spacing w:val="-27"/>
        </w:rPr>
        <w:t> </w:t>
      </w:r>
      <w:r>
        <w:rPr/>
        <w:t>h</w:t>
      </w:r>
      <w:r>
        <w:rPr>
          <w:spacing w:val="-1"/>
        </w:rPr>
        <w:t>a</w:t>
      </w:r>
      <w:r>
        <w:rPr/>
        <w:t>rd </w:t>
      </w:r>
      <w:r>
        <w:rPr>
          <w:spacing w:val="-28"/>
        </w:rPr>
        <w:t> </w:t>
      </w:r>
      <w:r>
        <w:rPr/>
        <w:t>to </w:t>
      </w:r>
      <w:r>
        <w:rPr>
          <w:spacing w:val="-1"/>
        </w:rPr>
        <w:t>c</w:t>
      </w:r>
      <w:r>
        <w:rPr/>
        <w:t>ome </w:t>
      </w:r>
      <w:r>
        <w:rPr>
          <w:spacing w:val="-20"/>
        </w:rPr>
        <w:t> </w:t>
      </w:r>
      <w:r>
        <w:rPr>
          <w:spacing w:val="4"/>
        </w:rPr>
        <w:t>b</w:t>
      </w:r>
      <w:r>
        <w:rPr>
          <w:spacing w:val="-5"/>
        </w:rPr>
        <w:t>y</w:t>
      </w:r>
      <w:r>
        <w:rPr>
          <w:w w:val="158"/>
        </w:rPr>
        <w:t>‖</w:t>
      </w:r>
      <w:r>
        <w:rPr/>
        <w:t> </w:t>
      </w:r>
      <w:r>
        <w:rPr>
          <w:spacing w:val="-20"/>
        </w:rPr>
        <w:t> </w:t>
      </w:r>
      <w:r>
        <w:rPr/>
        <w:t>but </w:t>
      </w:r>
      <w:r>
        <w:rPr>
          <w:spacing w:val="-17"/>
        </w:rPr>
        <w:t> </w:t>
      </w:r>
      <w:r>
        <w:rPr/>
        <w:t>ins</w:t>
      </w:r>
      <w:r>
        <w:rPr>
          <w:spacing w:val="1"/>
        </w:rPr>
        <w:t>t</w:t>
      </w:r>
      <w:r>
        <w:rPr>
          <w:spacing w:val="-1"/>
        </w:rPr>
        <w:t>ea</w:t>
      </w:r>
      <w:r>
        <w:rPr/>
        <w:t>d </w:t>
      </w:r>
      <w:r>
        <w:rPr>
          <w:spacing w:val="-20"/>
        </w:rPr>
        <w:t> </w:t>
      </w:r>
      <w:r>
        <w:rPr>
          <w:spacing w:val="1"/>
        </w:rPr>
        <w:t>fr</w:t>
      </w:r>
      <w:r>
        <w:rPr/>
        <w:t>om </w:t>
      </w:r>
      <w:r>
        <w:rPr>
          <w:spacing w:val="-19"/>
        </w:rPr>
        <w:t> </w:t>
      </w:r>
      <w:r>
        <w:rPr>
          <w:spacing w:val="-1"/>
          <w:w w:val="44"/>
        </w:rPr>
        <w:t>―</w:t>
      </w:r>
      <w:r>
        <w:rPr/>
        <w:t>labo</w:t>
      </w:r>
      <w:r>
        <w:rPr>
          <w:spacing w:val="-2"/>
        </w:rPr>
        <w:t>r</w:t>
      </w:r>
      <w:r>
        <w:rPr>
          <w:spacing w:val="-1"/>
        </w:rPr>
        <w:t>a</w:t>
      </w:r>
      <w:r>
        <w:rPr/>
        <w:t>to</w:t>
      </w:r>
      <w:r>
        <w:rPr>
          <w:spacing w:val="4"/>
        </w:rPr>
        <w:t>r</w:t>
      </w:r>
      <w:r>
        <w:rPr/>
        <w:t>y </w:t>
      </w:r>
      <w:r>
        <w:rPr>
          <w:spacing w:val="-22"/>
        </w:rPr>
        <w:t> </w:t>
      </w:r>
      <w:r>
        <w:rPr>
          <w:spacing w:val="-1"/>
        </w:rPr>
        <w:t>stud</w:t>
      </w:r>
      <w:r>
        <w:rPr/>
        <w:t>i</w:t>
      </w:r>
      <w:r>
        <w:rPr>
          <w:spacing w:val="2"/>
        </w:rPr>
        <w:t>e</w:t>
      </w:r>
      <w:r>
        <w:rPr>
          <w:w w:val="99"/>
        </w:rPr>
        <w:t>s</w:t>
      </w:r>
      <w:r>
        <w:rPr/>
        <w:t> </w:t>
      </w:r>
      <w:r>
        <w:rPr>
          <w:spacing w:val="-17"/>
        </w:rPr>
        <w:t> </w:t>
      </w:r>
      <w:r>
        <w:rPr/>
        <w:t>of </w:t>
      </w:r>
      <w:r>
        <w:rPr>
          <w:spacing w:val="-21"/>
        </w:rPr>
        <w:t> </w:t>
      </w:r>
      <w:r>
        <w:rPr/>
        <w:t>f</w:t>
      </w:r>
      <w:r>
        <w:rPr>
          <w:spacing w:val="-2"/>
        </w:rPr>
        <w:t>r</w:t>
      </w:r>
      <w:r>
        <w:rPr/>
        <w:t>uit </w:t>
      </w:r>
      <w:r>
        <w:rPr>
          <w:spacing w:val="-19"/>
        </w:rPr>
        <w:t> </w:t>
      </w:r>
      <w:r>
        <w:rPr/>
        <w:t>flies, </w:t>
      </w:r>
      <w:r>
        <w:rPr>
          <w:spacing w:val="-18"/>
        </w:rPr>
        <w:t> </w:t>
      </w:r>
      <w:r>
        <w:rPr/>
        <w:t>flour </w:t>
      </w:r>
      <w:r>
        <w:rPr>
          <w:spacing w:val="-21"/>
        </w:rPr>
        <w:t> </w:t>
      </w:r>
      <w:r>
        <w:rPr/>
        <w:t>b</w:t>
      </w:r>
      <w:r>
        <w:rPr>
          <w:spacing w:val="1"/>
        </w:rPr>
        <w:t>e</w:t>
      </w:r>
      <w:r>
        <w:rPr>
          <w:spacing w:val="-1"/>
        </w:rPr>
        <w:t>e</w:t>
      </w:r>
      <w:r>
        <w:rPr/>
        <w:t>tl</w:t>
      </w:r>
      <w:r>
        <w:rPr>
          <w:spacing w:val="-1"/>
        </w:rPr>
        <w:t>e</w:t>
      </w:r>
      <w:r>
        <w:rPr>
          <w:w w:val="99"/>
        </w:rPr>
        <w:t>s</w:t>
      </w:r>
      <w:r>
        <w:rPr/>
        <w:t> </w:t>
      </w:r>
      <w:r>
        <w:rPr>
          <w:spacing w:val="-17"/>
        </w:rPr>
        <w:t> </w:t>
      </w:r>
      <w:r>
        <w:rPr/>
        <w:t>or </w:t>
      </w:r>
      <w:r>
        <w:rPr>
          <w:spacing w:val="-21"/>
        </w:rPr>
        <w:t> </w:t>
      </w:r>
      <w:r>
        <w:rPr/>
        <w:t>oth</w:t>
      </w:r>
      <w:r>
        <w:rPr>
          <w:spacing w:val="1"/>
        </w:rPr>
        <w:t>e</w:t>
      </w:r>
      <w:r>
        <w:rPr/>
        <w:t>r convenient organisms.‖ Convenient here referred to suitability for reproduction and</w:t>
      </w:r>
      <w:r>
        <w:rPr>
          <w:spacing w:val="1"/>
        </w:rPr>
        <w:t> </w:t>
      </w:r>
      <w:r>
        <w:rPr/>
        <w:t>observation</w:t>
      </w:r>
      <w:r>
        <w:rPr>
          <w:spacing w:val="1"/>
        </w:rPr>
        <w:t> </w:t>
      </w:r>
      <w:r>
        <w:rPr/>
        <w:t>under</w:t>
      </w:r>
      <w:r>
        <w:rPr>
          <w:spacing w:val="1"/>
        </w:rPr>
        <w:t> </w:t>
      </w:r>
      <w:r>
        <w:rPr/>
        <w:t>artificially</w:t>
      </w:r>
      <w:r>
        <w:rPr>
          <w:spacing w:val="1"/>
        </w:rPr>
        <w:t> </w:t>
      </w:r>
      <w:r>
        <w:rPr/>
        <w:t>optimised</w:t>
      </w:r>
      <w:r>
        <w:rPr>
          <w:spacing w:val="1"/>
        </w:rPr>
        <w:t> </w:t>
      </w:r>
      <w:r>
        <w:rPr/>
        <w:t>environmental</w:t>
      </w:r>
      <w:r>
        <w:rPr>
          <w:spacing w:val="1"/>
        </w:rPr>
        <w:t> </w:t>
      </w:r>
      <w:r>
        <w:rPr/>
        <w:t>conditions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temperature,</w:t>
      </w:r>
      <w:r>
        <w:rPr>
          <w:spacing w:val="1"/>
        </w:rPr>
        <w:t> </w:t>
      </w:r>
      <w:r>
        <w:rPr/>
        <w:t>food,</w:t>
      </w:r>
      <w:r>
        <w:rPr>
          <w:spacing w:val="13"/>
        </w:rPr>
        <w:t> </w:t>
      </w:r>
      <w:r>
        <w:rPr>
          <w:spacing w:val="-1"/>
        </w:rPr>
        <w:t>a</w:t>
      </w:r>
      <w:r>
        <w:rPr/>
        <w:t>nd</w:t>
      </w:r>
      <w:r>
        <w:rPr>
          <w:spacing w:val="14"/>
        </w:rPr>
        <w:t> </w:t>
      </w:r>
      <w:r>
        <w:rPr>
          <w:spacing w:val="-1"/>
        </w:rPr>
        <w:t>s</w:t>
      </w:r>
      <w:r>
        <w:rPr/>
        <w:t>o</w:t>
      </w:r>
      <w:r>
        <w:rPr>
          <w:spacing w:val="14"/>
        </w:rPr>
        <w:t> </w:t>
      </w:r>
      <w:r>
        <w:rPr/>
        <w:t>fo</w:t>
      </w:r>
      <w:r>
        <w:rPr>
          <w:spacing w:val="-2"/>
        </w:rPr>
        <w:t>r</w:t>
      </w:r>
      <w:r>
        <w:rPr/>
        <w:t>th.</w:t>
      </w:r>
      <w:r>
        <w:rPr>
          <w:spacing w:val="14"/>
        </w:rPr>
        <w:t> </w:t>
      </w:r>
      <w:r>
        <w:rPr>
          <w:spacing w:val="-6"/>
        </w:rPr>
        <w:t>I</w:t>
      </w:r>
      <w:r>
        <w:rPr/>
        <w:t>n</w:t>
      </w:r>
      <w:r>
        <w:rPr>
          <w:spacing w:val="14"/>
        </w:rPr>
        <w:t> </w:t>
      </w:r>
      <w:r>
        <w:rPr>
          <w:spacing w:val="-1"/>
        </w:rPr>
        <w:t>s</w:t>
      </w:r>
      <w:r>
        <w:rPr>
          <w:spacing w:val="2"/>
        </w:rPr>
        <w:t>u</w:t>
      </w:r>
      <w:r>
        <w:rPr>
          <w:spacing w:val="-1"/>
        </w:rPr>
        <w:t>c</w:t>
      </w:r>
      <w:r>
        <w:rPr/>
        <w:t>h</w:t>
      </w:r>
      <w:r>
        <w:rPr>
          <w:spacing w:val="14"/>
        </w:rPr>
        <w:t> </w:t>
      </w:r>
      <w:r>
        <w:rPr>
          <w:spacing w:val="-1"/>
        </w:rPr>
        <w:t>se</w:t>
      </w:r>
      <w:r>
        <w:rPr/>
        <w:t>ttin</w:t>
      </w:r>
      <w:r>
        <w:rPr>
          <w:spacing w:val="-2"/>
        </w:rPr>
        <w:t>g</w:t>
      </w:r>
      <w:r>
        <w:rPr>
          <w:spacing w:val="-1"/>
        </w:rPr>
        <w:t>s</w:t>
      </w:r>
      <w:r>
        <w:rPr/>
        <w:t>,</w:t>
      </w:r>
      <w:r>
        <w:rPr>
          <w:spacing w:val="14"/>
        </w:rPr>
        <w:t> </w:t>
      </w:r>
      <w:r>
        <w:rPr>
          <w:spacing w:val="-1"/>
          <w:w w:val="44"/>
        </w:rPr>
        <w:t>―</w:t>
      </w:r>
      <w:r>
        <w:rPr/>
        <w:t>a</w:t>
      </w:r>
      <w:r>
        <w:rPr>
          <w:spacing w:val="13"/>
        </w:rPr>
        <w:t> </w:t>
      </w:r>
      <w:r>
        <w:rPr/>
        <w:t>r</w:t>
      </w:r>
      <w:r>
        <w:rPr>
          <w:spacing w:val="-2"/>
        </w:rPr>
        <w:t>a</w:t>
      </w:r>
      <w:r>
        <w:rPr/>
        <w:t>ther</w:t>
      </w:r>
      <w:r>
        <w:rPr>
          <w:spacing w:val="13"/>
        </w:rPr>
        <w:t> </w:t>
      </w:r>
      <w:r>
        <w:rPr>
          <w:spacing w:val="-1"/>
        </w:rPr>
        <w:t>sh</w:t>
      </w:r>
      <w:r>
        <w:rPr>
          <w:spacing w:val="1"/>
        </w:rPr>
        <w:t>a</w:t>
      </w:r>
      <w:r>
        <w:rPr/>
        <w:t>rp</w:t>
      </w:r>
      <w:r>
        <w:rPr>
          <w:spacing w:val="13"/>
        </w:rPr>
        <w:t> </w:t>
      </w:r>
      <w:r>
        <w:rPr>
          <w:spacing w:val="-1"/>
        </w:rPr>
        <w:t>a</w:t>
      </w:r>
      <w:r>
        <w:rPr/>
        <w:t>nd</w:t>
      </w:r>
      <w:r>
        <w:rPr>
          <w:spacing w:val="14"/>
        </w:rPr>
        <w:t> </w:t>
      </w:r>
      <w:r>
        <w:rPr/>
        <w:t>d</w:t>
      </w:r>
      <w:r>
        <w:rPr>
          <w:spacing w:val="-1"/>
        </w:rPr>
        <w:t>e</w:t>
      </w:r>
      <w:r>
        <w:rPr/>
        <w:t>finite</w:t>
      </w:r>
      <w:r>
        <w:rPr>
          <w:spacing w:val="13"/>
        </w:rPr>
        <w:t> </w:t>
      </w:r>
      <w:r>
        <w:rPr>
          <w:spacing w:val="-1"/>
        </w:rPr>
        <w:t>a</w:t>
      </w:r>
      <w:r>
        <w:rPr>
          <w:spacing w:val="2"/>
        </w:rPr>
        <w:t>s</w:t>
      </w:r>
      <w:r>
        <w:rPr>
          <w:spacing w:val="-5"/>
        </w:rPr>
        <w:t>y</w:t>
      </w:r>
      <w:r>
        <w:rPr/>
        <w:t>mptote</w:t>
      </w:r>
      <w:r>
        <w:rPr>
          <w:spacing w:val="13"/>
        </w:rPr>
        <w:t> </w:t>
      </w:r>
      <w:r>
        <w:rPr/>
        <w:t>is</w:t>
      </w:r>
      <w:r>
        <w:rPr>
          <w:spacing w:val="14"/>
        </w:rPr>
        <w:t> </w:t>
      </w:r>
      <w:r>
        <w:rPr/>
        <w:t>r</w:t>
      </w:r>
      <w:r>
        <w:rPr>
          <w:spacing w:val="-2"/>
        </w:rPr>
        <w:t>e</w:t>
      </w:r>
      <w:r>
        <w:rPr>
          <w:spacing w:val="-1"/>
        </w:rPr>
        <w:t>ac</w:t>
      </w:r>
      <w:r>
        <w:rPr/>
        <w:t>h</w:t>
      </w:r>
      <w:r>
        <w:rPr>
          <w:spacing w:val="-1"/>
        </w:rPr>
        <w:t>e</w:t>
      </w:r>
      <w:r>
        <w:rPr/>
        <w:t>d with very little fluctuation; natality and mortality being balanced</w:t>
      </w:r>
      <w:r>
        <w:rPr>
          <w:spacing w:val="60"/>
        </w:rPr>
        <w:t> </w:t>
      </w:r>
      <w:r>
        <w:rPr/>
        <w:t>so long as new</w:t>
      </w:r>
      <w:r>
        <w:rPr>
          <w:spacing w:val="1"/>
        </w:rPr>
        <w:t> </w:t>
      </w:r>
      <w:r>
        <w:rPr/>
        <w:t>media are added continually to maintain a constant environment.‖ Ideal and fixed</w:t>
      </w:r>
      <w:r>
        <w:rPr>
          <w:spacing w:val="1"/>
        </w:rPr>
        <w:t> </w:t>
      </w:r>
      <w:r>
        <w:rPr/>
        <w:t>environments</w:t>
      </w:r>
      <w:r>
        <w:rPr>
          <w:spacing w:val="-1"/>
        </w:rPr>
        <w:t> </w:t>
      </w:r>
      <w:r>
        <w:rPr/>
        <w:t>revealed ideal, fixed carrying</w:t>
      </w:r>
      <w:r>
        <w:rPr>
          <w:spacing w:val="-1"/>
        </w:rPr>
        <w:t> </w:t>
      </w:r>
      <w:r>
        <w:rPr/>
        <w:t>capacities.</w:t>
      </w:r>
    </w:p>
    <w:p>
      <w:pPr>
        <w:pStyle w:val="BodyText"/>
        <w:spacing w:line="384" w:lineRule="auto" w:before="2"/>
        <w:ind w:left="480" w:right="996" w:firstLine="720"/>
        <w:jc w:val="both"/>
      </w:pPr>
      <w:r>
        <w:rPr/>
        <w:t>Odum‘s</w:t>
      </w:r>
      <w:r>
        <w:rPr>
          <w:spacing w:val="1"/>
        </w:rPr>
        <w:t> </w:t>
      </w:r>
      <w:r>
        <w:rPr/>
        <w:t>carrying</w:t>
      </w:r>
      <w:r>
        <w:rPr>
          <w:spacing w:val="1"/>
        </w:rPr>
        <w:t> </w:t>
      </w:r>
      <w:r>
        <w:rPr/>
        <w:t>capacity</w:t>
      </w:r>
      <w:r>
        <w:rPr>
          <w:spacing w:val="1"/>
        </w:rPr>
        <w:t> </w:t>
      </w:r>
      <w:r>
        <w:rPr/>
        <w:t>made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appear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attributes</w:t>
      </w:r>
      <w:r>
        <w:rPr>
          <w:spacing w:val="1"/>
        </w:rPr>
        <w:t> </w:t>
      </w:r>
      <w:r>
        <w:rPr/>
        <w:t>of</w:t>
      </w:r>
      <w:r>
        <w:rPr>
          <w:spacing w:val="61"/>
        </w:rPr>
        <w:t> </w:t>
      </w:r>
      <w:r>
        <w:rPr/>
        <w:t>its</w:t>
      </w:r>
      <w:r>
        <w:rPr>
          <w:spacing w:val="1"/>
        </w:rPr>
        <w:t> </w:t>
      </w:r>
      <w:r>
        <w:rPr/>
        <w:t>predecessor‘s concepts could be found in nature. The growth of a population in the</w:t>
      </w:r>
      <w:r>
        <w:rPr>
          <w:spacing w:val="1"/>
        </w:rPr>
        <w:t> </w:t>
      </w:r>
      <w:r>
        <w:rPr/>
        <w:t>wild could</w:t>
      </w:r>
      <w:r>
        <w:rPr>
          <w:spacing w:val="1"/>
        </w:rPr>
        <w:t> </w:t>
      </w:r>
      <w:r>
        <w:rPr/>
        <w:t>be</w:t>
      </w:r>
      <w:r>
        <w:rPr>
          <w:spacing w:val="2"/>
        </w:rPr>
        <w:t> </w:t>
      </w:r>
      <w:r>
        <w:rPr/>
        <w:t>indirectly</w:t>
      </w:r>
      <w:r>
        <w:rPr>
          <w:spacing w:val="-2"/>
        </w:rPr>
        <w:t> </w:t>
      </w:r>
      <w:r>
        <w:rPr/>
        <w:t>calculated</w:t>
      </w:r>
      <w:r>
        <w:rPr>
          <w:spacing w:val="2"/>
        </w:rPr>
        <w:t> </w:t>
      </w:r>
      <w:r>
        <w:rPr/>
        <w:t>using</w:t>
      </w:r>
      <w:r>
        <w:rPr>
          <w:spacing w:val="1"/>
        </w:rPr>
        <w:t> </w:t>
      </w:r>
      <w:r>
        <w:rPr/>
        <w:t>models</w:t>
      </w:r>
      <w:r>
        <w:rPr>
          <w:spacing w:val="3"/>
        </w:rPr>
        <w:t> </w:t>
      </w:r>
      <w:r>
        <w:rPr/>
        <w:t>developed</w:t>
      </w:r>
      <w:r>
        <w:rPr>
          <w:spacing w:val="3"/>
        </w:rPr>
        <w:t> </w:t>
      </w:r>
      <w:r>
        <w:rPr/>
        <w:t>from</w:t>
      </w:r>
      <w:r>
        <w:rPr>
          <w:spacing w:val="4"/>
        </w:rPr>
        <w:t> </w:t>
      </w:r>
      <w:r>
        <w:rPr/>
        <w:t>findings</w:t>
      </w:r>
      <w:r>
        <w:rPr>
          <w:spacing w:val="3"/>
        </w:rPr>
        <w:t> </w:t>
      </w:r>
      <w:r>
        <w:rPr/>
        <w:t>produced</w:t>
      </w:r>
      <w:r>
        <w:rPr>
          <w:spacing w:val="3"/>
        </w:rPr>
        <w:t> </w:t>
      </w:r>
      <w:r>
        <w:rPr/>
        <w:t>in</w:t>
      </w:r>
    </w:p>
    <w:p>
      <w:pPr>
        <w:spacing w:after="0" w:line="384" w:lineRule="auto"/>
        <w:jc w:val="both"/>
        <w:sectPr>
          <w:pgSz w:w="11910" w:h="16840"/>
          <w:pgMar w:header="0" w:footer="680" w:top="1340" w:bottom="960" w:left="1680" w:right="440"/>
        </w:sectPr>
      </w:pPr>
    </w:p>
    <w:p>
      <w:pPr>
        <w:pStyle w:val="BodyText"/>
        <w:spacing w:line="384" w:lineRule="auto" w:before="78"/>
        <w:ind w:left="480" w:right="996"/>
        <w:jc w:val="both"/>
      </w:pPr>
      <w:r>
        <w:rPr/>
        <w:drawing>
          <wp:anchor distT="0" distB="0" distL="0" distR="0" allowOverlap="1" layoutInCell="1" locked="0" behindDoc="1" simplePos="0" relativeHeight="481930240">
            <wp:simplePos x="0" y="0"/>
            <wp:positionH relativeFrom="page">
              <wp:posOffset>1497838</wp:posOffset>
            </wp:positionH>
            <wp:positionV relativeFrom="paragraph">
              <wp:posOffset>2066837</wp:posOffset>
            </wp:positionV>
            <wp:extent cx="4890389" cy="4834810"/>
            <wp:effectExtent l="0" t="0" r="0" b="0"/>
            <wp:wrapNone/>
            <wp:docPr id="8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laboratories, where conditions resembled those of ship-building or engineering more</w:t>
      </w:r>
      <w:r>
        <w:rPr>
          <w:spacing w:val="1"/>
        </w:rPr>
        <w:t> </w:t>
      </w:r>
      <w:r>
        <w:rPr/>
        <w:t>generally: technical control of design, inputs, execution and observation. The deer and</w:t>
      </w:r>
      <w:r>
        <w:rPr>
          <w:spacing w:val="-57"/>
        </w:rPr>
        <w:t> </w:t>
      </w:r>
      <w:r>
        <w:rPr/>
        <w:t>wolves of the Kaibab, for example, could be modeled as interacting populations that</w:t>
      </w:r>
      <w:r>
        <w:rPr>
          <w:spacing w:val="1"/>
        </w:rPr>
        <w:t> </w:t>
      </w:r>
      <w:r>
        <w:rPr/>
        <w:t>rose and fell in lagged synchronicity, exhibiting a dynamic equilibrium, that is, a fixed</w:t>
      </w:r>
      <w:r>
        <w:rPr>
          <w:spacing w:val="-57"/>
        </w:rPr>
        <w:t> </w:t>
      </w:r>
      <w:r>
        <w:rPr/>
        <w:t>point around which actual numbers fluctuated.</w:t>
      </w:r>
      <w:r>
        <w:rPr>
          <w:spacing w:val="1"/>
        </w:rPr>
        <w:t> </w:t>
      </w:r>
      <w:r>
        <w:rPr/>
        <w:t>The models could be modified to</w:t>
      </w:r>
      <w:r>
        <w:rPr>
          <w:spacing w:val="1"/>
        </w:rPr>
        <w:t> </w:t>
      </w:r>
      <w:r>
        <w:rPr/>
        <w:t>reflect circumstances affecting a</w:t>
      </w:r>
      <w:r>
        <w:rPr>
          <w:spacing w:val="1"/>
        </w:rPr>
        <w:t> </w:t>
      </w:r>
      <w:r>
        <w:rPr/>
        <w:t>given site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species of interest</w:t>
      </w:r>
      <w:r>
        <w:rPr>
          <w:spacing w:val="60"/>
        </w:rPr>
        <w:t> </w:t>
      </w:r>
      <w:r>
        <w:rPr/>
        <w:t>and the results</w:t>
      </w:r>
      <w:r>
        <w:rPr>
          <w:spacing w:val="1"/>
        </w:rPr>
        <w:t> </w:t>
      </w:r>
      <w:r>
        <w:rPr/>
        <w:t>could help to make decisions about management and to advance research in the new</w:t>
      </w:r>
      <w:r>
        <w:rPr>
          <w:spacing w:val="1"/>
        </w:rPr>
        <w:t> </w:t>
      </w:r>
      <w:r>
        <w:rPr/>
        <w:t>field</w:t>
      </w:r>
      <w:r>
        <w:rPr>
          <w:spacing w:val="-1"/>
        </w:rPr>
        <w:t> </w:t>
      </w:r>
      <w:r>
        <w:rPr/>
        <w:t>of population biology.</w:t>
      </w:r>
    </w:p>
    <w:p>
      <w:pPr>
        <w:pStyle w:val="BodyText"/>
        <w:spacing w:line="384" w:lineRule="auto" w:before="1"/>
        <w:ind w:left="480" w:right="995" w:firstLine="720"/>
        <w:jc w:val="both"/>
      </w:pPr>
      <w:r>
        <w:rPr/>
        <w:t>Carrying capacity was now an attribute of a dynamic system rather than a ship</w:t>
      </w:r>
      <w:r>
        <w:rPr>
          <w:spacing w:val="1"/>
        </w:rPr>
        <w:t> </w:t>
      </w:r>
      <w:r>
        <w:rPr/>
        <w:t>and it was equilibrium rather than static. But it was nonetheless predetermined by its</w:t>
      </w:r>
      <w:r>
        <w:rPr>
          <w:spacing w:val="1"/>
        </w:rPr>
        <w:t> </w:t>
      </w:r>
      <w:r>
        <w:rPr/>
        <w:t>conceptual derivation to be ideal, numerical</w:t>
      </w:r>
      <w:r>
        <w:rPr>
          <w:spacing w:val="1"/>
        </w:rPr>
        <w:t> </w:t>
      </w:r>
      <w:r>
        <w:rPr/>
        <w:t>and basically stable. Dum</w:t>
      </w:r>
      <w:r>
        <w:rPr>
          <w:spacing w:val="1"/>
        </w:rPr>
        <w:t> </w:t>
      </w:r>
      <w:r>
        <w:rPr/>
        <w:t>cautioned</w:t>
      </w:r>
      <w:r>
        <w:rPr>
          <w:spacing w:val="1"/>
        </w:rPr>
        <w:t> </w:t>
      </w:r>
      <w:r>
        <w:rPr>
          <w:spacing w:val="-1"/>
        </w:rPr>
        <w:t>a</w:t>
      </w:r>
      <w:r>
        <w:rPr/>
        <w:t>g</w:t>
      </w:r>
      <w:r>
        <w:rPr>
          <w:spacing w:val="-1"/>
        </w:rPr>
        <w:t>a</w:t>
      </w:r>
      <w:r>
        <w:rPr>
          <w:w w:val="99"/>
        </w:rPr>
        <w:t>inst</w:t>
      </w:r>
      <w:r>
        <w:rPr>
          <w:spacing w:val="24"/>
        </w:rPr>
        <w:t> </w:t>
      </w:r>
      <w:r>
        <w:rPr/>
        <w:t>mistaking</w:t>
      </w:r>
      <w:r>
        <w:rPr>
          <w:spacing w:val="21"/>
        </w:rPr>
        <w:t> </w:t>
      </w:r>
      <w:r>
        <w:rPr>
          <w:w w:val="99"/>
        </w:rPr>
        <w:t>his</w:t>
      </w:r>
      <w:r>
        <w:rPr>
          <w:spacing w:val="24"/>
        </w:rPr>
        <w:t> </w:t>
      </w:r>
      <w:r>
        <w:rPr>
          <w:spacing w:val="-2"/>
        </w:rPr>
        <w:t>m</w:t>
      </w:r>
      <w:r>
        <w:rPr/>
        <w:t>od</w:t>
      </w:r>
      <w:r>
        <w:rPr>
          <w:spacing w:val="-1"/>
        </w:rPr>
        <w:t>e</w:t>
      </w:r>
      <w:r>
        <w:rPr/>
        <w:t>l</w:t>
      </w:r>
      <w:r>
        <w:rPr>
          <w:spacing w:val="24"/>
        </w:rPr>
        <w:t> </w:t>
      </w:r>
      <w:r>
        <w:rPr/>
        <w:t>for</w:t>
      </w:r>
      <w:r>
        <w:rPr>
          <w:spacing w:val="22"/>
        </w:rPr>
        <w:t> </w:t>
      </w:r>
      <w:r>
        <w:rPr/>
        <w:t>the</w:t>
      </w:r>
      <w:r>
        <w:rPr>
          <w:spacing w:val="23"/>
        </w:rPr>
        <w:t> </w:t>
      </w:r>
      <w:r>
        <w:rPr/>
        <w:t>r</w:t>
      </w:r>
      <w:r>
        <w:rPr>
          <w:spacing w:val="-2"/>
        </w:rPr>
        <w:t>e</w:t>
      </w:r>
      <w:r>
        <w:rPr>
          <w:spacing w:val="-1"/>
        </w:rPr>
        <w:t>a</w:t>
      </w:r>
      <w:r>
        <w:rPr/>
        <w:t>li</w:t>
      </w:r>
      <w:r>
        <w:rPr>
          <w:spacing w:val="2"/>
        </w:rPr>
        <w:t>t</w:t>
      </w:r>
      <w:r>
        <w:rPr/>
        <w:t>y</w:t>
      </w:r>
      <w:r>
        <w:rPr>
          <w:spacing w:val="18"/>
        </w:rPr>
        <w:t> </w:t>
      </w:r>
      <w:r>
        <w:rPr/>
        <w:t>it</w:t>
      </w:r>
      <w:r>
        <w:rPr>
          <w:spacing w:val="24"/>
        </w:rPr>
        <w:t> </w:t>
      </w:r>
      <w:r>
        <w:rPr>
          <w:spacing w:val="-1"/>
        </w:rPr>
        <w:t>a</w:t>
      </w:r>
      <w:r>
        <w:rPr/>
        <w:t>tt</w:t>
      </w:r>
      <w:r>
        <w:rPr>
          <w:spacing w:val="-1"/>
        </w:rPr>
        <w:t>e</w:t>
      </w:r>
      <w:r>
        <w:rPr/>
        <w:t>mpt</w:t>
      </w:r>
      <w:r>
        <w:rPr>
          <w:spacing w:val="-1"/>
        </w:rPr>
        <w:t>e</w:t>
      </w:r>
      <w:r>
        <w:rPr/>
        <w:t>d</w:t>
      </w:r>
      <w:r>
        <w:rPr>
          <w:spacing w:val="23"/>
        </w:rPr>
        <w:t> </w:t>
      </w:r>
      <w:r>
        <w:rPr/>
        <w:t>to</w:t>
      </w:r>
      <w:r>
        <w:rPr>
          <w:spacing w:val="29"/>
        </w:rPr>
        <w:t> </w:t>
      </w:r>
      <w:r>
        <w:rPr/>
        <w:t>d</w:t>
      </w:r>
      <w:r>
        <w:rPr>
          <w:spacing w:val="-1"/>
        </w:rPr>
        <w:t>e</w:t>
      </w:r>
      <w:r>
        <w:rPr>
          <w:w w:val="99"/>
        </w:rPr>
        <w:t>s</w:t>
      </w:r>
      <w:r>
        <w:rPr>
          <w:spacing w:val="-1"/>
          <w:w w:val="99"/>
        </w:rPr>
        <w:t>c</w:t>
      </w:r>
      <w:r>
        <w:rPr/>
        <w:t>rib</w:t>
      </w:r>
      <w:r>
        <w:rPr>
          <w:spacing w:val="-2"/>
        </w:rPr>
        <w:t>e</w:t>
      </w:r>
      <w:r>
        <w:rPr/>
        <w:t>.</w:t>
      </w:r>
      <w:r>
        <w:rPr>
          <w:spacing w:val="23"/>
        </w:rPr>
        <w:t> </w:t>
      </w:r>
      <w:r>
        <w:rPr>
          <w:w w:val="99"/>
        </w:rPr>
        <w:t>S</w:t>
      </w:r>
      <w:r>
        <w:rPr/>
        <w:t>i</w:t>
      </w:r>
      <w:r>
        <w:rPr>
          <w:spacing w:val="-2"/>
        </w:rPr>
        <w:t>m</w:t>
      </w:r>
      <w:r>
        <w:rPr/>
        <w:t>p</w:t>
      </w:r>
      <w:r>
        <w:rPr>
          <w:spacing w:val="2"/>
        </w:rPr>
        <w:t>l</w:t>
      </w:r>
      <w:r>
        <w:rPr/>
        <w:t>y</w:t>
      </w:r>
      <w:r>
        <w:rPr>
          <w:spacing w:val="20"/>
        </w:rPr>
        <w:t> </w:t>
      </w:r>
      <w:r>
        <w:rPr>
          <w:spacing w:val="-1"/>
          <w:w w:val="44"/>
        </w:rPr>
        <w:t>―</w:t>
      </w:r>
      <w:r>
        <w:rPr/>
        <w:t>fitti</w:t>
      </w:r>
      <w:r>
        <w:rPr>
          <w:w w:val="112"/>
        </w:rPr>
        <w:t>ng‖ </w:t>
      </w:r>
      <w:r>
        <w:rPr/>
        <w:t>Verhulst‘s differential equation was not, he acknowledged, sufficient grounds for</w:t>
      </w:r>
      <w:r>
        <w:rPr>
          <w:spacing w:val="1"/>
        </w:rPr>
        <w:t> </w:t>
      </w:r>
      <w:r>
        <w:rPr/>
        <w:t>treating the observed patterns as explained or predicted by mathematical means. It</w:t>
      </w:r>
      <w:r>
        <w:rPr>
          <w:spacing w:val="1"/>
        </w:rPr>
        <w:t> </w:t>
      </w:r>
      <w:r>
        <w:rPr/>
        <w:t>should now be emphasised that although the growth of a great variety of populations,</w:t>
      </w:r>
      <w:r>
        <w:rPr>
          <w:spacing w:val="1"/>
        </w:rPr>
        <w:t> </w:t>
      </w:r>
      <w:r>
        <w:rPr/>
        <w:t>representing</w:t>
      </w:r>
      <w:r>
        <w:rPr>
          <w:spacing w:val="1"/>
        </w:rPr>
        <w:t> </w:t>
      </w:r>
      <w:r>
        <w:rPr/>
        <w:t>microorganisms,</w:t>
      </w:r>
      <w:r>
        <w:rPr>
          <w:spacing w:val="1"/>
        </w:rPr>
        <w:t> </w:t>
      </w:r>
      <w:r>
        <w:rPr/>
        <w:t>plants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animals,</w:t>
      </w:r>
      <w:r>
        <w:rPr>
          <w:spacing w:val="1"/>
        </w:rPr>
        <w:t> </w:t>
      </w:r>
      <w:r>
        <w:rPr/>
        <w:t>including</w:t>
      </w:r>
      <w:r>
        <w:rPr>
          <w:spacing w:val="1"/>
        </w:rPr>
        <w:t> </w:t>
      </w:r>
      <w:r>
        <w:rPr/>
        <w:t>both</w:t>
      </w:r>
      <w:r>
        <w:rPr>
          <w:spacing w:val="1"/>
        </w:rPr>
        <w:t> </w:t>
      </w:r>
      <w:r>
        <w:rPr/>
        <w:t>laboratory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natural populations, have been shown to follow the sigmoid pattern, it does not follow</w:t>
      </w:r>
      <w:r>
        <w:rPr>
          <w:spacing w:val="-57"/>
        </w:rPr>
        <w:t> </w:t>
      </w:r>
      <w:r>
        <w:rPr/>
        <w:t>necessarily that such populations increase according to the logistic equation. There are</w:t>
      </w:r>
      <w:r>
        <w:rPr>
          <w:spacing w:val="-57"/>
        </w:rPr>
        <w:t> </w:t>
      </w:r>
      <w:r>
        <w:rPr/>
        <w:t>many mathematical equations which will produce a sigmoid curve. Mere curve-fitting</w:t>
      </w:r>
      <w:r>
        <w:rPr>
          <w:spacing w:val="-57"/>
        </w:rPr>
        <w:t> </w:t>
      </w:r>
      <w:r>
        <w:rPr/>
        <w:t>is to be avoided. One needs to have evidence that the factors in the equation are</w:t>
      </w:r>
      <w:r>
        <w:rPr>
          <w:spacing w:val="1"/>
        </w:rPr>
        <w:t> </w:t>
      </w:r>
      <w:r>
        <w:rPr/>
        <w:t>actually operating to control the population before an attempt is made to compare</w:t>
      </w:r>
      <w:r>
        <w:rPr>
          <w:spacing w:val="1"/>
        </w:rPr>
        <w:t> </w:t>
      </w:r>
      <w:r>
        <w:rPr/>
        <w:t>actual</w:t>
      </w:r>
      <w:r>
        <w:rPr>
          <w:spacing w:val="-1"/>
        </w:rPr>
        <w:t> </w:t>
      </w:r>
      <w:r>
        <w:rPr/>
        <w:t>data</w:t>
      </w:r>
      <w:r>
        <w:rPr>
          <w:spacing w:val="1"/>
        </w:rPr>
        <w:t> </w:t>
      </w:r>
      <w:r>
        <w:rPr/>
        <w:t>with a theoretical curve.</w:t>
      </w:r>
    </w:p>
    <w:p>
      <w:pPr>
        <w:pStyle w:val="BodyText"/>
        <w:spacing w:line="384" w:lineRule="auto" w:before="1"/>
        <w:ind w:left="480" w:right="995" w:firstLine="720"/>
        <w:jc w:val="both"/>
      </w:pPr>
      <w:r>
        <w:rPr/>
        <w:t>Environmental resistance and carrying capacity were defined tautologically;</w:t>
      </w:r>
      <w:r>
        <w:rPr>
          <w:spacing w:val="1"/>
        </w:rPr>
        <w:t> </w:t>
      </w:r>
      <w:r>
        <w:rPr/>
        <w:t>they were in fact the same concept viewed from opposite ends of an underlying, and</w:t>
      </w:r>
      <w:r>
        <w:rPr>
          <w:spacing w:val="1"/>
        </w:rPr>
        <w:t> </w:t>
      </w:r>
      <w:r>
        <w:rPr>
          <w:spacing w:val="-1"/>
        </w:rPr>
        <w:t>e</w:t>
      </w:r>
      <w:r>
        <w:rPr/>
        <w:t>ntir</w:t>
      </w:r>
      <w:r>
        <w:rPr>
          <w:spacing w:val="-2"/>
        </w:rPr>
        <w:t>e</w:t>
      </w:r>
      <w:r>
        <w:rPr>
          <w:spacing w:val="2"/>
        </w:rPr>
        <w:t>l</w:t>
      </w:r>
      <w:r>
        <w:rPr/>
        <w:t>y</w:t>
      </w:r>
      <w:r>
        <w:rPr>
          <w:spacing w:val="15"/>
        </w:rPr>
        <w:t> </w:t>
      </w:r>
      <w:r>
        <w:rPr/>
        <w:t>id</w:t>
      </w:r>
      <w:r>
        <w:rPr>
          <w:spacing w:val="1"/>
        </w:rPr>
        <w:t>e</w:t>
      </w:r>
      <w:r>
        <w:rPr>
          <w:spacing w:val="-1"/>
        </w:rPr>
        <w:t>a</w:t>
      </w:r>
      <w:r>
        <w:rPr/>
        <w:t>li</w:t>
      </w:r>
      <w:r>
        <w:rPr>
          <w:w w:val="99"/>
        </w:rPr>
        <w:t>st,</w:t>
      </w:r>
      <w:r>
        <w:rPr>
          <w:spacing w:val="19"/>
        </w:rPr>
        <w:t> </w:t>
      </w:r>
      <w:r>
        <w:rPr/>
        <w:t>du</w:t>
      </w:r>
      <w:r>
        <w:rPr>
          <w:spacing w:val="-1"/>
        </w:rPr>
        <w:t>a</w:t>
      </w:r>
      <w:r>
        <w:rPr/>
        <w:t>li</w:t>
      </w:r>
      <w:r>
        <w:rPr>
          <w:w w:val="99"/>
        </w:rPr>
        <w:t>sm</w:t>
      </w:r>
      <w:r>
        <w:rPr>
          <w:spacing w:val="19"/>
        </w:rPr>
        <w:t> </w:t>
      </w:r>
      <w:r>
        <w:rPr/>
        <w:t>of</w:t>
      </w:r>
      <w:r>
        <w:rPr>
          <w:spacing w:val="18"/>
        </w:rPr>
        <w:t> </w:t>
      </w:r>
      <w:r>
        <w:rPr>
          <w:spacing w:val="-1"/>
          <w:w w:val="44"/>
        </w:rPr>
        <w:t>―</w:t>
      </w:r>
      <w:r>
        <w:rPr/>
        <w:t>n</w:t>
      </w:r>
      <w:r>
        <w:rPr>
          <w:spacing w:val="-1"/>
        </w:rPr>
        <w:t>a</w:t>
      </w:r>
      <w:r>
        <w:rPr/>
        <w:t>tur</w:t>
      </w:r>
      <w:r>
        <w:rPr>
          <w:spacing w:val="-2"/>
        </w:rPr>
        <w:t>e</w:t>
      </w:r>
      <w:r>
        <w:rPr>
          <w:w w:val="158"/>
        </w:rPr>
        <w:t>‖</w:t>
      </w:r>
      <w:r>
        <w:rPr>
          <w:spacing w:val="20"/>
        </w:rPr>
        <w:t> </w:t>
      </w:r>
      <w:r>
        <w:rPr>
          <w:spacing w:val="-1"/>
        </w:rPr>
        <w:t>a</w:t>
      </w:r>
      <w:r>
        <w:rPr/>
        <w:t>nd</w:t>
      </w:r>
      <w:r>
        <w:rPr>
          <w:spacing w:val="19"/>
        </w:rPr>
        <w:t> </w:t>
      </w:r>
      <w:r>
        <w:rPr/>
        <w:t>o</w:t>
      </w:r>
      <w:r>
        <w:rPr>
          <w:spacing w:val="1"/>
        </w:rPr>
        <w:t>r</w:t>
      </w:r>
      <w:r>
        <w:rPr>
          <w:spacing w:val="-3"/>
        </w:rPr>
        <w:t>g</w:t>
      </w:r>
      <w:r>
        <w:rPr>
          <w:spacing w:val="-1"/>
        </w:rPr>
        <w:t>a</w:t>
      </w:r>
      <w:r>
        <w:rPr>
          <w:w w:val="99"/>
        </w:rPr>
        <w:t>ni</w:t>
      </w:r>
      <w:r>
        <w:rPr>
          <w:spacing w:val="2"/>
          <w:w w:val="99"/>
        </w:rPr>
        <w:t>s</w:t>
      </w:r>
      <w:r>
        <w:rPr>
          <w:w w:val="99"/>
        </w:rPr>
        <w:t>ms.</w:t>
      </w:r>
      <w:r>
        <w:rPr>
          <w:spacing w:val="19"/>
        </w:rPr>
        <w:t> </w:t>
      </w:r>
      <w:r>
        <w:rPr>
          <w:w w:val="99"/>
        </w:rPr>
        <w:t>A</w:t>
      </w:r>
      <w:r>
        <w:rPr>
          <w:spacing w:val="19"/>
        </w:rPr>
        <w:t> </w:t>
      </w:r>
      <w:r>
        <w:rPr/>
        <w:t>fin</w:t>
      </w:r>
      <w:r>
        <w:rPr>
          <w:spacing w:val="-2"/>
        </w:rPr>
        <w:t>a</w:t>
      </w:r>
      <w:r>
        <w:rPr/>
        <w:t>l</w:t>
      </w:r>
      <w:r>
        <w:rPr>
          <w:spacing w:val="19"/>
        </w:rPr>
        <w:t> </w:t>
      </w:r>
      <w:r>
        <w:rPr/>
        <w:t>iro</w:t>
      </w:r>
      <w:r>
        <w:rPr>
          <w:spacing w:val="1"/>
        </w:rPr>
        <w:t>n</w:t>
      </w:r>
      <w:r>
        <w:rPr/>
        <w:t>y</w:t>
      </w:r>
      <w:r>
        <w:rPr>
          <w:spacing w:val="14"/>
        </w:rPr>
        <w:t> </w:t>
      </w:r>
      <w:r>
        <w:rPr>
          <w:w w:val="99"/>
        </w:rPr>
        <w:t>w</w:t>
      </w:r>
      <w:r>
        <w:rPr>
          <w:spacing w:val="-2"/>
          <w:w w:val="99"/>
        </w:rPr>
        <w:t>a</w:t>
      </w:r>
      <w:r>
        <w:rPr>
          <w:spacing w:val="1"/>
          <w:w w:val="99"/>
        </w:rPr>
        <w:t>r</w:t>
      </w:r>
      <w:r>
        <w:rPr>
          <w:w w:val="99"/>
        </w:rPr>
        <w:t>r</w:t>
      </w:r>
      <w:r>
        <w:rPr>
          <w:spacing w:val="-2"/>
          <w:w w:val="99"/>
        </w:rPr>
        <w:t>a</w:t>
      </w:r>
      <w:r>
        <w:rPr>
          <w:spacing w:val="2"/>
          <w:w w:val="99"/>
        </w:rPr>
        <w:t>n</w:t>
      </w:r>
      <w:r>
        <w:rPr>
          <w:w w:val="99"/>
        </w:rPr>
        <w:t>ts</w:t>
      </w:r>
      <w:r>
        <w:rPr>
          <w:spacing w:val="19"/>
        </w:rPr>
        <w:t> </w:t>
      </w:r>
      <w:r>
        <w:rPr/>
        <w:t>mention, since it links Odum‘s carrying capacity with its antecedent use in relation to livestock</w:t>
      </w:r>
      <w:r>
        <w:rPr>
          <w:spacing w:val="1"/>
        </w:rPr>
        <w:t> </w:t>
      </w:r>
      <w:r>
        <w:rPr>
          <w:spacing w:val="-3"/>
        </w:rPr>
        <w:t>g</w:t>
      </w:r>
      <w:r>
        <w:rPr>
          <w:spacing w:val="1"/>
        </w:rPr>
        <w:t>r</w:t>
      </w:r>
      <w:r>
        <w:rPr>
          <w:spacing w:val="-1"/>
        </w:rPr>
        <w:t>a</w:t>
      </w:r>
      <w:r>
        <w:rPr>
          <w:spacing w:val="1"/>
        </w:rPr>
        <w:t>z</w:t>
      </w:r>
      <w:r>
        <w:rPr/>
        <w:t>in</w:t>
      </w:r>
      <w:r>
        <w:rPr>
          <w:spacing w:val="-2"/>
        </w:rPr>
        <w:t>g</w:t>
      </w:r>
      <w:r>
        <w:rPr/>
        <w:t>.</w:t>
      </w:r>
      <w:r>
        <w:rPr>
          <w:spacing w:val="14"/>
        </w:rPr>
        <w:t> </w:t>
      </w:r>
      <w:r>
        <w:rPr>
          <w:spacing w:val="1"/>
          <w:w w:val="44"/>
        </w:rPr>
        <w:t>―</w:t>
      </w:r>
      <w:r>
        <w:rPr>
          <w:spacing w:val="-4"/>
        </w:rPr>
        <w:t>I</w:t>
      </w:r>
      <w:r>
        <w:rPr/>
        <w:t>n</w:t>
      </w:r>
      <w:r>
        <w:rPr>
          <w:spacing w:val="14"/>
        </w:rPr>
        <w:t> </w:t>
      </w:r>
      <w:r>
        <w:rPr>
          <w:spacing w:val="1"/>
        </w:rPr>
        <w:t>a</w:t>
      </w:r>
      <w:r>
        <w:rPr/>
        <w:t>rid</w:t>
      </w:r>
      <w:r>
        <w:rPr>
          <w:spacing w:val="13"/>
        </w:rPr>
        <w:t> </w:t>
      </w:r>
      <w:r>
        <w:rPr>
          <w:spacing w:val="-1"/>
        </w:rPr>
        <w:t>a</w:t>
      </w:r>
      <w:r>
        <w:rPr/>
        <w:t>re</w:t>
      </w:r>
      <w:r>
        <w:rPr>
          <w:spacing w:val="-1"/>
        </w:rPr>
        <w:t>a</w:t>
      </w:r>
      <w:r>
        <w:rPr>
          <w:spacing w:val="-1"/>
          <w:w w:val="117"/>
        </w:rPr>
        <w:t>s,</w:t>
      </w:r>
      <w:r>
        <w:rPr>
          <w:w w:val="117"/>
        </w:rPr>
        <w:t>‖</w:t>
      </w:r>
      <w:r>
        <w:rPr>
          <w:spacing w:val="15"/>
        </w:rPr>
        <w:t> </w:t>
      </w:r>
      <w:r>
        <w:rPr/>
        <w:t>he</w:t>
      </w:r>
      <w:r>
        <w:rPr>
          <w:spacing w:val="13"/>
        </w:rPr>
        <w:t> </w:t>
      </w:r>
      <w:r>
        <w:rPr/>
        <w:t>r</w:t>
      </w:r>
      <w:r>
        <w:rPr>
          <w:spacing w:val="-2"/>
        </w:rPr>
        <w:t>e</w:t>
      </w:r>
      <w:r>
        <w:rPr/>
        <w:t>ma</w:t>
      </w:r>
      <w:r>
        <w:rPr>
          <w:spacing w:val="-2"/>
        </w:rPr>
        <w:t>r</w:t>
      </w:r>
      <w:r>
        <w:rPr>
          <w:spacing w:val="2"/>
        </w:rPr>
        <w:t>k</w:t>
      </w:r>
      <w:r>
        <w:rPr>
          <w:spacing w:val="-1"/>
        </w:rPr>
        <w:t>e</w:t>
      </w:r>
      <w:r>
        <w:rPr/>
        <w:t>d</w:t>
      </w:r>
      <w:r>
        <w:rPr>
          <w:spacing w:val="14"/>
        </w:rPr>
        <w:t> </w:t>
      </w:r>
      <w:r>
        <w:rPr/>
        <w:t>in</w:t>
      </w:r>
      <w:r>
        <w:rPr>
          <w:spacing w:val="18"/>
        </w:rPr>
        <w:t> </w:t>
      </w:r>
      <w:r>
        <w:rPr/>
        <w:t>p</w:t>
      </w:r>
      <w:r>
        <w:rPr>
          <w:spacing w:val="-1"/>
        </w:rPr>
        <w:t>ass</w:t>
      </w:r>
      <w:r>
        <w:rPr/>
        <w:t>in</w:t>
      </w:r>
      <w:r>
        <w:rPr>
          <w:spacing w:val="-3"/>
        </w:rPr>
        <w:t>g</w:t>
      </w:r>
      <w:r>
        <w:rPr/>
        <w:t>,</w:t>
      </w:r>
      <w:r>
        <w:rPr>
          <w:spacing w:val="16"/>
        </w:rPr>
        <w:t> </w:t>
      </w:r>
      <w:r>
        <w:rPr>
          <w:spacing w:val="-1"/>
          <w:w w:val="44"/>
        </w:rPr>
        <w:t>―</w:t>
      </w:r>
      <w:r>
        <w:rPr/>
        <w:t>R</w:t>
      </w:r>
      <w:r>
        <w:rPr>
          <w:spacing w:val="-1"/>
        </w:rPr>
        <w:t>a</w:t>
      </w:r>
      <w:r>
        <w:rPr/>
        <w:t>inf</w:t>
      </w:r>
      <w:r>
        <w:rPr>
          <w:spacing w:val="-2"/>
        </w:rPr>
        <w:t>a</w:t>
      </w:r>
      <w:r>
        <w:rPr/>
        <w:t>ll</w:t>
      </w:r>
      <w:r>
        <w:rPr>
          <w:spacing w:val="14"/>
        </w:rPr>
        <w:t> </w:t>
      </w:r>
      <w:r>
        <w:rPr/>
        <w:t>is</w:t>
      </w:r>
      <w:r>
        <w:rPr>
          <w:spacing w:val="14"/>
        </w:rPr>
        <w:t> </w:t>
      </w:r>
      <w:r>
        <w:rPr/>
        <w:t>the</w:t>
      </w:r>
      <w:r>
        <w:rPr>
          <w:spacing w:val="13"/>
        </w:rPr>
        <w:t> </w:t>
      </w:r>
      <w:r>
        <w:rPr>
          <w:spacing w:val="-1"/>
        </w:rPr>
        <w:t>c</w:t>
      </w:r>
      <w:r>
        <w:rPr/>
        <w:t>hief</w:t>
      </w:r>
      <w:r>
        <w:rPr>
          <w:spacing w:val="12"/>
        </w:rPr>
        <w:t> </w:t>
      </w:r>
      <w:r>
        <w:rPr/>
        <w:t>limiting</w:t>
      </w:r>
      <w:r>
        <w:rPr>
          <w:spacing w:val="11"/>
        </w:rPr>
        <w:t> </w:t>
      </w:r>
      <w:r>
        <w:rPr/>
        <w:t>f</w:t>
      </w:r>
      <w:r>
        <w:rPr>
          <w:spacing w:val="-2"/>
        </w:rPr>
        <w:t>a</w:t>
      </w:r>
      <w:r>
        <w:rPr>
          <w:spacing w:val="-1"/>
        </w:rPr>
        <w:t>c</w:t>
      </w:r>
      <w:r>
        <w:rPr/>
        <w:t>tor determining the amount of grass and thereby the number of sheep that can profitably</w:t>
      </w:r>
      <w:r>
        <w:rPr>
          <w:spacing w:val="1"/>
        </w:rPr>
        <w:t> </w:t>
      </w:r>
      <w:r>
        <w:rPr/>
        <w:t>be raised in any particular year―. This is exactly the point that more recent critics of</w:t>
      </w:r>
      <w:r>
        <w:rPr>
          <w:spacing w:val="1"/>
        </w:rPr>
        <w:t> </w:t>
      </w:r>
      <w:r>
        <w:rPr/>
        <w:t>conventional range management have made to support their contention that no such</w:t>
      </w:r>
      <w:r>
        <w:rPr>
          <w:spacing w:val="1"/>
        </w:rPr>
        <w:t> </w:t>
      </w:r>
      <w:r>
        <w:rPr/>
        <w:t>thing</w:t>
      </w:r>
      <w:r>
        <w:rPr>
          <w:spacing w:val="-4"/>
        </w:rPr>
        <w:t> </w:t>
      </w:r>
      <w:r>
        <w:rPr/>
        <w:t>as</w:t>
      </w:r>
      <w:r>
        <w:rPr>
          <w:spacing w:val="1"/>
        </w:rPr>
        <w:t> </w:t>
      </w:r>
      <w:r>
        <w:rPr/>
        <w:t>an</w:t>
      </w:r>
      <w:r>
        <w:rPr>
          <w:spacing w:val="-1"/>
        </w:rPr>
        <w:t> </w:t>
      </w:r>
      <w:r>
        <w:rPr/>
        <w:t>ideal,</w:t>
      </w:r>
      <w:r>
        <w:rPr>
          <w:spacing w:val="-1"/>
        </w:rPr>
        <w:t> </w:t>
      </w:r>
      <w:r>
        <w:rPr/>
        <w:t>static,</w:t>
      </w:r>
      <w:r>
        <w:rPr>
          <w:spacing w:val="1"/>
        </w:rPr>
        <w:t> </w:t>
      </w:r>
      <w:r>
        <w:rPr/>
        <w:t>numerical</w:t>
      </w:r>
      <w:r>
        <w:rPr>
          <w:spacing w:val="-1"/>
        </w:rPr>
        <w:t> </w:t>
      </w:r>
      <w:r>
        <w:rPr/>
        <w:t>carrying</w:t>
      </w:r>
      <w:r>
        <w:rPr>
          <w:spacing w:val="-2"/>
        </w:rPr>
        <w:t> </w:t>
      </w:r>
      <w:r>
        <w:rPr/>
        <w:t>capacity</w:t>
      </w:r>
      <w:r>
        <w:rPr>
          <w:spacing w:val="-4"/>
        </w:rPr>
        <w:t> </w:t>
      </w:r>
      <w:r>
        <w:rPr/>
        <w:t>exists</w:t>
      </w:r>
      <w:r>
        <w:rPr>
          <w:spacing w:val="-1"/>
        </w:rPr>
        <w:t> </w:t>
      </w:r>
      <w:r>
        <w:rPr/>
        <w:t>in many</w:t>
      </w:r>
      <w:r>
        <w:rPr>
          <w:spacing w:val="-4"/>
        </w:rPr>
        <w:t> </w:t>
      </w:r>
      <w:r>
        <w:rPr/>
        <w:t>rangeland</w:t>
      </w:r>
      <w:r>
        <w:rPr>
          <w:spacing w:val="-1"/>
        </w:rPr>
        <w:t> </w:t>
      </w:r>
      <w:r>
        <w:rPr/>
        <w:t>settings:</w:t>
      </w:r>
    </w:p>
    <w:p>
      <w:pPr>
        <w:spacing w:after="0" w:line="384" w:lineRule="auto"/>
        <w:jc w:val="both"/>
        <w:sectPr>
          <w:pgSz w:w="11910" w:h="16840"/>
          <w:pgMar w:header="0" w:footer="680" w:top="1340" w:bottom="960" w:left="1680" w:right="440"/>
        </w:sectPr>
      </w:pPr>
    </w:p>
    <w:p>
      <w:pPr>
        <w:pStyle w:val="BodyText"/>
        <w:spacing w:line="384" w:lineRule="auto" w:before="78"/>
        <w:ind w:left="480" w:right="999"/>
        <w:jc w:val="both"/>
      </w:pPr>
      <w:r>
        <w:rPr/>
        <w:t>Abiotic</w:t>
      </w:r>
      <w:r>
        <w:rPr>
          <w:spacing w:val="1"/>
        </w:rPr>
        <w:t> </w:t>
      </w:r>
      <w:r>
        <w:rPr/>
        <w:t>factors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unpredictable</w:t>
      </w:r>
      <w:r>
        <w:rPr>
          <w:spacing w:val="1"/>
        </w:rPr>
        <w:t> </w:t>
      </w:r>
      <w:r>
        <w:rPr/>
        <w:t>and,</w:t>
      </w:r>
      <w:r>
        <w:rPr>
          <w:spacing w:val="1"/>
        </w:rPr>
        <w:t> </w:t>
      </w:r>
      <w:r>
        <w:rPr/>
        <w:t>therefore,</w:t>
      </w:r>
      <w:r>
        <w:rPr>
          <w:spacing w:val="1"/>
        </w:rPr>
        <w:t> </w:t>
      </w:r>
      <w:r>
        <w:rPr/>
        <w:t>effectively</w:t>
      </w:r>
      <w:r>
        <w:rPr>
          <w:spacing w:val="1"/>
        </w:rPr>
        <w:t> </w:t>
      </w:r>
      <w:r>
        <w:rPr/>
        <w:t>random</w:t>
      </w:r>
      <w:r>
        <w:rPr>
          <w:spacing w:val="1"/>
        </w:rPr>
        <w:t> </w:t>
      </w:r>
      <w:r>
        <w:rPr/>
        <w:t>(from</w:t>
      </w:r>
      <w:r>
        <w:rPr>
          <w:spacing w:val="1"/>
        </w:rPr>
        <w:t> </w:t>
      </w:r>
      <w:r>
        <w:rPr/>
        <w:t>a</w:t>
      </w:r>
      <w:r>
        <w:rPr>
          <w:spacing w:val="-57"/>
        </w:rPr>
        <w:t> </w:t>
      </w:r>
      <w:r>
        <w:rPr/>
        <w:t>modeler‘s perspective) may override biotic interactions in determining population size</w:t>
      </w:r>
      <w:r>
        <w:rPr>
          <w:spacing w:val="-57"/>
        </w:rPr>
        <w:t> </w:t>
      </w:r>
      <w:r>
        <w:rPr/>
        <w:t>at any given place and time. Odum, it seems, recognised the factual support for their</w:t>
      </w:r>
      <w:r>
        <w:rPr>
          <w:spacing w:val="1"/>
        </w:rPr>
        <w:t> </w:t>
      </w:r>
      <w:r>
        <w:rPr/>
        <w:t>point</w:t>
      </w:r>
      <w:r>
        <w:rPr>
          <w:spacing w:val="-1"/>
        </w:rPr>
        <w:t> </w:t>
      </w:r>
      <w:r>
        <w:rPr/>
        <w:t>but not the point itself.</w:t>
      </w:r>
    </w:p>
    <w:p>
      <w:pPr>
        <w:pStyle w:val="BodyText"/>
        <w:spacing w:line="384" w:lineRule="auto" w:before="1"/>
        <w:ind w:left="480" w:right="997" w:firstLine="720"/>
        <w:jc w:val="both"/>
      </w:pPr>
      <w:r>
        <w:rPr/>
        <w:drawing>
          <wp:anchor distT="0" distB="0" distL="0" distR="0" allowOverlap="1" layoutInCell="1" locked="0" behindDoc="1" simplePos="0" relativeHeight="481930752">
            <wp:simplePos x="0" y="0"/>
            <wp:positionH relativeFrom="page">
              <wp:posOffset>1497838</wp:posOffset>
            </wp:positionH>
            <wp:positionV relativeFrom="paragraph">
              <wp:posOffset>896024</wp:posOffset>
            </wp:positionV>
            <wp:extent cx="4890389" cy="4834810"/>
            <wp:effectExtent l="0" t="0" r="0" b="0"/>
            <wp:wrapNone/>
            <wp:docPr id="8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</w:rPr>
        <w:t>Vo</w:t>
      </w:r>
      <w:r>
        <w:rPr>
          <w:spacing w:val="-3"/>
        </w:rPr>
        <w:t>g</w:t>
      </w:r>
      <w:r>
        <w:rPr/>
        <w:t>t</w:t>
      </w:r>
      <w:r>
        <w:rPr>
          <w:spacing w:val="14"/>
        </w:rPr>
        <w:t> </w:t>
      </w:r>
      <w:r>
        <w:rPr/>
        <w:t>d</w:t>
      </w:r>
      <w:r>
        <w:rPr>
          <w:spacing w:val="-1"/>
        </w:rPr>
        <w:t>e</w:t>
      </w:r>
      <w:r>
        <w:rPr/>
        <w:t>fi</w:t>
      </w:r>
      <w:r>
        <w:rPr>
          <w:spacing w:val="1"/>
        </w:rPr>
        <w:t>n</w:t>
      </w:r>
      <w:r>
        <w:rPr>
          <w:spacing w:val="-1"/>
        </w:rPr>
        <w:t>e</w:t>
      </w:r>
      <w:r>
        <w:rPr/>
        <w:t>d</w:t>
      </w:r>
      <w:r>
        <w:rPr>
          <w:spacing w:val="14"/>
        </w:rPr>
        <w:t> </w:t>
      </w:r>
      <w:r>
        <w:rPr>
          <w:spacing w:val="-1"/>
        </w:rPr>
        <w:t>ca</w:t>
      </w:r>
      <w:r>
        <w:rPr>
          <w:spacing w:val="1"/>
        </w:rPr>
        <w:t>r</w:t>
      </w:r>
      <w:r>
        <w:rPr>
          <w:spacing w:val="3"/>
        </w:rPr>
        <w:t>r</w:t>
      </w:r>
      <w:r>
        <w:rPr>
          <w:spacing w:val="-8"/>
        </w:rPr>
        <w:t>y</w:t>
      </w:r>
      <w:r>
        <w:rPr/>
        <w:t>i</w:t>
      </w:r>
      <w:r>
        <w:rPr>
          <w:spacing w:val="2"/>
        </w:rPr>
        <w:t>n</w:t>
      </w:r>
      <w:r>
        <w:rPr/>
        <w:t>g</w:t>
      </w:r>
      <w:r>
        <w:rPr>
          <w:spacing w:val="11"/>
        </w:rPr>
        <w:t> </w:t>
      </w:r>
      <w:r>
        <w:rPr>
          <w:spacing w:val="1"/>
        </w:rPr>
        <w:t>ca</w:t>
      </w:r>
      <w:r>
        <w:rPr/>
        <w:t>p</w:t>
      </w:r>
      <w:r>
        <w:rPr>
          <w:spacing w:val="-1"/>
        </w:rPr>
        <w:t>ac</w:t>
      </w:r>
      <w:r>
        <w:rPr/>
        <w:t>i</w:t>
      </w:r>
      <w:r>
        <w:rPr>
          <w:spacing w:val="3"/>
        </w:rPr>
        <w:t>t</w:t>
      </w:r>
      <w:r>
        <w:rPr/>
        <w:t>y </w:t>
      </w:r>
      <w:r>
        <w:rPr>
          <w:spacing w:val="23"/>
        </w:rPr>
        <w:t> </w:t>
      </w:r>
      <w:r>
        <w:rPr/>
        <w:t>using</w:t>
      </w:r>
      <w:r>
        <w:rPr>
          <w:spacing w:val="12"/>
        </w:rPr>
        <w:t> </w:t>
      </w:r>
      <w:r>
        <w:rPr/>
        <w:t>a</w:t>
      </w:r>
      <w:r>
        <w:rPr>
          <w:spacing w:val="13"/>
        </w:rPr>
        <w:t> </w:t>
      </w:r>
      <w:r>
        <w:rPr>
          <w:spacing w:val="-1"/>
          <w:w w:val="44"/>
        </w:rPr>
        <w:t>―</w:t>
      </w:r>
      <w:r>
        <w:rPr/>
        <w:t>bi</w:t>
      </w:r>
      <w:r>
        <w:rPr>
          <w:spacing w:val="7"/>
        </w:rPr>
        <w:t>o</w:t>
      </w:r>
      <w:r>
        <w:rPr>
          <w:spacing w:val="-1"/>
        </w:rPr>
        <w:t>-e</w:t>
      </w:r>
      <w:r>
        <w:rPr/>
        <w:t>qu</w:t>
      </w:r>
      <w:r>
        <w:rPr>
          <w:spacing w:val="1"/>
        </w:rPr>
        <w:t>a</w:t>
      </w:r>
      <w:r>
        <w:rPr/>
        <w:t>ti</w:t>
      </w:r>
      <w:r>
        <w:rPr>
          <w:w w:val="112"/>
        </w:rPr>
        <w:t>on</w:t>
      </w:r>
      <w:r>
        <w:rPr>
          <w:spacing w:val="-1"/>
          <w:w w:val="112"/>
        </w:rPr>
        <w:t>‖</w:t>
      </w:r>
      <w:r>
        <w:rPr/>
        <w:t>:</w:t>
      </w:r>
      <w:r>
        <w:rPr>
          <w:spacing w:val="14"/>
        </w:rPr>
        <w:t> </w:t>
      </w:r>
      <w:r>
        <w:rPr>
          <w:spacing w:val="-1"/>
          <w:w w:val="44"/>
        </w:rPr>
        <w:t>―</w:t>
      </w:r>
      <w:r>
        <w:rPr/>
        <w:t>C</w:t>
      </w:r>
      <w:r>
        <w:rPr>
          <w:spacing w:val="14"/>
        </w:rPr>
        <w:t> </w:t>
      </w:r>
      <w:r>
        <w:rPr/>
        <w:t>=</w:t>
      </w:r>
      <w:r>
        <w:rPr>
          <w:spacing w:val="13"/>
        </w:rPr>
        <w:t> </w:t>
      </w:r>
      <w:r>
        <w:rPr>
          <w:spacing w:val="-2"/>
        </w:rPr>
        <w:t>B</w:t>
      </w:r>
      <w:r>
        <w:rPr/>
        <w:t>:</w:t>
      </w:r>
      <w:r>
        <w:rPr>
          <w:spacing w:val="14"/>
        </w:rPr>
        <w:t> </w:t>
      </w:r>
      <w:r>
        <w:rPr>
          <w:w w:val="114"/>
        </w:rPr>
        <w:t>E,‖</w:t>
      </w:r>
      <w:r>
        <w:rPr>
          <w:spacing w:val="13"/>
        </w:rPr>
        <w:t> </w:t>
      </w:r>
      <w:r>
        <w:rPr/>
        <w:t>in</w:t>
      </w:r>
      <w:r>
        <w:rPr>
          <w:spacing w:val="14"/>
        </w:rPr>
        <w:t> </w:t>
      </w:r>
      <w:r>
        <w:rPr>
          <w:spacing w:val="-1"/>
        </w:rPr>
        <w:t>w</w:t>
      </w:r>
      <w:r>
        <w:rPr>
          <w:spacing w:val="-3"/>
        </w:rPr>
        <w:t>h</w:t>
      </w:r>
      <w:r>
        <w:rPr/>
        <w:t>ich </w:t>
      </w:r>
      <w:r>
        <w:rPr/>
        <w:t>C</w:t>
      </w:r>
      <w:r>
        <w:rPr>
          <w:spacing w:val="1"/>
        </w:rPr>
        <w:t> </w:t>
      </w:r>
      <w:r>
        <w:rPr/>
        <w:t>stood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carrying</w:t>
      </w:r>
      <w:r>
        <w:rPr>
          <w:spacing w:val="1"/>
        </w:rPr>
        <w:t> </w:t>
      </w:r>
      <w:r>
        <w:rPr/>
        <w:t>capacity,</w:t>
      </w:r>
      <w:r>
        <w:rPr>
          <w:spacing w:val="1"/>
        </w:rPr>
        <w:t> </w:t>
      </w:r>
      <w:r>
        <w:rPr/>
        <w:t>B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biotic</w:t>
      </w:r>
      <w:r>
        <w:rPr>
          <w:spacing w:val="1"/>
        </w:rPr>
        <w:t> </w:t>
      </w:r>
      <w:r>
        <w:rPr/>
        <w:t>potential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environmental</w:t>
      </w:r>
      <w:r>
        <w:rPr>
          <w:spacing w:val="1"/>
        </w:rPr>
        <w:t> </w:t>
      </w:r>
      <w:r>
        <w:rPr/>
        <w:t>r</w:t>
      </w:r>
      <w:r>
        <w:rPr>
          <w:spacing w:val="-2"/>
        </w:rPr>
        <w:t>e</w:t>
      </w:r>
      <w:r>
        <w:rPr>
          <w:spacing w:val="-1"/>
        </w:rPr>
        <w:t>si</w:t>
      </w:r>
      <w:r>
        <w:rPr/>
        <w:t>stan</w:t>
      </w:r>
      <w:r>
        <w:rPr>
          <w:spacing w:val="-2"/>
        </w:rPr>
        <w:t>c</w:t>
      </w:r>
      <w:r>
        <w:rPr>
          <w:spacing w:val="-1"/>
        </w:rPr>
        <w:t>e</w:t>
      </w:r>
      <w:r>
        <w:rPr/>
        <w:t>.</w:t>
      </w:r>
      <w:r>
        <w:rPr>
          <w:spacing w:val="14"/>
        </w:rPr>
        <w:t> </w:t>
      </w:r>
      <w:r>
        <w:rPr>
          <w:spacing w:val="-2"/>
        </w:rPr>
        <w:t>B</w:t>
      </w:r>
      <w:r>
        <w:rPr/>
        <w:t>iotic</w:t>
      </w:r>
      <w:r>
        <w:rPr>
          <w:spacing w:val="11"/>
        </w:rPr>
        <w:t> </w:t>
      </w:r>
      <w:r>
        <w:rPr/>
        <w:t>potent</w:t>
      </w:r>
      <w:r>
        <w:rPr>
          <w:spacing w:val="2"/>
        </w:rPr>
        <w:t>i</w:t>
      </w:r>
      <w:r>
        <w:rPr>
          <w:spacing w:val="-1"/>
        </w:rPr>
        <w:t>a</w:t>
      </w:r>
      <w:r>
        <w:rPr/>
        <w:t>l,</w:t>
      </w:r>
      <w:r>
        <w:rPr>
          <w:spacing w:val="12"/>
        </w:rPr>
        <w:t> </w:t>
      </w:r>
      <w:r>
        <w:rPr>
          <w:spacing w:val="-1"/>
        </w:rPr>
        <w:t>Vo</w:t>
      </w:r>
      <w:r>
        <w:rPr>
          <w:spacing w:val="-3"/>
        </w:rPr>
        <w:t>g</w:t>
      </w:r>
      <w:r>
        <w:rPr/>
        <w:t>t</w:t>
      </w:r>
      <w:r>
        <w:rPr>
          <w:spacing w:val="12"/>
        </w:rPr>
        <w:t> </w:t>
      </w:r>
      <w:r>
        <w:rPr>
          <w:spacing w:val="1"/>
        </w:rPr>
        <w:t>w</w:t>
      </w:r>
      <w:r>
        <w:rPr/>
        <w:t>rot</w:t>
      </w:r>
      <w:r>
        <w:rPr>
          <w:spacing w:val="-2"/>
        </w:rPr>
        <w:t>e</w:t>
      </w:r>
      <w:r>
        <w:rPr/>
        <w:t>,</w:t>
      </w:r>
      <w:r>
        <w:rPr>
          <w:spacing w:val="11"/>
        </w:rPr>
        <w:t> </w:t>
      </w:r>
      <w:r>
        <w:rPr/>
        <w:t>h</w:t>
      </w:r>
      <w:r>
        <w:rPr>
          <w:spacing w:val="-1"/>
        </w:rPr>
        <w:t>a</w:t>
      </w:r>
      <w:r>
        <w:rPr/>
        <w:t>d</w:t>
      </w:r>
      <w:r>
        <w:rPr>
          <w:spacing w:val="14"/>
        </w:rPr>
        <w:t> </w:t>
      </w:r>
      <w:r>
        <w:rPr>
          <w:spacing w:val="-1"/>
          <w:w w:val="44"/>
        </w:rPr>
        <w:t>―</w:t>
      </w:r>
      <w:r>
        <w:rPr>
          <w:spacing w:val="-1"/>
        </w:rPr>
        <w:t>a</w:t>
      </w:r>
      <w:r>
        <w:rPr/>
        <w:t>n</w:t>
      </w:r>
      <w:r>
        <w:rPr>
          <w:spacing w:val="14"/>
        </w:rPr>
        <w:t> </w:t>
      </w:r>
      <w:r>
        <w:rPr>
          <w:spacing w:val="-1"/>
        </w:rPr>
        <w:t>a</w:t>
      </w:r>
      <w:r>
        <w:rPr/>
        <w:t>bsolute</w:t>
      </w:r>
      <w:r>
        <w:rPr>
          <w:spacing w:val="11"/>
        </w:rPr>
        <w:t> </w:t>
      </w:r>
      <w:r>
        <w:rPr/>
        <w:t>or</w:t>
      </w:r>
      <w:r>
        <w:rPr>
          <w:spacing w:val="15"/>
        </w:rPr>
        <w:t> </w:t>
      </w:r>
      <w:r>
        <w:rPr/>
        <w:t>theor</w:t>
      </w:r>
      <w:r>
        <w:rPr>
          <w:spacing w:val="-1"/>
        </w:rPr>
        <w:t>e</w:t>
      </w:r>
      <w:r>
        <w:rPr/>
        <w:t>ti</w:t>
      </w:r>
      <w:r>
        <w:rPr>
          <w:spacing w:val="-1"/>
        </w:rPr>
        <w:t>ca</w:t>
      </w:r>
      <w:r>
        <w:rPr/>
        <w:t>l</w:t>
      </w:r>
      <w:r>
        <w:rPr>
          <w:spacing w:val="13"/>
        </w:rPr>
        <w:t> </w:t>
      </w:r>
      <w:r>
        <w:rPr>
          <w:spacing w:val="-1"/>
        </w:rPr>
        <w:t>c</w:t>
      </w:r>
      <w:r>
        <w:rPr>
          <w:spacing w:val="1"/>
        </w:rPr>
        <w:t>e</w:t>
      </w:r>
      <w:r>
        <w:rPr/>
        <w:t>iling</w:t>
      </w:r>
      <w:r>
        <w:rPr>
          <w:spacing w:val="9"/>
        </w:rPr>
        <w:t> </w:t>
      </w:r>
      <w:r>
        <w:rPr/>
        <w:t>that</w:t>
      </w:r>
      <w:r>
        <w:rPr>
          <w:spacing w:val="11"/>
        </w:rPr>
        <w:t> </w:t>
      </w:r>
      <w:r>
        <w:rPr>
          <w:w w:val="99"/>
        </w:rPr>
        <w:t>is </w:t>
      </w:r>
      <w:r>
        <w:rPr/>
        <w:t>never reached, except under extraordinary conditions, and a very large number of</w:t>
      </w:r>
      <w:r>
        <w:rPr>
          <w:spacing w:val="1"/>
        </w:rPr>
        <w:t> </w:t>
      </w:r>
      <w:r>
        <w:rPr/>
        <w:t>practical ceilings, which were in most parts of the world, dropping lower every year…</w:t>
      </w:r>
      <w:r>
        <w:rPr>
          <w:spacing w:val="-57"/>
        </w:rPr>
        <w:t> </w:t>
      </w:r>
      <w:r>
        <w:rPr/>
        <w:t>The practical ceiling is imposed by the environmental resistance, which is the sum of</w:t>
      </w:r>
      <w:r>
        <w:rPr>
          <w:spacing w:val="1"/>
        </w:rPr>
        <w:t> </w:t>
      </w:r>
      <w:r>
        <w:rPr/>
        <w:t>varying but always great numbers of limiting factors acting upon the biotic potential.</w:t>
      </w:r>
      <w:r>
        <w:rPr>
          <w:spacing w:val="1"/>
        </w:rPr>
        <w:t> </w:t>
      </w:r>
      <w:r>
        <w:rPr/>
        <w:t>The parallels with Odum‘s theory are striking and it should be evident from the</w:t>
      </w:r>
      <w:r>
        <w:rPr>
          <w:spacing w:val="1"/>
        </w:rPr>
        <w:t> </w:t>
      </w:r>
      <w:r>
        <w:rPr/>
        <w:t>p</w:t>
      </w:r>
      <w:r>
        <w:rPr>
          <w:spacing w:val="-1"/>
        </w:rPr>
        <w:t>rece</w:t>
      </w:r>
      <w:r>
        <w:rPr/>
        <w:t>di</w:t>
      </w:r>
      <w:r>
        <w:rPr>
          <w:spacing w:val="2"/>
        </w:rPr>
        <w:t>n</w:t>
      </w:r>
      <w:r>
        <w:rPr/>
        <w:t>g</w:t>
      </w:r>
      <w:r>
        <w:rPr>
          <w:spacing w:val="26"/>
        </w:rPr>
        <w:t> </w:t>
      </w:r>
      <w:r>
        <w:rPr>
          <w:spacing w:val="-1"/>
        </w:rPr>
        <w:t>sec</w:t>
      </w:r>
      <w:r>
        <w:rPr/>
        <w:t>tion</w:t>
      </w:r>
      <w:r>
        <w:rPr>
          <w:spacing w:val="26"/>
        </w:rPr>
        <w:t> </w:t>
      </w:r>
      <w:r>
        <w:rPr/>
        <w:t>that</w:t>
      </w:r>
      <w:r>
        <w:rPr>
          <w:spacing w:val="28"/>
        </w:rPr>
        <w:t> </w:t>
      </w:r>
      <w:r>
        <w:rPr>
          <w:spacing w:val="1"/>
        </w:rPr>
        <w:t>V</w:t>
      </w:r>
      <w:r>
        <w:rPr/>
        <w:t>o</w:t>
      </w:r>
      <w:r>
        <w:rPr>
          <w:spacing w:val="-3"/>
        </w:rPr>
        <w:t>g</w:t>
      </w:r>
      <w:r>
        <w:rPr/>
        <w:t>t‘s</w:t>
      </w:r>
      <w:r>
        <w:rPr>
          <w:spacing w:val="28"/>
        </w:rPr>
        <w:t> </w:t>
      </w:r>
      <w:r>
        <w:rPr>
          <w:spacing w:val="-1"/>
          <w:w w:val="44"/>
        </w:rPr>
        <w:t>―</w:t>
      </w:r>
      <w:r>
        <w:rPr>
          <w:spacing w:val="-1"/>
        </w:rPr>
        <w:t>e</w:t>
      </w:r>
      <w:r>
        <w:rPr/>
        <w:t>q</w:t>
      </w:r>
      <w:r>
        <w:rPr>
          <w:spacing w:val="2"/>
        </w:rPr>
        <w:t>u</w:t>
      </w:r>
      <w:r>
        <w:rPr>
          <w:spacing w:val="-1"/>
        </w:rPr>
        <w:t>a</w:t>
      </w:r>
      <w:r>
        <w:rPr/>
        <w:t>ti</w:t>
      </w:r>
      <w:r>
        <w:rPr>
          <w:w w:val="112"/>
        </w:rPr>
        <w:t>on‖</w:t>
      </w:r>
      <w:r>
        <w:rPr>
          <w:spacing w:val="25"/>
        </w:rPr>
        <w:t> </w:t>
      </w:r>
      <w:r>
        <w:rPr>
          <w:spacing w:val="-1"/>
        </w:rPr>
        <w:t>w</w:t>
      </w:r>
      <w:r>
        <w:rPr>
          <w:spacing w:val="-2"/>
        </w:rPr>
        <w:t>a</w:t>
      </w:r>
      <w:r>
        <w:rPr/>
        <w:t>s</w:t>
      </w:r>
      <w:r>
        <w:rPr>
          <w:spacing w:val="28"/>
        </w:rPr>
        <w:t> </w:t>
      </w:r>
      <w:r>
        <w:rPr/>
        <w:t>ta</w:t>
      </w:r>
      <w:r>
        <w:rPr>
          <w:spacing w:val="1"/>
        </w:rPr>
        <w:t>u</w:t>
      </w:r>
      <w:r>
        <w:rPr/>
        <w:t>tolo</w:t>
      </w:r>
      <w:r>
        <w:rPr>
          <w:spacing w:val="-3"/>
        </w:rPr>
        <w:t>g</w:t>
      </w:r>
      <w:r>
        <w:rPr/>
        <w:t>ous:</w:t>
      </w:r>
      <w:r>
        <w:rPr>
          <w:spacing w:val="26"/>
        </w:rPr>
        <w:t> </w:t>
      </w:r>
      <w:r>
        <w:rPr/>
        <w:t>Environm</w:t>
      </w:r>
      <w:r>
        <w:rPr>
          <w:spacing w:val="-1"/>
        </w:rPr>
        <w:t>e</w:t>
      </w:r>
      <w:r>
        <w:rPr/>
        <w:t>ntal</w:t>
      </w:r>
      <w:r>
        <w:rPr>
          <w:spacing w:val="28"/>
        </w:rPr>
        <w:t> </w:t>
      </w:r>
      <w:r>
        <w:rPr/>
        <w:t>r</w:t>
      </w:r>
      <w:r>
        <w:rPr>
          <w:spacing w:val="-2"/>
        </w:rPr>
        <w:t>e</w:t>
      </w:r>
      <w:r>
        <w:rPr>
          <w:spacing w:val="-1"/>
        </w:rPr>
        <w:t>si</w:t>
      </w:r>
      <w:r>
        <w:rPr/>
        <w:t>stance only existed</w:t>
      </w:r>
      <w:r>
        <w:rPr>
          <w:spacing w:val="1"/>
        </w:rPr>
        <w:t> </w:t>
      </w:r>
      <w:r>
        <w:rPr/>
        <w:t>by positing</w:t>
      </w:r>
      <w:r>
        <w:rPr>
          <w:spacing w:val="1"/>
        </w:rPr>
        <w:t> </w:t>
      </w:r>
      <w:r>
        <w:rPr/>
        <w:t>a theoretical</w:t>
      </w:r>
      <w:r>
        <w:rPr>
          <w:spacing w:val="1"/>
        </w:rPr>
        <w:t> </w:t>
      </w:r>
      <w:r>
        <w:rPr/>
        <w:t>limit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itself</w:t>
      </w:r>
      <w:r>
        <w:rPr>
          <w:spacing w:val="1"/>
        </w:rPr>
        <w:t> </w:t>
      </w:r>
      <w:r>
        <w:rPr/>
        <w:t>derived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carrying</w:t>
      </w:r>
      <w:r>
        <w:rPr>
          <w:spacing w:val="1"/>
        </w:rPr>
        <w:t> </w:t>
      </w:r>
      <w:r>
        <w:rPr/>
        <w:t>capacity</w:t>
      </w:r>
      <w:r>
        <w:rPr>
          <w:spacing w:val="27"/>
        </w:rPr>
        <w:t> </w:t>
      </w:r>
      <w:r>
        <w:rPr/>
        <w:t>and</w:t>
      </w:r>
      <w:r>
        <w:rPr>
          <w:spacing w:val="30"/>
        </w:rPr>
        <w:t> </w:t>
      </w:r>
      <w:r>
        <w:rPr/>
        <w:t>from</w:t>
      </w:r>
      <w:r>
        <w:rPr>
          <w:spacing w:val="30"/>
        </w:rPr>
        <w:t> </w:t>
      </w:r>
      <w:r>
        <w:rPr/>
        <w:t>which</w:t>
      </w:r>
      <w:r>
        <w:rPr>
          <w:spacing w:val="30"/>
        </w:rPr>
        <w:t> </w:t>
      </w:r>
      <w:r>
        <w:rPr/>
        <w:t>empirical</w:t>
      </w:r>
      <w:r>
        <w:rPr>
          <w:spacing w:val="31"/>
        </w:rPr>
        <w:t> </w:t>
      </w:r>
      <w:r>
        <w:rPr/>
        <w:t>reality</w:t>
      </w:r>
      <w:r>
        <w:rPr>
          <w:spacing w:val="23"/>
        </w:rPr>
        <w:t> </w:t>
      </w:r>
      <w:r>
        <w:rPr/>
        <w:t>necessarily</w:t>
      </w:r>
      <w:r>
        <w:rPr>
          <w:spacing w:val="26"/>
        </w:rPr>
        <w:t> </w:t>
      </w:r>
      <w:r>
        <w:rPr/>
        <w:t>deviated.</w:t>
      </w:r>
      <w:r>
        <w:rPr>
          <w:spacing w:val="30"/>
        </w:rPr>
        <w:t> </w:t>
      </w:r>
      <w:r>
        <w:rPr/>
        <w:t>Vogt</w:t>
      </w:r>
      <w:r>
        <w:rPr>
          <w:spacing w:val="31"/>
        </w:rPr>
        <w:t> </w:t>
      </w:r>
      <w:r>
        <w:rPr/>
        <w:t>conceded</w:t>
      </w:r>
      <w:r>
        <w:rPr>
          <w:spacing w:val="30"/>
        </w:rPr>
        <w:t> </w:t>
      </w:r>
      <w:r>
        <w:rPr/>
        <w:t>that</w:t>
      </w:r>
    </w:p>
    <w:p>
      <w:pPr>
        <w:pStyle w:val="BodyText"/>
        <w:spacing w:line="384" w:lineRule="auto" w:before="1"/>
        <w:ind w:left="480" w:right="997"/>
        <w:jc w:val="both"/>
      </w:pPr>
      <w:r>
        <w:rPr>
          <w:spacing w:val="-1"/>
          <w:w w:val="44"/>
        </w:rPr>
        <w:t>―</w:t>
      </w:r>
      <w:r>
        <w:rPr/>
        <w:t>the </w:t>
      </w:r>
      <w:r>
        <w:rPr>
          <w:spacing w:val="-28"/>
        </w:rPr>
        <w:t> </w:t>
      </w:r>
      <w:r>
        <w:rPr>
          <w:spacing w:val="-1"/>
        </w:rPr>
        <w:t>e</w:t>
      </w:r>
      <w:r>
        <w:rPr/>
        <w:t>q</w:t>
      </w:r>
      <w:r>
        <w:rPr>
          <w:spacing w:val="2"/>
        </w:rPr>
        <w:t>u</w:t>
      </w:r>
      <w:r>
        <w:rPr>
          <w:spacing w:val="-1"/>
        </w:rPr>
        <w:t>a</w:t>
      </w:r>
      <w:r>
        <w:rPr/>
        <w:t>tion </w:t>
      </w:r>
      <w:r>
        <w:rPr>
          <w:spacing w:val="-27"/>
        </w:rPr>
        <w:t> </w:t>
      </w:r>
      <w:r>
        <w:rPr/>
        <w:t>finds </w:t>
      </w:r>
      <w:r>
        <w:rPr>
          <w:spacing w:val="-27"/>
        </w:rPr>
        <w:t> </w:t>
      </w:r>
      <w:r>
        <w:rPr>
          <w:spacing w:val="-1"/>
        </w:rPr>
        <w:t>c</w:t>
      </w:r>
      <w:r>
        <w:rPr/>
        <w:t>o</w:t>
      </w:r>
      <w:r>
        <w:rPr>
          <w:spacing w:val="2"/>
        </w:rPr>
        <w:t>m</w:t>
      </w:r>
      <w:r>
        <w:rPr/>
        <w:t>pli</w:t>
      </w:r>
      <w:r>
        <w:rPr>
          <w:spacing w:val="-1"/>
        </w:rPr>
        <w:t>ca</w:t>
      </w:r>
      <w:r>
        <w:rPr/>
        <w:t>t</w:t>
      </w:r>
      <w:r>
        <w:rPr>
          <w:spacing w:val="1"/>
        </w:rPr>
        <w:t>e</w:t>
      </w:r>
      <w:r>
        <w:rPr/>
        <w:t>d </w:t>
      </w:r>
      <w:r>
        <w:rPr>
          <w:spacing w:val="-27"/>
        </w:rPr>
        <w:t> </w:t>
      </w:r>
      <w:r>
        <w:rPr>
          <w:spacing w:val="-1"/>
        </w:rPr>
        <w:t>e</w:t>
      </w:r>
      <w:r>
        <w:rPr>
          <w:spacing w:val="2"/>
        </w:rPr>
        <w:t>x</w:t>
      </w:r>
      <w:r>
        <w:rPr/>
        <w:t>p</w:t>
      </w:r>
      <w:r>
        <w:rPr>
          <w:spacing w:val="-1"/>
        </w:rPr>
        <w:t>re</w:t>
      </w:r>
      <w:r>
        <w:rPr>
          <w:w w:val="99"/>
        </w:rPr>
        <w:t>ssi</w:t>
      </w:r>
      <w:r>
        <w:rPr/>
        <w:t>on </w:t>
      </w:r>
      <w:r>
        <w:rPr>
          <w:spacing w:val="-27"/>
        </w:rPr>
        <w:t> </w:t>
      </w:r>
      <w:r>
        <w:rPr/>
        <w:t>in </w:t>
      </w:r>
      <w:r>
        <w:rPr>
          <w:spacing w:val="-27"/>
        </w:rPr>
        <w:t> </w:t>
      </w:r>
      <w:r>
        <w:rPr/>
        <w:t>t</w:t>
      </w:r>
      <w:r>
        <w:rPr>
          <w:spacing w:val="1"/>
        </w:rPr>
        <w:t>e</w:t>
      </w:r>
      <w:r>
        <w:rPr>
          <w:w w:val="99"/>
        </w:rPr>
        <w:t>rms</w:t>
      </w:r>
      <w:r>
        <w:rPr/>
        <w:t> </w:t>
      </w:r>
      <w:r>
        <w:rPr>
          <w:spacing w:val="-27"/>
        </w:rPr>
        <w:t> </w:t>
      </w:r>
      <w:r>
        <w:rPr/>
        <w:t>of </w:t>
      </w:r>
      <w:r>
        <w:rPr>
          <w:spacing w:val="-28"/>
        </w:rPr>
        <w:t> </w:t>
      </w:r>
      <w:r>
        <w:rPr>
          <w:spacing w:val="-1"/>
        </w:rPr>
        <w:t>c</w:t>
      </w:r>
      <w:r>
        <w:rPr/>
        <w:t>ivili</w:t>
      </w:r>
      <w:r>
        <w:rPr>
          <w:spacing w:val="3"/>
          <w:w w:val="99"/>
        </w:rPr>
        <w:t>s</w:t>
      </w:r>
      <w:r>
        <w:rPr>
          <w:spacing w:val="-1"/>
        </w:rPr>
        <w:t>e</w:t>
      </w:r>
      <w:r>
        <w:rPr/>
        <w:t>d </w:t>
      </w:r>
      <w:r>
        <w:rPr>
          <w:spacing w:val="-25"/>
        </w:rPr>
        <w:t> </w:t>
      </w:r>
      <w:r>
        <w:rPr>
          <w:spacing w:val="-1"/>
        </w:rPr>
        <w:t>e</w:t>
      </w:r>
      <w:r>
        <w:rPr>
          <w:spacing w:val="2"/>
        </w:rPr>
        <w:t>x</w:t>
      </w:r>
      <w:r>
        <w:rPr/>
        <w:t>is</w:t>
      </w:r>
      <w:r>
        <w:rPr>
          <w:spacing w:val="1"/>
        </w:rPr>
        <w:t>t</w:t>
      </w:r>
      <w:r>
        <w:rPr>
          <w:spacing w:val="-1"/>
        </w:rPr>
        <w:t>e</w:t>
      </w:r>
      <w:r>
        <w:rPr/>
        <w:t>n</w:t>
      </w:r>
      <w:r>
        <w:rPr>
          <w:spacing w:val="-1"/>
        </w:rPr>
        <w:t>ce</w:t>
      </w:r>
      <w:r>
        <w:rPr>
          <w:w w:val="130"/>
        </w:rPr>
        <w:t>.‖</w:t>
      </w:r>
      <w:r>
        <w:rPr/>
        <w:t> </w:t>
      </w:r>
      <w:r>
        <w:rPr>
          <w:spacing w:val="-26"/>
        </w:rPr>
        <w:t> </w:t>
      </w:r>
      <w:r>
        <w:rPr>
          <w:spacing w:val="-2"/>
        </w:rPr>
        <w:t>B</w:t>
      </w:r>
      <w:r>
        <w:rPr/>
        <w:t>ut </w:t>
      </w:r>
      <w:r>
        <w:rPr>
          <w:spacing w:val="-27"/>
        </w:rPr>
        <w:t> </w:t>
      </w:r>
      <w:r>
        <w:rPr/>
        <w:t>he </w:t>
      </w:r>
      <w:r>
        <w:rPr/>
        <w:t>insisted on its reality and importance and he applied it to vastly larger scales than had</w:t>
      </w:r>
      <w:r>
        <w:rPr>
          <w:spacing w:val="1"/>
        </w:rPr>
        <w:t> </w:t>
      </w:r>
      <w:r>
        <w:rPr/>
        <w:t>been attempted in range or wildlife management or in academic biology: The equation</w:t>
      </w:r>
      <w:r>
        <w:rPr>
          <w:spacing w:val="-57"/>
        </w:rPr>
        <w:t> </w:t>
      </w:r>
      <w:r>
        <w:rPr/>
        <w:t>is, perhaps, oversimplified, but it expresses certain relationships, almost universally</w:t>
      </w:r>
      <w:r>
        <w:rPr>
          <w:spacing w:val="1"/>
        </w:rPr>
        <w:t> </w:t>
      </w:r>
      <w:r>
        <w:rPr/>
        <w:t>ignored, that every minute of every day touch the life of every man, woman and child</w:t>
      </w:r>
      <w:r>
        <w:rPr>
          <w:spacing w:val="1"/>
        </w:rPr>
        <w:t> </w:t>
      </w:r>
      <w:r>
        <w:rPr/>
        <w:t>on</w:t>
      </w:r>
      <w:r>
        <w:rPr>
          <w:spacing w:val="-1"/>
        </w:rPr>
        <w:t> </w:t>
      </w:r>
      <w:r>
        <w:rPr/>
        <w:t>the face</w:t>
      </w:r>
      <w:r>
        <w:rPr>
          <w:spacing w:val="-1"/>
        </w:rPr>
        <w:t> </w:t>
      </w:r>
      <w:r>
        <w:rPr/>
        <w:t>of the globe.</w:t>
      </w:r>
    </w:p>
    <w:p>
      <w:pPr>
        <w:pStyle w:val="BodyText"/>
        <w:spacing w:line="384" w:lineRule="auto"/>
        <w:ind w:left="480" w:right="994" w:firstLine="720"/>
        <w:jc w:val="both"/>
      </w:pPr>
      <w:r>
        <w:rPr/>
        <w:t>The key to understanding overpopulation is not population density but the</w:t>
      </w:r>
      <w:r>
        <w:rPr>
          <w:spacing w:val="1"/>
        </w:rPr>
        <w:t> </w:t>
      </w:r>
      <w:r>
        <w:rPr/>
        <w:t>number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people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area</w:t>
      </w:r>
      <w:r>
        <w:rPr>
          <w:spacing w:val="1"/>
        </w:rPr>
        <w:t> </w:t>
      </w:r>
      <w:r>
        <w:rPr/>
        <w:t>relative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resources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capacity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environment to sustain human activities; that is, to the area‘s carrying capacity. When</w:t>
      </w:r>
      <w:r>
        <w:rPr>
          <w:spacing w:val="1"/>
        </w:rPr>
        <w:t> </w:t>
      </w:r>
      <w:r>
        <w:rPr/>
        <w:t>is an area overpopulated?</w:t>
      </w:r>
      <w:r>
        <w:rPr>
          <w:spacing w:val="1"/>
        </w:rPr>
        <w:t> </w:t>
      </w:r>
      <w:r>
        <w:rPr/>
        <w:t>When its population cannot be maintained without rapidly</w:t>
      </w:r>
      <w:r>
        <w:rPr>
          <w:spacing w:val="1"/>
        </w:rPr>
        <w:t> </w:t>
      </w:r>
      <w:r>
        <w:rPr/>
        <w:t>depleting</w:t>
      </w:r>
      <w:r>
        <w:rPr>
          <w:spacing w:val="1"/>
        </w:rPr>
        <w:t> </w:t>
      </w:r>
      <w:r>
        <w:rPr/>
        <w:t>non</w:t>
      </w:r>
      <w:r>
        <w:rPr>
          <w:spacing w:val="1"/>
        </w:rPr>
        <w:t> </w:t>
      </w:r>
      <w:r>
        <w:rPr/>
        <w:t>renewable</w:t>
      </w:r>
      <w:r>
        <w:rPr>
          <w:spacing w:val="1"/>
        </w:rPr>
        <w:t> </w:t>
      </w:r>
      <w:r>
        <w:rPr/>
        <w:t>resources?</w:t>
      </w:r>
      <w:r>
        <w:rPr>
          <w:spacing w:val="1"/>
        </w:rPr>
        <w:t> </w:t>
      </w:r>
      <w:r>
        <w:rPr/>
        <w:t>(Or</w:t>
      </w:r>
      <w:r>
        <w:rPr>
          <w:spacing w:val="1"/>
        </w:rPr>
        <w:t> </w:t>
      </w:r>
      <w:r>
        <w:rPr/>
        <w:t>converting</w:t>
      </w:r>
      <w:r>
        <w:rPr>
          <w:spacing w:val="1"/>
        </w:rPr>
        <w:t> </w:t>
      </w:r>
      <w:r>
        <w:rPr/>
        <w:t>renewable</w:t>
      </w:r>
      <w:r>
        <w:rPr>
          <w:spacing w:val="1"/>
        </w:rPr>
        <w:t> </w:t>
      </w:r>
      <w:r>
        <w:rPr/>
        <w:t>resources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nonrenewable ones) and without degrading the capacity of the environment to support</w:t>
      </w:r>
      <w:r>
        <w:rPr>
          <w:spacing w:val="-57"/>
        </w:rPr>
        <w:t> </w:t>
      </w:r>
      <w:r>
        <w:rPr/>
        <w:t>the population. In short, if the long-term carrying capacity of an area is clearly being</w:t>
      </w:r>
      <w:r>
        <w:rPr>
          <w:spacing w:val="1"/>
        </w:rPr>
        <w:t> </w:t>
      </w:r>
      <w:r>
        <w:rPr/>
        <w:t>degraded by its current human occupants, that area is overpopulated. By this standard,</w:t>
      </w:r>
      <w:r>
        <w:rPr>
          <w:spacing w:val="-57"/>
        </w:rPr>
        <w:t> </w:t>
      </w:r>
      <w:r>
        <w:rPr/>
        <w:t>the entire planet and virtually every nation is already vastly overpopulated. Through</w:t>
      </w:r>
      <w:r>
        <w:rPr>
          <w:spacing w:val="1"/>
        </w:rPr>
        <w:t> </w:t>
      </w:r>
      <w:r>
        <w:rPr/>
        <w:t>the</w:t>
      </w:r>
      <w:r>
        <w:rPr>
          <w:spacing w:val="15"/>
        </w:rPr>
        <w:t> </w:t>
      </w:r>
      <w:r>
        <w:rPr/>
        <w:t>work</w:t>
      </w:r>
      <w:r>
        <w:rPr>
          <w:spacing w:val="15"/>
        </w:rPr>
        <w:t> </w:t>
      </w:r>
      <w:r>
        <w:rPr/>
        <w:t>of</w:t>
      </w:r>
      <w:r>
        <w:rPr>
          <w:spacing w:val="14"/>
        </w:rPr>
        <w:t> </w:t>
      </w:r>
      <w:r>
        <w:rPr/>
        <w:t>neo-Malthusian</w:t>
      </w:r>
      <w:r>
        <w:rPr>
          <w:spacing w:val="16"/>
        </w:rPr>
        <w:t> </w:t>
      </w:r>
      <w:r>
        <w:rPr/>
        <w:t>ecologists,</w:t>
      </w:r>
      <w:r>
        <w:rPr>
          <w:spacing w:val="15"/>
        </w:rPr>
        <w:t> </w:t>
      </w:r>
      <w:r>
        <w:rPr/>
        <w:t>the</w:t>
      </w:r>
      <w:r>
        <w:rPr>
          <w:spacing w:val="15"/>
        </w:rPr>
        <w:t> </w:t>
      </w:r>
      <w:r>
        <w:rPr/>
        <w:t>two</w:t>
      </w:r>
      <w:r>
        <w:rPr>
          <w:spacing w:val="15"/>
        </w:rPr>
        <w:t> </w:t>
      </w:r>
      <w:r>
        <w:rPr/>
        <w:t>post-WWII</w:t>
      </w:r>
      <w:r>
        <w:rPr>
          <w:spacing w:val="13"/>
        </w:rPr>
        <w:t> </w:t>
      </w:r>
      <w:r>
        <w:rPr/>
        <w:t>uses</w:t>
      </w:r>
      <w:r>
        <w:rPr>
          <w:spacing w:val="15"/>
        </w:rPr>
        <w:t> </w:t>
      </w:r>
      <w:r>
        <w:rPr/>
        <w:t>of</w:t>
      </w:r>
      <w:r>
        <w:rPr>
          <w:spacing w:val="17"/>
        </w:rPr>
        <w:t> </w:t>
      </w:r>
      <w:r>
        <w:rPr/>
        <w:t>carrying</w:t>
      </w:r>
      <w:r>
        <w:rPr>
          <w:spacing w:val="16"/>
        </w:rPr>
        <w:t> </w:t>
      </w:r>
      <w:r>
        <w:rPr/>
        <w:t>capacity</w:t>
      </w:r>
    </w:p>
    <w:p>
      <w:pPr>
        <w:spacing w:after="0" w:line="384" w:lineRule="auto"/>
        <w:jc w:val="both"/>
        <w:sectPr>
          <w:pgSz w:w="11910" w:h="16840"/>
          <w:pgMar w:header="0" w:footer="680" w:top="1340" w:bottom="960" w:left="1680" w:right="440"/>
        </w:sectPr>
      </w:pPr>
    </w:p>
    <w:p>
      <w:pPr>
        <w:pStyle w:val="BodyText"/>
        <w:spacing w:line="384" w:lineRule="auto" w:before="78"/>
        <w:ind w:left="480" w:right="996"/>
        <w:jc w:val="both"/>
      </w:pPr>
      <w:r>
        <w:rPr/>
        <w:t>h</w:t>
      </w:r>
      <w:r>
        <w:rPr>
          <w:spacing w:val="-1"/>
        </w:rPr>
        <w:t>a</w:t>
      </w:r>
      <w:r>
        <w:rPr/>
        <w:t>ve</w:t>
      </w:r>
      <w:r>
        <w:rPr>
          <w:spacing w:val="13"/>
        </w:rPr>
        <w:t> </w:t>
      </w:r>
      <w:r>
        <w:rPr/>
        <w:t>blur</w:t>
      </w:r>
      <w:r>
        <w:rPr>
          <w:spacing w:val="1"/>
        </w:rPr>
        <w:t>r</w:t>
      </w:r>
      <w:r>
        <w:rPr>
          <w:spacing w:val="-1"/>
        </w:rPr>
        <w:t>e</w:t>
      </w:r>
      <w:r>
        <w:rPr/>
        <w:t>d</w:t>
      </w:r>
      <w:r>
        <w:rPr>
          <w:spacing w:val="14"/>
        </w:rPr>
        <w:t> </w:t>
      </w:r>
      <w:r>
        <w:rPr/>
        <w:t>into</w:t>
      </w:r>
      <w:r>
        <w:rPr>
          <w:spacing w:val="14"/>
        </w:rPr>
        <w:t> </w:t>
      </w:r>
      <w:r>
        <w:rPr/>
        <w:t>one</w:t>
      </w:r>
      <w:r>
        <w:rPr>
          <w:spacing w:val="15"/>
        </w:rPr>
        <w:t> </w:t>
      </w:r>
      <w:r>
        <w:rPr>
          <w:spacing w:val="-1"/>
        </w:rPr>
        <w:t>a</w:t>
      </w:r>
      <w:r>
        <w:rPr>
          <w:spacing w:val="2"/>
        </w:rPr>
        <w:t>n</w:t>
      </w:r>
      <w:r>
        <w:rPr/>
        <w:t>othe</w:t>
      </w:r>
      <w:r>
        <w:rPr>
          <w:spacing w:val="-2"/>
        </w:rPr>
        <w:t>r</w:t>
      </w:r>
      <w:r>
        <w:rPr/>
        <w:t>,</w:t>
      </w:r>
      <w:r>
        <w:rPr>
          <w:spacing w:val="14"/>
        </w:rPr>
        <w:t> </w:t>
      </w:r>
      <w:r>
        <w:rPr/>
        <w:t>the</w:t>
      </w:r>
      <w:r>
        <w:rPr>
          <w:spacing w:val="13"/>
        </w:rPr>
        <w:t> </w:t>
      </w:r>
      <w:r>
        <w:rPr/>
        <w:t>mo</w:t>
      </w:r>
      <w:r>
        <w:rPr>
          <w:spacing w:val="1"/>
        </w:rPr>
        <w:t>r</w:t>
      </w:r>
      <w:r>
        <w:rPr/>
        <w:t>e</w:t>
      </w:r>
      <w:r>
        <w:rPr>
          <w:spacing w:val="13"/>
        </w:rPr>
        <w:t> </w:t>
      </w:r>
      <w:r>
        <w:rPr>
          <w:spacing w:val="-1"/>
          <w:w w:val="44"/>
        </w:rPr>
        <w:t>―</w:t>
      </w:r>
      <w:r>
        <w:rPr>
          <w:spacing w:val="2"/>
        </w:rPr>
        <w:t>s</w:t>
      </w:r>
      <w:r>
        <w:rPr>
          <w:spacing w:val="-1"/>
        </w:rPr>
        <w:t>c</w:t>
      </w:r>
      <w:r>
        <w:rPr/>
        <w:t>ientif</w:t>
      </w:r>
      <w:r>
        <w:rPr>
          <w:spacing w:val="2"/>
        </w:rPr>
        <w:t>i</w:t>
      </w:r>
      <w:r>
        <w:rPr>
          <w:spacing w:val="-1"/>
        </w:rPr>
        <w:t>c</w:t>
      </w:r>
      <w:r>
        <w:rPr>
          <w:w w:val="158"/>
        </w:rPr>
        <w:t>‖</w:t>
      </w:r>
      <w:r>
        <w:rPr>
          <w:spacing w:val="13"/>
        </w:rPr>
        <w:t> </w:t>
      </w:r>
      <w:r>
        <w:rPr/>
        <w:t>lendi</w:t>
      </w:r>
      <w:r>
        <w:rPr>
          <w:spacing w:val="2"/>
        </w:rPr>
        <w:t>n</w:t>
      </w:r>
      <w:r>
        <w:rPr/>
        <w:t>g</w:t>
      </w:r>
      <w:r>
        <w:rPr>
          <w:spacing w:val="14"/>
        </w:rPr>
        <w:t> </w:t>
      </w:r>
      <w:r>
        <w:rPr>
          <w:spacing w:val="-1"/>
        </w:rPr>
        <w:t>aca</w:t>
      </w:r>
      <w:r>
        <w:rPr>
          <w:spacing w:val="2"/>
        </w:rPr>
        <w:t>d</w:t>
      </w:r>
      <w:r>
        <w:rPr>
          <w:spacing w:val="-1"/>
        </w:rPr>
        <w:t>e</w:t>
      </w:r>
      <w:r>
        <w:rPr/>
        <w:t>mic</w:t>
      </w:r>
      <w:r>
        <w:rPr>
          <w:spacing w:val="13"/>
        </w:rPr>
        <w:t> </w:t>
      </w:r>
      <w:r>
        <w:rPr>
          <w:spacing w:val="1"/>
        </w:rPr>
        <w:t>c</w:t>
      </w:r>
      <w:r>
        <w:rPr/>
        <w:t>redibili</w:t>
      </w:r>
      <w:r>
        <w:rPr>
          <w:spacing w:val="2"/>
        </w:rPr>
        <w:t>t</w:t>
      </w:r>
      <w:r>
        <w:rPr/>
        <w:t>y</w:t>
      </w:r>
      <w:r>
        <w:rPr>
          <w:spacing w:val="17"/>
        </w:rPr>
        <w:t> </w:t>
      </w:r>
      <w:r>
        <w:rPr>
          <w:spacing w:val="-1"/>
        </w:rPr>
        <w:t>a</w:t>
      </w:r>
      <w:r>
        <w:rPr/>
        <w:t>nd </w:t>
      </w:r>
      <w:r>
        <w:rPr/>
        <w:t>the</w:t>
      </w:r>
      <w:r>
        <w:rPr>
          <w:spacing w:val="-1"/>
        </w:rPr>
        <w:t> </w:t>
      </w:r>
      <w:r>
        <w:rPr/>
        <w:t>more</w:t>
      </w:r>
      <w:r>
        <w:rPr>
          <w:spacing w:val="-1"/>
        </w:rPr>
        <w:t> </w:t>
      </w:r>
      <w:r>
        <w:rPr/>
        <w:t>popular</w:t>
      </w:r>
      <w:r>
        <w:rPr>
          <w:spacing w:val="-2"/>
        </w:rPr>
        <w:t> </w:t>
      </w:r>
      <w:r>
        <w:rPr/>
        <w:t>providing</w:t>
      </w:r>
      <w:r>
        <w:rPr>
          <w:spacing w:val="-3"/>
        </w:rPr>
        <w:t> </w:t>
      </w:r>
      <w:r>
        <w:rPr/>
        <w:t>political traction and</w:t>
      </w:r>
      <w:r>
        <w:rPr>
          <w:spacing w:val="2"/>
        </w:rPr>
        <w:t> </w:t>
      </w:r>
      <w:r>
        <w:rPr/>
        <w:t>hyperbole.</w:t>
      </w:r>
    </w:p>
    <w:p>
      <w:pPr>
        <w:pStyle w:val="BodyText"/>
        <w:spacing w:line="384" w:lineRule="auto" w:before="1"/>
        <w:ind w:left="480" w:right="996" w:firstLine="720"/>
        <w:jc w:val="both"/>
      </w:pPr>
      <w:r>
        <w:rPr/>
        <w:drawing>
          <wp:anchor distT="0" distB="0" distL="0" distR="0" allowOverlap="1" layoutInCell="1" locked="0" behindDoc="1" simplePos="0" relativeHeight="481931264">
            <wp:simplePos x="0" y="0"/>
            <wp:positionH relativeFrom="page">
              <wp:posOffset>1497838</wp:posOffset>
            </wp:positionH>
            <wp:positionV relativeFrom="paragraph">
              <wp:posOffset>1456856</wp:posOffset>
            </wp:positionV>
            <wp:extent cx="4890389" cy="4834810"/>
            <wp:effectExtent l="0" t="0" r="0" b="0"/>
            <wp:wrapNone/>
            <wp:docPr id="8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Determining</w:t>
      </w:r>
      <w:r>
        <w:rPr>
          <w:spacing w:val="13"/>
        </w:rPr>
        <w:t> </w:t>
      </w:r>
      <w:r>
        <w:rPr/>
        <w:t>an</w:t>
      </w:r>
      <w:r>
        <w:rPr>
          <w:spacing w:val="13"/>
        </w:rPr>
        <w:t> </w:t>
      </w:r>
      <w:r>
        <w:rPr/>
        <w:t>ideal,</w:t>
      </w:r>
      <w:r>
        <w:rPr>
          <w:spacing w:val="13"/>
        </w:rPr>
        <w:t> </w:t>
      </w:r>
      <w:r>
        <w:rPr/>
        <w:t>fixed</w:t>
      </w:r>
      <w:r>
        <w:rPr>
          <w:spacing w:val="14"/>
        </w:rPr>
        <w:t> </w:t>
      </w:r>
      <w:r>
        <w:rPr/>
        <w:t>and</w:t>
      </w:r>
      <w:r>
        <w:rPr>
          <w:spacing w:val="13"/>
        </w:rPr>
        <w:t> </w:t>
      </w:r>
      <w:r>
        <w:rPr/>
        <w:t>quantitative</w:t>
      </w:r>
      <w:r>
        <w:rPr>
          <w:spacing w:val="12"/>
        </w:rPr>
        <w:t> </w:t>
      </w:r>
      <w:r>
        <w:rPr/>
        <w:t>measure</w:t>
      </w:r>
      <w:r>
        <w:rPr>
          <w:spacing w:val="12"/>
        </w:rPr>
        <w:t> </w:t>
      </w:r>
      <w:r>
        <w:rPr/>
        <w:t>of</w:t>
      </w:r>
      <w:r>
        <w:rPr>
          <w:spacing w:val="13"/>
        </w:rPr>
        <w:t> </w:t>
      </w:r>
      <w:r>
        <w:rPr/>
        <w:t>how</w:t>
      </w:r>
      <w:r>
        <w:rPr>
          <w:spacing w:val="12"/>
        </w:rPr>
        <w:t> </w:t>
      </w:r>
      <w:r>
        <w:rPr/>
        <w:t>much</w:t>
      </w:r>
      <w:r>
        <w:rPr>
          <w:spacing w:val="14"/>
        </w:rPr>
        <w:t> </w:t>
      </w:r>
      <w:r>
        <w:rPr/>
        <w:t>X</w:t>
      </w:r>
      <w:r>
        <w:rPr>
          <w:spacing w:val="15"/>
        </w:rPr>
        <w:t> </w:t>
      </w:r>
      <w:r>
        <w:rPr/>
        <w:t>a</w:t>
      </w:r>
      <w:r>
        <w:rPr>
          <w:spacing w:val="15"/>
        </w:rPr>
        <w:t> </w:t>
      </w:r>
      <w:r>
        <w:rPr/>
        <w:t>given</w:t>
      </w:r>
      <w:r>
        <w:rPr>
          <w:spacing w:val="-58"/>
        </w:rPr>
        <w:t> </w:t>
      </w:r>
      <w:r>
        <w:rPr/>
        <w:t>Y should (be able to) convey, support or produce is, it appears, an abiding aspiration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government</w:t>
      </w:r>
      <w:r>
        <w:rPr>
          <w:spacing w:val="1"/>
        </w:rPr>
        <w:t> </w:t>
      </w:r>
      <w:r>
        <w:rPr/>
        <w:t>agencies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areas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varied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taxation,</w:t>
      </w:r>
      <w:r>
        <w:rPr>
          <w:spacing w:val="1"/>
        </w:rPr>
        <w:t> </w:t>
      </w:r>
      <w:r>
        <w:rPr/>
        <w:t>resource</w:t>
      </w:r>
      <w:r>
        <w:rPr>
          <w:spacing w:val="1"/>
        </w:rPr>
        <w:t> </w:t>
      </w:r>
      <w:r>
        <w:rPr/>
        <w:t>management,</w:t>
      </w:r>
      <w:r>
        <w:rPr>
          <w:spacing w:val="1"/>
        </w:rPr>
        <w:t> </w:t>
      </w:r>
      <w:r>
        <w:rPr/>
        <w:t>planning, transportation, communications and conservation. That it has worked in</w:t>
      </w:r>
      <w:r>
        <w:rPr>
          <w:spacing w:val="1"/>
        </w:rPr>
        <w:t> </w:t>
      </w:r>
      <w:r>
        <w:rPr/>
        <w:t>certain application, generally at small spatial and temporal scales and in things or</w:t>
      </w:r>
      <w:r>
        <w:rPr>
          <w:spacing w:val="1"/>
        </w:rPr>
        <w:t> </w:t>
      </w:r>
      <w:r>
        <w:rPr/>
        <w:t>systems that are well understood and readily controlled, has ratified its use in other</w:t>
      </w:r>
      <w:r>
        <w:rPr>
          <w:spacing w:val="1"/>
        </w:rPr>
        <w:t> </w:t>
      </w:r>
      <w:r>
        <w:rPr/>
        <w:t>areas where control was desired but elusive. Even where carrying capacities have</w:t>
      </w:r>
      <w:r>
        <w:rPr>
          <w:spacing w:val="1"/>
        </w:rPr>
        <w:t> </w:t>
      </w:r>
      <w:r>
        <w:rPr/>
        <w:t>proved</w:t>
      </w:r>
      <w:r>
        <w:rPr>
          <w:spacing w:val="1"/>
        </w:rPr>
        <w:t> </w:t>
      </w:r>
      <w:r>
        <w:rPr/>
        <w:t>illusory,</w:t>
      </w:r>
      <w:r>
        <w:rPr>
          <w:spacing w:val="1"/>
        </w:rPr>
        <w:t> </w:t>
      </w:r>
      <w:r>
        <w:rPr/>
        <w:t>they have</w:t>
      </w:r>
      <w:r>
        <w:rPr>
          <w:spacing w:val="1"/>
        </w:rPr>
        <w:t> </w:t>
      </w:r>
      <w:r>
        <w:rPr/>
        <w:t>provided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appearance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objectivity,</w:t>
      </w:r>
      <w:r>
        <w:rPr>
          <w:spacing w:val="1"/>
        </w:rPr>
        <w:t> </w:t>
      </w:r>
      <w:r>
        <w:rPr/>
        <w:t>rationality and</w:t>
      </w:r>
      <w:r>
        <w:rPr>
          <w:spacing w:val="1"/>
        </w:rPr>
        <w:t> </w:t>
      </w:r>
      <w:r>
        <w:rPr/>
        <w:t>precision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policies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might</w:t>
      </w:r>
      <w:r>
        <w:rPr>
          <w:spacing w:val="1"/>
        </w:rPr>
        <w:t> </w:t>
      </w:r>
      <w:r>
        <w:rPr/>
        <w:t>otherwise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revealed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politically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economically</w:t>
      </w:r>
      <w:r>
        <w:rPr>
          <w:spacing w:val="-5"/>
        </w:rPr>
        <w:t> </w:t>
      </w:r>
      <w:r>
        <w:rPr/>
        <w:t>motivated.</w:t>
      </w:r>
    </w:p>
    <w:p>
      <w:pPr>
        <w:pStyle w:val="BodyText"/>
        <w:spacing w:line="384" w:lineRule="auto"/>
        <w:ind w:left="480" w:right="993" w:firstLine="720"/>
        <w:jc w:val="both"/>
      </w:pPr>
      <w:r>
        <w:rPr>
          <w:w w:val="99"/>
        </w:rPr>
        <w:t>S</w:t>
      </w:r>
      <w:r>
        <w:rPr>
          <w:spacing w:val="-1"/>
        </w:rPr>
        <w:t>ec</w:t>
      </w:r>
      <w:r>
        <w:rPr/>
        <w:t>ond, </w:t>
      </w:r>
      <w:r>
        <w:rPr>
          <w:spacing w:val="16"/>
        </w:rPr>
        <w:t> </w:t>
      </w:r>
      <w:r>
        <w:rPr/>
        <w:t>the </w:t>
      </w:r>
      <w:r>
        <w:rPr>
          <w:spacing w:val="16"/>
        </w:rPr>
        <w:t> </w:t>
      </w:r>
      <w:r>
        <w:rPr>
          <w:w w:val="99"/>
        </w:rPr>
        <w:t>hist</w:t>
      </w:r>
      <w:r>
        <w:rPr>
          <w:w w:val="99"/>
        </w:rPr>
        <w:t>o</w:t>
      </w:r>
      <w:r>
        <w:rPr>
          <w:spacing w:val="3"/>
          <w:w w:val="99"/>
        </w:rPr>
        <w:t>r</w:t>
      </w:r>
      <w:r>
        <w:rPr>
          <w:w w:val="99"/>
        </w:rPr>
        <w:t>y </w:t>
      </w:r>
      <w:r>
        <w:rPr>
          <w:spacing w:val="11"/>
          <w:w w:val="99"/>
        </w:rPr>
        <w:t> </w:t>
      </w:r>
      <w:r>
        <w:rPr>
          <w:w w:val="99"/>
        </w:rPr>
        <w:t>of </w:t>
      </w:r>
      <w:r>
        <w:rPr>
          <w:spacing w:val="18"/>
          <w:w w:val="99"/>
        </w:rPr>
        <w:t> </w:t>
      </w:r>
      <w:r>
        <w:rPr>
          <w:spacing w:val="-1"/>
          <w:w w:val="99"/>
        </w:rPr>
        <w:t>ca</w:t>
      </w:r>
      <w:r>
        <w:rPr>
          <w:spacing w:val="1"/>
          <w:w w:val="99"/>
        </w:rPr>
        <w:t>r</w:t>
      </w:r>
      <w:r>
        <w:rPr>
          <w:spacing w:val="3"/>
          <w:w w:val="99"/>
        </w:rPr>
        <w:t>r</w:t>
      </w:r>
      <w:r>
        <w:rPr>
          <w:spacing w:val="-8"/>
          <w:w w:val="99"/>
        </w:rPr>
        <w:t>y</w:t>
      </w:r>
      <w:r>
        <w:rPr>
          <w:w w:val="99"/>
        </w:rPr>
        <w:t>i</w:t>
      </w:r>
      <w:r>
        <w:rPr>
          <w:spacing w:val="2"/>
          <w:w w:val="99"/>
        </w:rPr>
        <w:t>n</w:t>
      </w:r>
      <w:r>
        <w:rPr>
          <w:w w:val="99"/>
        </w:rPr>
        <w:t>g </w:t>
      </w:r>
      <w:r>
        <w:rPr>
          <w:spacing w:val="16"/>
          <w:w w:val="99"/>
        </w:rPr>
        <w:t> </w:t>
      </w:r>
      <w:r>
        <w:rPr>
          <w:spacing w:val="-1"/>
          <w:w w:val="99"/>
        </w:rPr>
        <w:t>ca</w:t>
      </w:r>
      <w:r>
        <w:rPr>
          <w:spacing w:val="2"/>
          <w:w w:val="99"/>
        </w:rPr>
        <w:t>p</w:t>
      </w:r>
      <w:r>
        <w:rPr>
          <w:spacing w:val="-1"/>
          <w:w w:val="99"/>
        </w:rPr>
        <w:t>ac</w:t>
      </w:r>
      <w:r>
        <w:rPr>
          <w:w w:val="99"/>
        </w:rPr>
        <w:t>i</w:t>
      </w:r>
      <w:r>
        <w:rPr>
          <w:spacing w:val="5"/>
          <w:w w:val="99"/>
        </w:rPr>
        <w:t>t</w:t>
      </w:r>
      <w:r>
        <w:rPr>
          <w:w w:val="99"/>
        </w:rPr>
        <w:t>y </w:t>
      </w:r>
      <w:r>
        <w:rPr>
          <w:spacing w:val="11"/>
          <w:w w:val="99"/>
        </w:rPr>
        <w:t> </w:t>
      </w:r>
      <w:r>
        <w:rPr>
          <w:w w:val="99"/>
        </w:rPr>
        <w:t>she</w:t>
      </w:r>
      <w:r>
        <w:rPr>
          <w:spacing w:val="1"/>
          <w:w w:val="99"/>
        </w:rPr>
        <w:t>d</w:t>
      </w:r>
      <w:r>
        <w:rPr>
          <w:w w:val="99"/>
        </w:rPr>
        <w:t>s</w:t>
      </w:r>
      <w:r>
        <w:rPr/>
        <w:t> </w:t>
      </w:r>
      <w:r>
        <w:rPr>
          <w:spacing w:val="16"/>
        </w:rPr>
        <w:t> </w:t>
      </w:r>
      <w:r>
        <w:rPr/>
        <w:t>li</w:t>
      </w:r>
      <w:r>
        <w:rPr>
          <w:spacing w:val="-3"/>
        </w:rPr>
        <w:t>g</w:t>
      </w:r>
      <w:r>
        <w:rPr/>
        <w:t>ht </w:t>
      </w:r>
      <w:r>
        <w:rPr>
          <w:spacing w:val="17"/>
        </w:rPr>
        <w:t> </w:t>
      </w:r>
      <w:r>
        <w:rPr/>
        <w:t>on </w:t>
      </w:r>
      <w:r>
        <w:rPr>
          <w:spacing w:val="22"/>
        </w:rPr>
        <w:t> </w:t>
      </w:r>
      <w:r>
        <w:rPr/>
        <w:t>the </w:t>
      </w:r>
      <w:r>
        <w:rPr>
          <w:spacing w:val="16"/>
        </w:rPr>
        <w:t> </w:t>
      </w:r>
      <w:r>
        <w:rPr>
          <w:spacing w:val="-1"/>
          <w:w w:val="44"/>
        </w:rPr>
        <w:t>―</w:t>
      </w:r>
      <w:r>
        <w:rPr/>
        <w:t>disc</w:t>
      </w:r>
      <w:r>
        <w:rPr>
          <w:spacing w:val="1"/>
        </w:rPr>
        <w:t>u</w:t>
      </w:r>
      <w:r>
        <w:rPr/>
        <w:t>r</w:t>
      </w:r>
      <w:r>
        <w:rPr>
          <w:spacing w:val="1"/>
        </w:rPr>
        <w:t>s</w:t>
      </w:r>
      <w:r>
        <w:rPr>
          <w:w w:val="110"/>
        </w:rPr>
        <w:t>ive‖ </w:t>
      </w:r>
      <w:r>
        <w:rPr/>
        <w:t>dimension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environmental</w:t>
      </w:r>
      <w:r>
        <w:rPr>
          <w:spacing w:val="1"/>
        </w:rPr>
        <w:t> </w:t>
      </w:r>
      <w:r>
        <w:rPr/>
        <w:t>politics.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concept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migrated</w:t>
      </w:r>
      <w:r>
        <w:rPr>
          <w:spacing w:val="1"/>
        </w:rPr>
        <w:t> </w:t>
      </w:r>
      <w:r>
        <w:rPr/>
        <w:t>through</w:t>
      </w:r>
      <w:r>
        <w:rPr>
          <w:spacing w:val="60"/>
        </w:rPr>
        <w:t> </w:t>
      </w:r>
      <w:r>
        <w:rPr/>
        <w:t>many</w:t>
      </w:r>
      <w:r>
        <w:rPr>
          <w:spacing w:val="1"/>
        </w:rPr>
        <w:t> </w:t>
      </w:r>
      <w:r>
        <w:rPr/>
        <w:t>different contexts, capitalising on the familiarity and authority of its earlier uses while</w:t>
      </w:r>
      <w:r>
        <w:rPr>
          <w:spacing w:val="-57"/>
        </w:rPr>
        <w:t> </w:t>
      </w:r>
      <w:r>
        <w:rPr/>
        <w:t>apparently foreclosing scrutiny of whether the new application was appropriate or</w:t>
      </w:r>
      <w:r>
        <w:rPr>
          <w:spacing w:val="1"/>
        </w:rPr>
        <w:t> </w:t>
      </w:r>
      <w:r>
        <w:rPr/>
        <w:t>coherent.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though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continuity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term</w:t>
      </w:r>
      <w:r>
        <w:rPr>
          <w:spacing w:val="1"/>
        </w:rPr>
        <w:t> </w:t>
      </w:r>
      <w:r>
        <w:rPr/>
        <w:t>itself,</w:t>
      </w:r>
      <w:r>
        <w:rPr>
          <w:spacing w:val="1"/>
        </w:rPr>
        <w:t> </w:t>
      </w:r>
      <w:r>
        <w:rPr/>
        <w:t>aided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intuitive</w:t>
      </w:r>
      <w:r>
        <w:rPr>
          <w:spacing w:val="-57"/>
        </w:rPr>
        <w:t> </w:t>
      </w:r>
      <w:r>
        <w:rPr/>
        <w:t>sensibleness, who cannot understand the idea that one‘s capacity to carry something</w:t>
      </w:r>
      <w:r>
        <w:rPr>
          <w:spacing w:val="1"/>
        </w:rPr>
        <w:t> </w:t>
      </w:r>
      <w:r>
        <w:rPr/>
        <w:t>has a measurable and stable limit, has enabled its potency and persistence as it moved</w:t>
      </w:r>
      <w:r>
        <w:rPr>
          <w:spacing w:val="1"/>
        </w:rPr>
        <w:t> </w:t>
      </w:r>
      <w:r>
        <w:rPr/>
        <w:t>from one field to another. Moreover, by appearing to refer to actual relations in the</w:t>
      </w:r>
      <w:r>
        <w:rPr>
          <w:spacing w:val="1"/>
        </w:rPr>
        <w:t> </w:t>
      </w:r>
      <w:r>
        <w:rPr/>
        <w:t>world, rather than ideal constructions, carrying capacity has benefited from a kind of</w:t>
      </w:r>
      <w:r>
        <w:rPr>
          <w:spacing w:val="1"/>
        </w:rPr>
        <w:t> </w:t>
      </w:r>
      <w:r>
        <w:rPr/>
        <w:t>linguistic Pandora‘s Box: Once one has used the term, one has tacitly affirmed that its</w:t>
      </w:r>
      <w:r>
        <w:rPr>
          <w:spacing w:val="1"/>
        </w:rPr>
        <w:t> </w:t>
      </w:r>
      <w:r>
        <w:rPr/>
        <w:t>referent exists, even if determining its values in a given case is a complex and difficult</w:t>
      </w:r>
      <w:r>
        <w:rPr>
          <w:spacing w:val="-57"/>
        </w:rPr>
        <w:t> </w:t>
      </w:r>
      <w:r>
        <w:rPr/>
        <w:t>matter.</w:t>
      </w:r>
    </w:p>
    <w:p>
      <w:pPr>
        <w:pStyle w:val="BodyText"/>
        <w:spacing w:line="384" w:lineRule="auto" w:before="1"/>
        <w:ind w:left="480" w:right="994" w:firstLine="720"/>
        <w:jc w:val="both"/>
      </w:pPr>
      <w:r>
        <w:rPr/>
        <w:t>Third, the uses of carrying capacity have generally increased in spatial scale</w:t>
      </w:r>
      <w:r>
        <w:rPr>
          <w:spacing w:val="1"/>
        </w:rPr>
        <w:t> </w:t>
      </w:r>
      <w:r>
        <w:rPr/>
        <w:t>since the term emerged in the first half of the 19</w:t>
      </w:r>
      <w:r>
        <w:rPr>
          <w:vertAlign w:val="superscript"/>
        </w:rPr>
        <w:t>th</w:t>
      </w:r>
      <w:r>
        <w:rPr>
          <w:vertAlign w:val="baseline"/>
        </w:rPr>
        <w:t> century: from ships, to rivers and</w:t>
      </w:r>
      <w:r>
        <w:rPr>
          <w:spacing w:val="1"/>
          <w:vertAlign w:val="baseline"/>
        </w:rPr>
        <w:t> </w:t>
      </w:r>
      <w:r>
        <w:rPr>
          <w:vertAlign w:val="baseline"/>
        </w:rPr>
        <w:t>pastures, to states and continents, to the globe as a whole. Extension from one field to</w:t>
      </w:r>
      <w:r>
        <w:rPr>
          <w:spacing w:val="1"/>
          <w:vertAlign w:val="baseline"/>
        </w:rPr>
        <w:t> </w:t>
      </w:r>
      <w:r>
        <w:rPr>
          <w:vertAlign w:val="baseline"/>
        </w:rPr>
        <w:t>another has entailed expansion to larger and larger areas, or systems and the mistakes</w:t>
      </w:r>
      <w:r>
        <w:rPr>
          <w:spacing w:val="1"/>
          <w:vertAlign w:val="baseline"/>
        </w:rPr>
        <w:t> </w:t>
      </w:r>
      <w:r>
        <w:rPr>
          <w:vertAlign w:val="baseline"/>
        </w:rPr>
        <w:t>and problems created by the term whether of a practical or an ethical nature have</w:t>
      </w:r>
      <w:r>
        <w:rPr>
          <w:spacing w:val="1"/>
          <w:vertAlign w:val="baseline"/>
        </w:rPr>
        <w:t> </w:t>
      </w:r>
      <w:r>
        <w:rPr>
          <w:vertAlign w:val="baseline"/>
        </w:rPr>
        <w:t>grown correspondingly. Carrying capacity thus suggests the power of the presumption</w:t>
      </w:r>
      <w:r>
        <w:rPr>
          <w:spacing w:val="-57"/>
          <w:vertAlign w:val="baseline"/>
        </w:rPr>
        <w:t> </w:t>
      </w:r>
      <w:r>
        <w:rPr>
          <w:vertAlign w:val="baseline"/>
        </w:rPr>
        <w:t>that</w:t>
      </w:r>
      <w:r>
        <w:rPr>
          <w:spacing w:val="9"/>
          <w:vertAlign w:val="baseline"/>
        </w:rPr>
        <w:t> </w:t>
      </w:r>
      <w:r>
        <w:rPr>
          <w:spacing w:val="-1"/>
          <w:w w:val="44"/>
          <w:vertAlign w:val="baseline"/>
        </w:rPr>
        <w:t>―</w:t>
      </w:r>
      <w:r>
        <w:rPr>
          <w:spacing w:val="-1"/>
          <w:vertAlign w:val="baseline"/>
        </w:rPr>
        <w:t>sc</w:t>
      </w:r>
      <w:r>
        <w:rPr>
          <w:vertAlign w:val="baseline"/>
        </w:rPr>
        <w:t>ientifi</w:t>
      </w:r>
      <w:r>
        <w:rPr>
          <w:spacing w:val="-1"/>
          <w:vertAlign w:val="baseline"/>
        </w:rPr>
        <w:t>c</w:t>
      </w:r>
      <w:r>
        <w:rPr>
          <w:w w:val="158"/>
          <w:vertAlign w:val="baseline"/>
        </w:rPr>
        <w:t>‖</w:t>
      </w:r>
      <w:r>
        <w:rPr>
          <w:spacing w:val="8"/>
          <w:vertAlign w:val="baseline"/>
        </w:rPr>
        <w:t> </w:t>
      </w:r>
      <w:r>
        <w:rPr>
          <w:spacing w:val="-1"/>
          <w:vertAlign w:val="baseline"/>
        </w:rPr>
        <w:t>c</w:t>
      </w:r>
      <w:r>
        <w:rPr>
          <w:vertAlign w:val="baseline"/>
        </w:rPr>
        <w:t>o</w:t>
      </w:r>
      <w:r>
        <w:rPr>
          <w:spacing w:val="2"/>
          <w:vertAlign w:val="baseline"/>
        </w:rPr>
        <w:t>n</w:t>
      </w:r>
      <w:r>
        <w:rPr>
          <w:spacing w:val="-1"/>
          <w:vertAlign w:val="baseline"/>
        </w:rPr>
        <w:t>ce</w:t>
      </w:r>
      <w:r>
        <w:rPr>
          <w:vertAlign w:val="baseline"/>
        </w:rPr>
        <w:t>pt</w:t>
      </w:r>
      <w:r>
        <w:rPr>
          <w:spacing w:val="2"/>
          <w:vertAlign w:val="baseline"/>
        </w:rPr>
        <w:t>s</w:t>
      </w:r>
      <w:r>
        <w:rPr>
          <w:vertAlign w:val="baseline"/>
        </w:rPr>
        <w:t>,</w:t>
      </w:r>
      <w:r>
        <w:rPr>
          <w:spacing w:val="9"/>
          <w:vertAlign w:val="baseline"/>
        </w:rPr>
        <w:t> </w:t>
      </w:r>
      <w:r>
        <w:rPr>
          <w:vertAlign w:val="baseline"/>
        </w:rPr>
        <w:t>in</w:t>
      </w:r>
      <w:r>
        <w:rPr>
          <w:spacing w:val="11"/>
          <w:vertAlign w:val="baseline"/>
        </w:rPr>
        <w:t> </w:t>
      </w:r>
      <w:r>
        <w:rPr>
          <w:vertAlign w:val="baseline"/>
        </w:rPr>
        <w:t>thi</w:t>
      </w:r>
      <w:r>
        <w:rPr>
          <w:w w:val="99"/>
          <w:vertAlign w:val="baseline"/>
        </w:rPr>
        <w:t>s</w:t>
      </w:r>
      <w:r>
        <w:rPr>
          <w:spacing w:val="9"/>
          <w:vertAlign w:val="baseline"/>
        </w:rPr>
        <w:t> </w:t>
      </w:r>
      <w:r>
        <w:rPr>
          <w:spacing w:val="-1"/>
          <w:vertAlign w:val="baseline"/>
        </w:rPr>
        <w:t>ca</w:t>
      </w:r>
      <w:r>
        <w:rPr>
          <w:w w:val="99"/>
          <w:vertAlign w:val="baseline"/>
        </w:rPr>
        <w:t>se</w:t>
      </w:r>
      <w:r>
        <w:rPr>
          <w:spacing w:val="8"/>
          <w:vertAlign w:val="baseline"/>
        </w:rPr>
        <w:t> </w:t>
      </w:r>
      <w:r>
        <w:rPr>
          <w:vertAlign w:val="baseline"/>
        </w:rPr>
        <w:t>r</w:t>
      </w:r>
      <w:r>
        <w:rPr>
          <w:spacing w:val="-2"/>
          <w:vertAlign w:val="baseline"/>
        </w:rPr>
        <w:t>e</w:t>
      </w:r>
      <w:r>
        <w:rPr>
          <w:vertAlign w:val="baseline"/>
        </w:rPr>
        <w:t>p</w:t>
      </w:r>
      <w:r>
        <w:rPr>
          <w:spacing w:val="-1"/>
          <w:vertAlign w:val="baseline"/>
        </w:rPr>
        <w:t>re</w:t>
      </w:r>
      <w:r>
        <w:rPr>
          <w:spacing w:val="2"/>
          <w:w w:val="99"/>
          <w:vertAlign w:val="baseline"/>
        </w:rPr>
        <w:t>s</w:t>
      </w:r>
      <w:r>
        <w:rPr>
          <w:spacing w:val="-1"/>
          <w:vertAlign w:val="baseline"/>
        </w:rPr>
        <w:t>e</w:t>
      </w:r>
      <w:r>
        <w:rPr>
          <w:vertAlign w:val="baseline"/>
        </w:rPr>
        <w:t>nted</w:t>
      </w:r>
      <w:r>
        <w:rPr>
          <w:spacing w:val="11"/>
          <w:vertAlign w:val="baseline"/>
        </w:rPr>
        <w:t> </w:t>
      </w:r>
      <w:r>
        <w:rPr>
          <w:spacing w:val="2"/>
          <w:vertAlign w:val="baseline"/>
        </w:rPr>
        <w:t>b</w:t>
      </w:r>
      <w:r>
        <w:rPr>
          <w:vertAlign w:val="baseline"/>
        </w:rPr>
        <w:t>y</w:t>
      </w:r>
      <w:r>
        <w:rPr>
          <w:spacing w:val="4"/>
          <w:vertAlign w:val="baseline"/>
        </w:rPr>
        <w:t> </w:t>
      </w:r>
      <w:r>
        <w:rPr>
          <w:spacing w:val="-1"/>
          <w:vertAlign w:val="baseline"/>
        </w:rPr>
        <w:t>a</w:t>
      </w:r>
      <w:r>
        <w:rPr>
          <w:vertAlign w:val="baseline"/>
        </w:rPr>
        <w:t>ttribut</w:t>
      </w:r>
      <w:r>
        <w:rPr>
          <w:spacing w:val="-1"/>
          <w:vertAlign w:val="baseline"/>
        </w:rPr>
        <w:t>e</w:t>
      </w:r>
      <w:r>
        <w:rPr>
          <w:w w:val="99"/>
          <w:vertAlign w:val="baseline"/>
        </w:rPr>
        <w:t>s</w:t>
      </w:r>
      <w:r>
        <w:rPr>
          <w:spacing w:val="9"/>
          <w:vertAlign w:val="baseline"/>
        </w:rPr>
        <w:t> </w:t>
      </w:r>
      <w:r>
        <w:rPr>
          <w:vertAlign w:val="baseline"/>
        </w:rPr>
        <w:t>of</w:t>
      </w:r>
      <w:r>
        <w:rPr>
          <w:spacing w:val="8"/>
          <w:vertAlign w:val="baseline"/>
        </w:rPr>
        <w:t> </w:t>
      </w:r>
      <w:r>
        <w:rPr>
          <w:vertAlign w:val="baseline"/>
        </w:rPr>
        <w:t>id</w:t>
      </w:r>
      <w:r>
        <w:rPr>
          <w:spacing w:val="1"/>
          <w:vertAlign w:val="baseline"/>
        </w:rPr>
        <w:t>e</w:t>
      </w:r>
      <w:r>
        <w:rPr>
          <w:spacing w:val="-1"/>
          <w:vertAlign w:val="baseline"/>
        </w:rPr>
        <w:t>a</w:t>
      </w:r>
      <w:r>
        <w:rPr>
          <w:vertAlign w:val="baseline"/>
        </w:rPr>
        <w:t>li</w:t>
      </w:r>
      <w:r>
        <w:rPr>
          <w:w w:val="99"/>
          <w:vertAlign w:val="baseline"/>
        </w:rPr>
        <w:t>sm,</w:t>
      </w:r>
      <w:r>
        <w:rPr>
          <w:spacing w:val="14"/>
          <w:vertAlign w:val="baseline"/>
        </w:rPr>
        <w:t> </w:t>
      </w:r>
      <w:r>
        <w:rPr>
          <w:w w:val="99"/>
          <w:vertAlign w:val="baseline"/>
        </w:rPr>
        <w:t>stasis</w:t>
      </w:r>
      <w:r>
        <w:rPr>
          <w:spacing w:val="9"/>
          <w:vertAlign w:val="baseline"/>
        </w:rPr>
        <w:t> </w:t>
      </w:r>
      <w:r>
        <w:rPr>
          <w:spacing w:val="-1"/>
          <w:vertAlign w:val="baseline"/>
        </w:rPr>
        <w:t>a</w:t>
      </w:r>
      <w:r>
        <w:rPr>
          <w:vertAlign w:val="baseline"/>
        </w:rPr>
        <w:t>nd</w:t>
      </w:r>
    </w:p>
    <w:p>
      <w:pPr>
        <w:spacing w:after="0" w:line="384" w:lineRule="auto"/>
        <w:jc w:val="both"/>
        <w:sectPr>
          <w:pgSz w:w="11910" w:h="16840"/>
          <w:pgMar w:header="0" w:footer="680" w:top="1340" w:bottom="960" w:left="1680" w:right="440"/>
        </w:sectPr>
      </w:pPr>
    </w:p>
    <w:p>
      <w:pPr>
        <w:pStyle w:val="BodyText"/>
        <w:spacing w:line="384" w:lineRule="auto" w:before="78"/>
        <w:ind w:left="480" w:right="996"/>
        <w:jc w:val="both"/>
      </w:pPr>
      <w:r>
        <w:rPr/>
        <w:t>numerical expression, are scale-independent. That a concept works at a small scale,</w:t>
      </w:r>
      <w:r>
        <w:rPr>
          <w:spacing w:val="1"/>
        </w:rPr>
        <w:t> </w:t>
      </w:r>
      <w:r>
        <w:rPr/>
        <w:t>such as a Petri dish, does not guarantee that it will work at much larger ones,</w:t>
      </w:r>
      <w:r>
        <w:rPr>
          <w:spacing w:val="60"/>
        </w:rPr>
        <w:t> </w:t>
      </w:r>
      <w:r>
        <w:rPr/>
        <w:t>no</w:t>
      </w:r>
      <w:r>
        <w:rPr>
          <w:spacing w:val="1"/>
        </w:rPr>
        <w:t> </w:t>
      </w:r>
      <w:r>
        <w:rPr/>
        <w:t>matter</w:t>
      </w:r>
      <w:r>
        <w:rPr>
          <w:spacing w:val="-3"/>
        </w:rPr>
        <w:t> </w:t>
      </w:r>
      <w:r>
        <w:rPr/>
        <w:t>how</w:t>
      </w:r>
      <w:r>
        <w:rPr>
          <w:spacing w:val="-1"/>
        </w:rPr>
        <w:t> </w:t>
      </w:r>
      <w:r>
        <w:rPr/>
        <w:t>scientific</w:t>
      </w:r>
      <w:r>
        <w:rPr>
          <w:spacing w:val="-1"/>
        </w:rPr>
        <w:t> </w:t>
      </w:r>
      <w:r>
        <w:rPr/>
        <w:t>it</w:t>
      </w:r>
      <w:r>
        <w:rPr>
          <w:spacing w:val="2"/>
        </w:rPr>
        <w:t> </w:t>
      </w:r>
      <w:r>
        <w:rPr/>
        <w:t>may</w:t>
      </w:r>
      <w:r>
        <w:rPr>
          <w:spacing w:val="-3"/>
        </w:rPr>
        <w:t> </w:t>
      </w:r>
      <w:r>
        <w:rPr/>
        <w:t>appear.</w:t>
      </w:r>
    </w:p>
    <w:p>
      <w:pPr>
        <w:pStyle w:val="BodyText"/>
        <w:spacing w:before="10"/>
        <w:rPr>
          <w:sz w:val="38"/>
        </w:rPr>
      </w:pPr>
    </w:p>
    <w:p>
      <w:pPr>
        <w:pStyle w:val="Heading1"/>
        <w:numPr>
          <w:ilvl w:val="1"/>
          <w:numId w:val="16"/>
        </w:numPr>
        <w:tabs>
          <w:tab w:pos="1201" w:val="left" w:leader="none"/>
        </w:tabs>
        <w:spacing w:line="240" w:lineRule="auto" w:before="0" w:after="0"/>
        <w:ind w:left="1200" w:right="0" w:hanging="361"/>
        <w:jc w:val="left"/>
      </w:pPr>
      <w:r>
        <w:rPr/>
        <w:t>Strategies</w:t>
      </w:r>
      <w:r>
        <w:rPr>
          <w:spacing w:val="-2"/>
        </w:rPr>
        <w:t> </w:t>
      </w:r>
      <w:r>
        <w:rPr/>
        <w:t>for</w:t>
      </w:r>
      <w:r>
        <w:rPr>
          <w:spacing w:val="-2"/>
        </w:rPr>
        <w:t> </w:t>
      </w:r>
      <w:r>
        <w:rPr/>
        <w:t>Establishing</w:t>
      </w:r>
      <w:r>
        <w:rPr>
          <w:spacing w:val="-2"/>
        </w:rPr>
        <w:t> </w:t>
      </w:r>
      <w:r>
        <w:rPr/>
        <w:t>Quality</w:t>
      </w:r>
      <w:r>
        <w:rPr>
          <w:spacing w:val="-1"/>
        </w:rPr>
        <w:t> </w:t>
      </w:r>
      <w:r>
        <w:rPr/>
        <w:t>Assurance</w:t>
      </w:r>
      <w:r>
        <w:rPr>
          <w:spacing w:val="-3"/>
        </w:rPr>
        <w:t> </w:t>
      </w:r>
      <w:r>
        <w:rPr/>
        <w:t>in</w:t>
      </w:r>
      <w:r>
        <w:rPr>
          <w:spacing w:val="-1"/>
        </w:rPr>
        <w:t> </w:t>
      </w:r>
      <w:r>
        <w:rPr/>
        <w:t>Education</w:t>
      </w:r>
    </w:p>
    <w:p>
      <w:pPr>
        <w:pStyle w:val="BodyText"/>
        <w:spacing w:before="161"/>
        <w:ind w:left="1200"/>
        <w:jc w:val="both"/>
      </w:pPr>
      <w:r>
        <w:rPr/>
        <w:t>The</w:t>
      </w:r>
      <w:r>
        <w:rPr>
          <w:spacing w:val="-3"/>
        </w:rPr>
        <w:t> </w:t>
      </w:r>
      <w:r>
        <w:rPr/>
        <w:t>strategies used</w:t>
      </w:r>
      <w:r>
        <w:rPr>
          <w:spacing w:val="1"/>
        </w:rPr>
        <w:t> </w:t>
      </w:r>
      <w:r>
        <w:rPr/>
        <w:t>for</w:t>
      </w:r>
      <w:r>
        <w:rPr>
          <w:spacing w:val="-1"/>
        </w:rPr>
        <w:t> </w:t>
      </w:r>
      <w:r>
        <w:rPr/>
        <w:t>quality</w:t>
      </w:r>
      <w:r>
        <w:rPr>
          <w:spacing w:val="-6"/>
        </w:rPr>
        <w:t> </w:t>
      </w:r>
      <w:r>
        <w:rPr/>
        <w:t>assurance</w:t>
      </w:r>
      <w:r>
        <w:rPr>
          <w:spacing w:val="-1"/>
        </w:rPr>
        <w:t> </w:t>
      </w:r>
      <w:r>
        <w:rPr/>
        <w:t>in</w:t>
      </w:r>
      <w:r>
        <w:rPr>
          <w:spacing w:val="1"/>
        </w:rPr>
        <w:t> </w:t>
      </w:r>
      <w:r>
        <w:rPr/>
        <w:t>education include:</w:t>
      </w:r>
    </w:p>
    <w:p>
      <w:pPr>
        <w:pStyle w:val="ListParagraph"/>
        <w:numPr>
          <w:ilvl w:val="0"/>
          <w:numId w:val="17"/>
        </w:numPr>
        <w:tabs>
          <w:tab w:pos="1201" w:val="left" w:leader="none"/>
        </w:tabs>
        <w:spacing w:line="384" w:lineRule="auto" w:before="165" w:after="0"/>
        <w:ind w:left="1200" w:right="995" w:hanging="720"/>
        <w:jc w:val="both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1931776">
            <wp:simplePos x="0" y="0"/>
            <wp:positionH relativeFrom="page">
              <wp:posOffset>1497838</wp:posOffset>
            </wp:positionH>
            <wp:positionV relativeFrom="paragraph">
              <wp:posOffset>439332</wp:posOffset>
            </wp:positionV>
            <wp:extent cx="4890389" cy="4834810"/>
            <wp:effectExtent l="0" t="0" r="0" b="0"/>
            <wp:wrapNone/>
            <wp:docPr id="8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Monitoring:</w:t>
      </w:r>
      <w:r>
        <w:rPr>
          <w:b/>
          <w:spacing w:val="1"/>
          <w:sz w:val="24"/>
        </w:rPr>
        <w:t> </w:t>
      </w:r>
      <w:r>
        <w:rPr>
          <w:sz w:val="24"/>
        </w:rPr>
        <w:t>It</w:t>
      </w:r>
      <w:r>
        <w:rPr>
          <w:spacing w:val="1"/>
          <w:sz w:val="24"/>
        </w:rPr>
        <w:t> </w:t>
      </w:r>
      <w:r>
        <w:rPr>
          <w:sz w:val="24"/>
        </w:rPr>
        <w:t>refers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process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collecting</w:t>
      </w:r>
      <w:r>
        <w:rPr>
          <w:spacing w:val="1"/>
          <w:sz w:val="24"/>
        </w:rPr>
        <w:t> </w:t>
      </w:r>
      <w:r>
        <w:rPr>
          <w:sz w:val="24"/>
        </w:rPr>
        <w:t>data</w:t>
      </w:r>
      <w:r>
        <w:rPr>
          <w:spacing w:val="1"/>
          <w:sz w:val="24"/>
        </w:rPr>
        <w:t> </w:t>
      </w:r>
      <w:r>
        <w:rPr>
          <w:sz w:val="24"/>
        </w:rPr>
        <w:t>at</w:t>
      </w:r>
      <w:r>
        <w:rPr>
          <w:spacing w:val="1"/>
          <w:sz w:val="24"/>
        </w:rPr>
        <w:t> </w:t>
      </w:r>
      <w:r>
        <w:rPr>
          <w:sz w:val="24"/>
        </w:rPr>
        <w:t>intervals</w:t>
      </w:r>
      <w:r>
        <w:rPr>
          <w:spacing w:val="1"/>
          <w:sz w:val="24"/>
        </w:rPr>
        <w:t> </w:t>
      </w:r>
      <w:r>
        <w:rPr>
          <w:sz w:val="24"/>
        </w:rPr>
        <w:t>about</w:t>
      </w:r>
      <w:r>
        <w:rPr>
          <w:spacing w:val="-57"/>
          <w:sz w:val="24"/>
        </w:rPr>
        <w:t> </w:t>
      </w:r>
      <w:r>
        <w:rPr>
          <w:sz w:val="24"/>
        </w:rPr>
        <w:t>ongoing projects</w:t>
      </w:r>
      <w:r>
        <w:rPr>
          <w:spacing w:val="1"/>
          <w:sz w:val="24"/>
        </w:rPr>
        <w:t> </w:t>
      </w:r>
      <w:r>
        <w:rPr>
          <w:sz w:val="24"/>
        </w:rPr>
        <w:t>or</w:t>
      </w:r>
      <w:r>
        <w:rPr>
          <w:spacing w:val="1"/>
          <w:sz w:val="24"/>
        </w:rPr>
        <w:t> </w:t>
      </w:r>
      <w:r>
        <w:rPr>
          <w:sz w:val="24"/>
        </w:rPr>
        <w:t>programmes</w:t>
      </w:r>
      <w:r>
        <w:rPr>
          <w:spacing w:val="1"/>
          <w:sz w:val="24"/>
        </w:rPr>
        <w:t> </w:t>
      </w:r>
      <w:r>
        <w:rPr>
          <w:sz w:val="24"/>
        </w:rPr>
        <w:t>within</w:t>
      </w:r>
      <w:r>
        <w:rPr>
          <w:spacing w:val="1"/>
          <w:sz w:val="24"/>
        </w:rPr>
        <w:t> </w:t>
      </w:r>
      <w:r>
        <w:rPr>
          <w:sz w:val="24"/>
        </w:rPr>
        <w:t>the school</w:t>
      </w:r>
      <w:r>
        <w:rPr>
          <w:spacing w:val="1"/>
          <w:sz w:val="24"/>
        </w:rPr>
        <w:t> </w:t>
      </w:r>
      <w:r>
        <w:rPr>
          <w:sz w:val="24"/>
        </w:rPr>
        <w:t>system.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aim</w:t>
      </w:r>
      <w:r>
        <w:rPr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constantly assess the level of performance with a view of finding out how far</w:t>
      </w:r>
      <w:r>
        <w:rPr>
          <w:spacing w:val="1"/>
          <w:sz w:val="24"/>
        </w:rPr>
        <w:t> </w:t>
      </w:r>
      <w:r>
        <w:rPr>
          <w:sz w:val="24"/>
        </w:rPr>
        <w:t>set</w:t>
      </w:r>
      <w:r>
        <w:rPr>
          <w:spacing w:val="-1"/>
          <w:sz w:val="24"/>
        </w:rPr>
        <w:t> </w:t>
      </w:r>
      <w:r>
        <w:rPr>
          <w:sz w:val="24"/>
        </w:rPr>
        <w:t>objectives are</w:t>
      </w:r>
      <w:r>
        <w:rPr>
          <w:spacing w:val="-1"/>
          <w:sz w:val="24"/>
        </w:rPr>
        <w:t> </w:t>
      </w:r>
      <w:r>
        <w:rPr>
          <w:sz w:val="24"/>
        </w:rPr>
        <w:t>being</w:t>
      </w:r>
      <w:r>
        <w:rPr>
          <w:spacing w:val="-1"/>
          <w:sz w:val="24"/>
        </w:rPr>
        <w:t> </w:t>
      </w:r>
      <w:r>
        <w:rPr>
          <w:sz w:val="24"/>
        </w:rPr>
        <w:t>met (Ehindero, 2001).</w:t>
      </w:r>
    </w:p>
    <w:p>
      <w:pPr>
        <w:pStyle w:val="ListParagraph"/>
        <w:numPr>
          <w:ilvl w:val="0"/>
          <w:numId w:val="17"/>
        </w:numPr>
        <w:tabs>
          <w:tab w:pos="1261" w:val="left" w:leader="none"/>
        </w:tabs>
        <w:spacing w:line="384" w:lineRule="auto" w:before="1" w:after="0"/>
        <w:ind w:left="1200" w:right="993" w:hanging="720"/>
        <w:jc w:val="both"/>
        <w:rPr>
          <w:sz w:val="24"/>
        </w:rPr>
      </w:pPr>
      <w:r>
        <w:rPr/>
        <w:tab/>
      </w:r>
      <w:r>
        <w:rPr>
          <w:b/>
          <w:sz w:val="24"/>
        </w:rPr>
        <w:t>Evaluation: </w:t>
      </w:r>
      <w:r>
        <w:rPr>
          <w:sz w:val="24"/>
        </w:rPr>
        <w:t>This is a formal process carried out within a school setting. It is</w:t>
      </w:r>
      <w:r>
        <w:rPr>
          <w:spacing w:val="1"/>
          <w:sz w:val="24"/>
        </w:rPr>
        <w:t> </w:t>
      </w:r>
      <w:r>
        <w:rPr>
          <w:sz w:val="24"/>
        </w:rPr>
        <w:t>based</w:t>
      </w:r>
      <w:r>
        <w:rPr>
          <w:spacing w:val="1"/>
          <w:sz w:val="24"/>
        </w:rPr>
        <w:t> </w:t>
      </w:r>
      <w:r>
        <w:rPr>
          <w:sz w:val="24"/>
        </w:rPr>
        <w:t>on</w:t>
      </w:r>
      <w:r>
        <w:rPr>
          <w:spacing w:val="1"/>
          <w:sz w:val="24"/>
        </w:rPr>
        <w:t> </w:t>
      </w:r>
      <w:r>
        <w:rPr>
          <w:sz w:val="24"/>
        </w:rPr>
        <w:t>available</w:t>
      </w:r>
      <w:r>
        <w:rPr>
          <w:spacing w:val="1"/>
          <w:sz w:val="24"/>
        </w:rPr>
        <w:t> </w:t>
      </w:r>
      <w:r>
        <w:rPr>
          <w:sz w:val="24"/>
        </w:rPr>
        <w:t>data</w:t>
      </w:r>
      <w:r>
        <w:rPr>
          <w:spacing w:val="1"/>
          <w:sz w:val="24"/>
        </w:rPr>
        <w:t> </w:t>
      </w:r>
      <w:r>
        <w:rPr>
          <w:sz w:val="24"/>
        </w:rPr>
        <w:t>which</w:t>
      </w:r>
      <w:r>
        <w:rPr>
          <w:spacing w:val="1"/>
          <w:sz w:val="24"/>
        </w:rPr>
        <w:t> </w:t>
      </w:r>
      <w:r>
        <w:rPr>
          <w:sz w:val="24"/>
        </w:rPr>
        <w:t>are</w:t>
      </w:r>
      <w:r>
        <w:rPr>
          <w:spacing w:val="1"/>
          <w:sz w:val="24"/>
        </w:rPr>
        <w:t> </w:t>
      </w:r>
      <w:r>
        <w:rPr>
          <w:sz w:val="24"/>
        </w:rPr>
        <w:t>used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form</w:t>
      </w:r>
      <w:r>
        <w:rPr>
          <w:spacing w:val="1"/>
          <w:sz w:val="24"/>
        </w:rPr>
        <w:t> </w:t>
      </w:r>
      <w:r>
        <w:rPr>
          <w:sz w:val="24"/>
        </w:rPr>
        <w:t>conclusions.</w:t>
      </w:r>
      <w:r>
        <w:rPr>
          <w:spacing w:val="1"/>
          <w:sz w:val="24"/>
        </w:rPr>
        <w:t> </w:t>
      </w:r>
      <w:r>
        <w:rPr>
          <w:sz w:val="24"/>
        </w:rPr>
        <w:t>It</w:t>
      </w:r>
      <w:r>
        <w:rPr>
          <w:spacing w:val="1"/>
          <w:sz w:val="24"/>
        </w:rPr>
        <w:t> </w:t>
      </w:r>
      <w:r>
        <w:rPr>
          <w:sz w:val="24"/>
        </w:rPr>
        <w:t>could</w:t>
      </w:r>
      <w:r>
        <w:rPr>
          <w:spacing w:val="1"/>
          <w:sz w:val="24"/>
        </w:rPr>
        <w:t> </w:t>
      </w:r>
      <w:r>
        <w:rPr>
          <w:sz w:val="24"/>
        </w:rPr>
        <w:t>be</w:t>
      </w:r>
      <w:r>
        <w:rPr>
          <w:spacing w:val="-57"/>
          <w:sz w:val="24"/>
        </w:rPr>
        <w:t> </w:t>
      </w:r>
      <w:r>
        <w:rPr>
          <w:sz w:val="24"/>
        </w:rPr>
        <w:t>formative or summative. The aim of evaluation, a quality assurance strategy, is</w:t>
      </w:r>
      <w:r>
        <w:rPr>
          <w:spacing w:val="-57"/>
          <w:sz w:val="24"/>
        </w:rPr>
        <w:t> </w:t>
      </w:r>
      <w:r>
        <w:rPr>
          <w:sz w:val="24"/>
        </w:rPr>
        <w:t>to see how the system can be assisted to improve on the present level of</w:t>
      </w:r>
      <w:r>
        <w:rPr>
          <w:spacing w:val="1"/>
          <w:sz w:val="24"/>
        </w:rPr>
        <w:t> </w:t>
      </w:r>
      <w:r>
        <w:rPr>
          <w:sz w:val="24"/>
        </w:rPr>
        <w:t>performance (formative)</w:t>
      </w:r>
      <w:r>
        <w:rPr>
          <w:spacing w:val="3"/>
          <w:sz w:val="24"/>
        </w:rPr>
        <w:t> </w:t>
      </w:r>
      <w:r>
        <w:rPr>
          <w:sz w:val="24"/>
        </w:rPr>
        <w:t>(Ijaiya, 2001).</w:t>
      </w:r>
    </w:p>
    <w:p>
      <w:pPr>
        <w:pStyle w:val="ListParagraph"/>
        <w:numPr>
          <w:ilvl w:val="0"/>
          <w:numId w:val="17"/>
        </w:numPr>
        <w:tabs>
          <w:tab w:pos="1201" w:val="left" w:leader="none"/>
        </w:tabs>
        <w:spacing w:line="384" w:lineRule="auto" w:before="0" w:after="0"/>
        <w:ind w:left="1200" w:right="991" w:hanging="720"/>
        <w:jc w:val="both"/>
        <w:rPr>
          <w:sz w:val="24"/>
        </w:rPr>
      </w:pPr>
      <w:r>
        <w:rPr>
          <w:b/>
          <w:sz w:val="24"/>
        </w:rPr>
        <w:t>Supervision:</w:t>
      </w:r>
      <w:r>
        <w:rPr>
          <w:b/>
          <w:spacing w:val="1"/>
          <w:sz w:val="24"/>
        </w:rPr>
        <w:t> </w:t>
      </w:r>
      <w:r>
        <w:rPr>
          <w:sz w:val="24"/>
        </w:rPr>
        <w:t>Supervision</w:t>
      </w:r>
      <w:r>
        <w:rPr>
          <w:spacing w:val="1"/>
          <w:sz w:val="24"/>
        </w:rPr>
        <w:t> </w:t>
      </w:r>
      <w:r>
        <w:rPr>
          <w:sz w:val="24"/>
        </w:rPr>
        <w:t>might</w:t>
      </w:r>
      <w:r>
        <w:rPr>
          <w:spacing w:val="1"/>
          <w:sz w:val="24"/>
        </w:rPr>
        <w:t> </w:t>
      </w:r>
      <w:r>
        <w:rPr>
          <w:sz w:val="24"/>
        </w:rPr>
        <w:t>involve</w:t>
      </w:r>
      <w:r>
        <w:rPr>
          <w:spacing w:val="1"/>
          <w:sz w:val="24"/>
        </w:rPr>
        <w:t> </w:t>
      </w:r>
      <w:r>
        <w:rPr>
          <w:sz w:val="24"/>
        </w:rPr>
        <w:t>inspection,</w:t>
      </w:r>
      <w:r>
        <w:rPr>
          <w:spacing w:val="1"/>
          <w:sz w:val="24"/>
        </w:rPr>
        <w:t> </w:t>
      </w:r>
      <w:r>
        <w:rPr>
          <w:sz w:val="24"/>
        </w:rPr>
        <w:t>but</w:t>
      </w:r>
      <w:r>
        <w:rPr>
          <w:spacing w:val="1"/>
          <w:sz w:val="24"/>
        </w:rPr>
        <w:t> </w:t>
      </w:r>
      <w:r>
        <w:rPr>
          <w:sz w:val="24"/>
        </w:rPr>
        <w:t>it</w:t>
      </w:r>
      <w:r>
        <w:rPr>
          <w:spacing w:val="1"/>
          <w:sz w:val="24"/>
        </w:rPr>
        <w:t> </w:t>
      </w:r>
      <w:r>
        <w:rPr>
          <w:sz w:val="24"/>
        </w:rPr>
        <w:t>goes</w:t>
      </w:r>
      <w:r>
        <w:rPr>
          <w:spacing w:val="1"/>
          <w:sz w:val="24"/>
        </w:rPr>
        <w:t> </w:t>
      </w:r>
      <w:r>
        <w:rPr>
          <w:sz w:val="24"/>
        </w:rPr>
        <w:t>beyond</w:t>
      </w:r>
      <w:r>
        <w:rPr>
          <w:spacing w:val="1"/>
          <w:sz w:val="24"/>
        </w:rPr>
        <w:t> </w:t>
      </w:r>
      <w:r>
        <w:rPr>
          <w:sz w:val="24"/>
        </w:rPr>
        <w:t>inspection</w:t>
      </w:r>
      <w:r>
        <w:rPr>
          <w:spacing w:val="17"/>
          <w:sz w:val="24"/>
        </w:rPr>
        <w:t> </w:t>
      </w:r>
      <w:r>
        <w:rPr>
          <w:sz w:val="24"/>
        </w:rPr>
        <w:t>and</w:t>
      </w:r>
      <w:r>
        <w:rPr>
          <w:spacing w:val="17"/>
          <w:sz w:val="24"/>
        </w:rPr>
        <w:t> </w:t>
      </w:r>
      <w:r>
        <w:rPr>
          <w:sz w:val="24"/>
        </w:rPr>
        <w:t>includes</w:t>
      </w:r>
      <w:r>
        <w:rPr>
          <w:spacing w:val="20"/>
          <w:sz w:val="24"/>
        </w:rPr>
        <w:t> </w:t>
      </w:r>
      <w:r>
        <w:rPr>
          <w:sz w:val="24"/>
        </w:rPr>
        <w:t>attempt</w:t>
      </w:r>
      <w:r>
        <w:rPr>
          <w:spacing w:val="18"/>
          <w:sz w:val="24"/>
        </w:rPr>
        <w:t> </w:t>
      </w:r>
      <w:r>
        <w:rPr>
          <w:sz w:val="24"/>
        </w:rPr>
        <w:t>at</w:t>
      </w:r>
      <w:r>
        <w:rPr>
          <w:spacing w:val="22"/>
          <w:sz w:val="24"/>
        </w:rPr>
        <w:t> </w:t>
      </w:r>
      <w:r>
        <w:rPr>
          <w:sz w:val="24"/>
        </w:rPr>
        <w:t>bringing</w:t>
      </w:r>
      <w:r>
        <w:rPr>
          <w:spacing w:val="15"/>
          <w:sz w:val="24"/>
        </w:rPr>
        <w:t> </w:t>
      </w:r>
      <w:r>
        <w:rPr>
          <w:sz w:val="24"/>
        </w:rPr>
        <w:t>about</w:t>
      </w:r>
      <w:r>
        <w:rPr>
          <w:spacing w:val="18"/>
          <w:sz w:val="24"/>
        </w:rPr>
        <w:t> </w:t>
      </w:r>
      <w:r>
        <w:rPr>
          <w:sz w:val="24"/>
        </w:rPr>
        <w:t>improvement</w:t>
      </w:r>
      <w:r>
        <w:rPr>
          <w:spacing w:val="18"/>
          <w:sz w:val="24"/>
        </w:rPr>
        <w:t> </w:t>
      </w:r>
      <w:r>
        <w:rPr>
          <w:sz w:val="24"/>
        </w:rPr>
        <w:t>in</w:t>
      </w:r>
      <w:r>
        <w:rPr>
          <w:spacing w:val="20"/>
          <w:sz w:val="24"/>
        </w:rPr>
        <w:t> </w:t>
      </w:r>
      <w:r>
        <w:rPr>
          <w:sz w:val="24"/>
        </w:rPr>
        <w:t>the</w:t>
      </w:r>
      <w:r>
        <w:rPr>
          <w:spacing w:val="18"/>
          <w:sz w:val="24"/>
        </w:rPr>
        <w:t> </w:t>
      </w:r>
      <w:r>
        <w:rPr>
          <w:sz w:val="24"/>
        </w:rPr>
        <w:t>quality</w:t>
      </w:r>
      <w:r>
        <w:rPr>
          <w:spacing w:val="-58"/>
          <w:sz w:val="24"/>
        </w:rPr>
        <w:t> </w:t>
      </w:r>
      <w:r>
        <w:rPr>
          <w:sz w:val="24"/>
        </w:rPr>
        <w:t>of instruction. It involves staff as essential part of the process. It is a way of</w:t>
      </w:r>
      <w:r>
        <w:rPr>
          <w:spacing w:val="1"/>
          <w:sz w:val="24"/>
        </w:rPr>
        <w:t> </w:t>
      </w:r>
      <w:r>
        <w:rPr>
          <w:sz w:val="24"/>
        </w:rPr>
        <w:t>advising,</w:t>
      </w:r>
      <w:r>
        <w:rPr>
          <w:spacing w:val="-1"/>
          <w:sz w:val="24"/>
        </w:rPr>
        <w:t> </w:t>
      </w:r>
      <w:r>
        <w:rPr>
          <w:sz w:val="24"/>
        </w:rPr>
        <w:t>refreshing,</w:t>
      </w:r>
      <w:r>
        <w:rPr>
          <w:spacing w:val="1"/>
          <w:sz w:val="24"/>
        </w:rPr>
        <w:t> </w:t>
      </w:r>
      <w:r>
        <w:rPr>
          <w:sz w:val="24"/>
        </w:rPr>
        <w:t>encouraging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stimulating</w:t>
      </w:r>
      <w:r>
        <w:rPr>
          <w:spacing w:val="-1"/>
          <w:sz w:val="24"/>
        </w:rPr>
        <w:t> </w:t>
      </w:r>
      <w:r>
        <w:rPr>
          <w:sz w:val="24"/>
        </w:rPr>
        <w:t>staff</w:t>
      </w:r>
      <w:r>
        <w:rPr>
          <w:spacing w:val="-2"/>
          <w:sz w:val="24"/>
        </w:rPr>
        <w:t> </w:t>
      </w:r>
      <w:r>
        <w:rPr>
          <w:sz w:val="24"/>
        </w:rPr>
        <w:t>(Onocha,</w:t>
      </w:r>
      <w:r>
        <w:rPr>
          <w:spacing w:val="-1"/>
          <w:sz w:val="24"/>
        </w:rPr>
        <w:t> </w:t>
      </w:r>
      <w:r>
        <w:rPr>
          <w:sz w:val="24"/>
        </w:rPr>
        <w:t>2002).</w:t>
      </w:r>
    </w:p>
    <w:p>
      <w:pPr>
        <w:pStyle w:val="ListParagraph"/>
        <w:numPr>
          <w:ilvl w:val="0"/>
          <w:numId w:val="18"/>
        </w:numPr>
        <w:tabs>
          <w:tab w:pos="1201" w:val="left" w:leader="none"/>
        </w:tabs>
        <w:spacing w:line="384" w:lineRule="auto" w:before="1" w:after="0"/>
        <w:ind w:left="1200" w:right="996" w:hanging="720"/>
        <w:jc w:val="both"/>
        <w:rPr>
          <w:sz w:val="24"/>
        </w:rPr>
      </w:pPr>
      <w:r>
        <w:rPr>
          <w:b/>
          <w:sz w:val="24"/>
        </w:rPr>
        <w:t>Inspection</w:t>
      </w:r>
      <w:r>
        <w:rPr>
          <w:sz w:val="24"/>
        </w:rPr>
        <w:t>:</w:t>
      </w:r>
      <w:r>
        <w:rPr>
          <w:spacing w:val="1"/>
          <w:sz w:val="24"/>
        </w:rPr>
        <w:t> </w:t>
      </w:r>
      <w:r>
        <w:rPr>
          <w:sz w:val="24"/>
        </w:rPr>
        <w:t>Usually</w:t>
      </w:r>
      <w:r>
        <w:rPr>
          <w:spacing w:val="1"/>
          <w:sz w:val="24"/>
        </w:rPr>
        <w:t> </w:t>
      </w:r>
      <w:r>
        <w:rPr>
          <w:sz w:val="24"/>
        </w:rPr>
        <w:t>involves</w:t>
      </w:r>
      <w:r>
        <w:rPr>
          <w:spacing w:val="1"/>
          <w:sz w:val="24"/>
        </w:rPr>
        <w:t> </w:t>
      </w:r>
      <w:r>
        <w:rPr>
          <w:sz w:val="24"/>
        </w:rPr>
        <w:t>an</w:t>
      </w:r>
      <w:r>
        <w:rPr>
          <w:spacing w:val="1"/>
          <w:sz w:val="24"/>
        </w:rPr>
        <w:t> </w:t>
      </w:r>
      <w:r>
        <w:rPr>
          <w:sz w:val="24"/>
        </w:rPr>
        <w:t>assessment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available</w:t>
      </w:r>
      <w:r>
        <w:rPr>
          <w:spacing w:val="1"/>
          <w:sz w:val="24"/>
        </w:rPr>
        <w:t> </w:t>
      </w:r>
      <w:r>
        <w:rPr>
          <w:sz w:val="24"/>
        </w:rPr>
        <w:t>facilities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resources in an institution with a view to establishing how far a particular</w:t>
      </w:r>
      <w:r>
        <w:rPr>
          <w:spacing w:val="1"/>
          <w:sz w:val="24"/>
        </w:rPr>
        <w:t> </w:t>
      </w:r>
      <w:r>
        <w:rPr>
          <w:sz w:val="24"/>
        </w:rPr>
        <w:t>institution has</w:t>
      </w:r>
      <w:r>
        <w:rPr>
          <w:spacing w:val="60"/>
          <w:sz w:val="24"/>
        </w:rPr>
        <w:t> </w:t>
      </w:r>
      <w:r>
        <w:rPr>
          <w:sz w:val="24"/>
        </w:rPr>
        <w:t>met prescribed standards, it is more of an assessment</w:t>
      </w:r>
      <w:r>
        <w:rPr>
          <w:spacing w:val="60"/>
          <w:sz w:val="24"/>
        </w:rPr>
        <w:t> </w:t>
      </w:r>
      <w:r>
        <w:rPr>
          <w:sz w:val="24"/>
        </w:rPr>
        <w:t>rather</w:t>
      </w:r>
      <w:r>
        <w:rPr>
          <w:spacing w:val="1"/>
          <w:sz w:val="24"/>
        </w:rPr>
        <w:t> </w:t>
      </w:r>
      <w:r>
        <w:rPr>
          <w:sz w:val="24"/>
        </w:rPr>
        <w:t>than</w:t>
      </w:r>
      <w:r>
        <w:rPr>
          <w:spacing w:val="-1"/>
          <w:sz w:val="24"/>
        </w:rPr>
        <w:t> </w:t>
      </w:r>
      <w:r>
        <w:rPr>
          <w:sz w:val="24"/>
        </w:rPr>
        <w:t>an improvement induced exercise (West</w:t>
      </w:r>
      <w:r>
        <w:rPr>
          <w:spacing w:val="1"/>
          <w:sz w:val="24"/>
        </w:rPr>
        <w:t> </w:t>
      </w:r>
      <w:r>
        <w:rPr>
          <w:sz w:val="24"/>
        </w:rPr>
        <w:t>Burham, 1994).</w:t>
      </w:r>
    </w:p>
    <w:p>
      <w:pPr>
        <w:pStyle w:val="ListParagraph"/>
        <w:numPr>
          <w:ilvl w:val="0"/>
          <w:numId w:val="18"/>
        </w:numPr>
        <w:tabs>
          <w:tab w:pos="1201" w:val="left" w:leader="none"/>
        </w:tabs>
        <w:spacing w:line="384" w:lineRule="auto" w:before="0" w:after="0"/>
        <w:ind w:left="1200" w:right="994" w:hanging="720"/>
        <w:jc w:val="both"/>
        <w:rPr>
          <w:sz w:val="24"/>
        </w:rPr>
      </w:pPr>
      <w:r>
        <w:rPr>
          <w:b/>
          <w:sz w:val="24"/>
        </w:rPr>
        <w:t>Quality control</w:t>
      </w:r>
      <w:r>
        <w:rPr>
          <w:sz w:val="24"/>
        </w:rPr>
        <w:t>: The issue of quality control cannot be over-emphasised. It is</w:t>
      </w:r>
      <w:r>
        <w:rPr>
          <w:spacing w:val="1"/>
          <w:sz w:val="24"/>
        </w:rPr>
        <w:t> </w:t>
      </w:r>
      <w:r>
        <w:rPr>
          <w:sz w:val="24"/>
        </w:rPr>
        <w:t>one of the strategies for establishing quality assurance in the inferior education</w:t>
      </w:r>
      <w:r>
        <w:rPr>
          <w:spacing w:val="-57"/>
          <w:sz w:val="24"/>
        </w:rPr>
        <w:t> </w:t>
      </w:r>
      <w:r>
        <w:rPr>
          <w:sz w:val="24"/>
        </w:rPr>
        <w:t>system at all levels. Ojedele (2007)</w:t>
      </w:r>
      <w:r>
        <w:rPr>
          <w:spacing w:val="60"/>
          <w:sz w:val="24"/>
        </w:rPr>
        <w:t> </w:t>
      </w:r>
      <w:r>
        <w:rPr>
          <w:sz w:val="24"/>
        </w:rPr>
        <w:t>is of the view that quality control should</w:t>
      </w:r>
      <w:r>
        <w:rPr>
          <w:spacing w:val="1"/>
          <w:sz w:val="24"/>
        </w:rPr>
        <w:t> </w:t>
      </w:r>
      <w:r>
        <w:rPr>
          <w:sz w:val="24"/>
        </w:rPr>
        <w:t>be of concern to the country in its drive towards technological development.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this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be</w:t>
      </w:r>
      <w:r>
        <w:rPr>
          <w:spacing w:val="1"/>
          <w:sz w:val="24"/>
        </w:rPr>
        <w:t> </w:t>
      </w:r>
      <w:r>
        <w:rPr>
          <w:sz w:val="24"/>
        </w:rPr>
        <w:t>successfully</w:t>
      </w:r>
      <w:r>
        <w:rPr>
          <w:spacing w:val="1"/>
          <w:sz w:val="24"/>
        </w:rPr>
        <w:t> </w:t>
      </w:r>
      <w:r>
        <w:rPr>
          <w:sz w:val="24"/>
        </w:rPr>
        <w:t>carried</w:t>
      </w:r>
      <w:r>
        <w:rPr>
          <w:spacing w:val="1"/>
          <w:sz w:val="24"/>
        </w:rPr>
        <w:t> </w:t>
      </w:r>
      <w:r>
        <w:rPr>
          <w:sz w:val="24"/>
        </w:rPr>
        <w:t>out,</w:t>
      </w:r>
      <w:r>
        <w:rPr>
          <w:spacing w:val="1"/>
          <w:sz w:val="24"/>
        </w:rPr>
        <w:t> </w:t>
      </w:r>
      <w:r>
        <w:rPr>
          <w:sz w:val="24"/>
        </w:rPr>
        <w:t>there</w:t>
      </w:r>
      <w:r>
        <w:rPr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need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examine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qualification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teachers,</w:t>
      </w:r>
      <w:r>
        <w:rPr>
          <w:spacing w:val="1"/>
          <w:sz w:val="24"/>
        </w:rPr>
        <w:t> </w:t>
      </w:r>
      <w:r>
        <w:rPr>
          <w:sz w:val="24"/>
        </w:rPr>
        <w:t>by</w:t>
      </w:r>
      <w:r>
        <w:rPr>
          <w:spacing w:val="1"/>
          <w:sz w:val="24"/>
        </w:rPr>
        <w:t> </w:t>
      </w:r>
      <w:r>
        <w:rPr>
          <w:sz w:val="24"/>
        </w:rPr>
        <w:t>gender,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adequacy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curriculum,</w:t>
      </w:r>
      <w:r>
        <w:rPr>
          <w:spacing w:val="1"/>
          <w:sz w:val="24"/>
        </w:rPr>
        <w:t> </w:t>
      </w:r>
      <w:r>
        <w:rPr>
          <w:sz w:val="24"/>
        </w:rPr>
        <w:t>availability of equipment in the required number as well as the proper use of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3"/>
          <w:sz w:val="24"/>
        </w:rPr>
        <w:t> </w:t>
      </w:r>
      <w:r>
        <w:rPr>
          <w:sz w:val="24"/>
        </w:rPr>
        <w:t>processes</w:t>
      </w:r>
      <w:r>
        <w:rPr>
          <w:spacing w:val="4"/>
          <w:sz w:val="24"/>
        </w:rPr>
        <w:t> </w:t>
      </w:r>
      <w:r>
        <w:rPr>
          <w:sz w:val="24"/>
        </w:rPr>
        <w:t>involved</w:t>
      </w:r>
      <w:r>
        <w:rPr>
          <w:spacing w:val="3"/>
          <w:sz w:val="24"/>
        </w:rPr>
        <w:t> </w:t>
      </w:r>
      <w:r>
        <w:rPr>
          <w:sz w:val="24"/>
        </w:rPr>
        <w:t>in</w:t>
      </w:r>
      <w:r>
        <w:rPr>
          <w:spacing w:val="7"/>
          <w:sz w:val="24"/>
        </w:rPr>
        <w:t> </w:t>
      </w:r>
      <w:r>
        <w:rPr>
          <w:sz w:val="24"/>
        </w:rPr>
        <w:t>the</w:t>
      </w:r>
      <w:r>
        <w:rPr>
          <w:spacing w:val="5"/>
          <w:sz w:val="24"/>
        </w:rPr>
        <w:t> </w:t>
      </w:r>
      <w:r>
        <w:rPr>
          <w:sz w:val="24"/>
        </w:rPr>
        <w:t>various</w:t>
      </w:r>
      <w:r>
        <w:rPr>
          <w:spacing w:val="4"/>
          <w:sz w:val="24"/>
        </w:rPr>
        <w:t> </w:t>
      </w:r>
      <w:r>
        <w:rPr>
          <w:sz w:val="24"/>
        </w:rPr>
        <w:t>skills</w:t>
      </w:r>
      <w:r>
        <w:rPr>
          <w:spacing w:val="5"/>
          <w:sz w:val="24"/>
        </w:rPr>
        <w:t> </w:t>
      </w:r>
      <w:r>
        <w:rPr>
          <w:sz w:val="24"/>
        </w:rPr>
        <w:t>to</w:t>
      </w:r>
      <w:r>
        <w:rPr>
          <w:spacing w:val="4"/>
          <w:sz w:val="24"/>
        </w:rPr>
        <w:t> </w:t>
      </w:r>
      <w:r>
        <w:rPr>
          <w:sz w:val="24"/>
        </w:rPr>
        <w:t>ensure</w:t>
      </w:r>
      <w:r>
        <w:rPr>
          <w:spacing w:val="3"/>
          <w:sz w:val="24"/>
        </w:rPr>
        <w:t> </w:t>
      </w:r>
      <w:r>
        <w:rPr>
          <w:sz w:val="24"/>
        </w:rPr>
        <w:t>that</w:t>
      </w:r>
      <w:r>
        <w:rPr>
          <w:spacing w:val="4"/>
          <w:sz w:val="24"/>
        </w:rPr>
        <w:t> </w:t>
      </w:r>
      <w:r>
        <w:rPr>
          <w:sz w:val="24"/>
        </w:rPr>
        <w:t>the</w:t>
      </w:r>
      <w:r>
        <w:rPr>
          <w:spacing w:val="4"/>
          <w:sz w:val="24"/>
        </w:rPr>
        <w:t> </w:t>
      </w:r>
      <w:r>
        <w:rPr>
          <w:sz w:val="24"/>
        </w:rPr>
        <w:t>finished</w:t>
      </w:r>
      <w:r>
        <w:rPr>
          <w:spacing w:val="3"/>
          <w:sz w:val="24"/>
        </w:rPr>
        <w:t> </w:t>
      </w:r>
      <w:r>
        <w:rPr>
          <w:sz w:val="24"/>
        </w:rPr>
        <w:t>products</w:t>
      </w:r>
    </w:p>
    <w:p>
      <w:pPr>
        <w:spacing w:after="0" w:line="384" w:lineRule="auto"/>
        <w:jc w:val="both"/>
        <w:rPr>
          <w:sz w:val="24"/>
        </w:rPr>
        <w:sectPr>
          <w:pgSz w:w="11910" w:h="16840"/>
          <w:pgMar w:header="0" w:footer="680" w:top="1340" w:bottom="960" w:left="1680" w:right="440"/>
        </w:sectPr>
      </w:pPr>
    </w:p>
    <w:p>
      <w:pPr>
        <w:pStyle w:val="BodyText"/>
        <w:spacing w:line="384" w:lineRule="auto" w:before="78"/>
        <w:ind w:left="1200" w:right="993"/>
        <w:jc w:val="both"/>
      </w:pPr>
      <w:r>
        <w:rPr/>
        <w:t>are of high standard. On the qualification of teacher, ESA‘s (2005) findings</w:t>
      </w:r>
      <w:r>
        <w:rPr>
          <w:spacing w:val="1"/>
        </w:rPr>
        <w:t> </w:t>
      </w:r>
      <w:r>
        <w:rPr/>
        <w:t>show that about 16.7% of teachers in technical colleges for instance, in the</w:t>
      </w:r>
      <w:r>
        <w:rPr>
          <w:spacing w:val="1"/>
        </w:rPr>
        <w:t> </w:t>
      </w:r>
      <w:r>
        <w:rPr/>
        <w:t>country have B.Sc in addition to their professional qualifications in education</w:t>
      </w:r>
      <w:r>
        <w:rPr>
          <w:spacing w:val="1"/>
        </w:rPr>
        <w:t> </w:t>
      </w:r>
      <w:r>
        <w:rPr/>
        <w:t>while 22.5 and 6.5% have NCE and HND in to addition their professional</w:t>
      </w:r>
      <w:r>
        <w:rPr>
          <w:spacing w:val="1"/>
        </w:rPr>
        <w:t> </w:t>
      </w:r>
      <w:r>
        <w:rPr/>
        <w:t>qualifications</w:t>
      </w:r>
      <w:r>
        <w:rPr>
          <w:spacing w:val="-1"/>
        </w:rPr>
        <w:t> </w:t>
      </w:r>
      <w:r>
        <w:rPr/>
        <w:t>in education, respectively.</w:t>
      </w:r>
    </w:p>
    <w:p>
      <w:pPr>
        <w:pStyle w:val="ListParagraph"/>
        <w:numPr>
          <w:ilvl w:val="0"/>
          <w:numId w:val="18"/>
        </w:numPr>
        <w:tabs>
          <w:tab w:pos="1201" w:val="left" w:leader="none"/>
        </w:tabs>
        <w:spacing w:line="384" w:lineRule="auto" w:before="1" w:after="0"/>
        <w:ind w:left="1200" w:right="992" w:hanging="720"/>
        <w:jc w:val="both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1932288">
            <wp:simplePos x="0" y="0"/>
            <wp:positionH relativeFrom="page">
              <wp:posOffset>1497838</wp:posOffset>
            </wp:positionH>
            <wp:positionV relativeFrom="paragraph">
              <wp:posOffset>615608</wp:posOffset>
            </wp:positionV>
            <wp:extent cx="4890389" cy="4834810"/>
            <wp:effectExtent l="0" t="0" r="0" b="0"/>
            <wp:wrapNone/>
            <wp:docPr id="9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Access and equity: </w:t>
      </w:r>
      <w:r>
        <w:rPr>
          <w:sz w:val="24"/>
        </w:rPr>
        <w:t>Ojedele (2007) asserts that the trend of students transiting</w:t>
      </w:r>
      <w:r>
        <w:rPr>
          <w:spacing w:val="1"/>
          <w:sz w:val="24"/>
        </w:rPr>
        <w:t> </w:t>
      </w:r>
      <w:r>
        <w:rPr>
          <w:sz w:val="24"/>
        </w:rPr>
        <w:t>from the junior secondary school to other levels of education has not been</w:t>
      </w:r>
      <w:r>
        <w:rPr>
          <w:spacing w:val="1"/>
          <w:sz w:val="24"/>
        </w:rPr>
        <w:t> </w:t>
      </w:r>
      <w:r>
        <w:rPr>
          <w:sz w:val="24"/>
        </w:rPr>
        <w:t>encouraging as it has been falling short of expectation. He argues further that,</w:t>
      </w:r>
      <w:r>
        <w:rPr>
          <w:spacing w:val="1"/>
          <w:sz w:val="24"/>
        </w:rPr>
        <w:t> </w:t>
      </w:r>
      <w:r>
        <w:rPr>
          <w:sz w:val="24"/>
        </w:rPr>
        <w:t>the issue at the tertiary level presents a situation that calls for concern in terms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variation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access</w:t>
      </w:r>
      <w:r>
        <w:rPr>
          <w:spacing w:val="1"/>
          <w:sz w:val="24"/>
        </w:rPr>
        <w:t> </w:t>
      </w:r>
      <w:r>
        <w:rPr>
          <w:sz w:val="24"/>
        </w:rPr>
        <w:t>at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Universities,</w:t>
      </w:r>
      <w:r>
        <w:rPr>
          <w:spacing w:val="1"/>
          <w:sz w:val="24"/>
        </w:rPr>
        <w:t> </w:t>
      </w:r>
      <w:r>
        <w:rPr>
          <w:sz w:val="24"/>
        </w:rPr>
        <w:t>Polytechnics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Colleges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education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terms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gender</w:t>
      </w:r>
      <w:r>
        <w:rPr>
          <w:spacing w:val="1"/>
          <w:sz w:val="24"/>
        </w:rPr>
        <w:t> </w:t>
      </w:r>
      <w:r>
        <w:rPr>
          <w:sz w:val="24"/>
        </w:rPr>
        <w:t>disparity.</w:t>
      </w:r>
      <w:r>
        <w:rPr>
          <w:spacing w:val="1"/>
          <w:sz w:val="24"/>
        </w:rPr>
        <w:t> </w:t>
      </w:r>
      <w:r>
        <w:rPr>
          <w:sz w:val="24"/>
        </w:rPr>
        <w:t>It</w:t>
      </w:r>
      <w:r>
        <w:rPr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no</w:t>
      </w:r>
      <w:r>
        <w:rPr>
          <w:spacing w:val="1"/>
          <w:sz w:val="24"/>
        </w:rPr>
        <w:t> </w:t>
      </w:r>
      <w:r>
        <w:rPr>
          <w:sz w:val="24"/>
        </w:rPr>
        <w:t>gain</w:t>
      </w:r>
      <w:r>
        <w:rPr>
          <w:spacing w:val="1"/>
          <w:sz w:val="24"/>
        </w:rPr>
        <w:t> </w:t>
      </w:r>
      <w:r>
        <w:rPr>
          <w:sz w:val="24"/>
        </w:rPr>
        <w:t>saying</w:t>
      </w:r>
      <w:r>
        <w:rPr>
          <w:spacing w:val="60"/>
          <w:sz w:val="24"/>
        </w:rPr>
        <w:t> </w:t>
      </w:r>
      <w:r>
        <w:rPr>
          <w:sz w:val="24"/>
        </w:rPr>
        <w:t>that</w:t>
      </w:r>
      <w:r>
        <w:rPr>
          <w:spacing w:val="1"/>
          <w:sz w:val="24"/>
        </w:rPr>
        <w:t> </w:t>
      </w:r>
      <w:r>
        <w:rPr>
          <w:sz w:val="24"/>
        </w:rPr>
        <w:t>Universities</w:t>
      </w:r>
      <w:r>
        <w:rPr>
          <w:spacing w:val="1"/>
          <w:sz w:val="24"/>
        </w:rPr>
        <w:t> </w:t>
      </w:r>
      <w:r>
        <w:rPr>
          <w:sz w:val="24"/>
        </w:rPr>
        <w:t>from</w:t>
      </w:r>
      <w:r>
        <w:rPr>
          <w:spacing w:val="1"/>
          <w:sz w:val="24"/>
        </w:rPr>
        <w:t> </w:t>
      </w:r>
      <w:r>
        <w:rPr>
          <w:sz w:val="24"/>
        </w:rPr>
        <w:t>time</w:t>
      </w:r>
      <w:r>
        <w:rPr>
          <w:spacing w:val="1"/>
          <w:sz w:val="24"/>
        </w:rPr>
        <w:t> </w:t>
      </w:r>
      <w:r>
        <w:rPr>
          <w:sz w:val="24"/>
        </w:rPr>
        <w:t>have</w:t>
      </w:r>
      <w:r>
        <w:rPr>
          <w:spacing w:val="1"/>
          <w:sz w:val="24"/>
        </w:rPr>
        <w:t> </w:t>
      </w:r>
      <w:r>
        <w:rPr>
          <w:sz w:val="24"/>
        </w:rPr>
        <w:t>been</w:t>
      </w:r>
      <w:r>
        <w:rPr>
          <w:spacing w:val="1"/>
          <w:sz w:val="24"/>
        </w:rPr>
        <w:t> </w:t>
      </w:r>
      <w:r>
        <w:rPr>
          <w:sz w:val="24"/>
        </w:rPr>
        <w:t>recording</w:t>
      </w:r>
      <w:r>
        <w:rPr>
          <w:spacing w:val="1"/>
          <w:sz w:val="24"/>
        </w:rPr>
        <w:t> </w:t>
      </w:r>
      <w:r>
        <w:rPr>
          <w:sz w:val="24"/>
        </w:rPr>
        <w:t>higher</w:t>
      </w:r>
      <w:r>
        <w:rPr>
          <w:spacing w:val="1"/>
          <w:sz w:val="24"/>
        </w:rPr>
        <w:t> </w:t>
      </w:r>
      <w:r>
        <w:rPr>
          <w:sz w:val="24"/>
        </w:rPr>
        <w:t>percentage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Joint</w:t>
      </w:r>
      <w:r>
        <w:rPr>
          <w:spacing w:val="1"/>
          <w:sz w:val="24"/>
        </w:rPr>
        <w:t> </w:t>
      </w:r>
      <w:r>
        <w:rPr>
          <w:sz w:val="24"/>
        </w:rPr>
        <w:t>Admission and Matriculation Board (JAMB) Examination than Polytechnics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Colleges of education in Nigeria.</w:t>
      </w:r>
    </w:p>
    <w:p>
      <w:pPr>
        <w:pStyle w:val="BodyText"/>
        <w:spacing w:before="10"/>
        <w:rPr>
          <w:sz w:val="38"/>
        </w:rPr>
      </w:pPr>
    </w:p>
    <w:p>
      <w:pPr>
        <w:pStyle w:val="Heading1"/>
        <w:numPr>
          <w:ilvl w:val="1"/>
          <w:numId w:val="16"/>
        </w:numPr>
        <w:tabs>
          <w:tab w:pos="1201" w:val="left" w:leader="none"/>
        </w:tabs>
        <w:spacing w:line="240" w:lineRule="auto" w:before="0" w:after="0"/>
        <w:ind w:left="1200" w:right="0" w:hanging="361"/>
        <w:jc w:val="both"/>
      </w:pPr>
      <w:r>
        <w:rPr/>
        <w:t>Products</w:t>
      </w:r>
      <w:r>
        <w:rPr>
          <w:spacing w:val="-2"/>
        </w:rPr>
        <w:t> </w:t>
      </w:r>
      <w:r>
        <w:rPr/>
        <w:t>Quality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Quality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Education</w:t>
      </w:r>
    </w:p>
    <w:p>
      <w:pPr>
        <w:pStyle w:val="BodyText"/>
        <w:spacing w:line="384" w:lineRule="auto" w:before="161"/>
        <w:ind w:left="480" w:right="995" w:firstLine="720"/>
        <w:jc w:val="both"/>
      </w:pPr>
      <w:r>
        <w:rPr/>
        <w:t>Babalola et al (2007) considers product in industry as a definable and tangible</w:t>
      </w:r>
      <w:r>
        <w:rPr>
          <w:spacing w:val="1"/>
        </w:rPr>
        <w:t> </w:t>
      </w:r>
      <w:r>
        <w:rPr/>
        <w:t>item (output) manufactured according to specifications and ready for sale. Product, in</w:t>
      </w:r>
      <w:r>
        <w:rPr>
          <w:spacing w:val="1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referred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‗output‘,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graduands‘</w:t>
      </w:r>
      <w:r>
        <w:rPr>
          <w:spacing w:val="1"/>
        </w:rPr>
        <w:t> </w:t>
      </w:r>
      <w:r>
        <w:rPr/>
        <w:t>who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awarded</w:t>
      </w:r>
      <w:r>
        <w:rPr>
          <w:spacing w:val="1"/>
        </w:rPr>
        <w:t> </w:t>
      </w:r>
      <w:r>
        <w:rPr/>
        <w:t>certificates having fulfilled all stipulated requirements. Smith and Lusthaus (1995)</w:t>
      </w:r>
      <w:r>
        <w:rPr>
          <w:spacing w:val="1"/>
        </w:rPr>
        <w:t> </w:t>
      </w:r>
      <w:r>
        <w:rPr/>
        <w:t>view quality as excellence, which at the least is as problematic as defining equality or</w:t>
      </w:r>
      <w:r>
        <w:rPr>
          <w:spacing w:val="1"/>
        </w:rPr>
        <w:t> </w:t>
      </w:r>
      <w:r>
        <w:rPr>
          <w:spacing w:val="-1"/>
        </w:rPr>
        <w:t>e</w:t>
      </w:r>
      <w:r>
        <w:rPr/>
        <w:t>qui</w:t>
      </w:r>
      <w:r>
        <w:rPr>
          <w:spacing w:val="3"/>
        </w:rPr>
        <w:t>t</w:t>
      </w:r>
      <w:r>
        <w:rPr>
          <w:spacing w:val="-5"/>
        </w:rPr>
        <w:t>y</w:t>
      </w:r>
      <w:r>
        <w:rPr/>
        <w:t>.</w:t>
      </w:r>
      <w:r>
        <w:rPr>
          <w:spacing w:val="28"/>
        </w:rPr>
        <w:t> </w:t>
      </w:r>
      <w:r>
        <w:rPr>
          <w:spacing w:val="-1"/>
        </w:rPr>
        <w:t>A</w:t>
      </w:r>
      <w:r>
        <w:rPr/>
        <w:t>c</w:t>
      </w:r>
      <w:r>
        <w:rPr>
          <w:spacing w:val="-1"/>
        </w:rPr>
        <w:t>c</w:t>
      </w:r>
      <w:r>
        <w:rPr/>
        <w:t>o</w:t>
      </w:r>
      <w:r>
        <w:rPr>
          <w:spacing w:val="-1"/>
        </w:rPr>
        <w:t>r</w:t>
      </w:r>
      <w:r>
        <w:rPr/>
        <w:t>di</w:t>
      </w:r>
      <w:r>
        <w:rPr>
          <w:spacing w:val="2"/>
        </w:rPr>
        <w:t>n</w:t>
      </w:r>
      <w:r>
        <w:rPr/>
        <w:t>g</w:t>
      </w:r>
      <w:r>
        <w:rPr>
          <w:spacing w:val="26"/>
        </w:rPr>
        <w:t> </w:t>
      </w:r>
      <w:r>
        <w:rPr/>
        <w:t>to</w:t>
      </w:r>
      <w:r>
        <w:rPr>
          <w:spacing w:val="29"/>
        </w:rPr>
        <w:t> </w:t>
      </w:r>
      <w:r>
        <w:rPr/>
        <w:t>th</w:t>
      </w:r>
      <w:r>
        <w:rPr>
          <w:spacing w:val="1"/>
        </w:rPr>
        <w:t>e</w:t>
      </w:r>
      <w:r>
        <w:rPr/>
        <w:t>m,</w:t>
      </w:r>
      <w:r>
        <w:rPr>
          <w:spacing w:val="29"/>
        </w:rPr>
        <w:t> </w:t>
      </w:r>
      <w:r>
        <w:rPr/>
        <w:t>the</w:t>
      </w:r>
      <w:r>
        <w:rPr>
          <w:spacing w:val="28"/>
        </w:rPr>
        <w:t> </w:t>
      </w:r>
      <w:r>
        <w:rPr/>
        <w:t>Short</w:t>
      </w:r>
      <w:r>
        <w:rPr>
          <w:spacing w:val="-2"/>
        </w:rPr>
        <w:t>e</w:t>
      </w:r>
      <w:r>
        <w:rPr/>
        <w:t>r</w:t>
      </w:r>
      <w:r>
        <w:rPr>
          <w:spacing w:val="27"/>
        </w:rPr>
        <w:t> </w:t>
      </w:r>
      <w:r>
        <w:rPr>
          <w:spacing w:val="-1"/>
        </w:rPr>
        <w:t>O</w:t>
      </w:r>
      <w:r>
        <w:rPr>
          <w:spacing w:val="1"/>
        </w:rPr>
        <w:t>x</w:t>
      </w:r>
      <w:r>
        <w:rPr/>
        <w:t>fo</w:t>
      </w:r>
      <w:r>
        <w:rPr>
          <w:spacing w:val="-2"/>
        </w:rPr>
        <w:t>r</w:t>
      </w:r>
      <w:r>
        <w:rPr/>
        <w:t>d</w:t>
      </w:r>
      <w:r>
        <w:rPr>
          <w:spacing w:val="28"/>
        </w:rPr>
        <w:t> </w:t>
      </w:r>
      <w:r>
        <w:rPr/>
        <w:t>En</w:t>
      </w:r>
      <w:r>
        <w:rPr>
          <w:spacing w:val="-3"/>
        </w:rPr>
        <w:t>g</w:t>
      </w:r>
      <w:r>
        <w:rPr/>
        <w:t>li</w:t>
      </w:r>
      <w:r>
        <w:rPr>
          <w:spacing w:val="-1"/>
        </w:rPr>
        <w:t>s</w:t>
      </w:r>
      <w:r>
        <w:rPr/>
        <w:t>h</w:t>
      </w:r>
      <w:r>
        <w:rPr>
          <w:spacing w:val="28"/>
        </w:rPr>
        <w:t> </w:t>
      </w:r>
      <w:r>
        <w:rPr>
          <w:spacing w:val="-1"/>
        </w:rPr>
        <w:t>Dic</w:t>
      </w:r>
      <w:r>
        <w:rPr/>
        <w:t>tion</w:t>
      </w:r>
      <w:r>
        <w:rPr>
          <w:spacing w:val="-1"/>
        </w:rPr>
        <w:t>a</w:t>
      </w:r>
      <w:r>
        <w:rPr>
          <w:spacing w:val="3"/>
        </w:rPr>
        <w:t>r</w:t>
      </w:r>
      <w:r>
        <w:rPr/>
        <w:t>y</w:t>
      </w:r>
      <w:r>
        <w:rPr>
          <w:spacing w:val="23"/>
        </w:rPr>
        <w:t> </w:t>
      </w:r>
      <w:r>
        <w:rPr/>
        <w:t>d</w:t>
      </w:r>
      <w:r>
        <w:rPr>
          <w:spacing w:val="1"/>
        </w:rPr>
        <w:t>e</w:t>
      </w:r>
      <w:r>
        <w:rPr/>
        <w:t>fines</w:t>
      </w:r>
      <w:r>
        <w:rPr>
          <w:spacing w:val="28"/>
        </w:rPr>
        <w:t> </w:t>
      </w:r>
      <w:r>
        <w:rPr>
          <w:spacing w:val="-1"/>
          <w:w w:val="44"/>
        </w:rPr>
        <w:t>―</w:t>
      </w:r>
      <w:r>
        <w:rPr/>
        <w:t>qu</w:t>
      </w:r>
      <w:r>
        <w:rPr>
          <w:spacing w:val="-1"/>
        </w:rPr>
        <w:t>a</w:t>
      </w:r>
      <w:r>
        <w:rPr/>
        <w:t>li</w:t>
      </w:r>
      <w:r>
        <w:rPr>
          <w:spacing w:val="2"/>
        </w:rPr>
        <w:t>t</w:t>
      </w:r>
      <w:r>
        <w:rPr>
          <w:spacing w:val="-5"/>
        </w:rPr>
        <w:t>y</w:t>
      </w:r>
      <w:r>
        <w:rPr>
          <w:w w:val="158"/>
        </w:rPr>
        <w:t>‖ </w:t>
      </w:r>
      <w:r>
        <w:rPr/>
        <w:t>int</w:t>
      </w:r>
      <w:r>
        <w:rPr>
          <w:spacing w:val="-1"/>
        </w:rPr>
        <w:t>e</w:t>
      </w:r>
      <w:r>
        <w:rPr/>
        <w:t>r </w:t>
      </w:r>
      <w:r>
        <w:rPr>
          <w:spacing w:val="1"/>
        </w:rPr>
        <w:t> </w:t>
      </w:r>
      <w:r>
        <w:rPr>
          <w:spacing w:val="-1"/>
        </w:rPr>
        <w:t>a</w:t>
      </w:r>
      <w:r>
        <w:rPr/>
        <w:t>lia </w:t>
      </w:r>
      <w:r>
        <w:rPr>
          <w:spacing w:val="1"/>
        </w:rPr>
        <w:t> </w:t>
      </w:r>
      <w:r>
        <w:rPr>
          <w:spacing w:val="-1"/>
        </w:rPr>
        <w:t>a</w:t>
      </w:r>
      <w:r>
        <w:rPr/>
        <w:t>s </w:t>
      </w:r>
      <w:r>
        <w:rPr>
          <w:spacing w:val="2"/>
        </w:rPr>
        <w:t> </w:t>
      </w:r>
      <w:r>
        <w:rPr>
          <w:spacing w:val="-1"/>
          <w:w w:val="44"/>
        </w:rPr>
        <w:t>―</w:t>
      </w:r>
      <w:r>
        <w:rPr/>
        <w:t>the </w:t>
      </w:r>
      <w:r>
        <w:rPr>
          <w:spacing w:val="1"/>
        </w:rPr>
        <w:t> </w:t>
      </w:r>
      <w:r>
        <w:rPr/>
        <w:t>n</w:t>
      </w:r>
      <w:r>
        <w:rPr>
          <w:spacing w:val="-1"/>
        </w:rPr>
        <w:t>a</w:t>
      </w:r>
      <w:r>
        <w:rPr/>
        <w:t>tur</w:t>
      </w:r>
      <w:r>
        <w:rPr>
          <w:spacing w:val="-2"/>
        </w:rPr>
        <w:t>e</w:t>
      </w:r>
      <w:r>
        <w:rPr/>
        <w:t>, </w:t>
      </w:r>
      <w:r>
        <w:rPr>
          <w:spacing w:val="2"/>
        </w:rPr>
        <w:t> </w:t>
      </w:r>
      <w:r>
        <w:rPr/>
        <w:t>kind </w:t>
      </w:r>
      <w:r>
        <w:rPr>
          <w:spacing w:val="2"/>
        </w:rPr>
        <w:t> </w:t>
      </w:r>
      <w:r>
        <w:rPr/>
        <w:t>or </w:t>
      </w:r>
      <w:r>
        <w:rPr>
          <w:spacing w:val="1"/>
        </w:rPr>
        <w:t> </w:t>
      </w:r>
      <w:r>
        <w:rPr>
          <w:spacing w:val="-1"/>
        </w:rPr>
        <w:t>c</w:t>
      </w:r>
      <w:r>
        <w:rPr/>
        <w:t>h</w:t>
      </w:r>
      <w:r>
        <w:rPr>
          <w:spacing w:val="-1"/>
        </w:rPr>
        <w:t>a</w:t>
      </w:r>
      <w:r>
        <w:rPr/>
        <w:t>r</w:t>
      </w:r>
      <w:r>
        <w:rPr>
          <w:spacing w:val="-2"/>
        </w:rPr>
        <w:t>a</w:t>
      </w:r>
      <w:r>
        <w:rPr>
          <w:spacing w:val="-1"/>
        </w:rPr>
        <w:t>c</w:t>
      </w:r>
      <w:r>
        <w:rPr/>
        <w:t>t</w:t>
      </w:r>
      <w:r>
        <w:rPr>
          <w:spacing w:val="1"/>
        </w:rPr>
        <w:t>e</w:t>
      </w:r>
      <w:r>
        <w:rPr/>
        <w:t>r </w:t>
      </w:r>
      <w:r>
        <w:rPr>
          <w:spacing w:val="1"/>
        </w:rPr>
        <w:t> </w:t>
      </w:r>
      <w:r>
        <w:rPr/>
        <w:t>(of </w:t>
      </w:r>
      <w:r>
        <w:rPr>
          <w:spacing w:val="2"/>
        </w:rPr>
        <w:t> </w:t>
      </w:r>
      <w:r>
        <w:rPr>
          <w:spacing w:val="-1"/>
        </w:rPr>
        <w:t>someth</w:t>
      </w:r>
      <w:r>
        <w:rPr/>
        <w:t>in</w:t>
      </w:r>
      <w:r>
        <w:rPr>
          <w:spacing w:val="-3"/>
        </w:rPr>
        <w:t>g</w:t>
      </w:r>
      <w:r>
        <w:rPr/>
        <w:t>); </w:t>
      </w:r>
      <w:r>
        <w:rPr>
          <w:spacing w:val="1"/>
        </w:rPr>
        <w:t> </w:t>
      </w:r>
      <w:r>
        <w:rPr/>
        <w:t>h</w:t>
      </w:r>
      <w:r>
        <w:rPr>
          <w:spacing w:val="-1"/>
        </w:rPr>
        <w:t>e</w:t>
      </w:r>
      <w:r>
        <w:rPr/>
        <w:t>n</w:t>
      </w:r>
      <w:r>
        <w:rPr>
          <w:spacing w:val="-1"/>
        </w:rPr>
        <w:t>ce</w:t>
      </w:r>
      <w:r>
        <w:rPr/>
        <w:t>, </w:t>
      </w:r>
      <w:r>
        <w:rPr>
          <w:spacing w:val="2"/>
        </w:rPr>
        <w:t> </w:t>
      </w:r>
      <w:r>
        <w:rPr/>
        <w:t>the </w:t>
      </w:r>
      <w:r>
        <w:rPr>
          <w:spacing w:val="3"/>
        </w:rPr>
        <w:t> </w:t>
      </w:r>
      <w:r>
        <w:rPr/>
        <w:t>d</w:t>
      </w:r>
      <w:r>
        <w:rPr>
          <w:spacing w:val="-1"/>
        </w:rPr>
        <w:t>e</w:t>
      </w:r>
      <w:r>
        <w:rPr>
          <w:spacing w:val="-3"/>
        </w:rPr>
        <w:t>g</w:t>
      </w:r>
      <w:r>
        <w:rPr>
          <w:spacing w:val="1"/>
        </w:rPr>
        <w:t>r</w:t>
      </w:r>
      <w:r>
        <w:rPr>
          <w:spacing w:val="-1"/>
        </w:rPr>
        <w:t>e</w:t>
      </w:r>
      <w:r>
        <w:rPr/>
        <w:t>e </w:t>
      </w:r>
      <w:r>
        <w:rPr>
          <w:spacing w:val="1"/>
        </w:rPr>
        <w:t> </w:t>
      </w:r>
      <w:r>
        <w:rPr/>
        <w:t>of excellence, etc. possessed by a thing‖. Therefore, if education is considered as an</w:t>
      </w:r>
      <w:r>
        <w:rPr>
          <w:spacing w:val="1"/>
        </w:rPr>
        <w:t> </w:t>
      </w:r>
      <w:r>
        <w:rPr/>
        <w:t>input-through-output system, we can begin to think about superior resources (e.g.</w:t>
      </w:r>
      <w:r>
        <w:rPr>
          <w:spacing w:val="1"/>
        </w:rPr>
        <w:t> </w:t>
      </w:r>
      <w:r>
        <w:rPr/>
        <w:t>teachers), superior processes products (e.g. graduation results) (Smith and Lusthaus,</w:t>
      </w:r>
      <w:r>
        <w:rPr>
          <w:spacing w:val="1"/>
        </w:rPr>
        <w:t> </w:t>
      </w:r>
      <w:r>
        <w:rPr/>
        <w:t>1995). The conditionality attached to the determination of the products‘ quality of any</w:t>
      </w:r>
      <w:r>
        <w:rPr>
          <w:spacing w:val="-57"/>
        </w:rPr>
        <w:t> </w:t>
      </w:r>
      <w:r>
        <w:rPr/>
        <w:t>educational system rests on the effectiveness and efficiency of the system. The issues</w:t>
      </w:r>
      <w:r>
        <w:rPr>
          <w:spacing w:val="1"/>
        </w:rPr>
        <w:t> </w:t>
      </w:r>
      <w:r>
        <w:rPr/>
        <w:t>of products‘ quality and quality of education are measurable elements that can be</w:t>
      </w:r>
      <w:r>
        <w:rPr>
          <w:spacing w:val="1"/>
        </w:rPr>
        <w:t> </w:t>
      </w:r>
      <w:r>
        <w:rPr/>
        <w:t>determined by a combination of factors. Babalola et al (2007) assert that the output</w:t>
      </w:r>
      <w:r>
        <w:rPr>
          <w:spacing w:val="1"/>
        </w:rPr>
        <w:t> </w:t>
      </w:r>
      <w:r>
        <w:rPr/>
        <w:t>indicators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measuring</w:t>
      </w:r>
      <w:r>
        <w:rPr>
          <w:spacing w:val="2"/>
        </w:rPr>
        <w:t> </w:t>
      </w:r>
      <w:r>
        <w:rPr/>
        <w:t>quality</w:t>
      </w:r>
      <w:r>
        <w:rPr>
          <w:spacing w:val="-3"/>
        </w:rPr>
        <w:t> </w:t>
      </w:r>
      <w:r>
        <w:rPr/>
        <w:t>of</w:t>
      </w:r>
      <w:r>
        <w:rPr>
          <w:spacing w:val="2"/>
        </w:rPr>
        <w:t> </w:t>
      </w:r>
      <w:r>
        <w:rPr/>
        <w:t>education</w:t>
      </w:r>
      <w:r>
        <w:rPr>
          <w:spacing w:val="2"/>
        </w:rPr>
        <w:t> </w:t>
      </w:r>
      <w:r>
        <w:rPr/>
        <w:t>would</w:t>
      </w:r>
      <w:r>
        <w:rPr>
          <w:spacing w:val="2"/>
        </w:rPr>
        <w:t> </w:t>
      </w:r>
      <w:r>
        <w:rPr/>
        <w:t>be the</w:t>
      </w:r>
      <w:r>
        <w:rPr>
          <w:spacing w:val="1"/>
        </w:rPr>
        <w:t> </w:t>
      </w:r>
      <w:r>
        <w:rPr/>
        <w:t>qualifications</w:t>
      </w:r>
      <w:r>
        <w:rPr>
          <w:spacing w:val="2"/>
        </w:rPr>
        <w:t> </w:t>
      </w:r>
      <w:r>
        <w:rPr/>
        <w:t>and</w:t>
      </w:r>
      <w:r>
        <w:rPr>
          <w:spacing w:val="4"/>
        </w:rPr>
        <w:t> </w:t>
      </w:r>
      <w:r>
        <w:rPr/>
        <w:t>levels</w:t>
      </w:r>
      <w:r>
        <w:rPr>
          <w:spacing w:val="1"/>
        </w:rPr>
        <w:t> </w:t>
      </w:r>
      <w:r>
        <w:rPr/>
        <w:t>of</w:t>
      </w:r>
    </w:p>
    <w:p>
      <w:pPr>
        <w:spacing w:after="0" w:line="384" w:lineRule="auto"/>
        <w:jc w:val="both"/>
        <w:sectPr>
          <w:pgSz w:w="11910" w:h="16840"/>
          <w:pgMar w:header="0" w:footer="680" w:top="1340" w:bottom="960" w:left="1680" w:right="440"/>
        </w:sectPr>
      </w:pPr>
    </w:p>
    <w:p>
      <w:pPr>
        <w:pStyle w:val="BodyText"/>
        <w:spacing w:line="384" w:lineRule="auto" w:before="78"/>
        <w:ind w:left="480" w:right="994"/>
        <w:jc w:val="both"/>
      </w:pPr>
      <w:r>
        <w:rPr/>
        <w:t>competence in performance of the outputs (students) using the knowledge and skill</w:t>
      </w:r>
      <w:r>
        <w:rPr>
          <w:spacing w:val="1"/>
        </w:rPr>
        <w:t> </w:t>
      </w:r>
      <w:r>
        <w:rPr/>
        <w:t>acquired. In addition, the effective performance of the outputs in the job competitive</w:t>
      </w:r>
      <w:r>
        <w:rPr>
          <w:spacing w:val="1"/>
        </w:rPr>
        <w:t> </w:t>
      </w:r>
      <w:r>
        <w:rPr/>
        <w:t>market, their impact on moral conduct</w:t>
      </w:r>
      <w:r>
        <w:rPr>
          <w:spacing w:val="1"/>
        </w:rPr>
        <w:t> </w:t>
      </w:r>
      <w:r>
        <w:rPr/>
        <w:t>and serviceability on the society are also</w:t>
      </w:r>
      <w:r>
        <w:rPr>
          <w:spacing w:val="1"/>
        </w:rPr>
        <w:t> </w:t>
      </w:r>
      <w:r>
        <w:rPr/>
        <w:t>indicators for measuring the quality of education (Babalola et al, 2007). Smith and</w:t>
      </w:r>
      <w:r>
        <w:rPr>
          <w:spacing w:val="1"/>
        </w:rPr>
        <w:t> </w:t>
      </w:r>
      <w:r>
        <w:rPr/>
        <w:t>Lusthaus</w:t>
      </w:r>
      <w:r>
        <w:rPr>
          <w:spacing w:val="1"/>
        </w:rPr>
        <w:t> </w:t>
      </w:r>
      <w:r>
        <w:rPr/>
        <w:t>(1995)</w:t>
      </w:r>
      <w:r>
        <w:rPr>
          <w:spacing w:val="1"/>
        </w:rPr>
        <w:t> </w:t>
      </w:r>
      <w:r>
        <w:rPr/>
        <w:t>state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quality or</w:t>
      </w:r>
      <w:r>
        <w:rPr>
          <w:spacing w:val="1"/>
        </w:rPr>
        <w:t> </w:t>
      </w:r>
      <w:r>
        <w:rPr/>
        <w:t>excellence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generally understood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mean</w:t>
      </w:r>
      <w:r>
        <w:rPr>
          <w:spacing w:val="1"/>
        </w:rPr>
        <w:t> </w:t>
      </w:r>
      <w:r>
        <w:rPr/>
        <w:t>attainment that is superior based on some measures. The measures stated by Nwagwu</w:t>
      </w:r>
      <w:r>
        <w:rPr>
          <w:spacing w:val="1"/>
        </w:rPr>
        <w:t> </w:t>
      </w:r>
      <w:r>
        <w:rPr/>
        <w:t>(2003)</w:t>
      </w:r>
      <w:r>
        <w:rPr>
          <w:spacing w:val="-1"/>
        </w:rPr>
        <w:t> </w:t>
      </w:r>
      <w:r>
        <w:rPr/>
        <w:t>are</w:t>
      </w:r>
      <w:r>
        <w:rPr>
          <w:spacing w:val="-1"/>
        </w:rPr>
        <w:t> </w:t>
      </w:r>
      <w:r>
        <w:rPr/>
        <w:t>based on:</w:t>
      </w:r>
    </w:p>
    <w:p>
      <w:pPr>
        <w:pStyle w:val="ListParagraph"/>
        <w:numPr>
          <w:ilvl w:val="2"/>
          <w:numId w:val="16"/>
        </w:numPr>
        <w:tabs>
          <w:tab w:pos="1921" w:val="left" w:leader="none"/>
        </w:tabs>
        <w:spacing w:line="240" w:lineRule="auto" w:before="1" w:after="0"/>
        <w:ind w:left="1920" w:right="0" w:hanging="721"/>
        <w:jc w:val="both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1932800">
            <wp:simplePos x="0" y="0"/>
            <wp:positionH relativeFrom="page">
              <wp:posOffset>1497838</wp:posOffset>
            </wp:positionH>
            <wp:positionV relativeFrom="paragraph">
              <wp:posOffset>54776</wp:posOffset>
            </wp:positionV>
            <wp:extent cx="4890389" cy="4834810"/>
            <wp:effectExtent l="0" t="0" r="0" b="0"/>
            <wp:wrapNone/>
            <wp:docPr id="9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Examination</w:t>
      </w:r>
      <w:r>
        <w:rPr>
          <w:spacing w:val="-2"/>
          <w:sz w:val="24"/>
        </w:rPr>
        <w:t> </w:t>
      </w:r>
      <w:r>
        <w:rPr>
          <w:sz w:val="24"/>
        </w:rPr>
        <w:t>results</w:t>
      </w:r>
    </w:p>
    <w:p>
      <w:pPr>
        <w:pStyle w:val="ListParagraph"/>
        <w:numPr>
          <w:ilvl w:val="2"/>
          <w:numId w:val="16"/>
        </w:numPr>
        <w:tabs>
          <w:tab w:pos="1921" w:val="left" w:leader="none"/>
        </w:tabs>
        <w:spacing w:line="240" w:lineRule="auto" w:before="165" w:after="0"/>
        <w:ind w:left="1920" w:right="0" w:hanging="721"/>
        <w:jc w:val="both"/>
        <w:rPr>
          <w:sz w:val="24"/>
        </w:rPr>
      </w:pPr>
      <w:r>
        <w:rPr>
          <w:sz w:val="24"/>
        </w:rPr>
        <w:t>Level</w:t>
      </w:r>
      <w:r>
        <w:rPr>
          <w:spacing w:val="-1"/>
          <w:sz w:val="24"/>
        </w:rPr>
        <w:t> </w:t>
      </w:r>
      <w:r>
        <w:rPr>
          <w:sz w:val="24"/>
        </w:rPr>
        <w:t>of learning</w:t>
      </w:r>
      <w:r>
        <w:rPr>
          <w:spacing w:val="-4"/>
          <w:sz w:val="24"/>
        </w:rPr>
        <w:t> </w:t>
      </w:r>
      <w:r>
        <w:rPr>
          <w:sz w:val="24"/>
        </w:rPr>
        <w:t>achieved</w:t>
      </w:r>
    </w:p>
    <w:p>
      <w:pPr>
        <w:pStyle w:val="ListParagraph"/>
        <w:numPr>
          <w:ilvl w:val="2"/>
          <w:numId w:val="16"/>
        </w:numPr>
        <w:tabs>
          <w:tab w:pos="1921" w:val="left" w:leader="none"/>
        </w:tabs>
        <w:spacing w:line="240" w:lineRule="auto" w:before="167" w:after="0"/>
        <w:ind w:left="1920" w:right="0" w:hanging="721"/>
        <w:jc w:val="both"/>
        <w:rPr>
          <w:sz w:val="24"/>
        </w:rPr>
      </w:pPr>
      <w:r>
        <w:rPr>
          <w:sz w:val="24"/>
        </w:rPr>
        <w:t>Quality</w:t>
      </w:r>
      <w:r>
        <w:rPr>
          <w:spacing w:val="-5"/>
          <w:sz w:val="24"/>
        </w:rPr>
        <w:t> </w:t>
      </w:r>
      <w:r>
        <w:rPr>
          <w:sz w:val="24"/>
        </w:rPr>
        <w:t>of the facilities-number</w:t>
      </w:r>
      <w:r>
        <w:rPr>
          <w:spacing w:val="-2"/>
          <w:sz w:val="24"/>
        </w:rPr>
        <w:t> </w:t>
      </w:r>
      <w:r>
        <w:rPr>
          <w:sz w:val="24"/>
        </w:rPr>
        <w:t>and adequacy</w:t>
      </w:r>
    </w:p>
    <w:p>
      <w:pPr>
        <w:pStyle w:val="ListParagraph"/>
        <w:numPr>
          <w:ilvl w:val="2"/>
          <w:numId w:val="16"/>
        </w:numPr>
        <w:tabs>
          <w:tab w:pos="1921" w:val="left" w:leader="none"/>
        </w:tabs>
        <w:spacing w:line="384" w:lineRule="auto" w:before="165" w:after="0"/>
        <w:ind w:left="1200" w:right="998" w:firstLine="0"/>
        <w:jc w:val="both"/>
        <w:rPr>
          <w:sz w:val="24"/>
        </w:rPr>
      </w:pPr>
      <w:r>
        <w:rPr>
          <w:sz w:val="24"/>
        </w:rPr>
        <w:t>Quality of teachers-number, qualifications, teaching competence</w:t>
      </w:r>
      <w:r>
        <w:rPr>
          <w:spacing w:val="1"/>
          <w:sz w:val="24"/>
        </w:rPr>
        <w:t> </w:t>
      </w:r>
      <w:r>
        <w:rPr>
          <w:sz w:val="24"/>
        </w:rPr>
        <w:t>Babalola</w:t>
      </w:r>
      <w:r>
        <w:rPr>
          <w:spacing w:val="21"/>
          <w:sz w:val="24"/>
        </w:rPr>
        <w:t> </w:t>
      </w:r>
      <w:r>
        <w:rPr>
          <w:sz w:val="24"/>
        </w:rPr>
        <w:t>et</w:t>
      </w:r>
      <w:r>
        <w:rPr>
          <w:spacing w:val="20"/>
          <w:sz w:val="24"/>
        </w:rPr>
        <w:t> </w:t>
      </w:r>
      <w:r>
        <w:rPr>
          <w:sz w:val="24"/>
        </w:rPr>
        <w:t>al</w:t>
      </w:r>
      <w:r>
        <w:rPr>
          <w:spacing w:val="22"/>
          <w:sz w:val="24"/>
        </w:rPr>
        <w:t> </w:t>
      </w:r>
      <w:r>
        <w:rPr>
          <w:sz w:val="24"/>
        </w:rPr>
        <w:t>(2007)</w:t>
      </w:r>
      <w:r>
        <w:rPr>
          <w:spacing w:val="20"/>
          <w:sz w:val="24"/>
        </w:rPr>
        <w:t> </w:t>
      </w:r>
      <w:r>
        <w:rPr>
          <w:sz w:val="24"/>
        </w:rPr>
        <w:t>posit</w:t>
      </w:r>
      <w:r>
        <w:rPr>
          <w:spacing w:val="22"/>
          <w:sz w:val="24"/>
        </w:rPr>
        <w:t> </w:t>
      </w:r>
      <w:r>
        <w:rPr>
          <w:sz w:val="24"/>
        </w:rPr>
        <w:t>that</w:t>
      </w:r>
      <w:r>
        <w:rPr>
          <w:spacing w:val="20"/>
          <w:sz w:val="24"/>
        </w:rPr>
        <w:t> </w:t>
      </w:r>
      <w:r>
        <w:rPr>
          <w:sz w:val="24"/>
        </w:rPr>
        <w:t>there</w:t>
      </w:r>
      <w:r>
        <w:rPr>
          <w:spacing w:val="20"/>
          <w:sz w:val="24"/>
        </w:rPr>
        <w:t> </w:t>
      </w:r>
      <w:r>
        <w:rPr>
          <w:sz w:val="24"/>
        </w:rPr>
        <w:t>are</w:t>
      </w:r>
      <w:r>
        <w:rPr>
          <w:spacing w:val="18"/>
          <w:sz w:val="24"/>
        </w:rPr>
        <w:t> </w:t>
      </w:r>
      <w:r>
        <w:rPr>
          <w:sz w:val="24"/>
        </w:rPr>
        <w:t>two</w:t>
      </w:r>
      <w:r>
        <w:rPr>
          <w:spacing w:val="20"/>
          <w:sz w:val="24"/>
        </w:rPr>
        <w:t> </w:t>
      </w:r>
      <w:r>
        <w:rPr>
          <w:sz w:val="24"/>
        </w:rPr>
        <w:t>broad</w:t>
      </w:r>
      <w:r>
        <w:rPr>
          <w:spacing w:val="21"/>
          <w:sz w:val="24"/>
        </w:rPr>
        <w:t> </w:t>
      </w:r>
      <w:r>
        <w:rPr>
          <w:sz w:val="24"/>
        </w:rPr>
        <w:t>approaches</w:t>
      </w:r>
      <w:r>
        <w:rPr>
          <w:spacing w:val="20"/>
          <w:sz w:val="24"/>
        </w:rPr>
        <w:t> </w:t>
      </w:r>
      <w:r>
        <w:rPr>
          <w:sz w:val="24"/>
        </w:rPr>
        <w:t>to</w:t>
      </w:r>
      <w:r>
        <w:rPr>
          <w:spacing w:val="20"/>
          <w:sz w:val="24"/>
        </w:rPr>
        <w:t> </w:t>
      </w:r>
      <w:r>
        <w:rPr>
          <w:sz w:val="24"/>
        </w:rPr>
        <w:t>measuring</w:t>
      </w:r>
    </w:p>
    <w:p>
      <w:pPr>
        <w:pStyle w:val="BodyText"/>
        <w:spacing w:line="384" w:lineRule="auto"/>
        <w:ind w:left="480" w:right="999"/>
        <w:jc w:val="both"/>
      </w:pPr>
      <w:r>
        <w:rPr/>
        <w:t>quality. One involves measuring the ‗outputs‘ from the education system. The other</w:t>
      </w:r>
      <w:r>
        <w:rPr>
          <w:spacing w:val="1"/>
        </w:rPr>
        <w:t> </w:t>
      </w:r>
      <w:r>
        <w:rPr/>
        <w:t>involves</w:t>
      </w:r>
      <w:r>
        <w:rPr>
          <w:spacing w:val="39"/>
        </w:rPr>
        <w:t> </w:t>
      </w:r>
      <w:r>
        <w:rPr/>
        <w:t>examining</w:t>
      </w:r>
      <w:r>
        <w:rPr>
          <w:spacing w:val="37"/>
        </w:rPr>
        <w:t> </w:t>
      </w:r>
      <w:r>
        <w:rPr/>
        <w:t>the</w:t>
      </w:r>
      <w:r>
        <w:rPr>
          <w:spacing w:val="42"/>
        </w:rPr>
        <w:t> </w:t>
      </w:r>
      <w:r>
        <w:rPr/>
        <w:t>educational</w:t>
      </w:r>
      <w:r>
        <w:rPr>
          <w:spacing w:val="40"/>
        </w:rPr>
        <w:t> </w:t>
      </w:r>
      <w:r>
        <w:rPr/>
        <w:t>processes</w:t>
      </w:r>
      <w:r>
        <w:rPr>
          <w:spacing w:val="42"/>
        </w:rPr>
        <w:t> </w:t>
      </w:r>
      <w:r>
        <w:rPr/>
        <w:t>which</w:t>
      </w:r>
      <w:r>
        <w:rPr>
          <w:spacing w:val="39"/>
        </w:rPr>
        <w:t> </w:t>
      </w:r>
      <w:r>
        <w:rPr/>
        <w:t>produce</w:t>
      </w:r>
      <w:r>
        <w:rPr>
          <w:spacing w:val="41"/>
        </w:rPr>
        <w:t> </w:t>
      </w:r>
      <w:r>
        <w:rPr/>
        <w:t>these</w:t>
      </w:r>
      <w:r>
        <w:rPr>
          <w:spacing w:val="38"/>
        </w:rPr>
        <w:t> </w:t>
      </w:r>
      <w:r>
        <w:rPr/>
        <w:t>outputs.</w:t>
      </w:r>
      <w:r>
        <w:rPr>
          <w:spacing w:val="41"/>
        </w:rPr>
        <w:t> </w:t>
      </w:r>
      <w:r>
        <w:rPr/>
        <w:t>At</w:t>
      </w:r>
      <w:r>
        <w:rPr>
          <w:spacing w:val="39"/>
        </w:rPr>
        <w:t> </w:t>
      </w:r>
      <w:r>
        <w:rPr/>
        <w:t>the</w:t>
      </w:r>
      <w:r>
        <w:rPr>
          <w:spacing w:val="-57"/>
        </w:rPr>
        <w:t> </w:t>
      </w:r>
      <w:r>
        <w:rPr/>
        <w:t>end,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mentioned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quality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gauged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students‘</w:t>
      </w:r>
      <w:r>
        <w:rPr>
          <w:spacing w:val="1"/>
        </w:rPr>
        <w:t> </w:t>
      </w:r>
      <w:r>
        <w:rPr/>
        <w:t>capacity and motivation to learn and the curriculum or the subjects to be learned.</w:t>
      </w:r>
      <w:r>
        <w:rPr>
          <w:spacing w:val="1"/>
        </w:rPr>
        <w:t> </w:t>
      </w:r>
      <w:r>
        <w:rPr/>
        <w:t>Other</w:t>
      </w:r>
      <w:r>
        <w:rPr>
          <w:spacing w:val="-1"/>
        </w:rPr>
        <w:t> </w:t>
      </w:r>
      <w:r>
        <w:rPr/>
        <w:t>ways of inferring</w:t>
      </w:r>
      <w:r>
        <w:rPr>
          <w:spacing w:val="-3"/>
        </w:rPr>
        <w:t> </w:t>
      </w:r>
      <w:r>
        <w:rPr/>
        <w:t>quality</w:t>
      </w:r>
      <w:r>
        <w:rPr>
          <w:spacing w:val="-5"/>
        </w:rPr>
        <w:t> </w:t>
      </w:r>
      <w:r>
        <w:rPr/>
        <w:t>from the inputs side</w:t>
      </w:r>
      <w:r>
        <w:rPr>
          <w:spacing w:val="-1"/>
        </w:rPr>
        <w:t> </w:t>
      </w:r>
      <w:r>
        <w:rPr/>
        <w:t>are:</w:t>
      </w:r>
    </w:p>
    <w:p>
      <w:pPr>
        <w:pStyle w:val="ListParagraph"/>
        <w:numPr>
          <w:ilvl w:val="0"/>
          <w:numId w:val="19"/>
        </w:numPr>
        <w:tabs>
          <w:tab w:pos="1921" w:val="left" w:leader="none"/>
        </w:tabs>
        <w:spacing w:line="240" w:lineRule="auto" w:before="1" w:after="0"/>
        <w:ind w:left="1920" w:right="0" w:hanging="721"/>
        <w:jc w:val="both"/>
        <w:rPr>
          <w:sz w:val="24"/>
        </w:rPr>
      </w:pPr>
      <w:r>
        <w:rPr>
          <w:sz w:val="24"/>
        </w:rPr>
        <w:t>Teachers</w:t>
      </w:r>
      <w:r>
        <w:rPr>
          <w:spacing w:val="-1"/>
          <w:sz w:val="24"/>
        </w:rPr>
        <w:t> </w:t>
      </w:r>
      <w:r>
        <w:rPr>
          <w:sz w:val="24"/>
        </w:rPr>
        <w:t>who know</w:t>
      </w:r>
      <w:r>
        <w:rPr>
          <w:spacing w:val="-1"/>
          <w:sz w:val="24"/>
        </w:rPr>
        <w:t> </w:t>
      </w:r>
      <w:r>
        <w:rPr>
          <w:sz w:val="24"/>
        </w:rPr>
        <w:t>how</w:t>
      </w:r>
      <w:r>
        <w:rPr>
          <w:spacing w:val="1"/>
          <w:sz w:val="24"/>
        </w:rPr>
        <w:t> </w:t>
      </w:r>
      <w:r>
        <w:rPr>
          <w:sz w:val="24"/>
        </w:rPr>
        <w:t>to and can</w:t>
      </w:r>
      <w:r>
        <w:rPr>
          <w:spacing w:val="-1"/>
          <w:sz w:val="24"/>
        </w:rPr>
        <w:t> </w:t>
      </w:r>
      <w:r>
        <w:rPr>
          <w:sz w:val="24"/>
        </w:rPr>
        <w:t>actually</w:t>
      </w:r>
      <w:r>
        <w:rPr>
          <w:spacing w:val="-5"/>
          <w:sz w:val="24"/>
        </w:rPr>
        <w:t> </w:t>
      </w:r>
      <w:r>
        <w:rPr>
          <w:sz w:val="24"/>
        </w:rPr>
        <w:t>teach</w:t>
      </w:r>
    </w:p>
    <w:p>
      <w:pPr>
        <w:pStyle w:val="ListParagraph"/>
        <w:numPr>
          <w:ilvl w:val="0"/>
          <w:numId w:val="19"/>
        </w:numPr>
        <w:tabs>
          <w:tab w:pos="1921" w:val="left" w:leader="none"/>
        </w:tabs>
        <w:spacing w:line="240" w:lineRule="auto" w:before="165" w:after="0"/>
        <w:ind w:left="1920" w:right="0" w:hanging="721"/>
        <w:jc w:val="both"/>
        <w:rPr>
          <w:sz w:val="24"/>
        </w:rPr>
      </w:pPr>
      <w:r>
        <w:rPr>
          <w:sz w:val="24"/>
        </w:rPr>
        <w:t>Time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1"/>
          <w:sz w:val="24"/>
        </w:rPr>
        <w:t> </w:t>
      </w:r>
      <w:r>
        <w:rPr>
          <w:sz w:val="24"/>
        </w:rPr>
        <w:t>learning</w:t>
      </w:r>
      <w:r>
        <w:rPr>
          <w:spacing w:val="-1"/>
          <w:sz w:val="24"/>
        </w:rPr>
        <w:t> </w:t>
      </w:r>
      <w:r>
        <w:rPr>
          <w:sz w:val="24"/>
        </w:rPr>
        <w:t>and</w:t>
      </w:r>
    </w:p>
    <w:p>
      <w:pPr>
        <w:pStyle w:val="ListParagraph"/>
        <w:numPr>
          <w:ilvl w:val="0"/>
          <w:numId w:val="19"/>
        </w:numPr>
        <w:tabs>
          <w:tab w:pos="1921" w:val="left" w:leader="none"/>
        </w:tabs>
        <w:spacing w:line="240" w:lineRule="auto" w:before="166" w:after="0"/>
        <w:ind w:left="1920" w:right="0" w:hanging="721"/>
        <w:jc w:val="both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requisite</w:t>
      </w:r>
      <w:r>
        <w:rPr>
          <w:spacing w:val="-1"/>
          <w:sz w:val="24"/>
        </w:rPr>
        <w:t> </w:t>
      </w:r>
      <w:r>
        <w:rPr>
          <w:sz w:val="24"/>
        </w:rPr>
        <w:t>tools for</w:t>
      </w:r>
      <w:r>
        <w:rPr>
          <w:spacing w:val="-2"/>
          <w:sz w:val="24"/>
        </w:rPr>
        <w:t> </w:t>
      </w:r>
      <w:r>
        <w:rPr>
          <w:sz w:val="24"/>
        </w:rPr>
        <w:t>teaching</w:t>
      </w:r>
      <w:r>
        <w:rPr>
          <w:spacing w:val="-3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learning</w:t>
      </w:r>
      <w:r>
        <w:rPr>
          <w:spacing w:val="-3"/>
          <w:sz w:val="24"/>
        </w:rPr>
        <w:t> </w:t>
      </w:r>
      <w:r>
        <w:rPr>
          <w:sz w:val="24"/>
        </w:rPr>
        <w:t>(Babalola,</w:t>
      </w:r>
      <w:r>
        <w:rPr>
          <w:spacing w:val="-1"/>
          <w:sz w:val="24"/>
        </w:rPr>
        <w:t> </w:t>
      </w:r>
      <w:r>
        <w:rPr>
          <w:sz w:val="24"/>
        </w:rPr>
        <w:t>et al,</w:t>
      </w:r>
      <w:r>
        <w:rPr>
          <w:spacing w:val="-1"/>
          <w:sz w:val="24"/>
        </w:rPr>
        <w:t> </w:t>
      </w:r>
      <w:r>
        <w:rPr>
          <w:sz w:val="24"/>
        </w:rPr>
        <w:t>2007).</w:t>
      </w:r>
    </w:p>
    <w:p>
      <w:pPr>
        <w:pStyle w:val="BodyText"/>
        <w:spacing w:line="384" w:lineRule="auto" w:before="166"/>
        <w:ind w:left="480" w:right="994" w:firstLine="720"/>
        <w:jc w:val="both"/>
      </w:pPr>
      <w:r>
        <w:rPr/>
        <w:t>The essence of the measurement is to ensure the system of education conforms</w:t>
      </w:r>
      <w:r>
        <w:rPr>
          <w:spacing w:val="-57"/>
        </w:rPr>
        <w:t> </w:t>
      </w:r>
      <w:r>
        <w:rPr/>
        <w:t>to</w:t>
      </w:r>
      <w:r>
        <w:rPr>
          <w:spacing w:val="1"/>
        </w:rPr>
        <w:t> </w:t>
      </w:r>
      <w:r>
        <w:rPr/>
        <w:t>standards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quality</w:t>
      </w:r>
      <w:r>
        <w:rPr>
          <w:spacing w:val="1"/>
        </w:rPr>
        <w:t> </w:t>
      </w:r>
      <w:r>
        <w:rPr/>
        <w:t>assurance</w:t>
      </w:r>
      <w:r>
        <w:rPr>
          <w:spacing w:val="1"/>
        </w:rPr>
        <w:t> </w:t>
      </w:r>
      <w:r>
        <w:rPr/>
        <w:t>guaranteed.</w:t>
      </w:r>
      <w:r>
        <w:rPr>
          <w:spacing w:val="1"/>
        </w:rPr>
        <w:t> </w:t>
      </w:r>
      <w:r>
        <w:rPr/>
        <w:t>Ciwar</w:t>
      </w:r>
      <w:r>
        <w:rPr>
          <w:spacing w:val="1"/>
        </w:rPr>
        <w:t> </w:t>
      </w:r>
      <w:r>
        <w:rPr/>
        <w:t>(2005)</w:t>
      </w:r>
      <w:r>
        <w:rPr>
          <w:spacing w:val="1"/>
        </w:rPr>
        <w:t> </w:t>
      </w:r>
      <w:r>
        <w:rPr/>
        <w:t>reviews</w:t>
      </w:r>
      <w:r>
        <w:rPr>
          <w:spacing w:val="1"/>
        </w:rPr>
        <w:t> </w:t>
      </w:r>
      <w:r>
        <w:rPr/>
        <w:t>quality</w:t>
      </w:r>
      <w:r>
        <w:rPr>
          <w:spacing w:val="-57"/>
        </w:rPr>
        <w:t> </w:t>
      </w:r>
      <w:r>
        <w:rPr/>
        <w:t>assurance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involving</w:t>
      </w:r>
      <w:r>
        <w:rPr>
          <w:spacing w:val="1"/>
        </w:rPr>
        <w:t> </w:t>
      </w:r>
      <w:r>
        <w:rPr/>
        <w:t>setting</w:t>
      </w:r>
      <w:r>
        <w:rPr>
          <w:spacing w:val="1"/>
        </w:rPr>
        <w:t> </w:t>
      </w:r>
      <w:r>
        <w:rPr/>
        <w:t>standards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various</w:t>
      </w:r>
      <w:r>
        <w:rPr>
          <w:spacing w:val="1"/>
        </w:rPr>
        <w:t> </w:t>
      </w:r>
      <w:r>
        <w:rPr/>
        <w:t>processes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activities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lead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production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graduates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training</w:t>
      </w:r>
      <w:r>
        <w:rPr>
          <w:spacing w:val="60"/>
        </w:rPr>
        <w:t> </w:t>
      </w:r>
      <w:r>
        <w:rPr/>
        <w:t>institutions.</w:t>
      </w:r>
      <w:r>
        <w:rPr>
          <w:spacing w:val="1"/>
        </w:rPr>
        <w:t> </w:t>
      </w:r>
      <w:r>
        <w:rPr/>
        <w:t>UNESCO (1998) report that quality in education is a multi-dimensional concept that</w:t>
      </w:r>
      <w:r>
        <w:rPr>
          <w:spacing w:val="1"/>
        </w:rPr>
        <w:t> </w:t>
      </w:r>
      <w:r>
        <w:rPr/>
        <w:t>should</w:t>
      </w:r>
      <w:r>
        <w:rPr>
          <w:spacing w:val="1"/>
        </w:rPr>
        <w:t> </w:t>
      </w:r>
      <w:r>
        <w:rPr/>
        <w:t>embrace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functions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activities:</w:t>
      </w:r>
      <w:r>
        <w:rPr>
          <w:spacing w:val="1"/>
        </w:rPr>
        <w:t> </w:t>
      </w:r>
      <w:r>
        <w:rPr/>
        <w:t>teaching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academic</w:t>
      </w:r>
      <w:r>
        <w:rPr>
          <w:spacing w:val="1"/>
        </w:rPr>
        <w:t> </w:t>
      </w:r>
      <w:r>
        <w:rPr/>
        <w:t>programmes,</w:t>
      </w:r>
      <w:r>
        <w:rPr>
          <w:spacing w:val="-57"/>
        </w:rPr>
        <w:t> </w:t>
      </w:r>
      <w:r>
        <w:rPr/>
        <w:t>research</w:t>
      </w:r>
      <w:r>
        <w:rPr>
          <w:spacing w:val="23"/>
        </w:rPr>
        <w:t> </w:t>
      </w:r>
      <w:r>
        <w:rPr/>
        <w:t>and</w:t>
      </w:r>
      <w:r>
        <w:rPr>
          <w:spacing w:val="24"/>
        </w:rPr>
        <w:t> </w:t>
      </w:r>
      <w:r>
        <w:rPr/>
        <w:t>scholarship,</w:t>
      </w:r>
      <w:r>
        <w:rPr>
          <w:spacing w:val="24"/>
        </w:rPr>
        <w:t> </w:t>
      </w:r>
      <w:r>
        <w:rPr/>
        <w:t>staffing,</w:t>
      </w:r>
      <w:r>
        <w:rPr>
          <w:spacing w:val="24"/>
        </w:rPr>
        <w:t> </w:t>
      </w:r>
      <w:r>
        <w:rPr/>
        <w:t>students,</w:t>
      </w:r>
      <w:r>
        <w:rPr>
          <w:spacing w:val="23"/>
        </w:rPr>
        <w:t> </w:t>
      </w:r>
      <w:r>
        <w:rPr/>
        <w:t>buildings,</w:t>
      </w:r>
      <w:r>
        <w:rPr>
          <w:spacing w:val="24"/>
        </w:rPr>
        <w:t> </w:t>
      </w:r>
      <w:r>
        <w:rPr/>
        <w:t>facilities,</w:t>
      </w:r>
      <w:r>
        <w:rPr>
          <w:spacing w:val="23"/>
        </w:rPr>
        <w:t> </w:t>
      </w:r>
      <w:r>
        <w:rPr/>
        <w:t>equipment,</w:t>
      </w:r>
      <w:r>
        <w:rPr>
          <w:spacing w:val="24"/>
        </w:rPr>
        <w:t> </w:t>
      </w:r>
      <w:r>
        <w:rPr/>
        <w:t>services</w:t>
      </w:r>
      <w:r>
        <w:rPr>
          <w:spacing w:val="-58"/>
        </w:rPr>
        <w:t> </w:t>
      </w:r>
      <w:r>
        <w:rPr/>
        <w:t>to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community</w:t>
      </w:r>
      <w:r>
        <w:rPr>
          <w:spacing w:val="-5"/>
        </w:rPr>
        <w:t> </w:t>
      </w:r>
      <w:r>
        <w:rPr/>
        <w:t>and academic</w:t>
      </w:r>
      <w:r>
        <w:rPr>
          <w:spacing w:val="-1"/>
        </w:rPr>
        <w:t> </w:t>
      </w:r>
      <w:r>
        <w:rPr/>
        <w:t>environment.</w:t>
      </w:r>
    </w:p>
    <w:p>
      <w:pPr>
        <w:pStyle w:val="BodyText"/>
        <w:spacing w:line="384" w:lineRule="auto" w:before="1"/>
        <w:ind w:left="480" w:right="1004" w:firstLine="720"/>
        <w:jc w:val="both"/>
      </w:pPr>
      <w:r>
        <w:rPr/>
        <w:t>In Nigeria, the Federal Government has established agencies to determine the</w:t>
      </w:r>
      <w:r>
        <w:rPr>
          <w:spacing w:val="1"/>
        </w:rPr>
        <w:t> </w:t>
      </w:r>
      <w:r>
        <w:rPr/>
        <w:t>quality</w:t>
      </w:r>
      <w:r>
        <w:rPr>
          <w:spacing w:val="9"/>
        </w:rPr>
        <w:t> </w:t>
      </w:r>
      <w:r>
        <w:rPr/>
        <w:t>of</w:t>
      </w:r>
      <w:r>
        <w:rPr>
          <w:spacing w:val="14"/>
        </w:rPr>
        <w:t> </w:t>
      </w:r>
      <w:r>
        <w:rPr/>
        <w:t>education</w:t>
      </w:r>
      <w:r>
        <w:rPr>
          <w:spacing w:val="15"/>
        </w:rPr>
        <w:t> </w:t>
      </w:r>
      <w:r>
        <w:rPr/>
        <w:t>at</w:t>
      </w:r>
      <w:r>
        <w:rPr>
          <w:spacing w:val="16"/>
        </w:rPr>
        <w:t> </w:t>
      </w:r>
      <w:r>
        <w:rPr/>
        <w:t>various</w:t>
      </w:r>
      <w:r>
        <w:rPr>
          <w:spacing w:val="15"/>
        </w:rPr>
        <w:t> </w:t>
      </w:r>
      <w:r>
        <w:rPr/>
        <w:t>levels.</w:t>
      </w:r>
      <w:r>
        <w:rPr>
          <w:spacing w:val="18"/>
        </w:rPr>
        <w:t> </w:t>
      </w:r>
      <w:r>
        <w:rPr/>
        <w:t>In</w:t>
      </w:r>
      <w:r>
        <w:rPr>
          <w:spacing w:val="14"/>
        </w:rPr>
        <w:t> </w:t>
      </w:r>
      <w:r>
        <w:rPr/>
        <w:t>1985,</w:t>
      </w:r>
      <w:r>
        <w:rPr>
          <w:spacing w:val="15"/>
        </w:rPr>
        <w:t> </w:t>
      </w:r>
      <w:r>
        <w:rPr/>
        <w:t>the</w:t>
      </w:r>
      <w:r>
        <w:rPr>
          <w:spacing w:val="14"/>
        </w:rPr>
        <w:t> </w:t>
      </w:r>
      <w:r>
        <w:rPr/>
        <w:t>Federal</w:t>
      </w:r>
      <w:r>
        <w:rPr>
          <w:spacing w:val="16"/>
        </w:rPr>
        <w:t> </w:t>
      </w:r>
      <w:r>
        <w:rPr/>
        <w:t>Government</w:t>
      </w:r>
      <w:r>
        <w:rPr>
          <w:spacing w:val="16"/>
        </w:rPr>
        <w:t> </w:t>
      </w:r>
      <w:r>
        <w:rPr/>
        <w:t>promulgated</w:t>
      </w:r>
    </w:p>
    <w:p>
      <w:pPr>
        <w:spacing w:after="0" w:line="384" w:lineRule="auto"/>
        <w:jc w:val="both"/>
        <w:sectPr>
          <w:pgSz w:w="11910" w:h="16840"/>
          <w:pgMar w:header="0" w:footer="680" w:top="1340" w:bottom="960" w:left="1680" w:right="440"/>
        </w:sectPr>
      </w:pPr>
    </w:p>
    <w:p>
      <w:pPr>
        <w:pStyle w:val="BodyText"/>
        <w:spacing w:line="384" w:lineRule="auto" w:before="78"/>
        <w:ind w:left="480" w:right="1002"/>
      </w:pPr>
      <w:r>
        <w:rPr/>
        <w:t>Decree</w:t>
      </w:r>
      <w:r>
        <w:rPr>
          <w:spacing w:val="37"/>
        </w:rPr>
        <w:t> </w:t>
      </w:r>
      <w:r>
        <w:rPr/>
        <w:t>No</w:t>
      </w:r>
      <w:r>
        <w:rPr>
          <w:spacing w:val="37"/>
        </w:rPr>
        <w:t> </w:t>
      </w:r>
      <w:r>
        <w:rPr/>
        <w:t>16</w:t>
      </w:r>
      <w:r>
        <w:rPr>
          <w:spacing w:val="38"/>
        </w:rPr>
        <w:t> </w:t>
      </w:r>
      <w:r>
        <w:rPr/>
        <w:t>on</w:t>
      </w:r>
      <w:r>
        <w:rPr>
          <w:spacing w:val="38"/>
        </w:rPr>
        <w:t> </w:t>
      </w:r>
      <w:r>
        <w:rPr/>
        <w:t>the</w:t>
      </w:r>
      <w:r>
        <w:rPr>
          <w:spacing w:val="39"/>
        </w:rPr>
        <w:t> </w:t>
      </w:r>
      <w:r>
        <w:rPr/>
        <w:t>minimum</w:t>
      </w:r>
      <w:r>
        <w:rPr>
          <w:spacing w:val="38"/>
        </w:rPr>
        <w:t> </w:t>
      </w:r>
      <w:r>
        <w:rPr/>
        <w:t>standard</w:t>
      </w:r>
      <w:r>
        <w:rPr>
          <w:spacing w:val="37"/>
        </w:rPr>
        <w:t> </w:t>
      </w:r>
      <w:r>
        <w:rPr/>
        <w:t>for</w:t>
      </w:r>
      <w:r>
        <w:rPr>
          <w:spacing w:val="37"/>
        </w:rPr>
        <w:t> </w:t>
      </w:r>
      <w:r>
        <w:rPr/>
        <w:t>primary</w:t>
      </w:r>
      <w:r>
        <w:rPr>
          <w:spacing w:val="33"/>
        </w:rPr>
        <w:t> </w:t>
      </w:r>
      <w:r>
        <w:rPr/>
        <w:t>and</w:t>
      </w:r>
      <w:r>
        <w:rPr>
          <w:spacing w:val="38"/>
        </w:rPr>
        <w:t> </w:t>
      </w:r>
      <w:r>
        <w:rPr/>
        <w:t>secondary</w:t>
      </w:r>
      <w:r>
        <w:rPr>
          <w:spacing w:val="33"/>
        </w:rPr>
        <w:t> </w:t>
      </w:r>
      <w:r>
        <w:rPr/>
        <w:t>schools</w:t>
      </w:r>
      <w:r>
        <w:rPr>
          <w:spacing w:val="-57"/>
        </w:rPr>
        <w:t> </w:t>
      </w:r>
      <w:r>
        <w:rPr/>
        <w:t>nationwide.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aims of</w:t>
      </w:r>
      <w:r>
        <w:rPr>
          <w:spacing w:val="1"/>
        </w:rPr>
        <w:t> </w:t>
      </w:r>
      <w:r>
        <w:rPr/>
        <w:t>the decree</w:t>
      </w:r>
      <w:r>
        <w:rPr>
          <w:spacing w:val="-1"/>
        </w:rPr>
        <w:t> </w:t>
      </w:r>
      <w:r>
        <w:rPr/>
        <w:t>are</w:t>
      </w:r>
      <w:r>
        <w:rPr>
          <w:spacing w:val="-2"/>
        </w:rPr>
        <w:t> </w:t>
      </w:r>
      <w:r>
        <w:rPr/>
        <w:t>to:</w:t>
      </w:r>
    </w:p>
    <w:p>
      <w:pPr>
        <w:pStyle w:val="ListParagraph"/>
        <w:numPr>
          <w:ilvl w:val="0"/>
          <w:numId w:val="20"/>
        </w:numPr>
        <w:tabs>
          <w:tab w:pos="1200" w:val="left" w:leader="none"/>
          <w:tab w:pos="1201" w:val="left" w:leader="none"/>
        </w:tabs>
        <w:spacing w:line="384" w:lineRule="auto" w:before="1" w:after="0"/>
        <w:ind w:left="1200" w:right="996" w:hanging="488"/>
        <w:jc w:val="left"/>
        <w:rPr>
          <w:sz w:val="24"/>
        </w:rPr>
      </w:pPr>
      <w:r>
        <w:rPr>
          <w:sz w:val="24"/>
        </w:rPr>
        <w:t>Provide</w:t>
      </w:r>
      <w:r>
        <w:rPr>
          <w:spacing w:val="27"/>
          <w:sz w:val="24"/>
        </w:rPr>
        <w:t> </w:t>
      </w:r>
      <w:r>
        <w:rPr>
          <w:sz w:val="24"/>
        </w:rPr>
        <w:t>guidelines</w:t>
      </w:r>
      <w:r>
        <w:rPr>
          <w:spacing w:val="28"/>
          <w:sz w:val="24"/>
        </w:rPr>
        <w:t> </w:t>
      </w:r>
      <w:r>
        <w:rPr>
          <w:sz w:val="24"/>
        </w:rPr>
        <w:t>on</w:t>
      </w:r>
      <w:r>
        <w:rPr>
          <w:spacing w:val="30"/>
          <w:sz w:val="24"/>
        </w:rPr>
        <w:t> </w:t>
      </w:r>
      <w:r>
        <w:rPr>
          <w:sz w:val="24"/>
        </w:rPr>
        <w:t>general</w:t>
      </w:r>
      <w:r>
        <w:rPr>
          <w:spacing w:val="31"/>
          <w:sz w:val="24"/>
        </w:rPr>
        <w:t> </w:t>
      </w:r>
      <w:r>
        <w:rPr>
          <w:sz w:val="24"/>
        </w:rPr>
        <w:t>and</w:t>
      </w:r>
      <w:r>
        <w:rPr>
          <w:spacing w:val="28"/>
          <w:sz w:val="24"/>
        </w:rPr>
        <w:t> </w:t>
      </w:r>
      <w:r>
        <w:rPr>
          <w:sz w:val="24"/>
        </w:rPr>
        <w:t>specific</w:t>
      </w:r>
      <w:r>
        <w:rPr>
          <w:spacing w:val="27"/>
          <w:sz w:val="24"/>
        </w:rPr>
        <w:t> </w:t>
      </w:r>
      <w:r>
        <w:rPr>
          <w:sz w:val="24"/>
        </w:rPr>
        <w:t>principles</w:t>
      </w:r>
      <w:r>
        <w:rPr>
          <w:spacing w:val="28"/>
          <w:sz w:val="24"/>
        </w:rPr>
        <w:t> </w:t>
      </w:r>
      <w:r>
        <w:rPr>
          <w:sz w:val="24"/>
        </w:rPr>
        <w:t>of</w:t>
      </w:r>
      <w:r>
        <w:rPr>
          <w:spacing w:val="27"/>
          <w:sz w:val="24"/>
        </w:rPr>
        <w:t> </w:t>
      </w:r>
      <w:r>
        <w:rPr>
          <w:sz w:val="24"/>
        </w:rPr>
        <w:t>inspection</w:t>
      </w:r>
      <w:r>
        <w:rPr>
          <w:spacing w:val="28"/>
          <w:sz w:val="24"/>
        </w:rPr>
        <w:t> </w:t>
      </w:r>
      <w:r>
        <w:rPr>
          <w:sz w:val="24"/>
        </w:rPr>
        <w:t>and</w:t>
      </w:r>
      <w:r>
        <w:rPr>
          <w:spacing w:val="-57"/>
          <w:sz w:val="24"/>
        </w:rPr>
        <w:t> </w:t>
      </w:r>
      <w:r>
        <w:rPr>
          <w:sz w:val="24"/>
        </w:rPr>
        <w:t>monitoring</w:t>
      </w:r>
      <w:r>
        <w:rPr>
          <w:spacing w:val="-4"/>
          <w:sz w:val="24"/>
        </w:rPr>
        <w:t> </w:t>
      </w:r>
      <w:r>
        <w:rPr>
          <w:sz w:val="24"/>
        </w:rPr>
        <w:t>of schools</w:t>
      </w:r>
    </w:p>
    <w:p>
      <w:pPr>
        <w:pStyle w:val="ListParagraph"/>
        <w:numPr>
          <w:ilvl w:val="0"/>
          <w:numId w:val="20"/>
        </w:numPr>
        <w:tabs>
          <w:tab w:pos="1200" w:val="left" w:leader="none"/>
          <w:tab w:pos="1201" w:val="left" w:leader="none"/>
        </w:tabs>
        <w:spacing w:line="240" w:lineRule="auto" w:before="0" w:after="0"/>
        <w:ind w:left="1200" w:right="0" w:hanging="555"/>
        <w:jc w:val="left"/>
        <w:rPr>
          <w:sz w:val="24"/>
        </w:rPr>
      </w:pPr>
      <w:r>
        <w:rPr>
          <w:sz w:val="24"/>
        </w:rPr>
        <w:t>Provide</w:t>
      </w:r>
      <w:r>
        <w:rPr>
          <w:spacing w:val="-3"/>
          <w:sz w:val="24"/>
        </w:rPr>
        <w:t> </w:t>
      </w:r>
      <w:r>
        <w:rPr>
          <w:sz w:val="24"/>
        </w:rPr>
        <w:t>tools for</w:t>
      </w:r>
      <w:r>
        <w:rPr>
          <w:spacing w:val="-2"/>
          <w:sz w:val="24"/>
        </w:rPr>
        <w:t> </w:t>
      </w:r>
      <w:r>
        <w:rPr>
          <w:sz w:val="24"/>
        </w:rPr>
        <w:t>evaluating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efficiency</w:t>
      </w:r>
      <w:r>
        <w:rPr>
          <w:spacing w:val="-5"/>
          <w:sz w:val="24"/>
        </w:rPr>
        <w:t> </w:t>
      </w:r>
      <w:r>
        <w:rPr>
          <w:sz w:val="24"/>
        </w:rPr>
        <w:t>of school management</w:t>
      </w:r>
    </w:p>
    <w:p>
      <w:pPr>
        <w:pStyle w:val="ListParagraph"/>
        <w:numPr>
          <w:ilvl w:val="0"/>
          <w:numId w:val="20"/>
        </w:numPr>
        <w:tabs>
          <w:tab w:pos="1201" w:val="left" w:leader="none"/>
        </w:tabs>
        <w:spacing w:line="240" w:lineRule="auto" w:before="165" w:after="0"/>
        <w:ind w:left="1200" w:right="0" w:hanging="721"/>
        <w:jc w:val="both"/>
        <w:rPr>
          <w:sz w:val="24"/>
        </w:rPr>
      </w:pPr>
      <w:r>
        <w:rPr>
          <w:sz w:val="24"/>
        </w:rPr>
        <w:t>Guide</w:t>
      </w:r>
      <w:r>
        <w:rPr>
          <w:spacing w:val="-1"/>
          <w:sz w:val="24"/>
        </w:rPr>
        <w:t> </w:t>
      </w:r>
      <w:r>
        <w:rPr>
          <w:sz w:val="24"/>
        </w:rPr>
        <w:t>proprietors</w:t>
      </w:r>
      <w:r>
        <w:rPr>
          <w:spacing w:val="-1"/>
          <w:sz w:val="24"/>
        </w:rPr>
        <w:t> </w:t>
      </w:r>
      <w:r>
        <w:rPr>
          <w:sz w:val="24"/>
        </w:rPr>
        <w:t>in providing</w:t>
      </w:r>
      <w:r>
        <w:rPr>
          <w:spacing w:val="-3"/>
          <w:sz w:val="24"/>
        </w:rPr>
        <w:t> </w:t>
      </w:r>
      <w:r>
        <w:rPr>
          <w:sz w:val="24"/>
        </w:rPr>
        <w:t>funds for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schools</w:t>
      </w:r>
    </w:p>
    <w:p>
      <w:pPr>
        <w:pStyle w:val="BodyText"/>
        <w:spacing w:line="384" w:lineRule="auto" w:before="166"/>
        <w:ind w:left="480" w:right="995" w:firstLine="720"/>
        <w:jc w:val="both"/>
      </w:pPr>
      <w:r>
        <w:rPr/>
        <w:drawing>
          <wp:anchor distT="0" distB="0" distL="0" distR="0" allowOverlap="1" layoutInCell="1" locked="0" behindDoc="1" simplePos="0" relativeHeight="481933312">
            <wp:simplePos x="0" y="0"/>
            <wp:positionH relativeFrom="page">
              <wp:posOffset>1497838</wp:posOffset>
            </wp:positionH>
            <wp:positionV relativeFrom="paragraph">
              <wp:posOffset>439967</wp:posOffset>
            </wp:positionV>
            <wp:extent cx="4890389" cy="4834810"/>
            <wp:effectExtent l="0" t="0" r="0" b="0"/>
            <wp:wrapNone/>
            <wp:docPr id="9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In 1974, the National Universities Commission (NUC) became a statutory</w:t>
      </w:r>
      <w:r>
        <w:rPr>
          <w:spacing w:val="1"/>
        </w:rPr>
        <w:t> </w:t>
      </w:r>
      <w:r>
        <w:rPr/>
        <w:t>body empowered to lay down minimum and academic standards. NUC made the first</w:t>
      </w:r>
      <w:r>
        <w:rPr>
          <w:spacing w:val="1"/>
        </w:rPr>
        <w:t> </w:t>
      </w:r>
      <w:r>
        <w:rPr/>
        <w:t>attempt at setting minimum academic standards for the Nigerian Universities in 1989,</w:t>
      </w:r>
      <w:r>
        <w:rPr>
          <w:spacing w:val="1"/>
        </w:rPr>
        <w:t> </w:t>
      </w:r>
      <w:r>
        <w:rPr/>
        <w:t>followed</w:t>
      </w:r>
      <w:r>
        <w:rPr>
          <w:spacing w:val="-1"/>
        </w:rPr>
        <w:t> </w:t>
      </w:r>
      <w:r>
        <w:rPr/>
        <w:t>by</w:t>
      </w:r>
      <w:r>
        <w:rPr>
          <w:spacing w:val="-5"/>
        </w:rPr>
        <w:t> </w:t>
      </w:r>
      <w:r>
        <w:rPr/>
        <w:t>the first academic</w:t>
      </w:r>
      <w:r>
        <w:rPr>
          <w:spacing w:val="-1"/>
        </w:rPr>
        <w:t> </w:t>
      </w:r>
      <w:r>
        <w:rPr/>
        <w:t>standard in 1990.</w:t>
      </w:r>
    </w:p>
    <w:p>
      <w:pPr>
        <w:pStyle w:val="BodyText"/>
        <w:spacing w:line="384" w:lineRule="auto" w:before="1"/>
        <w:ind w:left="480" w:right="994" w:firstLine="720"/>
        <w:jc w:val="both"/>
      </w:pPr>
      <w:r>
        <w:rPr/>
        <w:t>In order to maintain a stable and quality standard in the educational system,</w:t>
      </w:r>
      <w:r>
        <w:rPr>
          <w:spacing w:val="1"/>
        </w:rPr>
        <w:t> </w:t>
      </w:r>
      <w:r>
        <w:rPr/>
        <w:t>this body normally conducts quality assurance criteria among the existing Universities</w:t>
      </w:r>
      <w:r>
        <w:rPr>
          <w:spacing w:val="-57"/>
        </w:rPr>
        <w:t> </w:t>
      </w:r>
      <w:r>
        <w:rPr/>
        <w:t>quality ranked based on the quality in each academic discipline as well as the quality</w:t>
      </w:r>
      <w:r>
        <w:rPr>
          <w:spacing w:val="1"/>
        </w:rPr>
        <w:t> </w:t>
      </w:r>
      <w:r>
        <w:rPr/>
        <w:t>of each programme. The main objective is to encourage those at the top of the table in</w:t>
      </w:r>
      <w:r>
        <w:rPr>
          <w:spacing w:val="-57"/>
        </w:rPr>
        <w:t> </w:t>
      </w:r>
      <w:r>
        <w:rPr/>
        <w:t>the different disciplines to strive to maintain their level of excellence while those</w:t>
      </w:r>
      <w:r>
        <w:rPr>
          <w:spacing w:val="1"/>
        </w:rPr>
        <w:t> </w:t>
      </w:r>
      <w:r>
        <w:rPr/>
        <w:t>behind</w:t>
      </w:r>
      <w:r>
        <w:rPr>
          <w:spacing w:val="-1"/>
        </w:rPr>
        <w:t> </w:t>
      </w:r>
      <w:r>
        <w:rPr/>
        <w:t>and below expectation should strive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</w:t>
      </w:r>
      <w:r>
        <w:rPr/>
        <w:t>meet up (NUC 2002).</w:t>
      </w:r>
    </w:p>
    <w:p>
      <w:pPr>
        <w:pStyle w:val="BodyText"/>
        <w:spacing w:line="384" w:lineRule="auto"/>
        <w:ind w:left="480" w:right="996" w:firstLine="720"/>
        <w:jc w:val="both"/>
      </w:pPr>
      <w:r>
        <w:rPr/>
        <w:t>Okebukola (2000) identifies two prominent roles being played by the NUC in</w:t>
      </w:r>
      <w:r>
        <w:rPr>
          <w:spacing w:val="1"/>
        </w:rPr>
        <w:t> </w:t>
      </w:r>
      <w:r>
        <w:rPr/>
        <w:t>conducting the quality assurance criteria in</w:t>
      </w:r>
      <w:r>
        <w:rPr>
          <w:spacing w:val="1"/>
        </w:rPr>
        <w:t> </w:t>
      </w:r>
      <w:r>
        <w:rPr/>
        <w:t>Nigeria, namely;</w:t>
      </w:r>
      <w:r>
        <w:rPr>
          <w:spacing w:val="1"/>
        </w:rPr>
        <w:t> </w:t>
      </w:r>
      <w:r>
        <w:rPr/>
        <w:t>setting of minimum</w:t>
      </w:r>
      <w:r>
        <w:rPr>
          <w:spacing w:val="1"/>
        </w:rPr>
        <w:t> </w:t>
      </w:r>
      <w:r>
        <w:rPr/>
        <w:t>academic</w:t>
      </w:r>
      <w:r>
        <w:rPr>
          <w:spacing w:val="1"/>
        </w:rPr>
        <w:t> </w:t>
      </w:r>
      <w:r>
        <w:rPr/>
        <w:t>standards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programmes</w:t>
      </w:r>
      <w:r>
        <w:rPr>
          <w:spacing w:val="1"/>
        </w:rPr>
        <w:t> </w:t>
      </w:r>
      <w:r>
        <w:rPr/>
        <w:t>taught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Nigerian</w:t>
      </w:r>
      <w:r>
        <w:rPr>
          <w:spacing w:val="1"/>
        </w:rPr>
        <w:t> </w:t>
      </w:r>
      <w:r>
        <w:rPr/>
        <w:t>Universities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accreditation of such programmes. The criteria for the minimum academic standard</w:t>
      </w:r>
      <w:r>
        <w:rPr>
          <w:spacing w:val="1"/>
        </w:rPr>
        <w:t> </w:t>
      </w:r>
      <w:r>
        <w:rPr/>
        <w:t>include provision of minimum floor space for lecture, laboratory facilities per student,</w:t>
      </w:r>
      <w:r>
        <w:rPr>
          <w:spacing w:val="-57"/>
        </w:rPr>
        <w:t> </w:t>
      </w:r>
      <w:r>
        <w:rPr/>
        <w:t>minimum</w:t>
      </w:r>
      <w:r>
        <w:rPr>
          <w:spacing w:val="1"/>
        </w:rPr>
        <w:t> </w:t>
      </w:r>
      <w:r>
        <w:rPr/>
        <w:t>staff/student</w:t>
      </w:r>
      <w:r>
        <w:rPr>
          <w:spacing w:val="1"/>
        </w:rPr>
        <w:t> </w:t>
      </w:r>
      <w:r>
        <w:rPr/>
        <w:t>ratio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effective</w:t>
      </w:r>
      <w:r>
        <w:rPr>
          <w:spacing w:val="1"/>
        </w:rPr>
        <w:t> </w:t>
      </w:r>
      <w:r>
        <w:rPr/>
        <w:t>teaching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any</w:t>
      </w:r>
      <w:r>
        <w:rPr>
          <w:spacing w:val="60"/>
        </w:rPr>
        <w:t> </w:t>
      </w:r>
      <w:r>
        <w:rPr/>
        <w:t>given</w:t>
      </w:r>
      <w:r>
        <w:rPr>
          <w:spacing w:val="1"/>
        </w:rPr>
        <w:t> </w:t>
      </w:r>
      <w:r>
        <w:rPr/>
        <w:t>discipline. It also stipulates a curriculum as well as minimum entry and graduation</w:t>
      </w:r>
      <w:r>
        <w:rPr>
          <w:spacing w:val="1"/>
        </w:rPr>
        <w:t> </w:t>
      </w:r>
      <w:r>
        <w:rPr/>
        <w:t>requirements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each</w:t>
      </w:r>
      <w:r>
        <w:rPr>
          <w:spacing w:val="1"/>
        </w:rPr>
        <w:t> </w:t>
      </w:r>
      <w:r>
        <w:rPr/>
        <w:t>discipline.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minimum</w:t>
      </w:r>
      <w:r>
        <w:rPr>
          <w:spacing w:val="1"/>
        </w:rPr>
        <w:t> </w:t>
      </w:r>
      <w:r>
        <w:rPr/>
        <w:t>academic</w:t>
      </w:r>
      <w:r>
        <w:rPr>
          <w:spacing w:val="1"/>
        </w:rPr>
        <w:t> </w:t>
      </w:r>
      <w:r>
        <w:rPr/>
        <w:t>standards</w:t>
      </w:r>
      <w:r>
        <w:rPr>
          <w:spacing w:val="1"/>
        </w:rPr>
        <w:t> </w:t>
      </w:r>
      <w:r>
        <w:rPr/>
        <w:t>documents</w:t>
      </w:r>
      <w:r>
        <w:rPr>
          <w:spacing w:val="1"/>
        </w:rPr>
        <w:t> </w:t>
      </w:r>
      <w:r>
        <w:rPr/>
        <w:t>emphasised that the 13 broad discipline areas</w:t>
      </w:r>
      <w:r>
        <w:rPr>
          <w:spacing w:val="1"/>
        </w:rPr>
        <w:t> </w:t>
      </w:r>
      <w:r>
        <w:rPr/>
        <w:t>taught in Nigerian Universities are</w:t>
      </w:r>
      <w:r>
        <w:rPr>
          <w:spacing w:val="1"/>
        </w:rPr>
        <w:t> </w:t>
      </w:r>
      <w:r>
        <w:rPr/>
        <w:t>evaluated in order to give accreditation. Progressively, the quality assurance criteria</w:t>
      </w:r>
      <w:r>
        <w:rPr>
          <w:spacing w:val="1"/>
        </w:rPr>
        <w:t> </w:t>
      </w:r>
      <w:r>
        <w:rPr/>
        <w:t>extended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postgraduate</w:t>
      </w:r>
      <w:r>
        <w:rPr>
          <w:spacing w:val="1"/>
        </w:rPr>
        <w:t> </w:t>
      </w:r>
      <w:r>
        <w:rPr/>
        <w:t>programme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1999.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Commission</w:t>
      </w:r>
      <w:r>
        <w:rPr>
          <w:spacing w:val="1"/>
        </w:rPr>
        <w:t> </w:t>
      </w:r>
      <w:r>
        <w:rPr/>
        <w:t>worked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collaboration with deans of postgraduate schools of Nigerian Universities to develop</w:t>
      </w:r>
      <w:r>
        <w:rPr>
          <w:spacing w:val="1"/>
        </w:rPr>
        <w:t> </w:t>
      </w:r>
      <w:r>
        <w:rPr/>
        <w:t>standards for the conduct of postgraduate programmes in the Nigerian Universities. A</w:t>
      </w:r>
      <w:r>
        <w:rPr>
          <w:spacing w:val="1"/>
        </w:rPr>
        <w:t> </w:t>
      </w:r>
      <w:r>
        <w:rPr/>
        <w:t>do</w:t>
      </w:r>
      <w:r>
        <w:rPr>
          <w:spacing w:val="-1"/>
        </w:rPr>
        <w:t>c</w:t>
      </w:r>
      <w:r>
        <w:rPr/>
        <w:t>ument </w:t>
      </w:r>
      <w:r>
        <w:rPr>
          <w:spacing w:val="-18"/>
        </w:rPr>
        <w:t> </w:t>
      </w:r>
      <w:r>
        <w:rPr/>
        <w:t>titl</w:t>
      </w:r>
      <w:r>
        <w:rPr>
          <w:spacing w:val="-1"/>
        </w:rPr>
        <w:t>e</w:t>
      </w:r>
      <w:r>
        <w:rPr/>
        <w:t>d </w:t>
      </w:r>
      <w:r>
        <w:rPr>
          <w:spacing w:val="-18"/>
        </w:rPr>
        <w:t> </w:t>
      </w:r>
      <w:r>
        <w:rPr>
          <w:spacing w:val="-1"/>
          <w:w w:val="44"/>
        </w:rPr>
        <w:t>―</w:t>
      </w:r>
      <w:r>
        <w:rPr>
          <w:spacing w:val="-1"/>
        </w:rPr>
        <w:t>Guide</w:t>
      </w:r>
      <w:r>
        <w:rPr>
          <w:spacing w:val="2"/>
        </w:rPr>
        <w:t>l</w:t>
      </w:r>
      <w:r>
        <w:rPr/>
        <w:t>ine </w:t>
      </w:r>
      <w:r>
        <w:rPr>
          <w:spacing w:val="-18"/>
        </w:rPr>
        <w:t> </w:t>
      </w:r>
      <w:r>
        <w:rPr/>
        <w:t>on </w:t>
      </w:r>
      <w:r>
        <w:rPr>
          <w:spacing w:val="-18"/>
        </w:rPr>
        <w:t> </w:t>
      </w:r>
      <w:r>
        <w:rPr/>
        <w:t>Post</w:t>
      </w:r>
      <w:r>
        <w:rPr>
          <w:spacing w:val="-2"/>
        </w:rPr>
        <w:t>g</w:t>
      </w:r>
      <w:r>
        <w:rPr>
          <w:spacing w:val="1"/>
        </w:rPr>
        <w:t>r</w:t>
      </w:r>
      <w:r>
        <w:rPr>
          <w:spacing w:val="-1"/>
        </w:rPr>
        <w:t>a</w:t>
      </w:r>
      <w:r>
        <w:rPr/>
        <w:t>du</w:t>
      </w:r>
      <w:r>
        <w:rPr>
          <w:spacing w:val="-1"/>
        </w:rPr>
        <w:t>a</w:t>
      </w:r>
      <w:r>
        <w:rPr/>
        <w:t>te </w:t>
      </w:r>
      <w:r>
        <w:rPr>
          <w:spacing w:val="-16"/>
        </w:rPr>
        <w:t> </w:t>
      </w:r>
      <w:r>
        <w:rPr/>
        <w:t>Pr</w:t>
      </w:r>
      <w:r>
        <w:rPr>
          <w:spacing w:val="1"/>
        </w:rPr>
        <w:t>o</w:t>
      </w:r>
      <w:r>
        <w:rPr>
          <w:spacing w:val="-3"/>
        </w:rPr>
        <w:t>g</w:t>
      </w:r>
      <w:r>
        <w:rPr>
          <w:spacing w:val="1"/>
        </w:rPr>
        <w:t>r</w:t>
      </w:r>
      <w:r>
        <w:rPr>
          <w:spacing w:val="-1"/>
        </w:rPr>
        <w:t>a</w:t>
      </w:r>
      <w:r>
        <w:rPr/>
        <w:t>mm</w:t>
      </w:r>
      <w:r>
        <w:rPr>
          <w:spacing w:val="-1"/>
        </w:rPr>
        <w:t>e</w:t>
      </w:r>
      <w:r>
        <w:rPr/>
        <w:t>s </w:t>
      </w:r>
      <w:r>
        <w:rPr>
          <w:spacing w:val="-17"/>
        </w:rPr>
        <w:t> </w:t>
      </w:r>
      <w:r>
        <w:rPr/>
        <w:t>in </w:t>
      </w:r>
      <w:r>
        <w:rPr>
          <w:spacing w:val="-17"/>
        </w:rPr>
        <w:t> </w:t>
      </w:r>
      <w:r>
        <w:rPr>
          <w:spacing w:val="-1"/>
        </w:rPr>
        <w:t>N</w:t>
      </w:r>
      <w:r>
        <w:rPr>
          <w:spacing w:val="2"/>
        </w:rPr>
        <w:t>i</w:t>
      </w:r>
      <w:r>
        <w:rPr>
          <w:spacing w:val="-3"/>
        </w:rPr>
        <w:t>g</w:t>
      </w:r>
      <w:r>
        <w:rPr>
          <w:spacing w:val="1"/>
        </w:rPr>
        <w:t>e</w:t>
      </w:r>
      <w:r>
        <w:rPr/>
        <w:t>ri</w:t>
      </w:r>
      <w:r>
        <w:rPr>
          <w:spacing w:val="4"/>
        </w:rPr>
        <w:t>a</w:t>
      </w:r>
      <w:r>
        <w:rPr/>
        <w:t>n </w:t>
      </w:r>
      <w:r>
        <w:rPr>
          <w:spacing w:val="-18"/>
        </w:rPr>
        <w:t> </w:t>
      </w:r>
      <w:r>
        <w:rPr>
          <w:spacing w:val="1"/>
        </w:rPr>
        <w:t>U</w:t>
      </w:r>
      <w:r>
        <w:rPr/>
        <w:t>nive</w:t>
      </w:r>
      <w:r>
        <w:rPr>
          <w:spacing w:val="-2"/>
        </w:rPr>
        <w:t>r</w:t>
      </w:r>
      <w:r>
        <w:rPr>
          <w:spacing w:val="-1"/>
        </w:rPr>
        <w:t>si</w:t>
      </w:r>
      <w:r>
        <w:rPr/>
        <w:t>t</w:t>
      </w:r>
      <w:r>
        <w:rPr>
          <w:w w:val="111"/>
        </w:rPr>
        <w:t>ies‖</w:t>
      </w:r>
    </w:p>
    <w:p>
      <w:pPr>
        <w:spacing w:after="0" w:line="384" w:lineRule="auto"/>
        <w:jc w:val="both"/>
        <w:sectPr>
          <w:pgSz w:w="11910" w:h="16840"/>
          <w:pgMar w:header="0" w:footer="680" w:top="1340" w:bottom="960" w:left="1680" w:right="440"/>
        </w:sectPr>
      </w:pPr>
    </w:p>
    <w:p>
      <w:pPr>
        <w:pStyle w:val="BodyText"/>
        <w:spacing w:line="384" w:lineRule="auto" w:before="78"/>
        <w:ind w:left="480" w:right="1004"/>
        <w:jc w:val="both"/>
      </w:pPr>
      <w:r>
        <w:rPr/>
        <w:t>was designed primarily to ascertain quality assurance criteria for them and ensure a</w:t>
      </w:r>
      <w:r>
        <w:rPr>
          <w:spacing w:val="1"/>
        </w:rPr>
        <w:t> </w:t>
      </w:r>
      <w:r>
        <w:rPr/>
        <w:t>qualitative</w:t>
      </w:r>
      <w:r>
        <w:rPr>
          <w:spacing w:val="-1"/>
        </w:rPr>
        <w:t> </w:t>
      </w:r>
      <w:r>
        <w:rPr/>
        <w:t>output from the</w:t>
      </w:r>
      <w:r>
        <w:rPr>
          <w:spacing w:val="-1"/>
        </w:rPr>
        <w:t> </w:t>
      </w:r>
      <w:r>
        <w:rPr/>
        <w:t>various universities (NUC, 2004).</w:t>
      </w:r>
    </w:p>
    <w:p>
      <w:pPr>
        <w:pStyle w:val="BodyText"/>
        <w:spacing w:line="384" w:lineRule="auto" w:before="1"/>
        <w:ind w:left="480" w:right="998" w:firstLine="720"/>
        <w:jc w:val="both"/>
      </w:pPr>
      <w:r>
        <w:rPr/>
        <w:drawing>
          <wp:anchor distT="0" distB="0" distL="0" distR="0" allowOverlap="1" layoutInCell="1" locked="0" behindDoc="1" simplePos="0" relativeHeight="481933824">
            <wp:simplePos x="0" y="0"/>
            <wp:positionH relativeFrom="page">
              <wp:posOffset>1497838</wp:posOffset>
            </wp:positionH>
            <wp:positionV relativeFrom="paragraph">
              <wp:posOffset>1456856</wp:posOffset>
            </wp:positionV>
            <wp:extent cx="4890389" cy="4834810"/>
            <wp:effectExtent l="0" t="0" r="0" b="0"/>
            <wp:wrapNone/>
            <wp:docPr id="9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Educational attainment levels in Nigeria appear to be low by international and</w:t>
      </w:r>
      <w:r>
        <w:rPr>
          <w:spacing w:val="1"/>
        </w:rPr>
        <w:t> </w:t>
      </w:r>
      <w:r>
        <w:rPr/>
        <w:t>inter-temporal</w:t>
      </w:r>
      <w:r>
        <w:rPr>
          <w:spacing w:val="49"/>
        </w:rPr>
        <w:t> </w:t>
      </w:r>
      <w:r>
        <w:rPr/>
        <w:t>standards.</w:t>
      </w:r>
      <w:r>
        <w:rPr>
          <w:spacing w:val="50"/>
        </w:rPr>
        <w:t> </w:t>
      </w:r>
      <w:r>
        <w:rPr/>
        <w:t>Much</w:t>
      </w:r>
      <w:r>
        <w:rPr>
          <w:spacing w:val="48"/>
        </w:rPr>
        <w:t> </w:t>
      </w:r>
      <w:r>
        <w:rPr/>
        <w:t>of</w:t>
      </w:r>
      <w:r>
        <w:rPr>
          <w:spacing w:val="48"/>
        </w:rPr>
        <w:t> </w:t>
      </w:r>
      <w:r>
        <w:rPr/>
        <w:t>the</w:t>
      </w:r>
      <w:r>
        <w:rPr>
          <w:spacing w:val="48"/>
        </w:rPr>
        <w:t> </w:t>
      </w:r>
      <w:r>
        <w:rPr/>
        <w:t>evidence,</w:t>
      </w:r>
      <w:r>
        <w:rPr>
          <w:spacing w:val="51"/>
        </w:rPr>
        <w:t> </w:t>
      </w:r>
      <w:r>
        <w:rPr/>
        <w:t>however,</w:t>
      </w:r>
      <w:r>
        <w:rPr>
          <w:spacing w:val="50"/>
        </w:rPr>
        <w:t> </w:t>
      </w:r>
      <w:r>
        <w:rPr/>
        <w:t>comes</w:t>
      </w:r>
      <w:r>
        <w:rPr>
          <w:spacing w:val="48"/>
        </w:rPr>
        <w:t> </w:t>
      </w:r>
      <w:r>
        <w:rPr/>
        <w:t>indirectly</w:t>
      </w:r>
      <w:r>
        <w:rPr>
          <w:spacing w:val="45"/>
        </w:rPr>
        <w:t> </w:t>
      </w:r>
      <w:r>
        <w:rPr/>
        <w:t>in</w:t>
      </w:r>
      <w:r>
        <w:rPr>
          <w:spacing w:val="49"/>
        </w:rPr>
        <w:t> </w:t>
      </w:r>
      <w:r>
        <w:rPr/>
        <w:t>the</w:t>
      </w:r>
      <w:r>
        <w:rPr>
          <w:spacing w:val="-58"/>
        </w:rPr>
        <w:t> </w:t>
      </w:r>
      <w:r>
        <w:rPr/>
        <w:t>form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critically</w:t>
      </w:r>
      <w:r>
        <w:rPr>
          <w:spacing w:val="1"/>
        </w:rPr>
        <w:t> </w:t>
      </w:r>
      <w:r>
        <w:rPr/>
        <w:t>low</w:t>
      </w:r>
      <w:r>
        <w:rPr>
          <w:spacing w:val="1"/>
        </w:rPr>
        <w:t> </w:t>
      </w:r>
      <w:r>
        <w:rPr/>
        <w:t>(and</w:t>
      </w:r>
      <w:r>
        <w:rPr>
          <w:spacing w:val="1"/>
        </w:rPr>
        <w:t> </w:t>
      </w:r>
      <w:r>
        <w:rPr/>
        <w:t>declining)</w:t>
      </w:r>
      <w:r>
        <w:rPr>
          <w:spacing w:val="1"/>
        </w:rPr>
        <w:t> </w:t>
      </w:r>
      <w:r>
        <w:rPr/>
        <w:t>levels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key</w:t>
      </w:r>
      <w:r>
        <w:rPr>
          <w:spacing w:val="1"/>
        </w:rPr>
        <w:t> </w:t>
      </w:r>
      <w:r>
        <w:rPr/>
        <w:t>inputs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instructional</w:t>
      </w:r>
      <w:r>
        <w:rPr>
          <w:spacing w:val="1"/>
        </w:rPr>
        <w:t> </w:t>
      </w:r>
      <w:r>
        <w:rPr/>
        <w:t>materials</w:t>
      </w:r>
      <w:r>
        <w:rPr>
          <w:spacing w:val="1"/>
        </w:rPr>
        <w:t> </w:t>
      </w:r>
      <w:r>
        <w:rPr/>
        <w:t>(especially</w:t>
      </w:r>
      <w:r>
        <w:rPr>
          <w:spacing w:val="1"/>
        </w:rPr>
        <w:t> </w:t>
      </w:r>
      <w:r>
        <w:rPr/>
        <w:t>books,</w:t>
      </w:r>
      <w:r>
        <w:rPr>
          <w:spacing w:val="1"/>
        </w:rPr>
        <w:t> </w:t>
      </w:r>
      <w:r>
        <w:rPr/>
        <w:t>laboratory,</w:t>
      </w:r>
      <w:r>
        <w:rPr>
          <w:spacing w:val="1"/>
        </w:rPr>
        <w:t> </w:t>
      </w:r>
      <w:r>
        <w:rPr/>
        <w:t>library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technical</w:t>
      </w:r>
      <w:r>
        <w:rPr>
          <w:spacing w:val="61"/>
        </w:rPr>
        <w:t> </w:t>
      </w:r>
      <w:r>
        <w:rPr/>
        <w:t>facilities,</w:t>
      </w:r>
      <w:r>
        <w:rPr>
          <w:spacing w:val="61"/>
        </w:rPr>
        <w:t> </w:t>
      </w:r>
      <w:r>
        <w:rPr/>
        <w:t>etc),</w:t>
      </w:r>
      <w:r>
        <w:rPr>
          <w:spacing w:val="1"/>
        </w:rPr>
        <w:t> </w:t>
      </w:r>
      <w:r>
        <w:rPr/>
        <w:t>manpower (especially classroom teachers), physical infrastructure (school building</w:t>
      </w:r>
      <w:r>
        <w:rPr>
          <w:spacing w:val="1"/>
        </w:rPr>
        <w:t> </w:t>
      </w:r>
      <w:r>
        <w:rPr/>
        <w:t>and teaching aids and their maintenance) and average number of year of schooling</w:t>
      </w:r>
      <w:r>
        <w:rPr>
          <w:spacing w:val="1"/>
        </w:rPr>
        <w:t> </w:t>
      </w:r>
      <w:r>
        <w:rPr/>
        <w:t>completed per student at each level of education. The unduly high teacher/pupil ratio</w:t>
      </w:r>
      <w:r>
        <w:rPr>
          <w:spacing w:val="1"/>
        </w:rPr>
        <w:t> </w:t>
      </w:r>
      <w:r>
        <w:rPr/>
        <w:t>at all levels of education, which is below the prescribed international standards, is not</w:t>
      </w:r>
      <w:r>
        <w:rPr>
          <w:spacing w:val="1"/>
        </w:rPr>
        <w:t> </w:t>
      </w:r>
      <w:r>
        <w:rPr/>
        <w:t>because of high enrolment per se but because of inadequate supply of teaching staff in</w:t>
      </w:r>
      <w:r>
        <w:rPr>
          <w:spacing w:val="-57"/>
        </w:rPr>
        <w:t> </w:t>
      </w:r>
      <w:r>
        <w:rPr/>
        <w:t>the education system. This is accounted for by poor remuneration, poor conditions of</w:t>
      </w:r>
      <w:r>
        <w:rPr>
          <w:spacing w:val="1"/>
        </w:rPr>
        <w:t> </w:t>
      </w:r>
      <w:r>
        <w:rPr/>
        <w:t>service, lack of recognition for teachers and non-professionalisation of teaching that</w:t>
      </w:r>
      <w:r>
        <w:rPr>
          <w:spacing w:val="1"/>
        </w:rPr>
        <w:t> </w:t>
      </w:r>
      <w:r>
        <w:rPr/>
        <w:t>not only discourages new entrants but also leads to high attrition rate of teachers. The</w:t>
      </w:r>
      <w:r>
        <w:rPr>
          <w:spacing w:val="1"/>
        </w:rPr>
        <w:t> </w:t>
      </w:r>
      <w:r>
        <w:rPr/>
        <w:t>distribution of the available manpower is again skewed in favour of administration</w:t>
      </w:r>
      <w:r>
        <w:rPr>
          <w:spacing w:val="1"/>
        </w:rPr>
        <w:t> </w:t>
      </w:r>
      <w:r>
        <w:rPr/>
        <w:t>duties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teachers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abandoned</w:t>
      </w:r>
      <w:r>
        <w:rPr>
          <w:spacing w:val="1"/>
        </w:rPr>
        <w:t> </w:t>
      </w:r>
      <w:r>
        <w:rPr/>
        <w:t>classrooms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places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ministry,</w:t>
      </w:r>
      <w:r>
        <w:rPr>
          <w:spacing w:val="-1"/>
        </w:rPr>
        <w:t> </w:t>
      </w:r>
      <w:r>
        <w:rPr/>
        <w:t>parastatals and</w:t>
      </w:r>
      <w:r>
        <w:rPr>
          <w:spacing w:val="2"/>
        </w:rPr>
        <w:t> </w:t>
      </w:r>
      <w:r>
        <w:rPr/>
        <w:t>government appointments</w:t>
      </w:r>
    </w:p>
    <w:p>
      <w:pPr>
        <w:pStyle w:val="BodyText"/>
        <w:spacing w:line="384" w:lineRule="auto" w:before="1"/>
        <w:ind w:left="480" w:right="998" w:firstLine="720"/>
        <w:jc w:val="both"/>
      </w:pPr>
      <w:r>
        <w:rPr/>
        <w:t>Quality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undermined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inadequate</w:t>
      </w:r>
      <w:r>
        <w:rPr>
          <w:spacing w:val="1"/>
        </w:rPr>
        <w:t> </w:t>
      </w:r>
      <w:r>
        <w:rPr/>
        <w:t>surveillance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inspectorate</w:t>
      </w:r>
      <w:r>
        <w:rPr>
          <w:spacing w:val="1"/>
        </w:rPr>
        <w:t> </w:t>
      </w:r>
      <w:r>
        <w:rPr/>
        <w:t>department,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lower</w:t>
      </w:r>
      <w:r>
        <w:rPr>
          <w:spacing w:val="1"/>
        </w:rPr>
        <w:t> </w:t>
      </w:r>
      <w:r>
        <w:rPr/>
        <w:t>levels</w:t>
      </w:r>
      <w:r>
        <w:rPr>
          <w:spacing w:val="1"/>
        </w:rPr>
        <w:t> </w:t>
      </w:r>
      <w:r>
        <w:rPr/>
        <w:t>suffer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long</w:t>
      </w:r>
      <w:r>
        <w:rPr>
          <w:spacing w:val="1"/>
        </w:rPr>
        <w:t> </w:t>
      </w:r>
      <w:r>
        <w:rPr/>
        <w:t>lags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inspection,</w:t>
      </w:r>
      <w:r>
        <w:rPr>
          <w:spacing w:val="61"/>
        </w:rPr>
        <w:t> </w:t>
      </w:r>
      <w:r>
        <w:rPr/>
        <w:t>while</w:t>
      </w:r>
      <w:r>
        <w:rPr>
          <w:spacing w:val="1"/>
        </w:rPr>
        <w:t> </w:t>
      </w:r>
      <w:r>
        <w:rPr/>
        <w:t>accreditation of courses</w:t>
      </w:r>
      <w:r>
        <w:rPr>
          <w:spacing w:val="60"/>
        </w:rPr>
        <w:t> </w:t>
      </w:r>
      <w:r>
        <w:rPr/>
        <w:t>at the tertiary level is long and far between. The low quality</w:t>
      </w:r>
      <w:r>
        <w:rPr>
          <w:spacing w:val="1"/>
        </w:rPr>
        <w:t> </w:t>
      </w:r>
      <w:r>
        <w:rPr/>
        <w:t>of learning is further exacerbated by the incessant strikes that have resulted in school</w:t>
      </w:r>
      <w:r>
        <w:rPr>
          <w:spacing w:val="1"/>
        </w:rPr>
        <w:t> </w:t>
      </w:r>
      <w:r>
        <w:rPr/>
        <w:t>closure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long</w:t>
      </w:r>
      <w:r>
        <w:rPr>
          <w:spacing w:val="1"/>
        </w:rPr>
        <w:t> </w:t>
      </w:r>
      <w:r>
        <w:rPr/>
        <w:t>periods</w:t>
      </w:r>
      <w:r>
        <w:rPr>
          <w:spacing w:val="1"/>
        </w:rPr>
        <w:t> </w:t>
      </w:r>
      <w:r>
        <w:rPr/>
        <w:t>occasioned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late/non-payment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negotiated</w:t>
      </w:r>
      <w:r>
        <w:rPr>
          <w:spacing w:val="1"/>
        </w:rPr>
        <w:t> </w:t>
      </w:r>
      <w:r>
        <w:rPr/>
        <w:t>teachers‘</w:t>
      </w:r>
      <w:r>
        <w:rPr>
          <w:spacing w:val="1"/>
        </w:rPr>
        <w:t> </w:t>
      </w:r>
      <w:r>
        <w:rPr/>
        <w:t>emoluments at all levels of education and students‘ unrest at the tertiary institutions.</w:t>
      </w:r>
      <w:r>
        <w:rPr>
          <w:spacing w:val="1"/>
        </w:rPr>
        <w:t> </w:t>
      </w:r>
      <w:r>
        <w:rPr/>
        <w:t>For these reasons, standards are not met at each level of education to the extent that</w:t>
      </w:r>
      <w:r>
        <w:rPr>
          <w:spacing w:val="1"/>
        </w:rPr>
        <w:t> </w:t>
      </w:r>
      <w:r>
        <w:rPr/>
        <w:t>graduates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system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being subjected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extra</w:t>
      </w:r>
      <w:r>
        <w:rPr>
          <w:spacing w:val="1"/>
        </w:rPr>
        <w:t> </w:t>
      </w:r>
      <w:r>
        <w:rPr/>
        <w:t>qualifying/remedial</w:t>
      </w:r>
      <w:r>
        <w:rPr>
          <w:spacing w:val="1"/>
        </w:rPr>
        <w:t> </w:t>
      </w:r>
      <w:r>
        <w:rPr/>
        <w:t>training</w:t>
      </w:r>
      <w:r>
        <w:rPr>
          <w:spacing w:val="-57"/>
        </w:rPr>
        <w:t> </w:t>
      </w:r>
      <w:r>
        <w:rPr/>
        <w:t>before</w:t>
      </w:r>
      <w:r>
        <w:rPr>
          <w:spacing w:val="-2"/>
        </w:rPr>
        <w:t> </w:t>
      </w:r>
      <w:r>
        <w:rPr/>
        <w:t>they</w:t>
      </w:r>
      <w:r>
        <w:rPr>
          <w:spacing w:val="-5"/>
        </w:rPr>
        <w:t> </w:t>
      </w:r>
      <w:r>
        <w:rPr/>
        <w:t>can</w:t>
      </w:r>
      <w:r>
        <w:rPr>
          <w:spacing w:val="2"/>
        </w:rPr>
        <w:t> </w:t>
      </w:r>
      <w:r>
        <w:rPr/>
        <w:t>fit into next</w:t>
      </w:r>
      <w:r>
        <w:rPr>
          <w:spacing w:val="-1"/>
        </w:rPr>
        <w:t> </w:t>
      </w:r>
      <w:r>
        <w:rPr/>
        <w:t>level of education or</w:t>
      </w:r>
      <w:r>
        <w:rPr>
          <w:spacing w:val="1"/>
        </w:rPr>
        <w:t> </w:t>
      </w:r>
      <w:r>
        <w:rPr/>
        <w:t>the industry.</w:t>
      </w:r>
    </w:p>
    <w:p>
      <w:pPr>
        <w:pStyle w:val="BodyText"/>
        <w:spacing w:before="10"/>
        <w:rPr>
          <w:sz w:val="38"/>
        </w:rPr>
      </w:pPr>
    </w:p>
    <w:p>
      <w:pPr>
        <w:pStyle w:val="Heading2"/>
        <w:numPr>
          <w:ilvl w:val="1"/>
          <w:numId w:val="16"/>
        </w:numPr>
        <w:tabs>
          <w:tab w:pos="1201" w:val="left" w:leader="none"/>
        </w:tabs>
        <w:spacing w:line="240" w:lineRule="auto" w:before="0" w:after="0"/>
        <w:ind w:left="1200" w:right="0" w:hanging="361"/>
        <w:jc w:val="both"/>
      </w:pPr>
      <w:r>
        <w:rPr/>
        <w:t>NUC</w:t>
      </w:r>
      <w:r>
        <w:rPr>
          <w:spacing w:val="-2"/>
        </w:rPr>
        <w:t> </w:t>
      </w:r>
      <w:r>
        <w:rPr/>
        <w:t>Accreditation</w:t>
      </w:r>
      <w:r>
        <w:rPr>
          <w:spacing w:val="-1"/>
        </w:rPr>
        <w:t> </w:t>
      </w:r>
      <w:r>
        <w:rPr/>
        <w:t>Exercise of</w:t>
      </w:r>
      <w:r>
        <w:rPr>
          <w:spacing w:val="-2"/>
        </w:rPr>
        <w:t> </w:t>
      </w:r>
      <w:r>
        <w:rPr/>
        <w:t>2005</w:t>
      </w:r>
    </w:p>
    <w:p>
      <w:pPr>
        <w:pStyle w:val="BodyText"/>
        <w:spacing w:line="384" w:lineRule="auto" w:before="161"/>
        <w:ind w:left="480" w:right="989" w:firstLine="720"/>
        <w:jc w:val="both"/>
      </w:pPr>
      <w:r>
        <w:rPr/>
        <w:t>In terms of accreditation exercise carried out by the NUC in 2005, NASFAT</w:t>
      </w:r>
      <w:r>
        <w:rPr>
          <w:spacing w:val="1"/>
        </w:rPr>
        <w:t> </w:t>
      </w:r>
      <w:r>
        <w:rPr/>
        <w:t>(2006) observes that all the private varsities licensed so far have been able to justify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approval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the</w:t>
      </w:r>
      <w:r>
        <w:rPr>
          <w:spacing w:val="3"/>
        </w:rPr>
        <w:t> </w:t>
      </w:r>
      <w:r>
        <w:rPr/>
        <w:t>accreditation</w:t>
      </w:r>
      <w:r>
        <w:rPr>
          <w:spacing w:val="1"/>
        </w:rPr>
        <w:t> </w:t>
      </w:r>
      <w:r>
        <w:rPr/>
        <w:t>of</w:t>
      </w:r>
      <w:r>
        <w:rPr>
          <w:spacing w:val="2"/>
        </w:rPr>
        <w:t> </w:t>
      </w:r>
      <w:r>
        <w:rPr/>
        <w:t>all</w:t>
      </w:r>
      <w:r>
        <w:rPr>
          <w:spacing w:val="2"/>
        </w:rPr>
        <w:t> </w:t>
      </w:r>
      <w:r>
        <w:rPr/>
        <w:t>their</w:t>
      </w:r>
      <w:r>
        <w:rPr>
          <w:spacing w:val="2"/>
        </w:rPr>
        <w:t> </w:t>
      </w:r>
      <w:r>
        <w:rPr/>
        <w:t>courses</w:t>
      </w:r>
      <w:r>
        <w:rPr>
          <w:spacing w:val="5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2"/>
        </w:rPr>
        <w:t> </w:t>
      </w:r>
      <w:r>
        <w:rPr/>
        <w:t>graduates</w:t>
      </w:r>
      <w:r>
        <w:rPr>
          <w:spacing w:val="1"/>
        </w:rPr>
        <w:t> </w:t>
      </w:r>
      <w:r>
        <w:rPr/>
        <w:t>they</w:t>
      </w:r>
      <w:r>
        <w:rPr>
          <w:spacing w:val="-1"/>
        </w:rPr>
        <w:t> </w:t>
      </w:r>
      <w:r>
        <w:rPr/>
        <w:t>have</w:t>
      </w:r>
    </w:p>
    <w:p>
      <w:pPr>
        <w:spacing w:after="0" w:line="384" w:lineRule="auto"/>
        <w:jc w:val="both"/>
        <w:sectPr>
          <w:pgSz w:w="11910" w:h="16840"/>
          <w:pgMar w:header="0" w:footer="680" w:top="1340" w:bottom="960" w:left="1680" w:right="440"/>
        </w:sectPr>
      </w:pPr>
    </w:p>
    <w:p>
      <w:pPr>
        <w:pStyle w:val="BodyText"/>
        <w:spacing w:line="384" w:lineRule="auto" w:before="78"/>
        <w:ind w:left="480" w:right="993"/>
        <w:jc w:val="both"/>
      </w:pPr>
      <w:r>
        <w:rPr/>
        <w:drawing>
          <wp:anchor distT="0" distB="0" distL="0" distR="0" allowOverlap="1" layoutInCell="1" locked="0" behindDoc="1" simplePos="0" relativeHeight="481934336">
            <wp:simplePos x="0" y="0"/>
            <wp:positionH relativeFrom="page">
              <wp:posOffset>1497838</wp:posOffset>
            </wp:positionH>
            <wp:positionV relativeFrom="paragraph">
              <wp:posOffset>2066837</wp:posOffset>
            </wp:positionV>
            <wp:extent cx="4890389" cy="4834810"/>
            <wp:effectExtent l="0" t="0" r="0" b="0"/>
            <wp:wrapNone/>
            <wp:docPr id="9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produced and the president concludes that the country requires more than the current</w:t>
      </w:r>
      <w:r>
        <w:rPr>
          <w:spacing w:val="1"/>
        </w:rPr>
        <w:t> </w:t>
      </w:r>
      <w:r>
        <w:rPr/>
        <w:t>75 universities. Babalola (2006) maintains that the federal</w:t>
      </w:r>
      <w:r>
        <w:rPr>
          <w:spacing w:val="1"/>
        </w:rPr>
        <w:t> </w:t>
      </w:r>
      <w:r>
        <w:rPr/>
        <w:t>government</w:t>
      </w:r>
      <w:r>
        <w:rPr>
          <w:spacing w:val="60"/>
        </w:rPr>
        <w:t> </w:t>
      </w:r>
      <w:r>
        <w:rPr/>
        <w:t>alone could</w:t>
      </w:r>
      <w:r>
        <w:rPr>
          <w:spacing w:val="1"/>
        </w:rPr>
        <w:t> </w:t>
      </w:r>
      <w:r>
        <w:rPr/>
        <w:t>not shoulder the burden</w:t>
      </w:r>
      <w:r>
        <w:rPr>
          <w:spacing w:val="1"/>
        </w:rPr>
        <w:t> </w:t>
      </w:r>
      <w:r>
        <w:rPr/>
        <w:t>of education without having adverse effect on</w:t>
      </w:r>
      <w:r>
        <w:rPr>
          <w:spacing w:val="60"/>
        </w:rPr>
        <w:t> </w:t>
      </w:r>
      <w:r>
        <w:rPr/>
        <w:t>the other</w:t>
      </w:r>
      <w:r>
        <w:rPr>
          <w:spacing w:val="1"/>
        </w:rPr>
        <w:t> </w:t>
      </w:r>
      <w:r>
        <w:rPr/>
        <w:t>sectors of the economy. In his explanation, he declares that: The rot in the university</w:t>
      </w:r>
      <w:r>
        <w:rPr>
          <w:spacing w:val="1"/>
        </w:rPr>
        <w:t> </w:t>
      </w:r>
      <w:r>
        <w:rPr/>
        <w:t>system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due</w:t>
      </w:r>
      <w:r>
        <w:rPr>
          <w:spacing w:val="1"/>
        </w:rPr>
        <w:t> </w:t>
      </w:r>
      <w:r>
        <w:rPr/>
        <w:t>mainly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severe</w:t>
      </w:r>
      <w:r>
        <w:rPr>
          <w:spacing w:val="1"/>
        </w:rPr>
        <w:t> </w:t>
      </w:r>
      <w:r>
        <w:rPr/>
        <w:t>neglect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sector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successive</w:t>
      </w:r>
      <w:r>
        <w:rPr>
          <w:spacing w:val="-57"/>
        </w:rPr>
        <w:t> </w:t>
      </w:r>
      <w:r>
        <w:rPr/>
        <w:t>administrations, adding that many of the students in the universities had no business</w:t>
      </w:r>
      <w:r>
        <w:rPr>
          <w:spacing w:val="1"/>
        </w:rPr>
        <w:t> </w:t>
      </w:r>
      <w:r>
        <w:rPr/>
        <w:t>being there. He adds that the trend all over the world today is that government alone</w:t>
      </w:r>
      <w:r>
        <w:rPr>
          <w:spacing w:val="1"/>
        </w:rPr>
        <w:t> </w:t>
      </w:r>
      <w:r>
        <w:rPr/>
        <w:t>cannot fund education and people have to pay fees… and that a situation whereby</w:t>
      </w:r>
      <w:r>
        <w:rPr>
          <w:spacing w:val="1"/>
        </w:rPr>
        <w:t> </w:t>
      </w:r>
      <w:r>
        <w:rPr/>
        <w:t>none of the nation‘s universities was listed among the best 200 in the world in 2005</w:t>
      </w:r>
      <w:r>
        <w:rPr>
          <w:spacing w:val="1"/>
        </w:rPr>
        <w:t> </w:t>
      </w:r>
      <w:r>
        <w:rPr/>
        <w:t>was</w:t>
      </w:r>
      <w:r>
        <w:rPr>
          <w:spacing w:val="-1"/>
        </w:rPr>
        <w:t> </w:t>
      </w:r>
      <w:r>
        <w:rPr/>
        <w:t>sad</w:t>
      </w:r>
      <w:r>
        <w:rPr>
          <w:spacing w:val="-1"/>
        </w:rPr>
        <w:t> </w:t>
      </w:r>
      <w:r>
        <w:rPr/>
        <w:t>(Babalola, 2006:12).</w:t>
      </w:r>
    </w:p>
    <w:p>
      <w:pPr>
        <w:pStyle w:val="BodyText"/>
        <w:spacing w:line="384" w:lineRule="auto" w:before="1"/>
        <w:ind w:left="480" w:right="994" w:firstLine="720"/>
        <w:jc w:val="both"/>
      </w:pPr>
      <w:r>
        <w:rPr/>
        <w:t>The net effect of the various explanations above is that the nation‘s hope of</w:t>
      </w:r>
      <w:r>
        <w:rPr>
          <w:spacing w:val="1"/>
        </w:rPr>
        <w:t> </w:t>
      </w:r>
      <w:r>
        <w:rPr/>
        <w:t>producing globally competitive graduates</w:t>
      </w:r>
      <w:r>
        <w:rPr>
          <w:spacing w:val="1"/>
        </w:rPr>
        <w:t> </w:t>
      </w:r>
      <w:r>
        <w:rPr/>
        <w:t>is getting dimmer on a daily basis as all the</w:t>
      </w:r>
      <w:r>
        <w:rPr>
          <w:spacing w:val="-57"/>
        </w:rPr>
        <w:t> </w:t>
      </w:r>
      <w:r>
        <w:rPr/>
        <w:t>public</w:t>
      </w:r>
      <w:r>
        <w:rPr>
          <w:spacing w:val="1"/>
        </w:rPr>
        <w:t> </w:t>
      </w:r>
      <w:r>
        <w:rPr/>
        <w:t>universities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approaching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brink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collapse.</w:t>
      </w:r>
      <w:r>
        <w:rPr>
          <w:spacing w:val="1"/>
        </w:rPr>
        <w:t> </w:t>
      </w:r>
      <w:r>
        <w:rPr/>
        <w:t>However,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hope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producing good and qualified candidates can be said to rest on private universities.</w:t>
      </w:r>
      <w:r>
        <w:rPr>
          <w:spacing w:val="1"/>
        </w:rPr>
        <w:t> </w:t>
      </w:r>
      <w:r>
        <w:rPr/>
        <w:t>Visits to some of these universities by Olugbile (2006) like Bowen University, Iwo in</w:t>
      </w:r>
      <w:r>
        <w:rPr>
          <w:spacing w:val="1"/>
        </w:rPr>
        <w:t> </w:t>
      </w:r>
      <w:r>
        <w:rPr/>
        <w:t>Osun State and the Covenant, Ota, Ogun State revealed that Nigerian university might</w:t>
      </w:r>
      <w:r>
        <w:rPr>
          <w:spacing w:val="-57"/>
        </w:rPr>
        <w:t> </w:t>
      </w:r>
      <w:r>
        <w:rPr/>
        <w:t>one day be listed in the annual Global University Ranking. These universities, apart</w:t>
      </w:r>
      <w:r>
        <w:rPr>
          <w:spacing w:val="1"/>
        </w:rPr>
        <w:t> </w:t>
      </w:r>
      <w:r>
        <w:rPr/>
        <w:t>from having beautifully furnished physical infrastructure in serene environments, also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well-equipped</w:t>
      </w:r>
      <w:r>
        <w:rPr>
          <w:spacing w:val="1"/>
        </w:rPr>
        <w:t> </w:t>
      </w:r>
      <w:r>
        <w:rPr/>
        <w:t>laboratories,</w:t>
      </w:r>
      <w:r>
        <w:rPr>
          <w:spacing w:val="1"/>
        </w:rPr>
        <w:t> </w:t>
      </w:r>
      <w:r>
        <w:rPr/>
        <w:t>workshops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libraries.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manageable</w:t>
      </w:r>
      <w:r>
        <w:rPr>
          <w:spacing w:val="1"/>
        </w:rPr>
        <w:t> </w:t>
      </w:r>
      <w:r>
        <w:rPr/>
        <w:t>lecturer/students</w:t>
      </w:r>
      <w:r>
        <w:rPr>
          <w:spacing w:val="1"/>
        </w:rPr>
        <w:t> </w:t>
      </w:r>
      <w:r>
        <w:rPr/>
        <w:t>ratio,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discipline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cultured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staff,</w:t>
      </w:r>
      <w:r>
        <w:rPr>
          <w:spacing w:val="1"/>
        </w:rPr>
        <w:t> </w:t>
      </w:r>
      <w:r>
        <w:rPr/>
        <w:t>industrial</w:t>
      </w:r>
      <w:r>
        <w:rPr>
          <w:spacing w:val="1"/>
        </w:rPr>
        <w:t> </w:t>
      </w:r>
      <w:r>
        <w:rPr/>
        <w:t>harmony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functionally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facilities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campus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plus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>
          <w:w w:val="99"/>
        </w:rPr>
        <w:t>ins</w:t>
      </w:r>
      <w:r>
        <w:rPr/>
        <w:t>titutions.</w:t>
      </w:r>
      <w:r>
        <w:rPr>
          <w:spacing w:val="10"/>
        </w:rPr>
        <w:t> </w:t>
      </w:r>
      <w:r>
        <w:rPr/>
        <w:t>Thou</w:t>
      </w:r>
      <w:r>
        <w:rPr>
          <w:spacing w:val="-3"/>
        </w:rPr>
        <w:t>g</w:t>
      </w:r>
      <w:r>
        <w:rPr/>
        <w:t>h</w:t>
      </w:r>
      <w:r>
        <w:rPr>
          <w:spacing w:val="9"/>
        </w:rPr>
        <w:t> </w:t>
      </w:r>
      <w:r>
        <w:rPr/>
        <w:t>no</w:t>
      </w:r>
      <w:r>
        <w:rPr>
          <w:spacing w:val="2"/>
        </w:rPr>
        <w:t>n</w:t>
      </w:r>
      <w:r>
        <w:rPr/>
        <w:t>e</w:t>
      </w:r>
      <w:r>
        <w:rPr>
          <w:spacing w:val="8"/>
        </w:rPr>
        <w:t> </w:t>
      </w:r>
      <w:r>
        <w:rPr/>
        <w:t>of</w:t>
      </w:r>
      <w:r>
        <w:rPr>
          <w:spacing w:val="13"/>
        </w:rPr>
        <w:t> </w:t>
      </w:r>
      <w:r>
        <w:rPr/>
        <w:t>them</w:t>
      </w:r>
      <w:r>
        <w:rPr>
          <w:spacing w:val="9"/>
        </w:rPr>
        <w:t> </w:t>
      </w:r>
      <w:r>
        <w:rPr>
          <w:w w:val="99"/>
        </w:rPr>
        <w:t>w</w:t>
      </w:r>
      <w:r>
        <w:rPr>
          <w:spacing w:val="-2"/>
          <w:w w:val="99"/>
        </w:rPr>
        <w:t>r</w:t>
      </w:r>
      <w:r>
        <w:rPr/>
        <w:t>it</w:t>
      </w:r>
      <w:r>
        <w:rPr>
          <w:spacing w:val="-1"/>
        </w:rPr>
        <w:t>e</w:t>
      </w:r>
      <w:r>
        <w:rPr>
          <w:w w:val="99"/>
        </w:rPr>
        <w:t>s</w:t>
      </w:r>
      <w:r>
        <w:rPr/>
        <w:t>,</w:t>
      </w:r>
      <w:r>
        <w:rPr>
          <w:spacing w:val="12"/>
        </w:rPr>
        <w:t> </w:t>
      </w:r>
      <w:r>
        <w:rPr>
          <w:spacing w:val="-1"/>
        </w:rPr>
        <w:t>Ol</w:t>
      </w:r>
      <w:r>
        <w:rPr>
          <w:spacing w:val="2"/>
        </w:rPr>
        <w:t>u</w:t>
      </w:r>
      <w:r>
        <w:rPr>
          <w:spacing w:val="-3"/>
        </w:rPr>
        <w:t>g</w:t>
      </w:r>
      <w:r>
        <w:rPr/>
        <w:t>bile</w:t>
      </w:r>
      <w:r>
        <w:rPr>
          <w:spacing w:val="8"/>
        </w:rPr>
        <w:t> </w:t>
      </w:r>
      <w:r>
        <w:rPr/>
        <w:t>(200</w:t>
      </w:r>
      <w:r>
        <w:rPr>
          <w:spacing w:val="-1"/>
        </w:rPr>
        <w:t>6</w:t>
      </w:r>
      <w:r>
        <w:rPr/>
        <w:t>),</w:t>
      </w:r>
      <w:r>
        <w:rPr>
          <w:spacing w:val="10"/>
        </w:rPr>
        <w:t> </w:t>
      </w:r>
      <w:r>
        <w:rPr>
          <w:spacing w:val="-1"/>
          <w:w w:val="44"/>
        </w:rPr>
        <w:t>―</w:t>
      </w:r>
      <w:r>
        <w:rPr>
          <w:spacing w:val="2"/>
        </w:rPr>
        <w:t>h</w:t>
      </w:r>
      <w:r>
        <w:rPr>
          <w:spacing w:val="-1"/>
        </w:rPr>
        <w:t>a</w:t>
      </w:r>
      <w:r>
        <w:rPr/>
        <w:t>s</w:t>
      </w:r>
      <w:r>
        <w:rPr>
          <w:spacing w:val="9"/>
        </w:rPr>
        <w:t> </w:t>
      </w:r>
      <w:r>
        <w:rPr/>
        <w:t>a</w:t>
      </w:r>
      <w:r>
        <w:rPr>
          <w:spacing w:val="10"/>
        </w:rPr>
        <w:t> </w:t>
      </w:r>
      <w:r>
        <w:rPr>
          <w:spacing w:val="-1"/>
        </w:rPr>
        <w:t>Nob</w:t>
      </w:r>
      <w:r>
        <w:rPr>
          <w:spacing w:val="-2"/>
        </w:rPr>
        <w:t>e</w:t>
      </w:r>
      <w:r>
        <w:rPr/>
        <w:t>l</w:t>
      </w:r>
      <w:r>
        <w:rPr>
          <w:spacing w:val="12"/>
        </w:rPr>
        <w:t> </w:t>
      </w:r>
      <w:r>
        <w:rPr/>
        <w:t>l</w:t>
      </w:r>
      <w:r>
        <w:rPr>
          <w:spacing w:val="1"/>
        </w:rPr>
        <w:t>a</w:t>
      </w:r>
      <w:r>
        <w:rPr/>
        <w:t>u</w:t>
      </w:r>
      <w:r>
        <w:rPr>
          <w:spacing w:val="-1"/>
        </w:rPr>
        <w:t>rea</w:t>
      </w:r>
      <w:r>
        <w:rPr/>
        <w:t>te</w:t>
      </w:r>
      <w:r>
        <w:rPr>
          <w:spacing w:val="11"/>
        </w:rPr>
        <w:t> </w:t>
      </w:r>
      <w:r>
        <w:rPr/>
        <w:t>or</w:t>
      </w:r>
      <w:r>
        <w:rPr>
          <w:spacing w:val="11"/>
        </w:rPr>
        <w:t> </w:t>
      </w:r>
      <w:r>
        <w:rPr/>
        <w:t>a Pulitzer</w:t>
      </w:r>
      <w:r>
        <w:rPr>
          <w:spacing w:val="1"/>
        </w:rPr>
        <w:t> </w:t>
      </w:r>
      <w:r>
        <w:rPr/>
        <w:t>award</w:t>
      </w:r>
      <w:r>
        <w:rPr>
          <w:spacing w:val="1"/>
        </w:rPr>
        <w:t> </w:t>
      </w:r>
      <w:r>
        <w:rPr/>
        <w:t>winner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staff</w:t>
      </w:r>
      <w:r>
        <w:rPr>
          <w:spacing w:val="1"/>
        </w:rPr>
        <w:t> </w:t>
      </w:r>
      <w:r>
        <w:rPr/>
        <w:t>list,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foreign</w:t>
      </w:r>
      <w:r>
        <w:rPr>
          <w:spacing w:val="1"/>
        </w:rPr>
        <w:t> </w:t>
      </w:r>
      <w:r>
        <w:rPr/>
        <w:t>lecturers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exchange</w:t>
      </w:r>
      <w:r>
        <w:rPr>
          <w:spacing w:val="1"/>
        </w:rPr>
        <w:t> </w:t>
      </w:r>
      <w:r>
        <w:rPr/>
        <w:t>programmes in these institutions‖. Unlike what obtains in pubic universities where</w:t>
      </w:r>
      <w:r>
        <w:rPr>
          <w:spacing w:val="1"/>
        </w:rPr>
        <w:t> </w:t>
      </w:r>
      <w:r>
        <w:rPr/>
        <w:t>reagents are scarce in laboratories, these universities have well-equipped laboratories</w:t>
      </w:r>
      <w:r>
        <w:rPr>
          <w:spacing w:val="1"/>
        </w:rPr>
        <w:t> </w:t>
      </w:r>
      <w:r>
        <w:rPr/>
        <w:t>(Olugbile,</w:t>
      </w:r>
      <w:r>
        <w:rPr>
          <w:spacing w:val="-1"/>
        </w:rPr>
        <w:t> </w:t>
      </w:r>
      <w:r>
        <w:rPr/>
        <w:t>2006:54).</w:t>
      </w:r>
    </w:p>
    <w:p>
      <w:pPr>
        <w:pStyle w:val="BodyText"/>
        <w:rPr>
          <w:sz w:val="26"/>
        </w:rPr>
      </w:pPr>
    </w:p>
    <w:p>
      <w:pPr>
        <w:pStyle w:val="Heading2"/>
        <w:numPr>
          <w:ilvl w:val="1"/>
          <w:numId w:val="16"/>
        </w:numPr>
        <w:tabs>
          <w:tab w:pos="1201" w:val="left" w:leader="none"/>
        </w:tabs>
        <w:spacing w:line="240" w:lineRule="auto" w:before="149" w:after="0"/>
        <w:ind w:left="1200" w:right="0" w:hanging="361"/>
        <w:jc w:val="both"/>
      </w:pPr>
      <w:r>
        <w:rPr/>
        <w:t>NUC</w:t>
      </w:r>
      <w:r>
        <w:rPr>
          <w:spacing w:val="-3"/>
        </w:rPr>
        <w:t> </w:t>
      </w:r>
      <w:r>
        <w:rPr/>
        <w:t>Accreditation</w:t>
      </w:r>
      <w:r>
        <w:rPr>
          <w:spacing w:val="-2"/>
        </w:rPr>
        <w:t> </w:t>
      </w:r>
      <w:r>
        <w:rPr/>
        <w:t>Criteria</w:t>
      </w:r>
    </w:p>
    <w:p>
      <w:pPr>
        <w:pStyle w:val="BodyText"/>
        <w:spacing w:line="384" w:lineRule="auto" w:before="161"/>
        <w:ind w:left="480" w:right="999" w:firstLine="720"/>
        <w:jc w:val="both"/>
      </w:pPr>
      <w:r>
        <w:rPr/>
        <w:t>Accreditation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inevitable</w:t>
      </w:r>
      <w:r>
        <w:rPr>
          <w:spacing w:val="1"/>
        </w:rPr>
        <w:t> </w:t>
      </w:r>
      <w:r>
        <w:rPr/>
        <w:t>process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minimum</w:t>
      </w:r>
      <w:r>
        <w:rPr>
          <w:spacing w:val="1"/>
        </w:rPr>
        <w:t> </w:t>
      </w:r>
      <w:r>
        <w:rPr/>
        <w:t>academic</w:t>
      </w:r>
      <w:r>
        <w:rPr>
          <w:spacing w:val="1"/>
        </w:rPr>
        <w:t> </w:t>
      </w:r>
      <w:r>
        <w:rPr/>
        <w:t>standards are attained and to globalise the academic standard being attained here in</w:t>
      </w:r>
      <w:r>
        <w:rPr>
          <w:spacing w:val="1"/>
        </w:rPr>
        <w:t> </w:t>
      </w:r>
      <w:r>
        <w:rPr/>
        <w:t>Nigeria</w:t>
      </w:r>
      <w:r>
        <w:rPr>
          <w:spacing w:val="57"/>
        </w:rPr>
        <w:t> </w:t>
      </w:r>
      <w:r>
        <w:rPr/>
        <w:t>alongside</w:t>
      </w:r>
      <w:r>
        <w:rPr>
          <w:spacing w:val="58"/>
        </w:rPr>
        <w:t> </w:t>
      </w:r>
      <w:r>
        <w:rPr/>
        <w:t>with</w:t>
      </w:r>
      <w:r>
        <w:rPr>
          <w:spacing w:val="59"/>
        </w:rPr>
        <w:t> </w:t>
      </w:r>
      <w:r>
        <w:rPr/>
        <w:t>her</w:t>
      </w:r>
      <w:r>
        <w:rPr>
          <w:spacing w:val="58"/>
        </w:rPr>
        <w:t> </w:t>
      </w:r>
      <w:r>
        <w:rPr/>
        <w:t>counterparts</w:t>
      </w:r>
      <w:r>
        <w:rPr>
          <w:spacing w:val="58"/>
        </w:rPr>
        <w:t> </w:t>
      </w:r>
      <w:r>
        <w:rPr/>
        <w:t>worldwide.</w:t>
      </w:r>
      <w:r>
        <w:rPr>
          <w:spacing w:val="58"/>
        </w:rPr>
        <w:t> </w:t>
      </w:r>
      <w:r>
        <w:rPr/>
        <w:t>By</w:t>
      </w:r>
      <w:r>
        <w:rPr>
          <w:spacing w:val="51"/>
        </w:rPr>
        <w:t> </w:t>
      </w:r>
      <w:r>
        <w:rPr/>
        <w:t>the</w:t>
      </w:r>
      <w:r>
        <w:rPr>
          <w:spacing w:val="57"/>
        </w:rPr>
        <w:t> </w:t>
      </w:r>
      <w:r>
        <w:rPr/>
        <w:t>Nigerian</w:t>
      </w:r>
      <w:r>
        <w:rPr>
          <w:spacing w:val="3"/>
        </w:rPr>
        <w:t> </w:t>
      </w:r>
      <w:r>
        <w:rPr/>
        <w:t>context,</w:t>
      </w:r>
      <w:r>
        <w:rPr>
          <w:spacing w:val="59"/>
        </w:rPr>
        <w:t> </w:t>
      </w:r>
      <w:r>
        <w:rPr/>
        <w:t>the</w:t>
      </w:r>
    </w:p>
    <w:p>
      <w:pPr>
        <w:spacing w:after="0" w:line="384" w:lineRule="auto"/>
        <w:jc w:val="both"/>
        <w:sectPr>
          <w:pgSz w:w="11910" w:h="16840"/>
          <w:pgMar w:header="0" w:footer="680" w:top="1340" w:bottom="960" w:left="1680" w:right="440"/>
        </w:sectPr>
      </w:pPr>
    </w:p>
    <w:p>
      <w:pPr>
        <w:pStyle w:val="BodyText"/>
        <w:spacing w:line="384" w:lineRule="auto" w:before="78"/>
        <w:ind w:left="480" w:right="995"/>
        <w:jc w:val="both"/>
      </w:pPr>
      <w:r>
        <w:rPr/>
        <w:drawing>
          <wp:anchor distT="0" distB="0" distL="0" distR="0" allowOverlap="1" layoutInCell="1" locked="0" behindDoc="1" simplePos="0" relativeHeight="481934848">
            <wp:simplePos x="0" y="0"/>
            <wp:positionH relativeFrom="page">
              <wp:posOffset>1497838</wp:posOffset>
            </wp:positionH>
            <wp:positionV relativeFrom="paragraph">
              <wp:posOffset>2066837</wp:posOffset>
            </wp:positionV>
            <wp:extent cx="4890389" cy="4834810"/>
            <wp:effectExtent l="0" t="0" r="0" b="0"/>
            <wp:wrapNone/>
            <wp:docPr id="10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concept, accreditation implies a system of recognising educational institutions for an</w:t>
      </w:r>
      <w:r>
        <w:rPr>
          <w:spacing w:val="1"/>
        </w:rPr>
        <w:t> </w:t>
      </w:r>
      <w:r>
        <w:rPr/>
        <w:t>excellent level of performance, integrity and quality which enables them gain the</w:t>
      </w:r>
      <w:r>
        <w:rPr>
          <w:spacing w:val="1"/>
        </w:rPr>
        <w:t> </w:t>
      </w:r>
      <w:r>
        <w:rPr/>
        <w:t>confidence of the educational community, the public they serve and the employers of</w:t>
      </w:r>
      <w:r>
        <w:rPr>
          <w:spacing w:val="1"/>
        </w:rPr>
        <w:t> </w:t>
      </w:r>
      <w:r>
        <w:rPr/>
        <w:t>labour (NUC, 1989). Continuous improvement in the quality of teaching and learning</w:t>
      </w:r>
      <w:r>
        <w:rPr>
          <w:spacing w:val="1"/>
        </w:rPr>
        <w:t> </w:t>
      </w:r>
      <w:r>
        <w:rPr/>
        <w:t>activities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achieved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accreditation</w:t>
      </w:r>
      <w:r>
        <w:rPr>
          <w:spacing w:val="1"/>
        </w:rPr>
        <w:t> </w:t>
      </w:r>
      <w:r>
        <w:rPr/>
        <w:t>exercise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involves</w:t>
      </w:r>
      <w:r>
        <w:rPr>
          <w:spacing w:val="1"/>
        </w:rPr>
        <w:t> </w:t>
      </w:r>
      <w:r>
        <w:rPr/>
        <w:t>internal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external mechanism. The external mechanism is being represented by the NUC teams</w:t>
      </w:r>
      <w:r>
        <w:rPr>
          <w:spacing w:val="1"/>
        </w:rPr>
        <w:t> </w:t>
      </w:r>
      <w:r>
        <w:rPr/>
        <w:t>which include statutory professional bodies and colleagues from other universities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internal</w:t>
      </w:r>
      <w:r>
        <w:rPr>
          <w:spacing w:val="1"/>
        </w:rPr>
        <w:t> </w:t>
      </w:r>
      <w:r>
        <w:rPr/>
        <w:t>mechanism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represented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academic</w:t>
      </w:r>
      <w:r>
        <w:rPr>
          <w:spacing w:val="1"/>
        </w:rPr>
        <w:t> </w:t>
      </w:r>
      <w:r>
        <w:rPr/>
        <w:t>departments,</w:t>
      </w:r>
      <w:r>
        <w:rPr>
          <w:spacing w:val="1"/>
        </w:rPr>
        <w:t> </w:t>
      </w:r>
      <w:r>
        <w:rPr/>
        <w:t>faculties,</w:t>
      </w:r>
      <w:r>
        <w:rPr>
          <w:spacing w:val="1"/>
        </w:rPr>
        <w:t> </w:t>
      </w:r>
      <w:r>
        <w:rPr/>
        <w:t>schools or colleges and the University Senate. The primary focus of the NUC is</w:t>
      </w:r>
      <w:r>
        <w:rPr>
          <w:spacing w:val="1"/>
        </w:rPr>
        <w:t> </w:t>
      </w:r>
      <w:r>
        <w:rPr/>
        <w:t>mainly to ensure that</w:t>
      </w:r>
      <w:r>
        <w:rPr>
          <w:spacing w:val="60"/>
        </w:rPr>
        <w:t> </w:t>
      </w:r>
      <w:r>
        <w:rPr/>
        <w:t>the provision of the minimum academic standards documents</w:t>
      </w:r>
      <w:r>
        <w:rPr>
          <w:spacing w:val="1"/>
        </w:rPr>
        <w:t> </w:t>
      </w:r>
      <w:r>
        <w:rPr/>
        <w:t>are attained, maintained and enhanced with the graduates assured of being adequate</w:t>
      </w:r>
      <w:r>
        <w:rPr>
          <w:spacing w:val="1"/>
        </w:rPr>
        <w:t> </w:t>
      </w:r>
      <w:r>
        <w:rPr/>
        <w:t>for</w:t>
      </w:r>
      <w:r>
        <w:rPr>
          <w:spacing w:val="-3"/>
        </w:rPr>
        <w:t> </w:t>
      </w:r>
      <w:r>
        <w:rPr/>
        <w:t>employment and further studies.</w:t>
      </w:r>
    </w:p>
    <w:p>
      <w:pPr>
        <w:pStyle w:val="BodyText"/>
        <w:spacing w:line="384" w:lineRule="auto" w:before="1"/>
        <w:ind w:left="480" w:right="996" w:firstLine="720"/>
        <w:jc w:val="both"/>
      </w:pPr>
      <w:r>
        <w:rPr/>
        <w:t>The</w:t>
      </w:r>
      <w:r>
        <w:rPr>
          <w:spacing w:val="1"/>
        </w:rPr>
        <w:t> </w:t>
      </w:r>
      <w:r>
        <w:rPr/>
        <w:t>accreditation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primarily</w:t>
      </w:r>
      <w:r>
        <w:rPr>
          <w:spacing w:val="1"/>
        </w:rPr>
        <w:t> </w:t>
      </w:r>
      <w:r>
        <w:rPr/>
        <w:t>based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following;</w:t>
      </w:r>
      <w:r>
        <w:rPr>
          <w:spacing w:val="1"/>
        </w:rPr>
        <w:t> </w:t>
      </w:r>
      <w:r>
        <w:rPr/>
        <w:t>academic</w:t>
      </w:r>
      <w:r>
        <w:rPr>
          <w:spacing w:val="1"/>
        </w:rPr>
        <w:t> </w:t>
      </w:r>
      <w:r>
        <w:rPr/>
        <w:t>content,</w:t>
      </w:r>
      <w:r>
        <w:rPr>
          <w:spacing w:val="1"/>
        </w:rPr>
        <w:t> </w:t>
      </w:r>
      <w:r>
        <w:rPr/>
        <w:t>philosophy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objectives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programme</w:t>
      </w:r>
      <w:r>
        <w:rPr>
          <w:spacing w:val="1"/>
        </w:rPr>
        <w:t> </w:t>
      </w:r>
      <w:r>
        <w:rPr/>
        <w:t>curriculum</w:t>
      </w:r>
      <w:r>
        <w:rPr>
          <w:spacing w:val="1"/>
        </w:rPr>
        <w:t> </w:t>
      </w:r>
      <w:r>
        <w:rPr/>
        <w:t>content,</w:t>
      </w:r>
      <w:r>
        <w:rPr>
          <w:spacing w:val="1"/>
        </w:rPr>
        <w:t> </w:t>
      </w:r>
      <w:r>
        <w:rPr/>
        <w:t>admission</w:t>
      </w:r>
      <w:r>
        <w:rPr>
          <w:spacing w:val="1"/>
        </w:rPr>
        <w:t> </w:t>
      </w:r>
      <w:r>
        <w:rPr/>
        <w:t>requirements,</w:t>
      </w:r>
      <w:r>
        <w:rPr>
          <w:spacing w:val="1"/>
        </w:rPr>
        <w:t> </w:t>
      </w:r>
      <w:r>
        <w:rPr/>
        <w:t>academic regulations,</w:t>
      </w:r>
      <w:r>
        <w:rPr>
          <w:spacing w:val="1"/>
        </w:rPr>
        <w:t> </w:t>
      </w:r>
      <w:r>
        <w:rPr/>
        <w:t>evaluation</w:t>
      </w:r>
      <w:r>
        <w:rPr>
          <w:spacing w:val="1"/>
        </w:rPr>
        <w:t> </w:t>
      </w:r>
      <w:r>
        <w:rPr/>
        <w:t>of students‘</w:t>
      </w:r>
      <w:r>
        <w:rPr>
          <w:spacing w:val="1"/>
        </w:rPr>
        <w:t> </w:t>
      </w:r>
      <w:r>
        <w:rPr/>
        <w:t>work,</w:t>
      </w:r>
      <w:r>
        <w:rPr>
          <w:spacing w:val="60"/>
        </w:rPr>
        <w:t> </w:t>
      </w:r>
      <w:r>
        <w:rPr/>
        <w:t>standard of tests</w:t>
      </w:r>
      <w:r>
        <w:rPr>
          <w:spacing w:val="1"/>
        </w:rPr>
        <w:t> </w:t>
      </w:r>
      <w:r>
        <w:rPr/>
        <w:t>and examinations. Student course evaluation, practical work, degree project external</w:t>
      </w:r>
      <w:r>
        <w:rPr>
          <w:spacing w:val="1"/>
        </w:rPr>
        <w:t> </w:t>
      </w:r>
      <w:r>
        <w:rPr/>
        <w:t>examination system staffing – academic staff and non-teaching staff administration of</w:t>
      </w:r>
      <w:r>
        <w:rPr>
          <w:spacing w:val="1"/>
        </w:rPr>
        <w:t> </w:t>
      </w:r>
      <w:r>
        <w:rPr/>
        <w:t>the department, staff development</w:t>
      </w:r>
      <w:r>
        <w:rPr>
          <w:spacing w:val="1"/>
        </w:rPr>
        <w:t> </w:t>
      </w:r>
      <w:r>
        <w:rPr/>
        <w:t>programme,</w:t>
      </w:r>
      <w:r>
        <w:rPr>
          <w:spacing w:val="1"/>
        </w:rPr>
        <w:t> </w:t>
      </w:r>
      <w:r>
        <w:rPr/>
        <w:t>physical facilities</w:t>
      </w:r>
      <w:r>
        <w:rPr>
          <w:spacing w:val="1"/>
        </w:rPr>
        <w:t> </w:t>
      </w:r>
      <w:r>
        <w:rPr/>
        <w:t>such as classes,</w:t>
      </w:r>
      <w:r>
        <w:rPr>
          <w:spacing w:val="1"/>
        </w:rPr>
        <w:t> </w:t>
      </w:r>
      <w:r>
        <w:rPr/>
        <w:t>lecture</w:t>
      </w:r>
      <w:r>
        <w:rPr>
          <w:spacing w:val="1"/>
        </w:rPr>
        <w:t> </w:t>
      </w:r>
      <w:r>
        <w:rPr/>
        <w:t>theatre,</w:t>
      </w:r>
      <w:r>
        <w:rPr>
          <w:spacing w:val="1"/>
        </w:rPr>
        <w:t> </w:t>
      </w:r>
      <w:r>
        <w:rPr/>
        <w:t>laboratories,</w:t>
      </w:r>
      <w:r>
        <w:rPr>
          <w:spacing w:val="1"/>
        </w:rPr>
        <w:t> </w:t>
      </w:r>
      <w:r>
        <w:rPr/>
        <w:t>workshops/studios,</w:t>
      </w:r>
      <w:r>
        <w:rPr>
          <w:spacing w:val="1"/>
        </w:rPr>
        <w:t> </w:t>
      </w:r>
      <w:r>
        <w:rPr/>
        <w:t>staff</w:t>
      </w:r>
      <w:r>
        <w:rPr>
          <w:spacing w:val="1"/>
        </w:rPr>
        <w:t> </w:t>
      </w:r>
      <w:r>
        <w:rPr/>
        <w:t>offices,</w:t>
      </w:r>
      <w:r>
        <w:rPr>
          <w:spacing w:val="1"/>
        </w:rPr>
        <w:t> </w:t>
      </w:r>
      <w:r>
        <w:rPr/>
        <w:t>safety</w:t>
      </w:r>
      <w:r>
        <w:rPr>
          <w:spacing w:val="61"/>
        </w:rPr>
        <w:t> </w:t>
      </w:r>
      <w:r>
        <w:rPr/>
        <w:t>and</w:t>
      </w:r>
      <w:r>
        <w:rPr>
          <w:spacing w:val="1"/>
        </w:rPr>
        <w:t> </w:t>
      </w:r>
      <w:r>
        <w:rPr/>
        <w:t>environmental</w:t>
      </w:r>
      <w:r>
        <w:rPr>
          <w:spacing w:val="1"/>
        </w:rPr>
        <w:t> </w:t>
      </w:r>
      <w:r>
        <w:rPr/>
        <w:t>sanitation,</w:t>
      </w:r>
      <w:r>
        <w:rPr>
          <w:spacing w:val="1"/>
        </w:rPr>
        <w:t> </w:t>
      </w:r>
      <w:r>
        <w:rPr/>
        <w:t>funding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programme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University,</w:t>
      </w:r>
      <w:r>
        <w:rPr>
          <w:spacing w:val="1"/>
        </w:rPr>
        <w:t> </w:t>
      </w:r>
      <w:r>
        <w:rPr/>
        <w:t>library</w:t>
      </w:r>
      <w:r>
        <w:rPr>
          <w:spacing w:val="1"/>
        </w:rPr>
        <w:t> </w:t>
      </w:r>
      <w:r>
        <w:rPr/>
        <w:t>facilities</w:t>
      </w:r>
      <w:r>
        <w:rPr>
          <w:spacing w:val="-1"/>
        </w:rPr>
        <w:t> </w:t>
      </w:r>
      <w:r>
        <w:rPr/>
        <w:t>and employers</w:t>
      </w:r>
      <w:r>
        <w:rPr>
          <w:spacing w:val="1"/>
        </w:rPr>
        <w:t> </w:t>
      </w:r>
      <w:r>
        <w:rPr/>
        <w:t>rating</w:t>
      </w:r>
      <w:r>
        <w:rPr>
          <w:spacing w:val="-4"/>
        </w:rPr>
        <w:t> </w:t>
      </w:r>
      <w:r>
        <w:rPr/>
        <w:t>of</w:t>
      </w:r>
      <w:r>
        <w:rPr>
          <w:spacing w:val="1"/>
        </w:rPr>
        <w:t> </w:t>
      </w:r>
      <w:r>
        <w:rPr/>
        <w:t>graduates of</w:t>
      </w:r>
      <w:r>
        <w:rPr>
          <w:spacing w:val="-1"/>
        </w:rPr>
        <w:t> </w:t>
      </w:r>
      <w:r>
        <w:rPr/>
        <w:t>the</w:t>
      </w:r>
      <w:r>
        <w:rPr>
          <w:spacing w:val="1"/>
        </w:rPr>
        <w:t> </w:t>
      </w:r>
      <w:r>
        <w:rPr/>
        <w:t>programme.</w:t>
      </w:r>
    </w:p>
    <w:p>
      <w:pPr>
        <w:pStyle w:val="BodyText"/>
        <w:spacing w:line="384" w:lineRule="auto" w:before="1"/>
        <w:ind w:left="480" w:right="996" w:firstLine="720"/>
        <w:jc w:val="both"/>
      </w:pPr>
      <w:r>
        <w:rPr/>
        <w:t>The outcome of accreditation exercises can be categorised into three, namely,</w:t>
      </w:r>
      <w:r>
        <w:rPr>
          <w:spacing w:val="1"/>
        </w:rPr>
        <w:t> </w:t>
      </w:r>
      <w:r>
        <w:rPr/>
        <w:t>full,</w:t>
      </w:r>
      <w:r>
        <w:rPr>
          <w:spacing w:val="1"/>
        </w:rPr>
        <w:t> </w:t>
      </w:r>
      <w:r>
        <w:rPr/>
        <w:t>interim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denied</w:t>
      </w:r>
      <w:r>
        <w:rPr>
          <w:spacing w:val="1"/>
        </w:rPr>
        <w:t> </w:t>
      </w:r>
      <w:r>
        <w:rPr/>
        <w:t>accreditation</w:t>
      </w:r>
      <w:r>
        <w:rPr>
          <w:spacing w:val="1"/>
        </w:rPr>
        <w:t> </w:t>
      </w:r>
      <w:r>
        <w:rPr/>
        <w:t>depending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total</w:t>
      </w:r>
      <w:r>
        <w:rPr>
          <w:spacing w:val="1"/>
        </w:rPr>
        <w:t> </w:t>
      </w:r>
      <w:r>
        <w:rPr/>
        <w:t>score.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full</w:t>
      </w:r>
      <w:r>
        <w:rPr>
          <w:spacing w:val="1"/>
        </w:rPr>
        <w:t> </w:t>
      </w:r>
      <w:r>
        <w:rPr/>
        <w:t>accreditation status, a programme must attain a minimum of 70% aggregate score and</w:t>
      </w:r>
      <w:r>
        <w:rPr>
          <w:spacing w:val="1"/>
        </w:rPr>
        <w:t> </w:t>
      </w:r>
      <w:r>
        <w:rPr/>
        <w:t>70% in each of the core area of academic content, staffing, physical facilities and</w:t>
      </w:r>
      <w:r>
        <w:rPr>
          <w:spacing w:val="1"/>
        </w:rPr>
        <w:t> </w:t>
      </w:r>
      <w:r>
        <w:rPr/>
        <w:t>library.</w:t>
      </w:r>
      <w:r>
        <w:rPr>
          <w:spacing w:val="1"/>
        </w:rPr>
        <w:t> </w:t>
      </w:r>
      <w:r>
        <w:rPr/>
        <w:t>Those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aggregate</w:t>
      </w:r>
      <w:r>
        <w:rPr>
          <w:spacing w:val="1"/>
        </w:rPr>
        <w:t> </w:t>
      </w:r>
      <w:r>
        <w:rPr/>
        <w:t>score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less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60%</w:t>
      </w:r>
      <w:r>
        <w:rPr>
          <w:spacing w:val="1"/>
        </w:rPr>
        <w:t> </w:t>
      </w:r>
      <w:r>
        <w:rPr/>
        <w:t>shall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awarded</w:t>
      </w:r>
      <w:r>
        <w:rPr>
          <w:spacing w:val="1"/>
        </w:rPr>
        <w:t> </w:t>
      </w:r>
      <w:r>
        <w:rPr/>
        <w:t>interim</w:t>
      </w:r>
      <w:r>
        <w:rPr>
          <w:spacing w:val="-57"/>
        </w:rPr>
        <w:t> </w:t>
      </w:r>
      <w:r>
        <w:rPr/>
        <w:t>accreditation while any programme with less than 60% is</w:t>
      </w:r>
      <w:r>
        <w:rPr>
          <w:spacing w:val="1"/>
        </w:rPr>
        <w:t> </w:t>
      </w:r>
      <w:r>
        <w:rPr/>
        <w:t>awarded denied status</w:t>
      </w:r>
      <w:r>
        <w:rPr>
          <w:spacing w:val="1"/>
        </w:rPr>
        <w:t> </w:t>
      </w:r>
      <w:r>
        <w:rPr/>
        <w:t>(NUC,</w:t>
      </w:r>
      <w:r>
        <w:rPr>
          <w:spacing w:val="1"/>
        </w:rPr>
        <w:t> </w:t>
      </w:r>
      <w:r>
        <w:rPr/>
        <w:t>2006).</w:t>
      </w:r>
      <w:r>
        <w:rPr>
          <w:spacing w:val="1"/>
        </w:rPr>
        <w:t> </w:t>
      </w:r>
      <w:r>
        <w:rPr/>
        <w:t>Ranking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Universities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based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academic</w:t>
      </w:r>
      <w:r>
        <w:rPr>
          <w:spacing w:val="1"/>
        </w:rPr>
        <w:t> </w:t>
      </w:r>
      <w:r>
        <w:rPr/>
        <w:t>quality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university</w:t>
      </w:r>
      <w:r>
        <w:rPr>
          <w:spacing w:val="-6"/>
        </w:rPr>
        <w:t> </w:t>
      </w:r>
      <w:r>
        <w:rPr/>
        <w:t>as</w:t>
      </w:r>
      <w:r>
        <w:rPr>
          <w:spacing w:val="2"/>
        </w:rPr>
        <w:t> </w:t>
      </w:r>
      <w:r>
        <w:rPr/>
        <w:t>an outcome</w:t>
      </w:r>
      <w:r>
        <w:rPr>
          <w:spacing w:val="1"/>
        </w:rPr>
        <w:t> </w:t>
      </w:r>
      <w:r>
        <w:rPr/>
        <w:t>of</w:t>
      </w:r>
      <w:r>
        <w:rPr>
          <w:spacing w:val="-1"/>
        </w:rPr>
        <w:t> </w:t>
      </w:r>
      <w:r>
        <w:rPr/>
        <w:t>accreditation exercise.</w:t>
      </w:r>
    </w:p>
    <w:p>
      <w:pPr>
        <w:pStyle w:val="BodyText"/>
        <w:spacing w:line="384" w:lineRule="auto" w:before="1"/>
        <w:ind w:left="480" w:right="996" w:firstLine="720"/>
        <w:jc w:val="both"/>
      </w:pPr>
      <w:r>
        <w:rPr/>
        <w:t>According to NUC (2006) colleges and schools‘ criteria of accreditation may</w:t>
      </w:r>
      <w:r>
        <w:rPr>
          <w:spacing w:val="1"/>
        </w:rPr>
        <w:t> </w:t>
      </w:r>
      <w:r>
        <w:rPr/>
        <w:t>include</w:t>
      </w:r>
      <w:r>
        <w:rPr>
          <w:spacing w:val="49"/>
        </w:rPr>
        <w:t> </w:t>
      </w:r>
      <w:r>
        <w:rPr/>
        <w:t>evaluation</w:t>
      </w:r>
      <w:r>
        <w:rPr>
          <w:spacing w:val="52"/>
        </w:rPr>
        <w:t> </w:t>
      </w:r>
      <w:r>
        <w:rPr/>
        <w:t>of</w:t>
      </w:r>
      <w:r>
        <w:rPr>
          <w:spacing w:val="50"/>
        </w:rPr>
        <w:t> </w:t>
      </w:r>
      <w:r>
        <w:rPr/>
        <w:t>instructional</w:t>
      </w:r>
      <w:r>
        <w:rPr>
          <w:spacing w:val="51"/>
        </w:rPr>
        <w:t> </w:t>
      </w:r>
      <w:r>
        <w:rPr/>
        <w:t>delivery,</w:t>
      </w:r>
      <w:r>
        <w:rPr>
          <w:spacing w:val="51"/>
        </w:rPr>
        <w:t> </w:t>
      </w:r>
      <w:r>
        <w:rPr/>
        <w:t>adequacy</w:t>
      </w:r>
      <w:r>
        <w:rPr>
          <w:spacing w:val="44"/>
        </w:rPr>
        <w:t> </w:t>
      </w:r>
      <w:r>
        <w:rPr/>
        <w:t>of</w:t>
      </w:r>
      <w:r>
        <w:rPr>
          <w:spacing w:val="50"/>
        </w:rPr>
        <w:t> </w:t>
      </w:r>
      <w:r>
        <w:rPr/>
        <w:t>facilities</w:t>
      </w:r>
      <w:r>
        <w:rPr>
          <w:spacing w:val="50"/>
        </w:rPr>
        <w:t> </w:t>
      </w:r>
      <w:r>
        <w:rPr/>
        <w:t>and</w:t>
      </w:r>
      <w:r>
        <w:rPr>
          <w:spacing w:val="51"/>
        </w:rPr>
        <w:t> </w:t>
      </w:r>
      <w:r>
        <w:rPr/>
        <w:t>equipment,</w:t>
      </w:r>
    </w:p>
    <w:p>
      <w:pPr>
        <w:spacing w:after="0" w:line="384" w:lineRule="auto"/>
        <w:jc w:val="both"/>
        <w:sectPr>
          <w:pgSz w:w="11910" w:h="16840"/>
          <w:pgMar w:header="0" w:footer="680" w:top="1340" w:bottom="960" w:left="1680" w:right="440"/>
        </w:sectPr>
      </w:pPr>
    </w:p>
    <w:p>
      <w:pPr>
        <w:pStyle w:val="BodyText"/>
        <w:spacing w:line="384" w:lineRule="auto" w:before="78"/>
        <w:ind w:left="480" w:right="991"/>
        <w:jc w:val="both"/>
      </w:pPr>
      <w:r>
        <w:rPr/>
        <w:t>standardised tests analysis of theses and recitals completion rates, results of admission</w:t>
      </w:r>
      <w:r>
        <w:rPr>
          <w:spacing w:val="-57"/>
        </w:rPr>
        <w:t> </w:t>
      </w:r>
      <w:r>
        <w:rPr/>
        <w:t>test for students applying to graduate or professional schools, job placement rates,</w:t>
      </w:r>
      <w:r>
        <w:rPr>
          <w:spacing w:val="1"/>
        </w:rPr>
        <w:t> </w:t>
      </w:r>
      <w:r>
        <w:rPr/>
        <w:t>result of licensing examinations evaluation by employers, follow up studies of alumni</w:t>
      </w:r>
      <w:r>
        <w:rPr>
          <w:spacing w:val="1"/>
        </w:rPr>
        <w:t> </w:t>
      </w:r>
      <w:r>
        <w:rPr/>
        <w:t>and performance of student transfers at receiving institutions. Suggested criteria may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broadly</w:t>
      </w:r>
      <w:r>
        <w:rPr>
          <w:spacing w:val="1"/>
        </w:rPr>
        <w:t> </w:t>
      </w:r>
      <w:r>
        <w:rPr/>
        <w:t>grouped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five</w:t>
      </w:r>
      <w:r>
        <w:rPr>
          <w:spacing w:val="1"/>
        </w:rPr>
        <w:t> </w:t>
      </w:r>
      <w:r>
        <w:rPr/>
        <w:t>namely,</w:t>
      </w:r>
      <w:r>
        <w:rPr>
          <w:spacing w:val="1"/>
        </w:rPr>
        <w:t> </w:t>
      </w:r>
      <w:r>
        <w:rPr/>
        <w:t>academic</w:t>
      </w:r>
      <w:r>
        <w:rPr>
          <w:spacing w:val="1"/>
        </w:rPr>
        <w:t> </w:t>
      </w:r>
      <w:r>
        <w:rPr/>
        <w:t>content,</w:t>
      </w:r>
      <w:r>
        <w:rPr>
          <w:spacing w:val="1"/>
        </w:rPr>
        <w:t> </w:t>
      </w:r>
      <w:r>
        <w:rPr/>
        <w:t>management,</w:t>
      </w:r>
      <w:r>
        <w:rPr>
          <w:spacing w:val="1"/>
        </w:rPr>
        <w:t> </w:t>
      </w:r>
      <w:r>
        <w:rPr/>
        <w:t>physical</w:t>
      </w:r>
      <w:r>
        <w:rPr>
          <w:spacing w:val="1"/>
        </w:rPr>
        <w:t> </w:t>
      </w:r>
      <w:r>
        <w:rPr/>
        <w:t>facilities,</w:t>
      </w:r>
      <w:r>
        <w:rPr>
          <w:spacing w:val="-1"/>
        </w:rPr>
        <w:t> </w:t>
      </w:r>
      <w:r>
        <w:rPr/>
        <w:t>equipment and</w:t>
      </w:r>
      <w:r>
        <w:rPr>
          <w:spacing w:val="1"/>
        </w:rPr>
        <w:t> </w:t>
      </w:r>
      <w:r>
        <w:rPr/>
        <w:t>funding</w:t>
      </w:r>
      <w:r>
        <w:rPr>
          <w:spacing w:val="-3"/>
        </w:rPr>
        <w:t> </w:t>
      </w:r>
      <w:r>
        <w:rPr/>
        <w:t>(NUC, 2006).</w:t>
      </w:r>
    </w:p>
    <w:p>
      <w:pPr>
        <w:pStyle w:val="BodyText"/>
        <w:spacing w:before="10"/>
        <w:rPr>
          <w:sz w:val="38"/>
        </w:rPr>
      </w:pPr>
    </w:p>
    <w:p>
      <w:pPr>
        <w:pStyle w:val="Heading1"/>
        <w:numPr>
          <w:ilvl w:val="1"/>
          <w:numId w:val="14"/>
        </w:numPr>
        <w:tabs>
          <w:tab w:pos="782" w:val="left" w:leader="none"/>
        </w:tabs>
        <w:spacing w:line="240" w:lineRule="auto" w:before="0" w:after="0"/>
        <w:ind w:left="781" w:right="0" w:hanging="302"/>
        <w:jc w:val="both"/>
        <w:rPr>
          <w:sz w:val="22"/>
        </w:rPr>
      </w:pPr>
      <w:r>
        <w:rPr/>
        <w:drawing>
          <wp:anchor distT="0" distB="0" distL="0" distR="0" allowOverlap="1" layoutInCell="1" locked="0" behindDoc="1" simplePos="0" relativeHeight="481935360">
            <wp:simplePos x="0" y="0"/>
            <wp:positionH relativeFrom="page">
              <wp:posOffset>1497838</wp:posOffset>
            </wp:positionH>
            <wp:positionV relativeFrom="paragraph">
              <wp:posOffset>51093</wp:posOffset>
            </wp:positionV>
            <wp:extent cx="4890389" cy="4834810"/>
            <wp:effectExtent l="0" t="0" r="0" b="0"/>
            <wp:wrapNone/>
            <wp:docPr id="10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a  </w:t>
      </w:r>
      <w:r>
        <w:rPr>
          <w:spacing w:val="56"/>
        </w:rPr>
        <w:t> </w:t>
      </w:r>
      <w:r>
        <w:rPr/>
        <w:t>Availability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Educational</w:t>
      </w:r>
      <w:r>
        <w:rPr>
          <w:spacing w:val="-1"/>
        </w:rPr>
        <w:t> </w:t>
      </w:r>
      <w:r>
        <w:rPr/>
        <w:t>Resources</w:t>
      </w:r>
    </w:p>
    <w:p>
      <w:pPr>
        <w:pStyle w:val="BodyText"/>
        <w:spacing w:line="384" w:lineRule="auto" w:before="161"/>
        <w:ind w:left="480" w:right="995" w:firstLine="720"/>
        <w:jc w:val="both"/>
      </w:pPr>
      <w:r>
        <w:rPr/>
        <w:t>Educational resources are the total sum of input that goes into the educational</w:t>
      </w:r>
      <w:r>
        <w:rPr>
          <w:spacing w:val="1"/>
        </w:rPr>
        <w:t> </w:t>
      </w:r>
      <w:r>
        <w:rPr/>
        <w:t>system. They are all the things that are used directly or indirectly for the purpose of</w:t>
      </w:r>
      <w:r>
        <w:rPr>
          <w:spacing w:val="1"/>
        </w:rPr>
        <w:t> </w:t>
      </w:r>
      <w:r>
        <w:rPr/>
        <w:t>supporting,</w:t>
      </w:r>
      <w:r>
        <w:rPr>
          <w:spacing w:val="1"/>
        </w:rPr>
        <w:t> </w:t>
      </w:r>
      <w:r>
        <w:rPr/>
        <w:t>facilitating,</w:t>
      </w:r>
      <w:r>
        <w:rPr>
          <w:spacing w:val="1"/>
        </w:rPr>
        <w:t> </w:t>
      </w:r>
      <w:r>
        <w:rPr/>
        <w:t>influencing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encouraging</w:t>
      </w:r>
      <w:r>
        <w:rPr>
          <w:spacing w:val="1"/>
        </w:rPr>
        <w:t> </w:t>
      </w:r>
      <w:r>
        <w:rPr/>
        <w:t>transmission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acquisition</w:t>
      </w:r>
      <w:r>
        <w:rPr>
          <w:spacing w:val="1"/>
        </w:rPr>
        <w:t> </w:t>
      </w:r>
      <w:r>
        <w:rPr/>
        <w:t>of</w:t>
      </w:r>
      <w:r>
        <w:rPr>
          <w:spacing w:val="-57"/>
        </w:rPr>
        <w:t> </w:t>
      </w:r>
      <w:r>
        <w:rPr/>
        <w:t>knowledge,</w:t>
      </w:r>
      <w:r>
        <w:rPr>
          <w:spacing w:val="-1"/>
        </w:rPr>
        <w:t> </w:t>
      </w:r>
      <w:r>
        <w:rPr/>
        <w:t>competence</w:t>
      </w:r>
      <w:r>
        <w:rPr>
          <w:spacing w:val="1"/>
        </w:rPr>
        <w:t> </w:t>
      </w:r>
      <w:r>
        <w:rPr/>
        <w:t>skills and essentially,</w:t>
      </w:r>
      <w:r>
        <w:rPr>
          <w:spacing w:val="-1"/>
        </w:rPr>
        <w:t> </w:t>
      </w:r>
      <w:r>
        <w:rPr/>
        <w:t>training</w:t>
      </w:r>
      <w:r>
        <w:rPr>
          <w:spacing w:val="-2"/>
        </w:rPr>
        <w:t> </w:t>
      </w:r>
      <w:r>
        <w:rPr/>
        <w:t>of learners.</w:t>
      </w:r>
    </w:p>
    <w:p>
      <w:pPr>
        <w:pStyle w:val="BodyText"/>
        <w:spacing w:line="384" w:lineRule="auto" w:before="1"/>
        <w:ind w:left="480" w:right="996" w:firstLine="720"/>
        <w:jc w:val="both"/>
      </w:pPr>
      <w:r>
        <w:rPr/>
        <w:t>Usually, if the</w:t>
      </w:r>
      <w:r>
        <w:rPr>
          <w:spacing w:val="1"/>
        </w:rPr>
        <w:t> </w:t>
      </w:r>
      <w:r>
        <w:rPr/>
        <w:t>input is inadequate, poor or unavailable, not only will the</w:t>
      </w:r>
      <w:r>
        <w:rPr>
          <w:spacing w:val="1"/>
        </w:rPr>
        <w:t> </w:t>
      </w:r>
      <w:r>
        <w:rPr/>
        <w:t>conversation process be defective but also the output. Conversely, if the input is</w:t>
      </w:r>
      <w:r>
        <w:rPr>
          <w:spacing w:val="1"/>
        </w:rPr>
        <w:t> </w:t>
      </w:r>
      <w:r>
        <w:rPr/>
        <w:t>available, relevant and reasonably adequate and, in addition, judiciously utilised, there</w:t>
      </w:r>
      <w:r>
        <w:rPr>
          <w:spacing w:val="-57"/>
        </w:rPr>
        <w:t> </w:t>
      </w:r>
      <w:r>
        <w:rPr/>
        <w:t>is the likelihood that the output of the system will be of high standard. In other words,</w:t>
      </w:r>
      <w:r>
        <w:rPr>
          <w:spacing w:val="1"/>
        </w:rPr>
        <w:t> </w:t>
      </w:r>
      <w:r>
        <w:rPr/>
        <w:t>since a system's output is proportional to its input available for processing a school,</w:t>
      </w:r>
      <w:r>
        <w:rPr>
          <w:spacing w:val="1"/>
        </w:rPr>
        <w:t> </w:t>
      </w:r>
      <w:r>
        <w:rPr/>
        <w:t>academic carrying capacity is a function of the resources available for processing</w:t>
      </w:r>
      <w:r>
        <w:rPr>
          <w:spacing w:val="1"/>
        </w:rPr>
        <w:t> </w:t>
      </w:r>
      <w:r>
        <w:rPr/>
        <w:t>academic programmes. Academic carrying capacity is a function of the resources</w:t>
      </w:r>
      <w:r>
        <w:rPr>
          <w:spacing w:val="1"/>
        </w:rPr>
        <w:t> </w:t>
      </w:r>
      <w:r>
        <w:rPr/>
        <w:t>available for teaching-learning process in the above, that the importance of resources</w:t>
      </w:r>
      <w:r>
        <w:rPr>
          <w:spacing w:val="1"/>
        </w:rPr>
        <w:t> </w:t>
      </w:r>
      <w:r>
        <w:rPr/>
        <w:t>or</w:t>
      </w:r>
      <w:r>
        <w:rPr>
          <w:spacing w:val="-2"/>
        </w:rPr>
        <w:t> </w:t>
      </w:r>
      <w:r>
        <w:rPr/>
        <w:t>input into the educational system can be</w:t>
      </w:r>
      <w:r>
        <w:rPr>
          <w:spacing w:val="-1"/>
        </w:rPr>
        <w:t> </w:t>
      </w:r>
      <w:r>
        <w:rPr/>
        <w:t>understood.</w:t>
      </w:r>
    </w:p>
    <w:p>
      <w:pPr>
        <w:pStyle w:val="BodyText"/>
        <w:spacing w:line="384" w:lineRule="auto"/>
        <w:ind w:left="480" w:right="995" w:firstLine="720"/>
        <w:jc w:val="right"/>
      </w:pPr>
      <w:r>
        <w:rPr/>
        <w:t>Indisputable</w:t>
      </w:r>
      <w:r>
        <w:rPr>
          <w:spacing w:val="9"/>
        </w:rPr>
        <w:t> </w:t>
      </w:r>
      <w:r>
        <w:rPr/>
        <w:t>resources</w:t>
      </w:r>
      <w:r>
        <w:rPr>
          <w:spacing w:val="10"/>
        </w:rPr>
        <w:t> </w:t>
      </w:r>
      <w:r>
        <w:rPr/>
        <w:t>constitute</w:t>
      </w:r>
      <w:r>
        <w:rPr>
          <w:spacing w:val="6"/>
        </w:rPr>
        <w:t> </w:t>
      </w:r>
      <w:r>
        <w:rPr/>
        <w:t>a</w:t>
      </w:r>
      <w:r>
        <w:rPr>
          <w:spacing w:val="7"/>
        </w:rPr>
        <w:t> </w:t>
      </w:r>
      <w:r>
        <w:rPr/>
        <w:t>strategic</w:t>
      </w:r>
      <w:r>
        <w:rPr>
          <w:spacing w:val="9"/>
        </w:rPr>
        <w:t> </w:t>
      </w:r>
      <w:r>
        <w:rPr/>
        <w:t>factor</w:t>
      </w:r>
      <w:r>
        <w:rPr>
          <w:spacing w:val="7"/>
        </w:rPr>
        <w:t> </w:t>
      </w:r>
      <w:r>
        <w:rPr/>
        <w:t>in</w:t>
      </w:r>
      <w:r>
        <w:rPr>
          <w:spacing w:val="8"/>
        </w:rPr>
        <w:t> </w:t>
      </w:r>
      <w:r>
        <w:rPr/>
        <w:t>the</w:t>
      </w:r>
      <w:r>
        <w:rPr>
          <w:spacing w:val="6"/>
        </w:rPr>
        <w:t> </w:t>
      </w:r>
      <w:r>
        <w:rPr/>
        <w:t>system's</w:t>
      </w:r>
      <w:r>
        <w:rPr>
          <w:spacing w:val="10"/>
        </w:rPr>
        <w:t> </w:t>
      </w:r>
      <w:r>
        <w:rPr/>
        <w:t>functioning.</w:t>
      </w:r>
      <w:r>
        <w:rPr>
          <w:spacing w:val="-57"/>
        </w:rPr>
        <w:t> </w:t>
      </w:r>
      <w:r>
        <w:rPr/>
        <w:t>They</w:t>
      </w:r>
      <w:r>
        <w:rPr>
          <w:spacing w:val="5"/>
        </w:rPr>
        <w:t> </w:t>
      </w:r>
      <w:r>
        <w:rPr/>
        <w:t>are</w:t>
      </w:r>
      <w:r>
        <w:rPr>
          <w:spacing w:val="6"/>
        </w:rPr>
        <w:t> </w:t>
      </w:r>
      <w:r>
        <w:rPr/>
        <w:t>very</w:t>
      </w:r>
      <w:r>
        <w:rPr>
          <w:spacing w:val="1"/>
        </w:rPr>
        <w:t> </w:t>
      </w:r>
      <w:r>
        <w:rPr/>
        <w:t>important</w:t>
      </w:r>
      <w:r>
        <w:rPr>
          <w:spacing w:val="11"/>
        </w:rPr>
        <w:t> </w:t>
      </w:r>
      <w:r>
        <w:rPr/>
        <w:t>in</w:t>
      </w:r>
      <w:r>
        <w:rPr>
          <w:spacing w:val="8"/>
        </w:rPr>
        <w:t> </w:t>
      </w:r>
      <w:r>
        <w:rPr/>
        <w:t>the</w:t>
      </w:r>
      <w:r>
        <w:rPr>
          <w:spacing w:val="7"/>
        </w:rPr>
        <w:t> </w:t>
      </w:r>
      <w:r>
        <w:rPr/>
        <w:t>development</w:t>
      </w:r>
      <w:r>
        <w:rPr>
          <w:spacing w:val="8"/>
        </w:rPr>
        <w:t> </w:t>
      </w:r>
      <w:r>
        <w:rPr/>
        <w:t>of</w:t>
      </w:r>
      <w:r>
        <w:rPr>
          <w:spacing w:val="7"/>
        </w:rPr>
        <w:t> </w:t>
      </w:r>
      <w:r>
        <w:rPr/>
        <w:t>quantitative</w:t>
      </w:r>
      <w:r>
        <w:rPr>
          <w:spacing w:val="7"/>
        </w:rPr>
        <w:t> </w:t>
      </w:r>
      <w:r>
        <w:rPr/>
        <w:t>education.</w:t>
      </w:r>
      <w:r>
        <w:rPr>
          <w:spacing w:val="8"/>
        </w:rPr>
        <w:t> </w:t>
      </w:r>
      <w:r>
        <w:rPr/>
        <w:t>The</w:t>
      </w:r>
      <w:r>
        <w:rPr>
          <w:spacing w:val="9"/>
        </w:rPr>
        <w:t> </w:t>
      </w:r>
      <w:r>
        <w:rPr/>
        <w:t>success</w:t>
      </w:r>
      <w:r>
        <w:rPr>
          <w:spacing w:val="8"/>
        </w:rPr>
        <w:t> </w:t>
      </w:r>
      <w:r>
        <w:rPr/>
        <w:t>of</w:t>
      </w:r>
      <w:r>
        <w:rPr>
          <w:spacing w:val="-57"/>
        </w:rPr>
        <w:t> </w:t>
      </w:r>
      <w:r>
        <w:rPr/>
        <w:t>the</w:t>
      </w:r>
      <w:r>
        <w:rPr>
          <w:spacing w:val="53"/>
        </w:rPr>
        <w:t> </w:t>
      </w:r>
      <w:r>
        <w:rPr/>
        <w:t>system</w:t>
      </w:r>
      <w:r>
        <w:rPr>
          <w:spacing w:val="57"/>
        </w:rPr>
        <w:t> </w:t>
      </w:r>
      <w:r>
        <w:rPr/>
        <w:t>or</w:t>
      </w:r>
      <w:r>
        <w:rPr>
          <w:spacing w:val="53"/>
        </w:rPr>
        <w:t> </w:t>
      </w:r>
      <w:r>
        <w:rPr/>
        <w:t>otherwise</w:t>
      </w:r>
      <w:r>
        <w:rPr>
          <w:spacing w:val="59"/>
        </w:rPr>
        <w:t> </w:t>
      </w:r>
      <w:r>
        <w:rPr/>
        <w:t>depends</w:t>
      </w:r>
      <w:r>
        <w:rPr>
          <w:spacing w:val="55"/>
        </w:rPr>
        <w:t> </w:t>
      </w:r>
      <w:r>
        <w:rPr/>
        <w:t>so</w:t>
      </w:r>
      <w:r>
        <w:rPr>
          <w:spacing w:val="56"/>
        </w:rPr>
        <w:t> </w:t>
      </w:r>
      <w:r>
        <w:rPr/>
        <w:t>much</w:t>
      </w:r>
      <w:r>
        <w:rPr>
          <w:spacing w:val="55"/>
        </w:rPr>
        <w:t> </w:t>
      </w:r>
      <w:r>
        <w:rPr/>
        <w:t>on</w:t>
      </w:r>
      <w:r>
        <w:rPr>
          <w:spacing w:val="54"/>
        </w:rPr>
        <w:t> </w:t>
      </w:r>
      <w:r>
        <w:rPr/>
        <w:t>the</w:t>
      </w:r>
      <w:r>
        <w:rPr>
          <w:spacing w:val="53"/>
        </w:rPr>
        <w:t> </w:t>
      </w:r>
      <w:r>
        <w:rPr/>
        <w:t>manpower</w:t>
      </w:r>
      <w:r>
        <w:rPr>
          <w:spacing w:val="54"/>
        </w:rPr>
        <w:t> </w:t>
      </w:r>
      <w:r>
        <w:rPr/>
        <w:t>and</w:t>
      </w:r>
      <w:r>
        <w:rPr>
          <w:spacing w:val="54"/>
        </w:rPr>
        <w:t> </w:t>
      </w:r>
      <w:r>
        <w:rPr/>
        <w:t>materials</w:t>
      </w:r>
      <w:r>
        <w:rPr>
          <w:spacing w:val="54"/>
        </w:rPr>
        <w:t> </w:t>
      </w:r>
      <w:r>
        <w:rPr/>
        <w:t>made</w:t>
      </w:r>
      <w:r>
        <w:rPr>
          <w:spacing w:val="-57"/>
        </w:rPr>
        <w:t> </w:t>
      </w:r>
      <w:r>
        <w:rPr/>
        <w:t>available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it.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order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achieve</w:t>
      </w:r>
      <w:r>
        <w:rPr>
          <w:spacing w:val="1"/>
        </w:rPr>
        <w:t> </w:t>
      </w:r>
      <w:r>
        <w:rPr/>
        <w:t>good</w:t>
      </w:r>
      <w:r>
        <w:rPr>
          <w:spacing w:val="1"/>
        </w:rPr>
        <w:t> </w:t>
      </w:r>
      <w:r>
        <w:rPr/>
        <w:t>academic</w:t>
      </w:r>
      <w:r>
        <w:rPr>
          <w:spacing w:val="1"/>
        </w:rPr>
        <w:t> </w:t>
      </w:r>
      <w:r>
        <w:rPr/>
        <w:t>quality,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following</w:t>
      </w:r>
      <w:r>
        <w:rPr>
          <w:spacing w:val="1"/>
        </w:rPr>
        <w:t> </w:t>
      </w:r>
      <w:r>
        <w:rPr/>
        <w:t>factors</w:t>
      </w:r>
      <w:r>
        <w:rPr>
          <w:spacing w:val="-57"/>
        </w:rPr>
        <w:t> </w:t>
      </w:r>
      <w:r>
        <w:rPr/>
        <w:t>according to Nigeria Educational Research Council (2004) deserve adequate attention.</w:t>
      </w:r>
      <w:r>
        <w:rPr>
          <w:spacing w:val="-57"/>
        </w:rPr>
        <w:t> </w:t>
      </w:r>
      <w:r>
        <w:rPr/>
        <w:t>The</w:t>
      </w:r>
      <w:r>
        <w:rPr>
          <w:spacing w:val="1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training 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necessary grade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teachers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adequate</w:t>
      </w:r>
      <w:r>
        <w:rPr>
          <w:spacing w:val="1"/>
        </w:rPr>
        <w:t> </w:t>
      </w:r>
      <w:r>
        <w:rPr/>
        <w:t>knowledge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what</w:t>
      </w:r>
      <w:r>
        <w:rPr>
          <w:spacing w:val="2"/>
        </w:rPr>
        <w:t> </w:t>
      </w:r>
      <w:r>
        <w:rPr/>
        <w:t>to</w:t>
      </w:r>
      <w:r>
        <w:rPr>
          <w:spacing w:val="2"/>
        </w:rPr>
        <w:t> </w:t>
      </w:r>
      <w:r>
        <w:rPr/>
        <w:t>teach</w:t>
      </w:r>
      <w:r>
        <w:rPr>
          <w:spacing w:val="2"/>
        </w:rPr>
        <w:t> </w:t>
      </w:r>
      <w:r>
        <w:rPr/>
        <w:t>and</w:t>
      </w:r>
      <w:r>
        <w:rPr>
          <w:spacing w:val="2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methodology</w:t>
      </w:r>
      <w:r>
        <w:rPr>
          <w:spacing w:val="-3"/>
        </w:rPr>
        <w:t> </w:t>
      </w:r>
      <w:r>
        <w:rPr/>
        <w:t>that</w:t>
      </w:r>
      <w:r>
        <w:rPr>
          <w:spacing w:val="2"/>
        </w:rPr>
        <w:t> </w:t>
      </w:r>
      <w:r>
        <w:rPr/>
        <w:t>is</w:t>
      </w:r>
      <w:r>
        <w:rPr>
          <w:spacing w:val="2"/>
        </w:rPr>
        <w:t> </w:t>
      </w:r>
      <w:r>
        <w:rPr/>
        <w:t>most</w:t>
      </w:r>
      <w:r>
        <w:rPr>
          <w:spacing w:val="3"/>
        </w:rPr>
        <w:t> </w:t>
      </w:r>
      <w:r>
        <w:rPr/>
        <w:t>effective</w:t>
      </w:r>
      <w:r>
        <w:rPr>
          <w:spacing w:val="3"/>
        </w:rPr>
        <w:t> </w:t>
      </w:r>
      <w:r>
        <w:rPr/>
        <w:t>followed</w:t>
      </w:r>
      <w:r>
        <w:rPr>
          <w:spacing w:val="2"/>
        </w:rPr>
        <w:t> </w:t>
      </w:r>
      <w:r>
        <w:rPr/>
        <w:t>by</w:t>
      </w:r>
      <w:r>
        <w:rPr>
          <w:spacing w:val="-57"/>
        </w:rPr>
        <w:t> </w:t>
      </w:r>
      <w:r>
        <w:rPr/>
        <w:t>periods</w:t>
      </w:r>
      <w:r>
        <w:rPr>
          <w:spacing w:val="15"/>
        </w:rPr>
        <w:t> </w:t>
      </w:r>
      <w:r>
        <w:rPr/>
        <w:t>of</w:t>
      </w:r>
      <w:r>
        <w:rPr>
          <w:spacing w:val="14"/>
        </w:rPr>
        <w:t> </w:t>
      </w:r>
      <w:r>
        <w:rPr/>
        <w:t>practical</w:t>
      </w:r>
      <w:r>
        <w:rPr>
          <w:spacing w:val="17"/>
        </w:rPr>
        <w:t> </w:t>
      </w:r>
      <w:r>
        <w:rPr/>
        <w:t>experience</w:t>
      </w:r>
      <w:r>
        <w:rPr>
          <w:spacing w:val="17"/>
        </w:rPr>
        <w:t> </w:t>
      </w:r>
      <w:r>
        <w:rPr/>
        <w:t>and</w:t>
      </w:r>
      <w:r>
        <w:rPr>
          <w:spacing w:val="15"/>
        </w:rPr>
        <w:t> </w:t>
      </w:r>
      <w:r>
        <w:rPr/>
        <w:t>the</w:t>
      </w:r>
      <w:r>
        <w:rPr>
          <w:spacing w:val="16"/>
        </w:rPr>
        <w:t> </w:t>
      </w:r>
      <w:r>
        <w:rPr/>
        <w:t>time</w:t>
      </w:r>
      <w:r>
        <w:rPr>
          <w:spacing w:val="15"/>
        </w:rPr>
        <w:t> </w:t>
      </w:r>
      <w:r>
        <w:rPr/>
        <w:t>which</w:t>
      </w:r>
      <w:r>
        <w:rPr>
          <w:spacing w:val="16"/>
        </w:rPr>
        <w:t> </w:t>
      </w:r>
      <w:r>
        <w:rPr/>
        <w:t>their</w:t>
      </w:r>
      <w:r>
        <w:rPr>
          <w:spacing w:val="14"/>
        </w:rPr>
        <w:t> </w:t>
      </w:r>
      <w:r>
        <w:rPr/>
        <w:t>motivation</w:t>
      </w:r>
      <w:r>
        <w:rPr>
          <w:spacing w:val="16"/>
        </w:rPr>
        <w:t> </w:t>
      </w:r>
      <w:r>
        <w:rPr/>
        <w:t>and</w:t>
      </w:r>
      <w:r>
        <w:rPr>
          <w:spacing w:val="16"/>
        </w:rPr>
        <w:t> </w:t>
      </w:r>
      <w:r>
        <w:rPr/>
        <w:t>commitment</w:t>
      </w:r>
      <w:r>
        <w:rPr>
          <w:spacing w:val="-57"/>
        </w:rPr>
        <w:t> </w:t>
      </w:r>
      <w:r>
        <w:rPr/>
        <w:t>are</w:t>
      </w:r>
      <w:r>
        <w:rPr>
          <w:spacing w:val="2"/>
        </w:rPr>
        <w:t> </w:t>
      </w:r>
      <w:r>
        <w:rPr/>
        <w:t>enhanced</w:t>
      </w:r>
      <w:r>
        <w:rPr>
          <w:spacing w:val="4"/>
        </w:rPr>
        <w:t> </w:t>
      </w:r>
      <w:r>
        <w:rPr/>
        <w:t>and</w:t>
      </w:r>
      <w:r>
        <w:rPr>
          <w:spacing w:val="2"/>
        </w:rPr>
        <w:t> </w:t>
      </w:r>
      <w:r>
        <w:rPr/>
        <w:t>they</w:t>
      </w:r>
      <w:r>
        <w:rPr>
          <w:spacing w:val="-2"/>
        </w:rPr>
        <w:t> </w:t>
      </w:r>
      <w:r>
        <w:rPr/>
        <w:t>are</w:t>
      </w:r>
      <w:r>
        <w:rPr>
          <w:spacing w:val="1"/>
        </w:rPr>
        <w:t> </w:t>
      </w:r>
      <w:r>
        <w:rPr/>
        <w:t>assured</w:t>
      </w:r>
      <w:r>
        <w:rPr>
          <w:spacing w:val="2"/>
        </w:rPr>
        <w:t> </w:t>
      </w:r>
      <w:r>
        <w:rPr/>
        <w:t>of</w:t>
      </w:r>
      <w:r>
        <w:rPr>
          <w:spacing w:val="4"/>
        </w:rPr>
        <w:t> </w:t>
      </w:r>
      <w:r>
        <w:rPr/>
        <w:t>good</w:t>
      </w:r>
      <w:r>
        <w:rPr>
          <w:spacing w:val="4"/>
        </w:rPr>
        <w:t> </w:t>
      </w:r>
      <w:r>
        <w:rPr/>
        <w:t>conditions</w:t>
      </w:r>
      <w:r>
        <w:rPr>
          <w:spacing w:val="2"/>
        </w:rPr>
        <w:t> </w:t>
      </w:r>
      <w:r>
        <w:rPr/>
        <w:t>of</w:t>
      </w:r>
      <w:r>
        <w:rPr>
          <w:spacing w:val="1"/>
        </w:rPr>
        <w:t> </w:t>
      </w:r>
      <w:r>
        <w:rPr/>
        <w:t>work,</w:t>
      </w:r>
      <w:r>
        <w:rPr>
          <w:spacing w:val="2"/>
        </w:rPr>
        <w:t> </w:t>
      </w:r>
      <w:r>
        <w:rPr/>
        <w:t>regular</w:t>
      </w:r>
      <w:r>
        <w:rPr>
          <w:spacing w:val="3"/>
        </w:rPr>
        <w:t> </w:t>
      </w:r>
      <w:r>
        <w:rPr/>
        <w:t>opportunity</w:t>
      </w:r>
      <w:r>
        <w:rPr>
          <w:spacing w:val="6"/>
        </w:rPr>
        <w:t> </w:t>
      </w:r>
      <w:r>
        <w:rPr/>
        <w:t>for</w:t>
      </w:r>
    </w:p>
    <w:p>
      <w:pPr>
        <w:pStyle w:val="BodyText"/>
        <w:spacing w:before="1"/>
        <w:ind w:left="480"/>
        <w:jc w:val="both"/>
      </w:pPr>
      <w:r>
        <w:rPr/>
        <w:t>retraining</w:t>
      </w:r>
      <w:r>
        <w:rPr>
          <w:spacing w:val="-5"/>
        </w:rPr>
        <w:t> </w:t>
      </w:r>
      <w:r>
        <w:rPr/>
        <w:t>professionals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regular</w:t>
      </w:r>
      <w:r>
        <w:rPr>
          <w:spacing w:val="-2"/>
        </w:rPr>
        <w:t> </w:t>
      </w:r>
      <w:r>
        <w:rPr/>
        <w:t>job</w:t>
      </w:r>
      <w:r>
        <w:rPr>
          <w:spacing w:val="-1"/>
        </w:rPr>
        <w:t> </w:t>
      </w:r>
      <w:r>
        <w:rPr/>
        <w:t>satisfaction</w:t>
      </w:r>
    </w:p>
    <w:p>
      <w:pPr>
        <w:spacing w:after="0"/>
        <w:jc w:val="both"/>
        <w:sectPr>
          <w:pgSz w:w="11910" w:h="16840"/>
          <w:pgMar w:header="0" w:footer="680" w:top="1340" w:bottom="960" w:left="1680" w:right="440"/>
        </w:sectPr>
      </w:pPr>
    </w:p>
    <w:p>
      <w:pPr>
        <w:pStyle w:val="BodyText"/>
        <w:spacing w:line="384" w:lineRule="auto" w:before="78"/>
        <w:ind w:left="480" w:right="992" w:firstLine="720"/>
        <w:jc w:val="both"/>
      </w:pPr>
      <w:r>
        <w:rPr/>
        <w:t>The quality of education will depend on the scale of equipment</w:t>
      </w:r>
      <w:r>
        <w:rPr>
          <w:spacing w:val="1"/>
        </w:rPr>
        <w:t> </w:t>
      </w:r>
      <w:r>
        <w:rPr/>
        <w:t>and how they</w:t>
      </w:r>
      <w:r>
        <w:rPr>
          <w:spacing w:val="1"/>
        </w:rPr>
        <w:t> </w:t>
      </w:r>
      <w:r>
        <w:rPr/>
        <w:t>are put to use, the equipment for the science laboratories, technological workshops,</w:t>
      </w:r>
      <w:r>
        <w:rPr>
          <w:spacing w:val="1"/>
        </w:rPr>
        <w:t> </w:t>
      </w:r>
      <w:r>
        <w:rPr/>
        <w:t>commercial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secretaries health education,</w:t>
      </w:r>
      <w:r>
        <w:rPr>
          <w:spacing w:val="60"/>
        </w:rPr>
        <w:t> </w:t>
      </w:r>
      <w:r>
        <w:rPr/>
        <w:t>music, art and drama, constitute the</w:t>
      </w:r>
      <w:r>
        <w:rPr>
          <w:spacing w:val="1"/>
        </w:rPr>
        <w:t> </w:t>
      </w:r>
      <w:r>
        <w:rPr/>
        <w:t>most important characteristics of secondary education and the creation of adequate</w:t>
      </w:r>
      <w:r>
        <w:rPr>
          <w:spacing w:val="1"/>
        </w:rPr>
        <w:t> </w:t>
      </w:r>
      <w:r>
        <w:rPr/>
        <w:t>physical facilities equipped with all the necessary books and teaching aids for the</w:t>
      </w:r>
      <w:r>
        <w:rPr>
          <w:spacing w:val="1"/>
        </w:rPr>
        <w:t> </w:t>
      </w:r>
      <w:r>
        <w:rPr/>
        <w:t>implementation</w:t>
      </w:r>
      <w:r>
        <w:rPr>
          <w:spacing w:val="-1"/>
        </w:rPr>
        <w:t> </w:t>
      </w:r>
      <w:r>
        <w:rPr/>
        <w:t>of assigned educational</w:t>
      </w:r>
      <w:r>
        <w:rPr>
          <w:spacing w:val="-1"/>
        </w:rPr>
        <w:t> </w:t>
      </w:r>
      <w:r>
        <w:rPr/>
        <w:t>task at appropriate levels</w:t>
      </w:r>
    </w:p>
    <w:p>
      <w:pPr>
        <w:pStyle w:val="BodyText"/>
        <w:spacing w:line="384" w:lineRule="auto" w:before="1"/>
        <w:ind w:left="480" w:right="995" w:firstLine="720"/>
        <w:jc w:val="both"/>
      </w:pPr>
      <w:r>
        <w:rPr/>
        <w:drawing>
          <wp:anchor distT="0" distB="0" distL="0" distR="0" allowOverlap="1" layoutInCell="1" locked="0" behindDoc="1" simplePos="0" relativeHeight="481935872">
            <wp:simplePos x="0" y="0"/>
            <wp:positionH relativeFrom="page">
              <wp:posOffset>1497838</wp:posOffset>
            </wp:positionH>
            <wp:positionV relativeFrom="paragraph">
              <wp:posOffset>335192</wp:posOffset>
            </wp:positionV>
            <wp:extent cx="4890389" cy="4834810"/>
            <wp:effectExtent l="0" t="0" r="0" b="0"/>
            <wp:wrapNone/>
            <wp:docPr id="10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In the same vein, the National Policy on Education (NPE) pays considerable</w:t>
      </w:r>
      <w:r>
        <w:rPr>
          <w:spacing w:val="1"/>
        </w:rPr>
        <w:t> </w:t>
      </w:r>
      <w:r>
        <w:rPr/>
        <w:t>attention to the importance of the provision of resources. According to the policy</w:t>
      </w:r>
      <w:r>
        <w:rPr>
          <w:spacing w:val="1"/>
        </w:rPr>
        <w:t> </w:t>
      </w:r>
      <w:r>
        <w:rPr/>
        <w:t>document, education is an expensive social service and the successful implementation</w:t>
      </w:r>
      <w:r>
        <w:rPr>
          <w:spacing w:val="-57"/>
        </w:rPr>
        <w:t> </w:t>
      </w:r>
      <w:r>
        <w:rPr/>
        <w:t>of educational programmes requires adequate financial provision from the federal,</w:t>
      </w:r>
      <w:r>
        <w:rPr>
          <w:spacing w:val="1"/>
        </w:rPr>
        <w:t> </w:t>
      </w:r>
      <w:r>
        <w:rPr/>
        <w:t>state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local</w:t>
      </w:r>
      <w:r>
        <w:rPr>
          <w:spacing w:val="1"/>
        </w:rPr>
        <w:t> </w:t>
      </w:r>
      <w:r>
        <w:rPr/>
        <w:t>governments.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planned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adequate</w:t>
      </w:r>
      <w:r>
        <w:rPr>
          <w:spacing w:val="1"/>
        </w:rPr>
        <w:t> </w:t>
      </w:r>
      <w:r>
        <w:rPr/>
        <w:t>provision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equipped</w:t>
      </w:r>
      <w:r>
        <w:rPr>
          <w:spacing w:val="1"/>
        </w:rPr>
        <w:t> </w:t>
      </w:r>
      <w:r>
        <w:rPr/>
        <w:t>vocational workshops for schools and suitable textbooks, libraries and library staff in</w:t>
      </w:r>
      <w:r>
        <w:rPr>
          <w:spacing w:val="1"/>
        </w:rPr>
        <w:t> </w:t>
      </w:r>
      <w:r>
        <w:rPr/>
        <w:t>all educational institutions will be made. Also, education research centres are to be</w:t>
      </w:r>
      <w:r>
        <w:rPr>
          <w:spacing w:val="1"/>
        </w:rPr>
        <w:t> </w:t>
      </w:r>
      <w:r>
        <w:rPr/>
        <w:t>established</w:t>
      </w:r>
      <w:r>
        <w:rPr>
          <w:spacing w:val="-2"/>
        </w:rPr>
        <w:t> </w:t>
      </w:r>
      <w:r>
        <w:rPr/>
        <w:t>at state</w:t>
      </w:r>
      <w:r>
        <w:rPr>
          <w:spacing w:val="-1"/>
        </w:rPr>
        <w:t> </w:t>
      </w:r>
      <w:r>
        <w:rPr/>
        <w:t>and</w:t>
      </w:r>
      <w:r>
        <w:rPr>
          <w:spacing w:val="2"/>
        </w:rPr>
        <w:t> </w:t>
      </w:r>
      <w:r>
        <w:rPr/>
        <w:t>federal levels</w:t>
      </w:r>
      <w:r>
        <w:rPr>
          <w:spacing w:val="-1"/>
        </w:rPr>
        <w:t> </w:t>
      </w:r>
      <w:r>
        <w:rPr/>
        <w:t>(Federal</w:t>
      </w:r>
      <w:r>
        <w:rPr>
          <w:spacing w:val="1"/>
        </w:rPr>
        <w:t> </w:t>
      </w:r>
      <w:r>
        <w:rPr/>
        <w:t>Republic</w:t>
      </w:r>
      <w:r>
        <w:rPr>
          <w:spacing w:val="-1"/>
        </w:rPr>
        <w:t> </w:t>
      </w:r>
      <w:r>
        <w:rPr/>
        <w:t>Nigeria</w:t>
      </w:r>
      <w:r>
        <w:rPr>
          <w:spacing w:val="-2"/>
        </w:rPr>
        <w:t> </w:t>
      </w:r>
      <w:r>
        <w:rPr/>
        <w:t>1989).</w:t>
      </w:r>
    </w:p>
    <w:p>
      <w:pPr>
        <w:pStyle w:val="BodyText"/>
        <w:spacing w:line="384" w:lineRule="auto" w:before="1"/>
        <w:ind w:left="480" w:right="995" w:firstLine="720"/>
        <w:jc w:val="both"/>
      </w:pPr>
      <w:r>
        <w:rPr/>
        <w:t>The</w:t>
      </w:r>
      <w:r>
        <w:rPr>
          <w:spacing w:val="15"/>
        </w:rPr>
        <w:t> </w:t>
      </w:r>
      <w:r>
        <w:rPr/>
        <w:t>availability</w:t>
      </w:r>
      <w:r>
        <w:rPr>
          <w:spacing w:val="11"/>
        </w:rPr>
        <w:t> </w:t>
      </w:r>
      <w:r>
        <w:rPr/>
        <w:t>of</w:t>
      </w:r>
      <w:r>
        <w:rPr>
          <w:spacing w:val="15"/>
        </w:rPr>
        <w:t> </w:t>
      </w:r>
      <w:r>
        <w:rPr/>
        <w:t>educational</w:t>
      </w:r>
      <w:r>
        <w:rPr>
          <w:spacing w:val="17"/>
        </w:rPr>
        <w:t> </w:t>
      </w:r>
      <w:r>
        <w:rPr/>
        <w:t>resources</w:t>
      </w:r>
      <w:r>
        <w:rPr>
          <w:spacing w:val="16"/>
        </w:rPr>
        <w:t> </w:t>
      </w:r>
      <w:r>
        <w:rPr/>
        <w:t>is</w:t>
      </w:r>
      <w:r>
        <w:rPr>
          <w:spacing w:val="17"/>
        </w:rPr>
        <w:t> </w:t>
      </w:r>
      <w:r>
        <w:rPr/>
        <w:t>very</w:t>
      </w:r>
      <w:r>
        <w:rPr>
          <w:spacing w:val="12"/>
        </w:rPr>
        <w:t> </w:t>
      </w:r>
      <w:r>
        <w:rPr/>
        <w:t>important</w:t>
      </w:r>
      <w:r>
        <w:rPr>
          <w:spacing w:val="17"/>
        </w:rPr>
        <w:t> </w:t>
      </w:r>
      <w:r>
        <w:rPr/>
        <w:t>because</w:t>
      </w:r>
      <w:r>
        <w:rPr>
          <w:spacing w:val="15"/>
        </w:rPr>
        <w:t> </w:t>
      </w:r>
      <w:r>
        <w:rPr/>
        <w:t>of</w:t>
      </w:r>
      <w:r>
        <w:rPr>
          <w:spacing w:val="15"/>
        </w:rPr>
        <w:t> </w:t>
      </w:r>
      <w:r>
        <w:rPr/>
        <w:t>its</w:t>
      </w:r>
      <w:r>
        <w:rPr>
          <w:spacing w:val="16"/>
        </w:rPr>
        <w:t> </w:t>
      </w:r>
      <w:r>
        <w:rPr/>
        <w:t>role</w:t>
      </w:r>
      <w:r>
        <w:rPr>
          <w:spacing w:val="-57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achievement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educational</w:t>
      </w:r>
      <w:r>
        <w:rPr>
          <w:spacing w:val="1"/>
        </w:rPr>
        <w:t> </w:t>
      </w:r>
      <w:r>
        <w:rPr/>
        <w:t>objectives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goals.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extent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an</w:t>
      </w:r>
      <w:r>
        <w:rPr>
          <w:spacing w:val="-57"/>
        </w:rPr>
        <w:t> </w:t>
      </w:r>
      <w:r>
        <w:rPr/>
        <w:t>organisation like educational institution attains her objectives is directly proportional</w:t>
      </w:r>
      <w:r>
        <w:rPr>
          <w:spacing w:val="1"/>
        </w:rPr>
        <w:t> </w:t>
      </w:r>
      <w:r>
        <w:rPr/>
        <w:t>to the educational resources available and their utilisation. Educational resources can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categorised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human,</w:t>
      </w:r>
      <w:r>
        <w:rPr>
          <w:spacing w:val="1"/>
        </w:rPr>
        <w:t> </w:t>
      </w:r>
      <w:r>
        <w:rPr/>
        <w:t>material,</w:t>
      </w:r>
      <w:r>
        <w:rPr>
          <w:spacing w:val="1"/>
        </w:rPr>
        <w:t> </w:t>
      </w:r>
      <w:r>
        <w:rPr/>
        <w:t>physical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financial.</w:t>
      </w:r>
      <w:r>
        <w:rPr>
          <w:spacing w:val="1"/>
        </w:rPr>
        <w:t> </w:t>
      </w:r>
      <w:r>
        <w:rPr/>
        <w:t>Human</w:t>
      </w:r>
      <w:r>
        <w:rPr>
          <w:spacing w:val="1"/>
        </w:rPr>
        <w:t> </w:t>
      </w:r>
      <w:r>
        <w:rPr/>
        <w:t>resources</w:t>
      </w:r>
      <w:r>
        <w:rPr>
          <w:spacing w:val="1"/>
        </w:rPr>
        <w:t> </w:t>
      </w:r>
      <w:r>
        <w:rPr/>
        <w:t>in</w:t>
      </w:r>
      <w:r>
        <w:rPr>
          <w:spacing w:val="-57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students,</w:t>
      </w:r>
      <w:r>
        <w:rPr>
          <w:spacing w:val="1"/>
        </w:rPr>
        <w:t> </w:t>
      </w:r>
      <w:r>
        <w:rPr/>
        <w:t>teaching</w:t>
      </w:r>
      <w:r>
        <w:rPr>
          <w:spacing w:val="1"/>
        </w:rPr>
        <w:t> </w:t>
      </w:r>
      <w:r>
        <w:rPr/>
        <w:t>staff,</w:t>
      </w:r>
      <w:r>
        <w:rPr>
          <w:spacing w:val="1"/>
        </w:rPr>
        <w:t> </w:t>
      </w:r>
      <w:r>
        <w:rPr/>
        <w:t>non-</w:t>
      </w:r>
      <w:r>
        <w:rPr>
          <w:spacing w:val="1"/>
        </w:rPr>
        <w:t> </w:t>
      </w:r>
      <w:r>
        <w:rPr/>
        <w:t>teaching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bursar,</w:t>
      </w:r>
      <w:r>
        <w:rPr>
          <w:spacing w:val="1"/>
        </w:rPr>
        <w:t> </w:t>
      </w:r>
      <w:r>
        <w:rPr/>
        <w:t>librarian,</w:t>
      </w:r>
      <w:r>
        <w:rPr>
          <w:spacing w:val="1"/>
        </w:rPr>
        <w:t> </w:t>
      </w:r>
      <w:r>
        <w:rPr/>
        <w:t>laboratory attendants, clerks, messengers, mail runners, gatekeepers, gardeners and</w:t>
      </w:r>
      <w:r>
        <w:rPr>
          <w:spacing w:val="1"/>
        </w:rPr>
        <w:t> </w:t>
      </w:r>
      <w:r>
        <w:rPr/>
        <w:t>cooks as well as educational planners and administrators. Material resources include</w:t>
      </w:r>
      <w:r>
        <w:rPr>
          <w:spacing w:val="1"/>
        </w:rPr>
        <w:t> </w:t>
      </w:r>
      <w:r>
        <w:rPr/>
        <w:t>textbooks, charts and maps, audio-visual and electronic instructional materials such as</w:t>
      </w:r>
      <w:r>
        <w:rPr>
          <w:spacing w:val="-57"/>
        </w:rPr>
        <w:t> </w:t>
      </w:r>
      <w:r>
        <w:rPr/>
        <w:t>radio, tape recorder, television and video tape recorder. Other category of material</w:t>
      </w:r>
      <w:r>
        <w:rPr>
          <w:spacing w:val="1"/>
        </w:rPr>
        <w:t> </w:t>
      </w:r>
      <w:r>
        <w:rPr/>
        <w:t>resources consist of paper supplies and writing materials such as biro, eraser, exercise</w:t>
      </w:r>
      <w:r>
        <w:rPr>
          <w:spacing w:val="1"/>
        </w:rPr>
        <w:t> </w:t>
      </w:r>
      <w:r>
        <w:rPr/>
        <w:t>books,</w:t>
      </w:r>
      <w:r>
        <w:rPr>
          <w:spacing w:val="23"/>
        </w:rPr>
        <w:t> </w:t>
      </w:r>
      <w:r>
        <w:rPr/>
        <w:t>crayon,</w:t>
      </w:r>
      <w:r>
        <w:rPr>
          <w:spacing w:val="25"/>
        </w:rPr>
        <w:t> </w:t>
      </w:r>
      <w:r>
        <w:rPr/>
        <w:t>chalk,</w:t>
      </w:r>
      <w:r>
        <w:rPr>
          <w:spacing w:val="23"/>
        </w:rPr>
        <w:t> </w:t>
      </w:r>
      <w:r>
        <w:rPr/>
        <w:t>drawing</w:t>
      </w:r>
      <w:r>
        <w:rPr>
          <w:spacing w:val="22"/>
        </w:rPr>
        <w:t> </w:t>
      </w:r>
      <w:r>
        <w:rPr/>
        <w:t>books,</w:t>
      </w:r>
      <w:r>
        <w:rPr>
          <w:spacing w:val="23"/>
        </w:rPr>
        <w:t> </w:t>
      </w:r>
      <w:r>
        <w:rPr/>
        <w:t>notebooks,</w:t>
      </w:r>
      <w:r>
        <w:rPr>
          <w:spacing w:val="24"/>
        </w:rPr>
        <w:t> </w:t>
      </w:r>
      <w:r>
        <w:rPr/>
        <w:t>pencil,</w:t>
      </w:r>
      <w:r>
        <w:rPr>
          <w:spacing w:val="22"/>
        </w:rPr>
        <w:t> </w:t>
      </w:r>
      <w:r>
        <w:rPr/>
        <w:t>ruler,</w:t>
      </w:r>
      <w:r>
        <w:rPr>
          <w:spacing w:val="24"/>
        </w:rPr>
        <w:t> </w:t>
      </w:r>
      <w:r>
        <w:rPr/>
        <w:t>slate,</w:t>
      </w:r>
      <w:r>
        <w:rPr>
          <w:spacing w:val="22"/>
        </w:rPr>
        <w:t> </w:t>
      </w:r>
      <w:r>
        <w:rPr/>
        <w:t>workbooks</w:t>
      </w:r>
      <w:r>
        <w:rPr>
          <w:spacing w:val="23"/>
        </w:rPr>
        <w:t> </w:t>
      </w:r>
      <w:r>
        <w:rPr/>
        <w:t>and</w:t>
      </w:r>
      <w:r>
        <w:rPr>
          <w:spacing w:val="-58"/>
        </w:rPr>
        <w:t> </w:t>
      </w:r>
      <w:r>
        <w:rPr/>
        <w:t>so on. Physical resources include classrooms, lecture theatres, auditoriums, typing</w:t>
      </w:r>
      <w:r>
        <w:rPr>
          <w:spacing w:val="1"/>
        </w:rPr>
        <w:t> </w:t>
      </w:r>
      <w:r>
        <w:rPr/>
        <w:t>pools, administrative block, libraries, laboratories, workshops, gymnasia, assembly</w:t>
      </w:r>
      <w:r>
        <w:rPr>
          <w:spacing w:val="1"/>
        </w:rPr>
        <w:t> </w:t>
      </w:r>
      <w:r>
        <w:rPr/>
        <w:t>halls, special rooms like sickbay, staff quarters, students‘ hostels, kitchen, cafeteria,</w:t>
      </w:r>
      <w:r>
        <w:rPr>
          <w:spacing w:val="1"/>
        </w:rPr>
        <w:t> </w:t>
      </w:r>
      <w:r>
        <w:rPr/>
        <w:t>lavatory</w:t>
      </w:r>
      <w:r>
        <w:rPr>
          <w:spacing w:val="-5"/>
        </w:rPr>
        <w:t> </w:t>
      </w:r>
      <w:r>
        <w:rPr/>
        <w:t>and toilet.</w:t>
      </w:r>
    </w:p>
    <w:p>
      <w:pPr>
        <w:spacing w:after="0" w:line="384" w:lineRule="auto"/>
        <w:jc w:val="both"/>
        <w:sectPr>
          <w:pgSz w:w="11910" w:h="16840"/>
          <w:pgMar w:header="0" w:footer="680" w:top="1340" w:bottom="960" w:left="1680" w:right="440"/>
        </w:sectPr>
      </w:pPr>
    </w:p>
    <w:p>
      <w:pPr>
        <w:pStyle w:val="Heading2"/>
        <w:numPr>
          <w:ilvl w:val="0"/>
          <w:numId w:val="16"/>
        </w:numPr>
        <w:tabs>
          <w:tab w:pos="721" w:val="left" w:leader="none"/>
        </w:tabs>
        <w:spacing w:line="240" w:lineRule="auto" w:before="63" w:after="0"/>
        <w:ind w:left="720" w:right="0" w:hanging="241"/>
        <w:jc w:val="both"/>
      </w:pPr>
      <w:r>
        <w:rPr/>
        <w:t>Financial</w:t>
      </w:r>
      <w:r>
        <w:rPr>
          <w:spacing w:val="-4"/>
        </w:rPr>
        <w:t> </w:t>
      </w:r>
      <w:r>
        <w:rPr/>
        <w:t>Resources</w:t>
      </w:r>
    </w:p>
    <w:p>
      <w:pPr>
        <w:pStyle w:val="BodyText"/>
        <w:spacing w:line="384" w:lineRule="auto" w:before="161"/>
        <w:ind w:left="480" w:right="993" w:firstLine="720"/>
        <w:jc w:val="both"/>
      </w:pPr>
      <w:r>
        <w:rPr/>
        <w:drawing>
          <wp:anchor distT="0" distB="0" distL="0" distR="0" allowOverlap="1" layoutInCell="1" locked="0" behindDoc="1" simplePos="0" relativeHeight="481936384">
            <wp:simplePos x="0" y="0"/>
            <wp:positionH relativeFrom="page">
              <wp:posOffset>1497838</wp:posOffset>
            </wp:positionH>
            <wp:positionV relativeFrom="paragraph">
              <wp:posOffset>1838873</wp:posOffset>
            </wp:positionV>
            <wp:extent cx="4890389" cy="4834810"/>
            <wp:effectExtent l="0" t="0" r="0" b="0"/>
            <wp:wrapNone/>
            <wp:docPr id="10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Financial resources are the monetary input available for and expended on the</w:t>
      </w:r>
      <w:r>
        <w:rPr>
          <w:spacing w:val="1"/>
        </w:rPr>
        <w:t> </w:t>
      </w:r>
      <w:r>
        <w:rPr/>
        <w:t>educational system.</w:t>
      </w:r>
      <w:r>
        <w:rPr>
          <w:spacing w:val="1"/>
        </w:rPr>
        <w:t> </w:t>
      </w:r>
      <w:r>
        <w:rPr/>
        <w:t>These include money allocated to education by the government</w:t>
      </w:r>
      <w:r>
        <w:rPr>
          <w:spacing w:val="1"/>
        </w:rPr>
        <w:t> </w:t>
      </w:r>
      <w:r>
        <w:rPr/>
        <w:t>such as grants, PTA levy and donations from philanthropists and internally generated</w:t>
      </w:r>
      <w:r>
        <w:rPr>
          <w:spacing w:val="1"/>
        </w:rPr>
        <w:t> </w:t>
      </w:r>
      <w:r>
        <w:rPr/>
        <w:t>funds. Individuals have perceived and acknowledged the purpose and function of</w:t>
      </w:r>
      <w:r>
        <w:rPr>
          <w:spacing w:val="1"/>
        </w:rPr>
        <w:t> </w:t>
      </w:r>
      <w:r>
        <w:rPr/>
        <w:t>resources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effective</w:t>
      </w:r>
      <w:r>
        <w:rPr>
          <w:spacing w:val="1"/>
        </w:rPr>
        <w:t> </w:t>
      </w:r>
      <w:r>
        <w:rPr/>
        <w:t>teaching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learning.</w:t>
      </w:r>
      <w:r>
        <w:rPr>
          <w:spacing w:val="1"/>
        </w:rPr>
        <w:t> </w:t>
      </w:r>
      <w:r>
        <w:rPr/>
        <w:t>Hallack</w:t>
      </w:r>
      <w:r>
        <w:rPr>
          <w:spacing w:val="1"/>
        </w:rPr>
        <w:t> </w:t>
      </w:r>
      <w:r>
        <w:rPr/>
        <w:t>(1990)</w:t>
      </w:r>
      <w:r>
        <w:rPr>
          <w:spacing w:val="1"/>
        </w:rPr>
        <w:t> </w:t>
      </w:r>
      <w:r>
        <w:rPr/>
        <w:t>emphasises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-57"/>
        </w:rPr>
        <w:t> </w:t>
      </w:r>
      <w:r>
        <w:rPr/>
        <w:t>availability,</w:t>
      </w:r>
      <w:r>
        <w:rPr>
          <w:spacing w:val="1"/>
        </w:rPr>
        <w:t> </w:t>
      </w:r>
      <w:r>
        <w:rPr/>
        <w:t>relevance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adequacy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educational</w:t>
      </w:r>
      <w:r>
        <w:rPr>
          <w:spacing w:val="1"/>
        </w:rPr>
        <w:t> </w:t>
      </w:r>
      <w:r>
        <w:rPr/>
        <w:t>resource</w:t>
      </w:r>
      <w:r>
        <w:rPr>
          <w:spacing w:val="1"/>
        </w:rPr>
        <w:t> </w:t>
      </w:r>
      <w:r>
        <w:rPr/>
        <w:t>items</w:t>
      </w:r>
      <w:r>
        <w:rPr>
          <w:spacing w:val="1"/>
        </w:rPr>
        <w:t> </w:t>
      </w:r>
      <w:r>
        <w:rPr/>
        <w:t>contribute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academic</w:t>
      </w:r>
      <w:r>
        <w:rPr>
          <w:spacing w:val="1"/>
        </w:rPr>
        <w:t> </w:t>
      </w:r>
      <w:r>
        <w:rPr/>
        <w:t>carrying</w:t>
      </w:r>
      <w:r>
        <w:rPr>
          <w:spacing w:val="1"/>
        </w:rPr>
        <w:t> </w:t>
      </w:r>
      <w:r>
        <w:rPr/>
        <w:t>capacity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unattractive</w:t>
      </w:r>
      <w:r>
        <w:rPr>
          <w:spacing w:val="1"/>
        </w:rPr>
        <w:t> </w:t>
      </w:r>
      <w:r>
        <w:rPr/>
        <w:t>school</w:t>
      </w:r>
      <w:r>
        <w:rPr>
          <w:spacing w:val="1"/>
        </w:rPr>
        <w:t> </w:t>
      </w:r>
      <w:r>
        <w:rPr/>
        <w:t>buildings,</w:t>
      </w:r>
      <w:r>
        <w:rPr>
          <w:spacing w:val="1"/>
        </w:rPr>
        <w:t> </w:t>
      </w:r>
      <w:r>
        <w:rPr/>
        <w:t>crowded</w:t>
      </w:r>
      <w:r>
        <w:rPr>
          <w:spacing w:val="1"/>
        </w:rPr>
        <w:t> </w:t>
      </w:r>
      <w:r>
        <w:rPr/>
        <w:t>classrooms,</w:t>
      </w:r>
      <w:r>
        <w:rPr>
          <w:spacing w:val="1"/>
        </w:rPr>
        <w:t> </w:t>
      </w:r>
      <w:r>
        <w:rPr/>
        <w:t>non-availability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playing</w:t>
      </w:r>
      <w:r>
        <w:rPr>
          <w:spacing w:val="1"/>
        </w:rPr>
        <w:t> </w:t>
      </w:r>
      <w:r>
        <w:rPr/>
        <w:t>ground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surroundings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have</w:t>
      </w:r>
      <w:r>
        <w:rPr>
          <w:spacing w:val="60"/>
        </w:rPr>
        <w:t> </w:t>
      </w:r>
      <w:r>
        <w:rPr/>
        <w:t>no</w:t>
      </w:r>
      <w:r>
        <w:rPr>
          <w:spacing w:val="1"/>
        </w:rPr>
        <w:t> </w:t>
      </w:r>
      <w:r>
        <w:rPr/>
        <w:t>aesthetic</w:t>
      </w:r>
      <w:r>
        <w:rPr>
          <w:spacing w:val="1"/>
        </w:rPr>
        <w:t> </w:t>
      </w:r>
      <w:r>
        <w:rPr/>
        <w:t>beauty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contribute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poor</w:t>
      </w:r>
      <w:r>
        <w:rPr>
          <w:spacing w:val="1"/>
        </w:rPr>
        <w:t> </w:t>
      </w:r>
      <w:r>
        <w:rPr/>
        <w:t>academic</w:t>
      </w:r>
      <w:r>
        <w:rPr>
          <w:spacing w:val="1"/>
        </w:rPr>
        <w:t> </w:t>
      </w:r>
      <w:r>
        <w:rPr/>
        <w:t>performance.</w:t>
      </w:r>
      <w:r>
        <w:rPr>
          <w:spacing w:val="60"/>
        </w:rPr>
        <w:t> </w:t>
      </w:r>
      <w:r>
        <w:rPr/>
        <w:t>Fuller</w:t>
      </w:r>
      <w:r>
        <w:rPr>
          <w:spacing w:val="60"/>
        </w:rPr>
        <w:t> </w:t>
      </w:r>
      <w:r>
        <w:rPr/>
        <w:t>(1985)</w:t>
      </w:r>
      <w:r>
        <w:rPr>
          <w:spacing w:val="1"/>
        </w:rPr>
        <w:t> </w:t>
      </w:r>
      <w:r>
        <w:rPr/>
        <w:t>discovers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who</w:t>
      </w:r>
      <w:r>
        <w:rPr>
          <w:spacing w:val="1"/>
        </w:rPr>
        <w:t> </w:t>
      </w:r>
      <w:r>
        <w:rPr/>
        <w:t>had</w:t>
      </w:r>
      <w:r>
        <w:rPr>
          <w:spacing w:val="1"/>
        </w:rPr>
        <w:t> </w:t>
      </w:r>
      <w:r>
        <w:rPr/>
        <w:t>used two</w:t>
      </w:r>
      <w:r>
        <w:rPr>
          <w:spacing w:val="1"/>
        </w:rPr>
        <w:t> </w:t>
      </w:r>
      <w:r>
        <w:rPr/>
        <w:t>or more books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almost</w:t>
      </w:r>
      <w:r>
        <w:rPr>
          <w:spacing w:val="60"/>
        </w:rPr>
        <w:t> </w:t>
      </w:r>
      <w:r>
        <w:rPr/>
        <w:t>three times</w:t>
      </w:r>
      <w:r>
        <w:rPr>
          <w:spacing w:val="-57"/>
        </w:rPr>
        <w:t> </w:t>
      </w:r>
      <w:r>
        <w:rPr/>
        <w:t>better</w:t>
      </w:r>
      <w:r>
        <w:rPr>
          <w:spacing w:val="-1"/>
        </w:rPr>
        <w:t> </w:t>
      </w:r>
      <w:r>
        <w:rPr/>
        <w:t>than those</w:t>
      </w:r>
      <w:r>
        <w:rPr>
          <w:spacing w:val="-1"/>
        </w:rPr>
        <w:t> </w:t>
      </w:r>
      <w:r>
        <w:rPr/>
        <w:t>who had no textbooks in school.</w:t>
      </w:r>
    </w:p>
    <w:p>
      <w:pPr>
        <w:pStyle w:val="BodyText"/>
        <w:spacing w:before="6"/>
        <w:rPr>
          <w:sz w:val="38"/>
        </w:rPr>
      </w:pPr>
    </w:p>
    <w:p>
      <w:pPr>
        <w:pStyle w:val="BodyText"/>
        <w:ind w:left="1200"/>
        <w:jc w:val="both"/>
      </w:pPr>
      <w:r>
        <w:rPr/>
        <w:t>They</w:t>
      </w:r>
      <w:r>
        <w:rPr>
          <w:spacing w:val="-3"/>
        </w:rPr>
        <w:t> </w:t>
      </w:r>
      <w:r>
        <w:rPr>
          <w:spacing w:val="-1"/>
        </w:rPr>
        <w:t>a</w:t>
      </w:r>
      <w:r>
        <w:rPr>
          <w:spacing w:val="1"/>
        </w:rPr>
        <w:t>r</w:t>
      </w:r>
      <w:r>
        <w:rPr/>
        <w:t>e</w:t>
      </w:r>
      <w:r>
        <w:rPr>
          <w:spacing w:val="-1"/>
        </w:rPr>
        <w:t> </w:t>
      </w:r>
      <w:r>
        <w:rPr/>
        <w:t>usu</w:t>
      </w:r>
      <w:r>
        <w:rPr>
          <w:spacing w:val="-1"/>
        </w:rPr>
        <w:t>a</w:t>
      </w:r>
      <w:r>
        <w:rPr/>
        <w:t>l</w:t>
      </w:r>
      <w:r>
        <w:rPr>
          <w:spacing w:val="3"/>
        </w:rPr>
        <w:t>l</w:t>
      </w:r>
      <w:r>
        <w:rPr/>
        <w:t>y</w:t>
      </w:r>
      <w:r>
        <w:rPr>
          <w:spacing w:val="-3"/>
        </w:rPr>
        <w:t> </w:t>
      </w:r>
      <w:r>
        <w:rPr/>
        <w:t>r</w:t>
      </w:r>
      <w:r>
        <w:rPr>
          <w:spacing w:val="-2"/>
        </w:rPr>
        <w:t>e</w:t>
      </w:r>
      <w:r>
        <w:rPr>
          <w:spacing w:val="1"/>
        </w:rPr>
        <w:t>f</w:t>
      </w:r>
      <w:r>
        <w:rPr>
          <w:spacing w:val="-1"/>
        </w:rPr>
        <w:t>e</w:t>
      </w:r>
      <w:r>
        <w:rPr/>
        <w:t>r</w:t>
      </w:r>
      <w:r>
        <w:rPr>
          <w:spacing w:val="3"/>
        </w:rPr>
        <w:t>r</w:t>
      </w:r>
      <w:r>
        <w:rPr>
          <w:spacing w:val="-1"/>
        </w:rPr>
        <w:t>e</w:t>
      </w:r>
      <w:r>
        <w:rPr/>
        <w:t>d</w:t>
      </w:r>
      <w:r>
        <w:rPr>
          <w:spacing w:val="2"/>
        </w:rPr>
        <w:t> </w:t>
      </w:r>
      <w:r>
        <w:rPr/>
        <w:t>to as </w:t>
      </w:r>
      <w:r>
        <w:rPr>
          <w:spacing w:val="-1"/>
        </w:rPr>
        <w:t>'</w:t>
      </w:r>
      <w:r>
        <w:rPr>
          <w:spacing w:val="-2"/>
        </w:rPr>
        <w:t>c</w:t>
      </w:r>
      <w:r>
        <w:rPr/>
        <w:t>ost"</w:t>
      </w:r>
      <w:r>
        <w:rPr>
          <w:spacing w:val="-2"/>
        </w:rPr>
        <w:t> </w:t>
      </w:r>
      <w:r>
        <w:rPr>
          <w:spacing w:val="-1"/>
        </w:rPr>
        <w:t>a</w:t>
      </w:r>
      <w:r>
        <w:rPr/>
        <w:t>nd</w:t>
      </w:r>
      <w:r>
        <w:rPr>
          <w:spacing w:val="2"/>
        </w:rPr>
        <w:t> </w:t>
      </w:r>
      <w:r>
        <w:rPr>
          <w:spacing w:val="-1"/>
          <w:w w:val="44"/>
        </w:rPr>
        <w:t>―</w:t>
      </w:r>
      <w:r>
        <w:rPr>
          <w:spacing w:val="-1"/>
        </w:rPr>
        <w:t>e</w:t>
      </w:r>
      <w:r>
        <w:rPr>
          <w:spacing w:val="2"/>
        </w:rPr>
        <w:t>x</w:t>
      </w:r>
      <w:r>
        <w:rPr/>
        <w:t>p</w:t>
      </w:r>
      <w:r>
        <w:rPr>
          <w:spacing w:val="-1"/>
        </w:rPr>
        <w:t>e</w:t>
      </w:r>
      <w:r>
        <w:rPr/>
        <w:t>nditu</w:t>
      </w:r>
      <w:r>
        <w:rPr>
          <w:spacing w:val="-1"/>
        </w:rPr>
        <w:t>r</w:t>
      </w:r>
      <w:r>
        <w:rPr/>
        <w:t>e</w:t>
      </w:r>
      <w:r>
        <w:rPr>
          <w:spacing w:val="-1"/>
        </w:rPr>
        <w:t> </w:t>
      </w:r>
      <w:r>
        <w:rPr>
          <w:spacing w:val="-1"/>
          <w:w w:val="44"/>
        </w:rPr>
        <w:t>―</w:t>
      </w:r>
      <w:r>
        <w:rPr/>
        <w:t>on </w:t>
      </w:r>
      <w:r>
        <w:rPr>
          <w:spacing w:val="-1"/>
        </w:rPr>
        <w:t>e</w:t>
      </w:r>
      <w:r>
        <w:rPr/>
        <w:t>d</w:t>
      </w:r>
      <w:r>
        <w:rPr>
          <w:spacing w:val="2"/>
        </w:rPr>
        <w:t>u</w:t>
      </w:r>
      <w:r>
        <w:rPr>
          <w:spacing w:val="-1"/>
        </w:rPr>
        <w:t>ca</w:t>
      </w:r>
      <w:r>
        <w:rPr/>
        <w:t>tion.</w:t>
      </w:r>
    </w:p>
    <w:p>
      <w:pPr>
        <w:pStyle w:val="ListParagraph"/>
        <w:numPr>
          <w:ilvl w:val="0"/>
          <w:numId w:val="21"/>
        </w:numPr>
        <w:tabs>
          <w:tab w:pos="1201" w:val="left" w:leader="none"/>
        </w:tabs>
        <w:spacing w:line="384" w:lineRule="auto" w:before="165" w:after="0"/>
        <w:ind w:left="1200" w:right="996" w:hanging="720"/>
        <w:jc w:val="both"/>
        <w:rPr>
          <w:sz w:val="24"/>
        </w:rPr>
      </w:pPr>
      <w:r>
        <w:rPr>
          <w:b/>
          <w:sz w:val="24"/>
        </w:rPr>
        <w:t>Cost: </w:t>
      </w:r>
      <w:r>
        <w:rPr>
          <w:sz w:val="24"/>
        </w:rPr>
        <w:t>According to economists, is the alternative opportunities that have to be</w:t>
      </w:r>
      <w:r>
        <w:rPr>
          <w:spacing w:val="1"/>
          <w:sz w:val="24"/>
        </w:rPr>
        <w:t> </w:t>
      </w:r>
      <w:r>
        <w:rPr>
          <w:sz w:val="24"/>
        </w:rPr>
        <w:t>given up</w:t>
      </w:r>
      <w:r>
        <w:rPr>
          <w:spacing w:val="1"/>
          <w:sz w:val="24"/>
        </w:rPr>
        <w:t> </w:t>
      </w:r>
      <w:r>
        <w:rPr>
          <w:sz w:val="24"/>
        </w:rPr>
        <w:t>when a particular choice of producing</w:t>
      </w:r>
      <w:r>
        <w:rPr>
          <w:spacing w:val="1"/>
          <w:sz w:val="24"/>
        </w:rPr>
        <w:t> </w:t>
      </w:r>
      <w:r>
        <w:rPr>
          <w:sz w:val="24"/>
        </w:rPr>
        <w:t>goods or</w:t>
      </w:r>
      <w:r>
        <w:rPr>
          <w:spacing w:val="60"/>
          <w:sz w:val="24"/>
        </w:rPr>
        <w:t> </w:t>
      </w:r>
      <w:r>
        <w:rPr>
          <w:sz w:val="24"/>
        </w:rPr>
        <w:t>rendering services</w:t>
      </w:r>
      <w:r>
        <w:rPr>
          <w:spacing w:val="1"/>
          <w:sz w:val="24"/>
        </w:rPr>
        <w:t> </w:t>
      </w:r>
      <w:r>
        <w:rPr>
          <w:sz w:val="24"/>
        </w:rPr>
        <w:t>has to be made. The different types of cost of education are: direct social cost,</w:t>
      </w:r>
      <w:r>
        <w:rPr>
          <w:spacing w:val="1"/>
          <w:sz w:val="24"/>
        </w:rPr>
        <w:t> </w:t>
      </w:r>
      <w:r>
        <w:rPr>
          <w:sz w:val="24"/>
        </w:rPr>
        <w:t>indirect</w:t>
      </w:r>
      <w:r>
        <w:rPr>
          <w:spacing w:val="-1"/>
          <w:sz w:val="24"/>
        </w:rPr>
        <w:t> </w:t>
      </w:r>
      <w:r>
        <w:rPr>
          <w:sz w:val="24"/>
        </w:rPr>
        <w:t>social cost,</w:t>
      </w:r>
      <w:r>
        <w:rPr>
          <w:spacing w:val="60"/>
          <w:sz w:val="24"/>
        </w:rPr>
        <w:t> </w:t>
      </w:r>
      <w:r>
        <w:rPr>
          <w:sz w:val="24"/>
        </w:rPr>
        <w:t>direct private</w:t>
      </w:r>
      <w:r>
        <w:rPr>
          <w:spacing w:val="-1"/>
          <w:sz w:val="24"/>
        </w:rPr>
        <w:t> </w:t>
      </w:r>
      <w:r>
        <w:rPr>
          <w:sz w:val="24"/>
        </w:rPr>
        <w:t>cost and indirect</w:t>
      </w:r>
      <w:r>
        <w:rPr>
          <w:spacing w:val="-1"/>
          <w:sz w:val="24"/>
        </w:rPr>
        <w:t> </w:t>
      </w:r>
      <w:r>
        <w:rPr>
          <w:sz w:val="24"/>
        </w:rPr>
        <w:t>private cost.</w:t>
      </w:r>
    </w:p>
    <w:p>
      <w:pPr>
        <w:pStyle w:val="ListParagraph"/>
        <w:numPr>
          <w:ilvl w:val="1"/>
          <w:numId w:val="21"/>
        </w:numPr>
        <w:tabs>
          <w:tab w:pos="1921" w:val="left" w:leader="none"/>
        </w:tabs>
        <w:spacing w:line="384" w:lineRule="auto" w:before="1" w:after="0"/>
        <w:ind w:left="1920" w:right="995" w:hanging="720"/>
        <w:jc w:val="both"/>
        <w:rPr>
          <w:sz w:val="24"/>
        </w:rPr>
      </w:pPr>
      <w:r>
        <w:rPr>
          <w:b/>
          <w:sz w:val="24"/>
        </w:rPr>
        <w:t>Direct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Social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Cost:</w:t>
      </w:r>
      <w:r>
        <w:rPr>
          <w:b/>
          <w:spacing w:val="1"/>
          <w:sz w:val="24"/>
        </w:rPr>
        <w:t> </w:t>
      </w:r>
      <w:r>
        <w:rPr>
          <w:sz w:val="24"/>
        </w:rPr>
        <w:t>It</w:t>
      </w:r>
      <w:r>
        <w:rPr>
          <w:spacing w:val="1"/>
          <w:sz w:val="24"/>
        </w:rPr>
        <w:t> </w:t>
      </w:r>
      <w:r>
        <w:rPr>
          <w:sz w:val="24"/>
        </w:rPr>
        <w:t>usually</w:t>
      </w:r>
      <w:r>
        <w:rPr>
          <w:spacing w:val="1"/>
          <w:sz w:val="24"/>
        </w:rPr>
        <w:t> </w:t>
      </w:r>
      <w:r>
        <w:rPr>
          <w:sz w:val="24"/>
        </w:rPr>
        <w:t>refers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government</w:t>
      </w:r>
      <w:r>
        <w:rPr>
          <w:spacing w:val="1"/>
          <w:sz w:val="24"/>
        </w:rPr>
        <w:t> </w:t>
      </w:r>
      <w:r>
        <w:rPr>
          <w:sz w:val="24"/>
        </w:rPr>
        <w:t>financial</w:t>
      </w:r>
      <w:r>
        <w:rPr>
          <w:spacing w:val="1"/>
          <w:sz w:val="24"/>
        </w:rPr>
        <w:t> </w:t>
      </w:r>
      <w:r>
        <w:rPr>
          <w:sz w:val="24"/>
        </w:rPr>
        <w:t>investment,</w:t>
      </w:r>
      <w:r>
        <w:rPr>
          <w:spacing w:val="1"/>
          <w:sz w:val="24"/>
        </w:rPr>
        <w:t> </w:t>
      </w:r>
      <w:r>
        <w:rPr>
          <w:sz w:val="24"/>
        </w:rPr>
        <w:t>both</w:t>
      </w:r>
      <w:r>
        <w:rPr>
          <w:spacing w:val="1"/>
          <w:sz w:val="24"/>
        </w:rPr>
        <w:t> </w:t>
      </w:r>
      <w:r>
        <w:rPr>
          <w:sz w:val="24"/>
        </w:rPr>
        <w:t>capital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recumbent</w:t>
      </w:r>
      <w:r>
        <w:rPr>
          <w:spacing w:val="1"/>
          <w:sz w:val="24"/>
        </w:rPr>
        <w:t> </w:t>
      </w:r>
      <w:r>
        <w:rPr>
          <w:sz w:val="24"/>
        </w:rPr>
        <w:t>on</w:t>
      </w:r>
      <w:r>
        <w:rPr>
          <w:spacing w:val="1"/>
          <w:sz w:val="24"/>
        </w:rPr>
        <w:t> </w:t>
      </w:r>
      <w:r>
        <w:rPr>
          <w:sz w:val="24"/>
        </w:rPr>
        <w:t>administration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inspection of school, instruction, research library services, transport</w:t>
      </w:r>
      <w:r>
        <w:rPr>
          <w:spacing w:val="1"/>
          <w:sz w:val="24"/>
        </w:rPr>
        <w:t> </w:t>
      </w:r>
      <w:r>
        <w:rPr>
          <w:sz w:val="24"/>
        </w:rPr>
        <w:t>e.t.c..</w:t>
      </w:r>
    </w:p>
    <w:p>
      <w:pPr>
        <w:pStyle w:val="ListParagraph"/>
        <w:numPr>
          <w:ilvl w:val="1"/>
          <w:numId w:val="21"/>
        </w:numPr>
        <w:tabs>
          <w:tab w:pos="1921" w:val="left" w:leader="none"/>
        </w:tabs>
        <w:spacing w:line="384" w:lineRule="auto" w:before="0" w:after="0"/>
        <w:ind w:left="1920" w:right="998" w:hanging="720"/>
        <w:jc w:val="both"/>
        <w:rPr>
          <w:sz w:val="24"/>
        </w:rPr>
      </w:pPr>
      <w:r>
        <w:rPr>
          <w:b/>
          <w:sz w:val="24"/>
        </w:rPr>
        <w:t>Indirect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Social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Cost</w:t>
      </w:r>
      <w:r>
        <w:rPr>
          <w:sz w:val="24"/>
        </w:rPr>
        <w:t>:</w:t>
      </w:r>
      <w:r>
        <w:rPr>
          <w:spacing w:val="1"/>
          <w:sz w:val="24"/>
        </w:rPr>
        <w:t> </w:t>
      </w:r>
      <w:r>
        <w:rPr>
          <w:sz w:val="24"/>
        </w:rPr>
        <w:t>Are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forgone</w:t>
      </w:r>
      <w:r>
        <w:rPr>
          <w:spacing w:val="1"/>
          <w:sz w:val="24"/>
        </w:rPr>
        <w:t> </w:t>
      </w:r>
      <w:r>
        <w:rPr>
          <w:sz w:val="24"/>
        </w:rPr>
        <w:t>benefits</w:t>
      </w:r>
      <w:r>
        <w:rPr>
          <w:spacing w:val="1"/>
          <w:sz w:val="24"/>
        </w:rPr>
        <w:t> </w:t>
      </w:r>
      <w:r>
        <w:rPr>
          <w:sz w:val="24"/>
        </w:rPr>
        <w:t>derivable</w:t>
      </w:r>
      <w:r>
        <w:rPr>
          <w:spacing w:val="1"/>
          <w:sz w:val="24"/>
        </w:rPr>
        <w:t> </w:t>
      </w:r>
      <w:r>
        <w:rPr>
          <w:sz w:val="24"/>
        </w:rPr>
        <w:t>from</w:t>
      </w:r>
      <w:r>
        <w:rPr>
          <w:spacing w:val="1"/>
          <w:sz w:val="24"/>
        </w:rPr>
        <w:t> </w:t>
      </w:r>
      <w:r>
        <w:rPr>
          <w:sz w:val="24"/>
        </w:rPr>
        <w:t>alternative</w:t>
      </w:r>
      <w:r>
        <w:rPr>
          <w:spacing w:val="1"/>
          <w:sz w:val="24"/>
        </w:rPr>
        <w:t> </w:t>
      </w:r>
      <w:r>
        <w:rPr>
          <w:sz w:val="24"/>
        </w:rPr>
        <w:t>uses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resources</w:t>
      </w:r>
      <w:r>
        <w:rPr>
          <w:spacing w:val="1"/>
          <w:sz w:val="24"/>
        </w:rPr>
        <w:t> </w:t>
      </w:r>
      <w:r>
        <w:rPr>
          <w:sz w:val="24"/>
        </w:rPr>
        <w:t>expanded</w:t>
      </w:r>
      <w:r>
        <w:rPr>
          <w:spacing w:val="1"/>
          <w:sz w:val="24"/>
        </w:rPr>
        <w:t> </w:t>
      </w:r>
      <w:r>
        <w:rPr>
          <w:sz w:val="24"/>
        </w:rPr>
        <w:t>on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provision</w:t>
      </w:r>
      <w:r>
        <w:rPr>
          <w:spacing w:val="60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education by</w:t>
      </w:r>
      <w:r>
        <w:rPr>
          <w:spacing w:val="-5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government.</w:t>
      </w:r>
    </w:p>
    <w:p>
      <w:pPr>
        <w:pStyle w:val="ListParagraph"/>
        <w:numPr>
          <w:ilvl w:val="1"/>
          <w:numId w:val="21"/>
        </w:numPr>
        <w:tabs>
          <w:tab w:pos="1921" w:val="left" w:leader="none"/>
        </w:tabs>
        <w:spacing w:line="384" w:lineRule="auto" w:before="0" w:after="0"/>
        <w:ind w:left="1920" w:right="997" w:hanging="720"/>
        <w:jc w:val="both"/>
        <w:rPr>
          <w:sz w:val="24"/>
        </w:rPr>
      </w:pPr>
      <w:r>
        <w:rPr>
          <w:b/>
          <w:sz w:val="24"/>
        </w:rPr>
        <w:t>Direct Private Cost: </w:t>
      </w:r>
      <w:r>
        <w:rPr>
          <w:sz w:val="24"/>
        </w:rPr>
        <w:t>Direct private cost in education is the one borne</w:t>
      </w:r>
      <w:r>
        <w:rPr>
          <w:spacing w:val="1"/>
          <w:sz w:val="24"/>
        </w:rPr>
        <w:t> </w:t>
      </w:r>
      <w:r>
        <w:rPr>
          <w:sz w:val="24"/>
        </w:rPr>
        <w:t>by individuals on tuition and other fees charged by the educational</w:t>
      </w:r>
      <w:r>
        <w:rPr>
          <w:spacing w:val="1"/>
          <w:sz w:val="24"/>
        </w:rPr>
        <w:t> </w:t>
      </w:r>
      <w:r>
        <w:rPr>
          <w:sz w:val="24"/>
        </w:rPr>
        <w:t>institutions</w:t>
      </w:r>
      <w:r>
        <w:rPr>
          <w:spacing w:val="20"/>
          <w:sz w:val="24"/>
        </w:rPr>
        <w:t> </w:t>
      </w:r>
      <w:r>
        <w:rPr>
          <w:sz w:val="24"/>
        </w:rPr>
        <w:t>on</w:t>
      </w:r>
      <w:r>
        <w:rPr>
          <w:spacing w:val="23"/>
          <w:sz w:val="24"/>
        </w:rPr>
        <w:t> </w:t>
      </w:r>
      <w:r>
        <w:rPr>
          <w:sz w:val="24"/>
        </w:rPr>
        <w:t>books</w:t>
      </w:r>
      <w:r>
        <w:rPr>
          <w:spacing w:val="24"/>
          <w:sz w:val="24"/>
        </w:rPr>
        <w:t> </w:t>
      </w:r>
      <w:r>
        <w:rPr>
          <w:sz w:val="24"/>
        </w:rPr>
        <w:t>and</w:t>
      </w:r>
      <w:r>
        <w:rPr>
          <w:spacing w:val="22"/>
          <w:sz w:val="24"/>
        </w:rPr>
        <w:t> </w:t>
      </w:r>
      <w:r>
        <w:rPr>
          <w:sz w:val="24"/>
        </w:rPr>
        <w:t>scholarship.</w:t>
      </w:r>
      <w:r>
        <w:rPr>
          <w:spacing w:val="24"/>
          <w:sz w:val="24"/>
        </w:rPr>
        <w:t> </w:t>
      </w:r>
      <w:r>
        <w:rPr>
          <w:sz w:val="24"/>
        </w:rPr>
        <w:t>The</w:t>
      </w:r>
      <w:r>
        <w:rPr>
          <w:spacing w:val="22"/>
          <w:sz w:val="24"/>
        </w:rPr>
        <w:t> </w:t>
      </w:r>
      <w:r>
        <w:rPr>
          <w:sz w:val="24"/>
        </w:rPr>
        <w:t>average</w:t>
      </w:r>
      <w:r>
        <w:rPr>
          <w:spacing w:val="21"/>
          <w:sz w:val="24"/>
        </w:rPr>
        <w:t> </w:t>
      </w:r>
      <w:r>
        <w:rPr>
          <w:sz w:val="24"/>
        </w:rPr>
        <w:t>value</w:t>
      </w:r>
      <w:r>
        <w:rPr>
          <w:spacing w:val="23"/>
          <w:sz w:val="24"/>
        </w:rPr>
        <w:t> </w:t>
      </w:r>
      <w:r>
        <w:rPr>
          <w:sz w:val="24"/>
        </w:rPr>
        <w:t>of</w:t>
      </w:r>
      <w:r>
        <w:rPr>
          <w:spacing w:val="23"/>
          <w:sz w:val="24"/>
        </w:rPr>
        <w:t> </w:t>
      </w:r>
      <w:r>
        <w:rPr>
          <w:sz w:val="24"/>
        </w:rPr>
        <w:t>this</w:t>
      </w:r>
      <w:r>
        <w:rPr>
          <w:spacing w:val="23"/>
          <w:sz w:val="24"/>
        </w:rPr>
        <w:t> </w:t>
      </w:r>
      <w:r>
        <w:rPr>
          <w:sz w:val="24"/>
        </w:rPr>
        <w:t>must</w:t>
      </w:r>
      <w:r>
        <w:rPr>
          <w:spacing w:val="-57"/>
          <w:sz w:val="24"/>
        </w:rPr>
        <w:t> </w:t>
      </w:r>
      <w:r>
        <w:rPr>
          <w:sz w:val="24"/>
        </w:rPr>
        <w:t>be</w:t>
      </w:r>
      <w:r>
        <w:rPr>
          <w:spacing w:val="-2"/>
          <w:sz w:val="24"/>
        </w:rPr>
        <w:t> </w:t>
      </w:r>
      <w:r>
        <w:rPr>
          <w:sz w:val="24"/>
        </w:rPr>
        <w:t>subtracted</w:t>
      </w:r>
      <w:r>
        <w:rPr>
          <w:spacing w:val="1"/>
          <w:sz w:val="24"/>
        </w:rPr>
        <w:t> </w:t>
      </w:r>
      <w:r>
        <w:rPr>
          <w:sz w:val="24"/>
        </w:rPr>
        <w:t>from the</w:t>
      </w:r>
      <w:r>
        <w:rPr>
          <w:spacing w:val="-1"/>
          <w:sz w:val="24"/>
        </w:rPr>
        <w:t> </w:t>
      </w:r>
      <w:r>
        <w:rPr>
          <w:sz w:val="24"/>
        </w:rPr>
        <w:t>amount as fees.</w:t>
      </w:r>
    </w:p>
    <w:p>
      <w:pPr>
        <w:pStyle w:val="ListParagraph"/>
        <w:numPr>
          <w:ilvl w:val="1"/>
          <w:numId w:val="21"/>
        </w:numPr>
        <w:tabs>
          <w:tab w:pos="1921" w:val="left" w:leader="none"/>
        </w:tabs>
        <w:spacing w:line="384" w:lineRule="auto" w:before="1" w:after="0"/>
        <w:ind w:left="1920" w:right="996" w:hanging="720"/>
        <w:jc w:val="both"/>
        <w:rPr>
          <w:sz w:val="24"/>
        </w:rPr>
      </w:pPr>
      <w:r>
        <w:rPr>
          <w:b/>
          <w:sz w:val="24"/>
        </w:rPr>
        <w:t>Indirect Private Cost:</w:t>
      </w:r>
      <w:r>
        <w:rPr>
          <w:b/>
          <w:spacing w:val="1"/>
          <w:sz w:val="24"/>
        </w:rPr>
        <w:t> </w:t>
      </w:r>
      <w:r>
        <w:rPr>
          <w:sz w:val="24"/>
        </w:rPr>
        <w:t>It refers to the possible investment that an</w:t>
      </w:r>
      <w:r>
        <w:rPr>
          <w:spacing w:val="1"/>
          <w:sz w:val="24"/>
        </w:rPr>
        <w:t> </w:t>
      </w:r>
      <w:r>
        <w:rPr>
          <w:sz w:val="24"/>
        </w:rPr>
        <w:t>individual</w:t>
      </w:r>
      <w:r>
        <w:rPr>
          <w:spacing w:val="-1"/>
          <w:sz w:val="24"/>
        </w:rPr>
        <w:t> </w:t>
      </w:r>
      <w:r>
        <w:rPr>
          <w:sz w:val="24"/>
        </w:rPr>
        <w:t>could have</w:t>
      </w:r>
      <w:r>
        <w:rPr>
          <w:spacing w:val="-2"/>
          <w:sz w:val="24"/>
        </w:rPr>
        <w:t> </w:t>
      </w:r>
      <w:r>
        <w:rPr>
          <w:sz w:val="24"/>
        </w:rPr>
        <w:t>undertaken other than education.</w:t>
      </w:r>
    </w:p>
    <w:p>
      <w:pPr>
        <w:spacing w:after="0" w:line="384" w:lineRule="auto"/>
        <w:jc w:val="both"/>
        <w:rPr>
          <w:sz w:val="24"/>
        </w:rPr>
        <w:sectPr>
          <w:pgSz w:w="11910" w:h="16840"/>
          <w:pgMar w:header="0" w:footer="680" w:top="1360" w:bottom="960" w:left="1680" w:right="440"/>
        </w:sectPr>
      </w:pPr>
    </w:p>
    <w:p>
      <w:pPr>
        <w:pStyle w:val="ListParagraph"/>
        <w:numPr>
          <w:ilvl w:val="0"/>
          <w:numId w:val="22"/>
        </w:numPr>
        <w:tabs>
          <w:tab w:pos="1201" w:val="left" w:leader="none"/>
        </w:tabs>
        <w:spacing w:line="384" w:lineRule="auto" w:before="78" w:after="0"/>
        <w:ind w:left="1200" w:right="994" w:hanging="720"/>
        <w:jc w:val="both"/>
        <w:rPr>
          <w:sz w:val="24"/>
        </w:rPr>
      </w:pPr>
      <w:r>
        <w:rPr>
          <w:b/>
          <w:sz w:val="24"/>
        </w:rPr>
        <w:t>Expenditure</w:t>
      </w:r>
      <w:r>
        <w:rPr>
          <w:sz w:val="24"/>
        </w:rPr>
        <w:t>: Another index of measuring financial resources is a term that</w:t>
      </w:r>
      <w:r>
        <w:rPr>
          <w:spacing w:val="1"/>
          <w:sz w:val="24"/>
        </w:rPr>
        <w:t> </w:t>
      </w:r>
      <w:r>
        <w:rPr>
          <w:sz w:val="24"/>
        </w:rPr>
        <w:t>refers to the amount of financial input directly used by a producer in the</w:t>
      </w:r>
      <w:r>
        <w:rPr>
          <w:spacing w:val="1"/>
          <w:sz w:val="24"/>
        </w:rPr>
        <w:t> </w:t>
      </w:r>
      <w:r>
        <w:rPr>
          <w:sz w:val="24"/>
        </w:rPr>
        <w:t>process of production of certain goods or services or by a consumer in the</w:t>
      </w:r>
      <w:r>
        <w:rPr>
          <w:spacing w:val="1"/>
          <w:sz w:val="24"/>
        </w:rPr>
        <w:t> </w:t>
      </w:r>
      <w:r>
        <w:rPr>
          <w:sz w:val="24"/>
        </w:rPr>
        <w:t>process of purchasing some goods or paying for certain services. Two major</w:t>
      </w:r>
      <w:r>
        <w:rPr>
          <w:spacing w:val="1"/>
          <w:sz w:val="24"/>
        </w:rPr>
        <w:t> </w:t>
      </w:r>
      <w:r>
        <w:rPr>
          <w:sz w:val="24"/>
        </w:rPr>
        <w:t>types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2"/>
          <w:sz w:val="24"/>
        </w:rPr>
        <w:t> </w:t>
      </w:r>
      <w:r>
        <w:rPr>
          <w:sz w:val="24"/>
        </w:rPr>
        <w:t>expenditure</w:t>
      </w:r>
      <w:r>
        <w:rPr>
          <w:spacing w:val="-1"/>
          <w:sz w:val="24"/>
        </w:rPr>
        <w:t> </w:t>
      </w:r>
      <w:r>
        <w:rPr>
          <w:sz w:val="24"/>
        </w:rPr>
        <w:t>are: capital and</w:t>
      </w:r>
      <w:r>
        <w:rPr>
          <w:spacing w:val="-1"/>
          <w:sz w:val="24"/>
        </w:rPr>
        <w:t> </w:t>
      </w:r>
      <w:r>
        <w:rPr>
          <w:sz w:val="24"/>
        </w:rPr>
        <w:t>recurrent.</w:t>
      </w:r>
    </w:p>
    <w:p>
      <w:pPr>
        <w:pStyle w:val="ListParagraph"/>
        <w:numPr>
          <w:ilvl w:val="1"/>
          <w:numId w:val="22"/>
        </w:numPr>
        <w:tabs>
          <w:tab w:pos="1921" w:val="left" w:leader="none"/>
        </w:tabs>
        <w:spacing w:line="384" w:lineRule="auto" w:before="1" w:after="0"/>
        <w:ind w:left="1920" w:right="994" w:hanging="720"/>
        <w:jc w:val="both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1936896">
            <wp:simplePos x="0" y="0"/>
            <wp:positionH relativeFrom="page">
              <wp:posOffset>1497838</wp:posOffset>
            </wp:positionH>
            <wp:positionV relativeFrom="paragraph">
              <wp:posOffset>615608</wp:posOffset>
            </wp:positionV>
            <wp:extent cx="4890389" cy="4834810"/>
            <wp:effectExtent l="0" t="0" r="0" b="0"/>
            <wp:wrapNone/>
            <wp:docPr id="10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Capital Expenditure: </w:t>
      </w:r>
      <w:r>
        <w:rPr>
          <w:sz w:val="24"/>
        </w:rPr>
        <w:t>It refers to the money spent which brings long</w:t>
      </w:r>
      <w:r>
        <w:rPr>
          <w:spacing w:val="1"/>
          <w:sz w:val="24"/>
        </w:rPr>
        <w:t> </w:t>
      </w:r>
      <w:r>
        <w:rPr>
          <w:sz w:val="24"/>
        </w:rPr>
        <w:t>term benefits usually for about a decade or more. For example, new</w:t>
      </w:r>
      <w:r>
        <w:rPr>
          <w:spacing w:val="1"/>
          <w:sz w:val="24"/>
        </w:rPr>
        <w:t> </w:t>
      </w:r>
      <w:r>
        <w:rPr>
          <w:sz w:val="24"/>
        </w:rPr>
        <w:t>buildings such as classrooms, libraries, science laboratories, technical</w:t>
      </w:r>
      <w:r>
        <w:rPr>
          <w:spacing w:val="1"/>
          <w:sz w:val="24"/>
        </w:rPr>
        <w:t> </w:t>
      </w:r>
      <w:r>
        <w:rPr>
          <w:sz w:val="24"/>
        </w:rPr>
        <w:t>and vocational workshops could last four to six decades or even more.</w:t>
      </w:r>
      <w:r>
        <w:rPr>
          <w:spacing w:val="1"/>
          <w:sz w:val="24"/>
        </w:rPr>
        <w:t> </w:t>
      </w:r>
      <w:r>
        <w:rPr>
          <w:sz w:val="24"/>
        </w:rPr>
        <w:t>The buildings are capital projects and money spent on such a venture is</w:t>
      </w:r>
      <w:r>
        <w:rPr>
          <w:spacing w:val="-57"/>
          <w:sz w:val="24"/>
        </w:rPr>
        <w:t> </w:t>
      </w:r>
      <w:r>
        <w:rPr>
          <w:sz w:val="24"/>
        </w:rPr>
        <w:t>regarded</w:t>
      </w:r>
      <w:r>
        <w:rPr>
          <w:spacing w:val="-1"/>
          <w:sz w:val="24"/>
        </w:rPr>
        <w:t> </w:t>
      </w:r>
      <w:r>
        <w:rPr>
          <w:sz w:val="24"/>
        </w:rPr>
        <w:t>as capital expenditure.</w:t>
      </w:r>
    </w:p>
    <w:p>
      <w:pPr>
        <w:pStyle w:val="ListParagraph"/>
        <w:numPr>
          <w:ilvl w:val="1"/>
          <w:numId w:val="22"/>
        </w:numPr>
        <w:tabs>
          <w:tab w:pos="1921" w:val="left" w:leader="none"/>
        </w:tabs>
        <w:spacing w:line="384" w:lineRule="auto" w:before="0" w:after="0"/>
        <w:ind w:left="1920" w:right="992" w:hanging="720"/>
        <w:jc w:val="both"/>
        <w:rPr>
          <w:sz w:val="24"/>
        </w:rPr>
      </w:pPr>
      <w:r>
        <w:rPr>
          <w:b/>
          <w:sz w:val="24"/>
        </w:rPr>
        <w:t>Recurrent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Expenditure:</w:t>
      </w:r>
      <w:r>
        <w:rPr>
          <w:b/>
          <w:spacing w:val="1"/>
          <w:sz w:val="24"/>
        </w:rPr>
        <w:t> </w:t>
      </w:r>
      <w:r>
        <w:rPr>
          <w:sz w:val="24"/>
        </w:rPr>
        <w:t>This</w:t>
      </w:r>
      <w:r>
        <w:rPr>
          <w:spacing w:val="1"/>
          <w:sz w:val="24"/>
        </w:rPr>
        <w:t> </w:t>
      </w:r>
      <w:r>
        <w:rPr>
          <w:sz w:val="24"/>
        </w:rPr>
        <w:t>refers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money</w:t>
      </w:r>
      <w:r>
        <w:rPr>
          <w:spacing w:val="1"/>
          <w:sz w:val="24"/>
        </w:rPr>
        <w:t> </w:t>
      </w:r>
      <w:r>
        <w:rPr>
          <w:sz w:val="24"/>
        </w:rPr>
        <w:t>spent</w:t>
      </w:r>
      <w:r>
        <w:rPr>
          <w:spacing w:val="1"/>
          <w:sz w:val="24"/>
        </w:rPr>
        <w:t> </w:t>
      </w:r>
      <w:r>
        <w:rPr>
          <w:sz w:val="24"/>
        </w:rPr>
        <w:t>on</w:t>
      </w:r>
      <w:r>
        <w:rPr>
          <w:spacing w:val="1"/>
          <w:sz w:val="24"/>
        </w:rPr>
        <w:t> </w:t>
      </w:r>
      <w:r>
        <w:rPr>
          <w:sz w:val="24"/>
        </w:rPr>
        <w:t>goods</w:t>
      </w:r>
      <w:r>
        <w:rPr>
          <w:spacing w:val="1"/>
          <w:sz w:val="24"/>
        </w:rPr>
        <w:t> </w:t>
      </w:r>
      <w:r>
        <w:rPr>
          <w:sz w:val="24"/>
        </w:rPr>
        <w:t>or</w:t>
      </w:r>
      <w:r>
        <w:rPr>
          <w:spacing w:val="-57"/>
          <w:sz w:val="24"/>
        </w:rPr>
        <w:t> </w:t>
      </w:r>
      <w:r>
        <w:rPr>
          <w:sz w:val="24"/>
        </w:rPr>
        <w:t>services that brings short term benefits for not more than a year. For</w:t>
      </w:r>
      <w:r>
        <w:rPr>
          <w:spacing w:val="1"/>
          <w:sz w:val="24"/>
        </w:rPr>
        <w:t> </w:t>
      </w:r>
      <w:r>
        <w:rPr>
          <w:sz w:val="24"/>
        </w:rPr>
        <w:t>example,</w:t>
      </w:r>
      <w:r>
        <w:rPr>
          <w:spacing w:val="1"/>
          <w:sz w:val="24"/>
        </w:rPr>
        <w:t> </w:t>
      </w:r>
      <w:r>
        <w:rPr>
          <w:sz w:val="24"/>
        </w:rPr>
        <w:t>salaries,</w:t>
      </w:r>
      <w:r>
        <w:rPr>
          <w:spacing w:val="1"/>
          <w:sz w:val="24"/>
        </w:rPr>
        <w:t> </w:t>
      </w:r>
      <w:r>
        <w:rPr>
          <w:sz w:val="24"/>
        </w:rPr>
        <w:t>allowances,</w:t>
      </w:r>
      <w:r>
        <w:rPr>
          <w:spacing w:val="1"/>
          <w:sz w:val="24"/>
        </w:rPr>
        <w:t> </w:t>
      </w:r>
      <w:r>
        <w:rPr>
          <w:sz w:val="24"/>
        </w:rPr>
        <w:t>money</w:t>
      </w:r>
      <w:r>
        <w:rPr>
          <w:spacing w:val="1"/>
          <w:sz w:val="24"/>
        </w:rPr>
        <w:t> </w:t>
      </w:r>
      <w:r>
        <w:rPr>
          <w:sz w:val="24"/>
        </w:rPr>
        <w:t>spent</w:t>
      </w:r>
      <w:r>
        <w:rPr>
          <w:spacing w:val="1"/>
          <w:sz w:val="24"/>
        </w:rPr>
        <w:t> </w:t>
      </w:r>
      <w:r>
        <w:rPr>
          <w:sz w:val="24"/>
        </w:rPr>
        <w:t>on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maintenance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-57"/>
          <w:sz w:val="24"/>
        </w:rPr>
        <w:t> </w:t>
      </w:r>
      <w:r>
        <w:rPr>
          <w:sz w:val="24"/>
        </w:rPr>
        <w:t>buildings, classroom, libraries, science laboratories, since such money</w:t>
      </w:r>
      <w:r>
        <w:rPr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20"/>
          <w:sz w:val="24"/>
        </w:rPr>
        <w:t> </w:t>
      </w:r>
      <w:r>
        <w:rPr>
          <w:sz w:val="24"/>
        </w:rPr>
        <w:t>spent</w:t>
      </w:r>
      <w:r>
        <w:rPr>
          <w:spacing w:val="20"/>
          <w:sz w:val="24"/>
        </w:rPr>
        <w:t> </w:t>
      </w:r>
      <w:r>
        <w:rPr>
          <w:sz w:val="24"/>
        </w:rPr>
        <w:t>regularly</w:t>
      </w:r>
      <w:r>
        <w:rPr>
          <w:spacing w:val="17"/>
          <w:sz w:val="24"/>
        </w:rPr>
        <w:t> </w:t>
      </w:r>
      <w:r>
        <w:rPr>
          <w:sz w:val="24"/>
        </w:rPr>
        <w:t>every</w:t>
      </w:r>
      <w:r>
        <w:rPr>
          <w:spacing w:val="17"/>
          <w:sz w:val="24"/>
        </w:rPr>
        <w:t> </w:t>
      </w:r>
      <w:r>
        <w:rPr>
          <w:sz w:val="24"/>
        </w:rPr>
        <w:t>year,</w:t>
      </w:r>
      <w:r>
        <w:rPr>
          <w:spacing w:val="20"/>
          <w:sz w:val="24"/>
        </w:rPr>
        <w:t> </w:t>
      </w:r>
      <w:r>
        <w:rPr>
          <w:sz w:val="24"/>
        </w:rPr>
        <w:t>it</w:t>
      </w:r>
      <w:r>
        <w:rPr>
          <w:spacing w:val="21"/>
          <w:sz w:val="24"/>
        </w:rPr>
        <w:t> </w:t>
      </w:r>
      <w:r>
        <w:rPr>
          <w:sz w:val="24"/>
        </w:rPr>
        <w:t>is</w:t>
      </w:r>
      <w:r>
        <w:rPr>
          <w:spacing w:val="21"/>
          <w:sz w:val="24"/>
        </w:rPr>
        <w:t> </w:t>
      </w:r>
      <w:r>
        <w:rPr>
          <w:sz w:val="24"/>
        </w:rPr>
        <w:t>referred</w:t>
      </w:r>
      <w:r>
        <w:rPr>
          <w:spacing w:val="20"/>
          <w:sz w:val="24"/>
        </w:rPr>
        <w:t> </w:t>
      </w:r>
      <w:r>
        <w:rPr>
          <w:sz w:val="24"/>
        </w:rPr>
        <w:t>to</w:t>
      </w:r>
      <w:r>
        <w:rPr>
          <w:spacing w:val="19"/>
          <w:sz w:val="24"/>
        </w:rPr>
        <w:t> </w:t>
      </w:r>
      <w:r>
        <w:rPr>
          <w:sz w:val="24"/>
        </w:rPr>
        <w:t>as</w:t>
      </w:r>
      <w:r>
        <w:rPr>
          <w:spacing w:val="23"/>
          <w:sz w:val="24"/>
        </w:rPr>
        <w:t> </w:t>
      </w:r>
      <w:r>
        <w:rPr>
          <w:sz w:val="24"/>
        </w:rPr>
        <w:t>recurrent</w:t>
      </w:r>
      <w:r>
        <w:rPr>
          <w:spacing w:val="20"/>
          <w:sz w:val="24"/>
        </w:rPr>
        <w:t> </w:t>
      </w:r>
      <w:r>
        <w:rPr>
          <w:sz w:val="24"/>
        </w:rPr>
        <w:t>expenditure</w:t>
      </w:r>
    </w:p>
    <w:p>
      <w:pPr>
        <w:pStyle w:val="BodyText"/>
        <w:spacing w:before="1"/>
        <w:ind w:left="1920"/>
        <w:jc w:val="both"/>
      </w:pPr>
      <w:r>
        <w:rPr/>
        <w:t>i.e</w:t>
      </w:r>
      <w:r>
        <w:rPr>
          <w:spacing w:val="-2"/>
        </w:rPr>
        <w:t> </w:t>
      </w:r>
      <w:r>
        <w:rPr/>
        <w:t>one</w:t>
      </w:r>
      <w:r>
        <w:rPr>
          <w:spacing w:val="-3"/>
        </w:rPr>
        <w:t> </w:t>
      </w:r>
      <w:r>
        <w:rPr/>
        <w:t>that</w:t>
      </w:r>
      <w:r>
        <w:rPr>
          <w:spacing w:val="-1"/>
        </w:rPr>
        <w:t> </w:t>
      </w:r>
      <w:r>
        <w:rPr/>
        <w:t>keeps</w:t>
      </w:r>
      <w:r>
        <w:rPr>
          <w:spacing w:val="1"/>
        </w:rPr>
        <w:t> </w:t>
      </w:r>
      <w:r>
        <w:rPr/>
        <w:t>recurring.</w:t>
      </w:r>
    </w:p>
    <w:p>
      <w:pPr>
        <w:pStyle w:val="BodyText"/>
        <w:spacing w:line="384" w:lineRule="auto" w:before="166"/>
        <w:ind w:left="480" w:right="995" w:firstLine="710"/>
        <w:jc w:val="both"/>
      </w:pPr>
      <w:r>
        <w:rPr/>
        <w:t>Expenditure on education could be social or private. The social expenditure</w:t>
      </w:r>
      <w:r>
        <w:rPr>
          <w:spacing w:val="1"/>
        </w:rPr>
        <w:t> </w:t>
      </w:r>
      <w:r>
        <w:rPr/>
        <w:t>refers to the one borne by the government while the private expenditure refers to the</w:t>
      </w:r>
      <w:r>
        <w:rPr>
          <w:spacing w:val="1"/>
        </w:rPr>
        <w:t> </w:t>
      </w:r>
      <w:r>
        <w:rPr/>
        <w:t>financial responsibility borne by private individuals. The government is the major</w:t>
      </w:r>
      <w:r>
        <w:rPr>
          <w:spacing w:val="1"/>
        </w:rPr>
        <w:t> </w:t>
      </w:r>
      <w:r>
        <w:rPr/>
        <w:t>financier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education.</w:t>
      </w:r>
      <w:r>
        <w:rPr>
          <w:spacing w:val="1"/>
        </w:rPr>
        <w:t> </w:t>
      </w:r>
      <w:r>
        <w:rPr/>
        <w:t>Nevertheless,</w:t>
      </w:r>
      <w:r>
        <w:rPr>
          <w:spacing w:val="1"/>
        </w:rPr>
        <w:t> </w:t>
      </w:r>
      <w:r>
        <w:rPr/>
        <w:t>individual</w:t>
      </w:r>
      <w:r>
        <w:rPr>
          <w:spacing w:val="1"/>
        </w:rPr>
        <w:t> </w:t>
      </w:r>
      <w:r>
        <w:rPr/>
        <w:t>beneficiaries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system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always incurred some expenditure on their education including paying tuition and</w:t>
      </w:r>
      <w:r>
        <w:rPr>
          <w:spacing w:val="1"/>
        </w:rPr>
        <w:t> </w:t>
      </w:r>
      <w:r>
        <w:rPr/>
        <w:t>other fees charged by the school, buying reading and writing materials, and making</w:t>
      </w:r>
      <w:r>
        <w:rPr>
          <w:spacing w:val="1"/>
        </w:rPr>
        <w:t> </w:t>
      </w:r>
      <w:r>
        <w:rPr/>
        <w:t>provision for school kit, paying for transportation to and from school and for meals.</w:t>
      </w:r>
      <w:r>
        <w:rPr>
          <w:spacing w:val="1"/>
        </w:rPr>
        <w:t> </w:t>
      </w:r>
      <w:r>
        <w:rPr/>
        <w:t>Before and during the era of free education, individual students would still have to</w:t>
      </w:r>
      <w:r>
        <w:rPr>
          <w:spacing w:val="1"/>
        </w:rPr>
        <w:t> </w:t>
      </w:r>
      <w:r>
        <w:rPr/>
        <w:t>make</w:t>
      </w:r>
      <w:r>
        <w:rPr>
          <w:spacing w:val="1"/>
        </w:rPr>
        <w:t> </w:t>
      </w:r>
      <w:r>
        <w:rPr/>
        <w:t>provision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school</w:t>
      </w:r>
      <w:r>
        <w:rPr>
          <w:spacing w:val="1"/>
        </w:rPr>
        <w:t> </w:t>
      </w:r>
      <w:r>
        <w:rPr/>
        <w:t>uniforms,</w:t>
      </w:r>
      <w:r>
        <w:rPr>
          <w:spacing w:val="1"/>
        </w:rPr>
        <w:t> </w:t>
      </w:r>
      <w:r>
        <w:rPr/>
        <w:t>badges,</w:t>
      </w:r>
      <w:r>
        <w:rPr>
          <w:spacing w:val="1"/>
        </w:rPr>
        <w:t> </w:t>
      </w:r>
      <w:r>
        <w:rPr/>
        <w:t>shoes,</w:t>
      </w:r>
      <w:r>
        <w:rPr>
          <w:spacing w:val="1"/>
        </w:rPr>
        <w:t> </w:t>
      </w:r>
      <w:r>
        <w:rPr/>
        <w:t>socks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bags,</w:t>
      </w:r>
      <w:r>
        <w:rPr>
          <w:spacing w:val="1"/>
        </w:rPr>
        <w:t> </w:t>
      </w:r>
      <w:r>
        <w:rPr/>
        <w:t>transportation to and from school, kitchen utensils at school and paying for meals</w:t>
      </w:r>
      <w:r>
        <w:rPr>
          <w:spacing w:val="1"/>
        </w:rPr>
        <w:t> </w:t>
      </w:r>
      <w:r>
        <w:rPr/>
        <w:t>served at school. Private expenditure is borne through one or more of the following</w:t>
      </w:r>
      <w:r>
        <w:rPr>
          <w:spacing w:val="1"/>
        </w:rPr>
        <w:t> </w:t>
      </w:r>
      <w:r>
        <w:rPr/>
        <w:t>ways: sponsorship by self, parent‘s marriage mate, relations and working children.</w:t>
      </w:r>
      <w:r>
        <w:rPr>
          <w:spacing w:val="1"/>
        </w:rPr>
        <w:t> </w:t>
      </w:r>
      <w:r>
        <w:rPr/>
        <w:t>Parents</w:t>
      </w:r>
      <w:r>
        <w:rPr>
          <w:spacing w:val="1"/>
        </w:rPr>
        <w:t> </w:t>
      </w:r>
      <w:r>
        <w:rPr/>
        <w:t>might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take</w:t>
      </w:r>
      <w:r>
        <w:rPr>
          <w:spacing w:val="1"/>
        </w:rPr>
        <w:t> </w:t>
      </w:r>
      <w:r>
        <w:rPr/>
        <w:t>loans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local</w:t>
      </w:r>
      <w:r>
        <w:rPr>
          <w:spacing w:val="1"/>
        </w:rPr>
        <w:t> </w:t>
      </w:r>
      <w:r>
        <w:rPr/>
        <w:t>money</w:t>
      </w:r>
      <w:r>
        <w:rPr>
          <w:spacing w:val="1"/>
        </w:rPr>
        <w:t> </w:t>
      </w:r>
      <w:r>
        <w:rPr/>
        <w:t>lenders,</w:t>
      </w:r>
      <w:r>
        <w:rPr>
          <w:spacing w:val="1"/>
        </w:rPr>
        <w:t> </w:t>
      </w:r>
      <w:r>
        <w:rPr/>
        <w:t>relatives,</w:t>
      </w:r>
      <w:r>
        <w:rPr>
          <w:spacing w:val="1"/>
        </w:rPr>
        <w:t> </w:t>
      </w:r>
      <w:r>
        <w:rPr/>
        <w:t>cooperative</w:t>
      </w:r>
      <w:r>
        <w:rPr>
          <w:spacing w:val="1"/>
        </w:rPr>
        <w:t> </w:t>
      </w:r>
      <w:r>
        <w:rPr/>
        <w:t>societies,</w:t>
      </w:r>
      <w:r>
        <w:rPr>
          <w:spacing w:val="-1"/>
        </w:rPr>
        <w:t> </w:t>
      </w:r>
      <w:r>
        <w:rPr/>
        <w:t>from philanthropists</w:t>
      </w:r>
      <w:r>
        <w:rPr>
          <w:spacing w:val="1"/>
        </w:rPr>
        <w:t> </w:t>
      </w:r>
      <w:r>
        <w:rPr/>
        <w:t>and communities.</w:t>
      </w:r>
    </w:p>
    <w:p>
      <w:pPr>
        <w:spacing w:after="0" w:line="384" w:lineRule="auto"/>
        <w:jc w:val="both"/>
        <w:sectPr>
          <w:pgSz w:w="11910" w:h="16840"/>
          <w:pgMar w:header="0" w:footer="680" w:top="1340" w:bottom="960" w:left="1680" w:right="440"/>
        </w:sectPr>
      </w:pPr>
    </w:p>
    <w:p>
      <w:pPr>
        <w:pStyle w:val="BodyText"/>
        <w:spacing w:line="384" w:lineRule="auto" w:before="78"/>
        <w:ind w:left="605" w:right="993" w:firstLine="583"/>
        <w:jc w:val="both"/>
      </w:pPr>
      <w:r>
        <w:rPr/>
        <w:drawing>
          <wp:anchor distT="0" distB="0" distL="0" distR="0" allowOverlap="1" layoutInCell="1" locked="0" behindDoc="1" simplePos="0" relativeHeight="481937408">
            <wp:simplePos x="0" y="0"/>
            <wp:positionH relativeFrom="page">
              <wp:posOffset>1497838</wp:posOffset>
            </wp:positionH>
            <wp:positionV relativeFrom="paragraph">
              <wp:posOffset>2066837</wp:posOffset>
            </wp:positionV>
            <wp:extent cx="4890389" cy="4834810"/>
            <wp:effectExtent l="0" t="0" r="0" b="0"/>
            <wp:wrapNone/>
            <wp:docPr id="11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During .the first four decades of education in Nigeria, (1842 to 1882), the</w:t>
      </w:r>
      <w:r>
        <w:rPr>
          <w:spacing w:val="1"/>
        </w:rPr>
        <w:t> </w:t>
      </w:r>
      <w:r>
        <w:rPr/>
        <w:t>colonial</w:t>
      </w:r>
      <w:r>
        <w:rPr>
          <w:spacing w:val="1"/>
        </w:rPr>
        <w:t> </w:t>
      </w:r>
      <w:r>
        <w:rPr/>
        <w:t>government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passive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what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happening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realm</w:t>
      </w:r>
      <w:r>
        <w:rPr>
          <w:spacing w:val="60"/>
        </w:rPr>
        <w:t> </w:t>
      </w:r>
      <w:r>
        <w:rPr/>
        <w:t>of</w:t>
      </w:r>
      <w:r>
        <w:rPr>
          <w:spacing w:val="1"/>
        </w:rPr>
        <w:t> </w:t>
      </w:r>
      <w:r>
        <w:rPr/>
        <w:t>education. The responsibility of financing education was heavily shouldered by the</w:t>
      </w:r>
      <w:r>
        <w:rPr>
          <w:spacing w:val="1"/>
        </w:rPr>
        <w:t> </w:t>
      </w:r>
      <w:r>
        <w:rPr/>
        <w:t>different missions and government which started to express tacit interest in funding</w:t>
      </w:r>
      <w:r>
        <w:rPr>
          <w:spacing w:val="1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enactment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first</w:t>
      </w:r>
      <w:r>
        <w:rPr>
          <w:spacing w:val="1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Ordinance</w:t>
      </w:r>
      <w:r>
        <w:rPr>
          <w:spacing w:val="1"/>
        </w:rPr>
        <w:t> </w:t>
      </w:r>
      <w:r>
        <w:rPr/>
        <w:t>(1882)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contained provisions for the total maintenance and finance of schools established by</w:t>
      </w:r>
      <w:r>
        <w:rPr>
          <w:spacing w:val="1"/>
        </w:rPr>
        <w:t> </w:t>
      </w:r>
      <w:r>
        <w:rPr/>
        <w:t>the colonial government and the evolution of a system of grants-in-aid to assist</w:t>
      </w:r>
      <w:r>
        <w:rPr>
          <w:spacing w:val="1"/>
        </w:rPr>
        <w:t> </w:t>
      </w:r>
      <w:r>
        <w:rPr/>
        <w:t>missions and private schools and industrial and teacher training institutions. The</w:t>
      </w:r>
      <w:r>
        <w:rPr>
          <w:spacing w:val="1"/>
        </w:rPr>
        <w:t> </w:t>
      </w:r>
      <w:r>
        <w:rPr/>
        <w:t>ordinance was later found to be unworkable and consequently of little or no financial</w:t>
      </w:r>
      <w:r>
        <w:rPr>
          <w:spacing w:val="-57"/>
        </w:rPr>
        <w:t> </w:t>
      </w:r>
      <w:r>
        <w:rPr/>
        <w:t>benefit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schools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needed</w:t>
      </w:r>
      <w:r>
        <w:rPr>
          <w:spacing w:val="1"/>
        </w:rPr>
        <w:t> </w:t>
      </w:r>
      <w:r>
        <w:rPr/>
        <w:t>assistance.</w:t>
      </w:r>
      <w:r>
        <w:rPr>
          <w:spacing w:val="1"/>
        </w:rPr>
        <w:t> </w:t>
      </w:r>
      <w:r>
        <w:rPr/>
        <w:t>Subsequent</w:t>
      </w:r>
      <w:r>
        <w:rPr>
          <w:spacing w:val="1"/>
        </w:rPr>
        <w:t> </w:t>
      </w:r>
      <w:r>
        <w:rPr/>
        <w:t>ordinance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codes,</w:t>
      </w:r>
      <w:r>
        <w:rPr>
          <w:spacing w:val="1"/>
        </w:rPr>
        <w:t> </w:t>
      </w:r>
      <w:r>
        <w:rPr/>
        <w:t>however,</w:t>
      </w:r>
      <w:r>
        <w:rPr>
          <w:spacing w:val="-1"/>
        </w:rPr>
        <w:t> </w:t>
      </w:r>
      <w:r>
        <w:rPr/>
        <w:t>proved to be workable.</w:t>
      </w:r>
    </w:p>
    <w:p>
      <w:pPr>
        <w:pStyle w:val="BodyText"/>
        <w:spacing w:line="384" w:lineRule="auto" w:before="1"/>
        <w:ind w:left="480" w:right="995" w:firstLine="614"/>
        <w:jc w:val="both"/>
      </w:pPr>
      <w:r>
        <w:rPr/>
        <w:t>Constructively,</w:t>
      </w:r>
      <w:r>
        <w:rPr>
          <w:spacing w:val="1"/>
        </w:rPr>
        <w:t> </w:t>
      </w:r>
      <w:r>
        <w:rPr/>
        <w:t>government‘s</w:t>
      </w:r>
      <w:r>
        <w:rPr>
          <w:spacing w:val="1"/>
        </w:rPr>
        <w:t> </w:t>
      </w:r>
      <w:r>
        <w:rPr/>
        <w:t>posture</w:t>
      </w:r>
      <w:r>
        <w:rPr>
          <w:spacing w:val="1"/>
        </w:rPr>
        <w:t> </w:t>
      </w:r>
      <w:r>
        <w:rPr/>
        <w:t>toward</w:t>
      </w:r>
      <w:r>
        <w:rPr>
          <w:spacing w:val="1"/>
        </w:rPr>
        <w:t> </w:t>
      </w:r>
      <w:r>
        <w:rPr/>
        <w:t>financing</w:t>
      </w:r>
      <w:r>
        <w:rPr>
          <w:spacing w:val="1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changed</w:t>
      </w:r>
      <w:r>
        <w:rPr>
          <w:spacing w:val="1"/>
        </w:rPr>
        <w:t> </w:t>
      </w:r>
      <w:r>
        <w:rPr/>
        <w:t>considerably for better from what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during the colonial</w:t>
      </w:r>
      <w:r>
        <w:rPr>
          <w:spacing w:val="1"/>
        </w:rPr>
        <w:t> </w:t>
      </w:r>
      <w:r>
        <w:rPr/>
        <w:t>era when compared</w:t>
      </w:r>
      <w:r>
        <w:rPr>
          <w:spacing w:val="60"/>
        </w:rPr>
        <w:t> </w:t>
      </w:r>
      <w:r>
        <w:rPr/>
        <w:t>to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post-independence</w:t>
      </w:r>
      <w:r>
        <w:rPr>
          <w:spacing w:val="1"/>
        </w:rPr>
        <w:t> </w:t>
      </w:r>
      <w:r>
        <w:rPr/>
        <w:t>period.</w:t>
      </w:r>
      <w:r>
        <w:rPr>
          <w:spacing w:val="1"/>
        </w:rPr>
        <w:t> </w:t>
      </w:r>
      <w:r>
        <w:rPr/>
        <w:t>Since</w:t>
      </w:r>
      <w:r>
        <w:rPr>
          <w:spacing w:val="1"/>
        </w:rPr>
        <w:t> </w:t>
      </w:r>
      <w:r>
        <w:rPr/>
        <w:t>independence,</w:t>
      </w:r>
      <w:r>
        <w:rPr>
          <w:spacing w:val="1"/>
        </w:rPr>
        <w:t> </w:t>
      </w:r>
      <w:r>
        <w:rPr/>
        <w:t>each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national</w:t>
      </w:r>
      <w:r>
        <w:rPr>
          <w:spacing w:val="1"/>
        </w:rPr>
        <w:t> </w:t>
      </w:r>
      <w:r>
        <w:rPr/>
        <w:t>development plans placed education in its first group of priorities. Education sector</w:t>
      </w:r>
      <w:r>
        <w:rPr>
          <w:spacing w:val="1"/>
        </w:rPr>
        <w:t> </w:t>
      </w:r>
      <w:r>
        <w:rPr/>
        <w:t>gulped E69.763 million, #138.893 million and #2.464 billion respectively in the first,</w:t>
      </w:r>
      <w:r>
        <w:rPr>
          <w:spacing w:val="1"/>
        </w:rPr>
        <w:t> </w:t>
      </w:r>
      <w:r>
        <w:rPr/>
        <w:t>second and third national plan periods ( FGN 1979) in (Adeniyi1982.) Worthy of note</w:t>
      </w:r>
      <w:r>
        <w:rPr>
          <w:spacing w:val="-57"/>
        </w:rPr>
        <w:t> </w:t>
      </w:r>
      <w:r>
        <w:rPr/>
        <w:t>was that during the military era, (1968 to 1978), federal .government resources that</w:t>
      </w:r>
      <w:r>
        <w:rPr>
          <w:spacing w:val="1"/>
        </w:rPr>
        <w:t> </w:t>
      </w:r>
      <w:r>
        <w:rPr/>
        <w:t>went to education were second only to those of defence and were more than those</w:t>
      </w:r>
      <w:r>
        <w:rPr>
          <w:spacing w:val="1"/>
        </w:rPr>
        <w:t> </w:t>
      </w:r>
      <w:r>
        <w:rPr/>
        <w:t>allocated to other social services like agriculture and health and that education was</w:t>
      </w:r>
      <w:r>
        <w:rPr>
          <w:spacing w:val="1"/>
        </w:rPr>
        <w:t> </w:t>
      </w:r>
      <w:r>
        <w:rPr/>
        <w:t>also given the highest percentage of the total expenditure allocated to the different</w:t>
      </w:r>
      <w:r>
        <w:rPr>
          <w:spacing w:val="1"/>
        </w:rPr>
        <w:t> </w:t>
      </w:r>
      <w:r>
        <w:rPr/>
        <w:t>state</w:t>
      </w:r>
      <w:r>
        <w:rPr>
          <w:spacing w:val="-2"/>
        </w:rPr>
        <w:t> </w:t>
      </w:r>
      <w:r>
        <w:rPr/>
        <w:t>governments ( Ndagi</w:t>
      </w:r>
      <w:r>
        <w:rPr>
          <w:spacing w:val="2"/>
        </w:rPr>
        <w:t> </w:t>
      </w:r>
      <w:r>
        <w:rPr/>
        <w:t>1983).</w:t>
      </w:r>
    </w:p>
    <w:p>
      <w:pPr>
        <w:pStyle w:val="BodyText"/>
        <w:spacing w:line="384" w:lineRule="auto" w:before="1"/>
        <w:ind w:left="480" w:right="993" w:firstLine="614"/>
        <w:jc w:val="both"/>
      </w:pPr>
      <w:r>
        <w:rPr/>
        <w:t>Government financial resources on education since 1960</w:t>
      </w:r>
      <w:r>
        <w:rPr>
          <w:spacing w:val="60"/>
        </w:rPr>
        <w:t> </w:t>
      </w:r>
      <w:r>
        <w:rPr/>
        <w:t>are quite enormous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of course one of</w:t>
      </w:r>
      <w:r>
        <w:rPr>
          <w:spacing w:val="1"/>
        </w:rPr>
        <w:t> </w:t>
      </w:r>
      <w:r>
        <w:rPr/>
        <w:t>the biggest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 whole black</w:t>
      </w:r>
      <w:r>
        <w:rPr>
          <w:spacing w:val="1"/>
        </w:rPr>
        <w:t> </w:t>
      </w:r>
      <w:r>
        <w:rPr/>
        <w:t>African</w:t>
      </w:r>
      <w:r>
        <w:rPr>
          <w:spacing w:val="1"/>
        </w:rPr>
        <w:t> </w:t>
      </w:r>
      <w:r>
        <w:rPr/>
        <w:t>continent.</w:t>
      </w:r>
      <w:r>
        <w:rPr>
          <w:spacing w:val="1"/>
        </w:rPr>
        <w:t> </w:t>
      </w:r>
      <w:r>
        <w:rPr/>
        <w:t>Yet,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funding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educational</w:t>
      </w:r>
      <w:r>
        <w:rPr>
          <w:spacing w:val="1"/>
        </w:rPr>
        <w:t> </w:t>
      </w:r>
      <w:r>
        <w:rPr/>
        <w:t>system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hardly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given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pass</w:t>
      </w:r>
      <w:r>
        <w:rPr>
          <w:spacing w:val="1"/>
        </w:rPr>
        <w:t> </w:t>
      </w:r>
      <w:r>
        <w:rPr/>
        <w:t>mark</w:t>
      </w:r>
      <w:r>
        <w:rPr>
          <w:spacing w:val="60"/>
        </w:rPr>
        <w:t> </w:t>
      </w:r>
      <w:r>
        <w:rPr/>
        <w:t>when</w:t>
      </w:r>
      <w:r>
        <w:rPr>
          <w:spacing w:val="1"/>
        </w:rPr>
        <w:t> </w:t>
      </w:r>
      <w:r>
        <w:rPr/>
        <w:t>consideration is given to rapid increase in the number of institutions. As at 1960, there</w:t>
      </w:r>
      <w:r>
        <w:rPr>
          <w:spacing w:val="-57"/>
        </w:rPr>
        <w:t> </w:t>
      </w:r>
      <w:r>
        <w:rPr/>
        <w:t>were 15, 703 primary schools and by 1971, the number had increased to 153, 324 as</w:t>
      </w:r>
      <w:r>
        <w:rPr>
          <w:spacing w:val="1"/>
        </w:rPr>
        <w:t> </w:t>
      </w:r>
      <w:r>
        <w:rPr/>
        <w:t>the poor funding of the educational system is acknowledged even by people in the</w:t>
      </w:r>
      <w:r>
        <w:rPr>
          <w:spacing w:val="1"/>
        </w:rPr>
        <w:t> </w:t>
      </w:r>
      <w:r>
        <w:rPr/>
        <w:t>corridor of power. For instance, a one-time nation's Head of State, Commander-in-</w:t>
      </w:r>
      <w:r>
        <w:rPr>
          <w:spacing w:val="1"/>
        </w:rPr>
        <w:t> </w:t>
      </w:r>
      <w:r>
        <w:rPr/>
        <w:t>Chief of the</w:t>
      </w:r>
      <w:r>
        <w:rPr>
          <w:spacing w:val="1"/>
        </w:rPr>
        <w:t> </w:t>
      </w:r>
      <w:r>
        <w:rPr/>
        <w:t>Armed</w:t>
      </w:r>
      <w:r>
        <w:rPr>
          <w:spacing w:val="1"/>
        </w:rPr>
        <w:t> </w:t>
      </w:r>
      <w:r>
        <w:rPr/>
        <w:t>Forces-,</w:t>
      </w:r>
      <w:r>
        <w:rPr>
          <w:spacing w:val="1"/>
        </w:rPr>
        <w:t> </w:t>
      </w:r>
      <w:r>
        <w:rPr/>
        <w:t>General</w:t>
      </w:r>
      <w:r>
        <w:rPr>
          <w:spacing w:val="1"/>
        </w:rPr>
        <w:t> </w:t>
      </w:r>
      <w:r>
        <w:rPr/>
        <w:t>Ibrahim</w:t>
      </w:r>
      <w:r>
        <w:rPr>
          <w:spacing w:val="1"/>
        </w:rPr>
        <w:t> </w:t>
      </w:r>
      <w:r>
        <w:rPr/>
        <w:t>Babangida-</w:t>
      </w:r>
      <w:r>
        <w:rPr>
          <w:spacing w:val="1"/>
        </w:rPr>
        <w:t> </w:t>
      </w:r>
      <w:r>
        <w:rPr/>
        <w:t>when inaugurating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National</w:t>
      </w:r>
      <w:r>
        <w:rPr>
          <w:spacing w:val="26"/>
        </w:rPr>
        <w:t> </w:t>
      </w:r>
      <w:r>
        <w:rPr/>
        <w:t>Primary</w:t>
      </w:r>
      <w:r>
        <w:rPr>
          <w:spacing w:val="23"/>
        </w:rPr>
        <w:t> </w:t>
      </w:r>
      <w:r>
        <w:rPr/>
        <w:t>Education</w:t>
      </w:r>
      <w:r>
        <w:rPr>
          <w:spacing w:val="26"/>
        </w:rPr>
        <w:t> </w:t>
      </w:r>
      <w:r>
        <w:rPr/>
        <w:t>Commission</w:t>
      </w:r>
      <w:r>
        <w:rPr>
          <w:spacing w:val="26"/>
        </w:rPr>
        <w:t> </w:t>
      </w:r>
      <w:r>
        <w:rPr/>
        <w:t>in</w:t>
      </w:r>
      <w:r>
        <w:rPr>
          <w:spacing w:val="26"/>
        </w:rPr>
        <w:t> </w:t>
      </w:r>
      <w:r>
        <w:rPr/>
        <w:t>1989</w:t>
      </w:r>
      <w:r>
        <w:rPr>
          <w:spacing w:val="26"/>
        </w:rPr>
        <w:t> </w:t>
      </w:r>
      <w:r>
        <w:rPr/>
        <w:t>observed</w:t>
      </w:r>
      <w:r>
        <w:rPr>
          <w:spacing w:val="30"/>
        </w:rPr>
        <w:t> </w:t>
      </w:r>
      <w:r>
        <w:rPr/>
        <w:t>that</w:t>
      </w:r>
      <w:r>
        <w:rPr>
          <w:spacing w:val="26"/>
        </w:rPr>
        <w:t> </w:t>
      </w:r>
      <w:r>
        <w:rPr/>
        <w:t>poor</w:t>
      </w:r>
      <w:r>
        <w:rPr>
          <w:spacing w:val="27"/>
        </w:rPr>
        <w:t> </w:t>
      </w:r>
      <w:r>
        <w:rPr/>
        <w:t>funding</w:t>
      </w:r>
      <w:r>
        <w:rPr>
          <w:spacing w:val="24"/>
        </w:rPr>
        <w:t> </w:t>
      </w:r>
      <w:r>
        <w:rPr/>
        <w:t>led</w:t>
      </w:r>
      <w:r>
        <w:rPr>
          <w:spacing w:val="27"/>
        </w:rPr>
        <w:t> </w:t>
      </w:r>
      <w:r>
        <w:rPr/>
        <w:t>to</w:t>
      </w:r>
    </w:p>
    <w:p>
      <w:pPr>
        <w:spacing w:after="0" w:line="384" w:lineRule="auto"/>
        <w:jc w:val="both"/>
        <w:sectPr>
          <w:pgSz w:w="11910" w:h="16840"/>
          <w:pgMar w:header="0" w:footer="680" w:top="1340" w:bottom="960" w:left="1680" w:right="440"/>
        </w:sectPr>
      </w:pPr>
    </w:p>
    <w:p>
      <w:pPr>
        <w:pStyle w:val="BodyText"/>
        <w:spacing w:line="384" w:lineRule="auto" w:before="78"/>
        <w:ind w:left="480" w:right="993"/>
        <w:jc w:val="both"/>
      </w:pPr>
      <w:r>
        <w:rPr/>
        <w:t>the collapse of the 1976 free primary education when compared to the number of</w:t>
      </w:r>
      <w:r>
        <w:rPr>
          <w:spacing w:val="1"/>
        </w:rPr>
        <w:t> </w:t>
      </w:r>
      <w:r>
        <w:rPr/>
        <w:t>institutions of learning. The problems were compounded the more in the 1990's as a</w:t>
      </w:r>
      <w:r>
        <w:rPr>
          <w:spacing w:val="1"/>
        </w:rPr>
        <w:t> </w:t>
      </w:r>
      <w:r>
        <w:rPr/>
        <w:t>result of the nation‘s problem of political instability, economic depression and hyper-</w:t>
      </w:r>
      <w:r>
        <w:rPr>
          <w:spacing w:val="1"/>
        </w:rPr>
        <w:t> </w:t>
      </w:r>
      <w:r>
        <w:rPr/>
        <w:t>inflation.</w:t>
      </w:r>
      <w:r>
        <w:rPr>
          <w:spacing w:val="1"/>
        </w:rPr>
        <w:t> </w:t>
      </w:r>
      <w:r>
        <w:rPr/>
        <w:t>Yet,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financial</w:t>
      </w:r>
      <w:r>
        <w:rPr>
          <w:spacing w:val="1"/>
        </w:rPr>
        <w:t> </w:t>
      </w:r>
      <w:r>
        <w:rPr/>
        <w:t>resources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always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adequate</w:t>
      </w:r>
      <w:r>
        <w:rPr>
          <w:spacing w:val="1"/>
        </w:rPr>
        <w:t> </w:t>
      </w:r>
      <w:r>
        <w:rPr/>
        <w:t>with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attendant</w:t>
      </w:r>
      <w:r>
        <w:rPr>
          <w:spacing w:val="1"/>
        </w:rPr>
        <w:t> </w:t>
      </w:r>
      <w:r>
        <w:rPr/>
        <w:t>result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poor</w:t>
      </w:r>
      <w:r>
        <w:rPr>
          <w:spacing w:val="1"/>
        </w:rPr>
        <w:t> </w:t>
      </w:r>
      <w:r>
        <w:rPr/>
        <w:t>quality of</w:t>
      </w:r>
      <w:r>
        <w:rPr>
          <w:spacing w:val="1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poor</w:t>
      </w:r>
      <w:r>
        <w:rPr>
          <w:spacing w:val="1"/>
        </w:rPr>
        <w:t> </w:t>
      </w:r>
      <w:r>
        <w:rPr/>
        <w:t>academic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by</w:t>
      </w:r>
      <w:r>
        <w:rPr>
          <w:spacing w:val="-57"/>
        </w:rPr>
        <w:t> </w:t>
      </w:r>
      <w:r>
        <w:rPr/>
        <w:t>students.</w:t>
      </w:r>
    </w:p>
    <w:p>
      <w:pPr>
        <w:pStyle w:val="BodyText"/>
        <w:spacing w:before="10"/>
        <w:rPr>
          <w:sz w:val="38"/>
        </w:rPr>
      </w:pPr>
    </w:p>
    <w:p>
      <w:pPr>
        <w:pStyle w:val="Heading2"/>
        <w:numPr>
          <w:ilvl w:val="0"/>
          <w:numId w:val="16"/>
        </w:numPr>
        <w:tabs>
          <w:tab w:pos="1201" w:val="left" w:leader="none"/>
        </w:tabs>
        <w:spacing w:line="240" w:lineRule="auto" w:before="0" w:after="0"/>
        <w:ind w:left="1200" w:right="0" w:hanging="721"/>
        <w:jc w:val="both"/>
      </w:pPr>
      <w:r>
        <w:rPr/>
        <w:drawing>
          <wp:anchor distT="0" distB="0" distL="0" distR="0" allowOverlap="1" layoutInCell="1" locked="0" behindDoc="1" simplePos="0" relativeHeight="481937920">
            <wp:simplePos x="0" y="0"/>
            <wp:positionH relativeFrom="page">
              <wp:posOffset>1497838</wp:posOffset>
            </wp:positionH>
            <wp:positionV relativeFrom="paragraph">
              <wp:posOffset>51093</wp:posOffset>
            </wp:positionV>
            <wp:extent cx="4890389" cy="4834810"/>
            <wp:effectExtent l="0" t="0" r="0" b="0"/>
            <wp:wrapNone/>
            <wp:docPr id="11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Material</w:t>
      </w:r>
      <w:r>
        <w:rPr>
          <w:spacing w:val="-2"/>
        </w:rPr>
        <w:t> </w:t>
      </w:r>
      <w:r>
        <w:rPr/>
        <w:t>Resources</w:t>
      </w:r>
    </w:p>
    <w:p>
      <w:pPr>
        <w:pStyle w:val="BodyText"/>
        <w:spacing w:line="384" w:lineRule="auto" w:before="161"/>
        <w:ind w:left="518" w:right="994" w:firstLine="657"/>
        <w:jc w:val="both"/>
      </w:pPr>
      <w:r>
        <w:rPr/>
        <w:t>Every institution of learning that is worth its name requires material resources.</w:t>
      </w:r>
      <w:r>
        <w:rPr>
          <w:spacing w:val="1"/>
        </w:rPr>
        <w:t> </w:t>
      </w:r>
      <w:r>
        <w:rPr/>
        <w:t>These are physical facilities or items. Generally, they could be put in three different</w:t>
      </w:r>
      <w:r>
        <w:rPr>
          <w:spacing w:val="1"/>
        </w:rPr>
        <w:t> </w:t>
      </w:r>
      <w:r>
        <w:rPr/>
        <w:t>categories. The first category comprises the basic physical structures, fixtures and</w:t>
      </w:r>
      <w:r>
        <w:rPr>
          <w:spacing w:val="1"/>
        </w:rPr>
        <w:t> </w:t>
      </w:r>
      <w:r>
        <w:rPr/>
        <w:t>fittings to make the structure usable. Items under this group include classrooms,</w:t>
      </w:r>
      <w:r>
        <w:rPr>
          <w:spacing w:val="1"/>
        </w:rPr>
        <w:t> </w:t>
      </w:r>
      <w:r>
        <w:rPr/>
        <w:t>lecture</w:t>
      </w:r>
      <w:r>
        <w:rPr>
          <w:spacing w:val="1"/>
        </w:rPr>
        <w:t> </w:t>
      </w:r>
      <w:r>
        <w:rPr/>
        <w:t>theatres,</w:t>
      </w:r>
      <w:r>
        <w:rPr>
          <w:spacing w:val="1"/>
        </w:rPr>
        <w:t> </w:t>
      </w:r>
      <w:r>
        <w:rPr/>
        <w:t>typing</w:t>
      </w:r>
      <w:r>
        <w:rPr>
          <w:spacing w:val="1"/>
        </w:rPr>
        <w:t> </w:t>
      </w:r>
      <w:r>
        <w:rPr/>
        <w:t>pools,</w:t>
      </w:r>
      <w:r>
        <w:rPr>
          <w:spacing w:val="1"/>
        </w:rPr>
        <w:t> </w:t>
      </w:r>
      <w:r>
        <w:rPr/>
        <w:t>administrative</w:t>
      </w:r>
      <w:r>
        <w:rPr>
          <w:spacing w:val="1"/>
        </w:rPr>
        <w:t> </w:t>
      </w:r>
      <w:r>
        <w:rPr/>
        <w:t>blocks,</w:t>
      </w:r>
      <w:r>
        <w:rPr>
          <w:spacing w:val="1"/>
        </w:rPr>
        <w:t> </w:t>
      </w:r>
      <w:r>
        <w:rPr/>
        <w:t>libraries,</w:t>
      </w:r>
      <w:r>
        <w:rPr>
          <w:spacing w:val="61"/>
        </w:rPr>
        <w:t> </w:t>
      </w:r>
      <w:r>
        <w:rPr/>
        <w:t>laboratories,</w:t>
      </w:r>
      <w:r>
        <w:rPr>
          <w:spacing w:val="1"/>
        </w:rPr>
        <w:t> </w:t>
      </w:r>
      <w:r>
        <w:rPr/>
        <w:t>workshops, assembly blocks or halls of residence, toilet and other plant facilities. All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buildings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teaching-learning</w:t>
      </w:r>
      <w:r>
        <w:rPr>
          <w:spacing w:val="1"/>
        </w:rPr>
        <w:t> </w:t>
      </w:r>
      <w:r>
        <w:rPr/>
        <w:t>activities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take</w:t>
      </w:r>
      <w:r>
        <w:rPr>
          <w:spacing w:val="1"/>
        </w:rPr>
        <w:t> </w:t>
      </w:r>
      <w:r>
        <w:rPr/>
        <w:t>place</w:t>
      </w:r>
      <w:r>
        <w:rPr>
          <w:spacing w:val="1"/>
        </w:rPr>
        <w:t> </w:t>
      </w:r>
      <w:r>
        <w:rPr/>
        <w:t>should</w:t>
      </w:r>
      <w:r>
        <w:rPr>
          <w:spacing w:val="1"/>
        </w:rPr>
        <w:t> </w:t>
      </w:r>
      <w:r>
        <w:rPr/>
        <w:t>be</w:t>
      </w:r>
      <w:r>
        <w:rPr>
          <w:spacing w:val="-58"/>
        </w:rPr>
        <w:t> </w:t>
      </w:r>
      <w:r>
        <w:rPr/>
        <w:t>spacious,</w:t>
      </w:r>
      <w:r>
        <w:rPr>
          <w:spacing w:val="1"/>
        </w:rPr>
        <w:t> </w:t>
      </w:r>
      <w:r>
        <w:rPr/>
        <w:t>airy and must</w:t>
      </w:r>
      <w:r>
        <w:rPr>
          <w:spacing w:val="1"/>
        </w:rPr>
        <w:t> </w:t>
      </w:r>
      <w:r>
        <w:rPr/>
        <w:t>be in</w:t>
      </w:r>
      <w:r>
        <w:rPr>
          <w:spacing w:val="1"/>
        </w:rPr>
        <w:t> </w:t>
      </w:r>
      <w:r>
        <w:rPr/>
        <w:t>a pleasing</w:t>
      </w:r>
      <w:r>
        <w:rPr>
          <w:spacing w:val="1"/>
        </w:rPr>
        <w:t> </w:t>
      </w:r>
      <w:r>
        <w:rPr/>
        <w:t>condition.</w:t>
      </w:r>
      <w:r>
        <w:rPr>
          <w:spacing w:val="1"/>
        </w:rPr>
        <w:t> </w:t>
      </w:r>
      <w:r>
        <w:rPr/>
        <w:t>Adequate</w:t>
      </w:r>
      <w:r>
        <w:rPr>
          <w:spacing w:val="60"/>
        </w:rPr>
        <w:t> </w:t>
      </w:r>
      <w:r>
        <w:rPr/>
        <w:t>consideration should</w:t>
      </w:r>
      <w:r>
        <w:rPr>
          <w:spacing w:val="-57"/>
        </w:rPr>
        <w:t> </w:t>
      </w:r>
      <w:r>
        <w:rPr/>
        <w:t>also</w:t>
      </w:r>
      <w:r>
        <w:rPr>
          <w:spacing w:val="-1"/>
        </w:rPr>
        <w:t> </w:t>
      </w:r>
      <w:r>
        <w:rPr/>
        <w:t>be given to the</w:t>
      </w:r>
      <w:r>
        <w:rPr>
          <w:spacing w:val="-1"/>
        </w:rPr>
        <w:t> </w:t>
      </w:r>
      <w:r>
        <w:rPr/>
        <w:t>number</w:t>
      </w:r>
      <w:r>
        <w:rPr>
          <w:spacing w:val="-2"/>
        </w:rPr>
        <w:t> </w:t>
      </w:r>
      <w:r>
        <w:rPr/>
        <w:t>of pupils to</w:t>
      </w:r>
      <w:r>
        <w:rPr>
          <w:spacing w:val="-1"/>
        </w:rPr>
        <w:t> </w:t>
      </w:r>
      <w:r>
        <w:rPr/>
        <w:t>be</w:t>
      </w:r>
      <w:r>
        <w:rPr>
          <w:spacing w:val="-1"/>
        </w:rPr>
        <w:t> </w:t>
      </w:r>
      <w:r>
        <w:rPr/>
        <w:t>enrolled while admitting</w:t>
      </w:r>
      <w:r>
        <w:rPr>
          <w:spacing w:val="-2"/>
        </w:rPr>
        <w:t> </w:t>
      </w:r>
      <w:r>
        <w:rPr/>
        <w:t>them.</w:t>
      </w:r>
    </w:p>
    <w:p>
      <w:pPr>
        <w:pStyle w:val="BodyText"/>
        <w:spacing w:line="384" w:lineRule="auto" w:before="1"/>
        <w:ind w:left="480" w:right="997" w:firstLine="720"/>
        <w:jc w:val="both"/>
      </w:pPr>
      <w:r>
        <w:rPr/>
        <w:t>Equally, furniture items for each building are important. Those used mainly by</w:t>
      </w:r>
      <w:r>
        <w:rPr>
          <w:spacing w:val="-57"/>
        </w:rPr>
        <w:t> </w:t>
      </w:r>
      <w:r>
        <w:rPr/>
        <w:t>learners in the classroom are desks and benches which could be individual or dual</w:t>
      </w:r>
      <w:r>
        <w:rPr>
          <w:spacing w:val="1"/>
        </w:rPr>
        <w:t> </w:t>
      </w:r>
      <w:r>
        <w:rPr/>
        <w:t>units</w:t>
      </w:r>
      <w:r>
        <w:rPr>
          <w:spacing w:val="37"/>
        </w:rPr>
        <w:t> </w:t>
      </w:r>
      <w:r>
        <w:rPr/>
        <w:t>and</w:t>
      </w:r>
      <w:r>
        <w:rPr>
          <w:spacing w:val="37"/>
        </w:rPr>
        <w:t> </w:t>
      </w:r>
      <w:r>
        <w:rPr/>
        <w:t>in</w:t>
      </w:r>
      <w:r>
        <w:rPr>
          <w:spacing w:val="38"/>
        </w:rPr>
        <w:t> </w:t>
      </w:r>
      <w:r>
        <w:rPr/>
        <w:t>the</w:t>
      </w:r>
      <w:r>
        <w:rPr>
          <w:spacing w:val="36"/>
        </w:rPr>
        <w:t> </w:t>
      </w:r>
      <w:r>
        <w:rPr/>
        <w:t>staff</w:t>
      </w:r>
      <w:r>
        <w:rPr>
          <w:spacing w:val="37"/>
        </w:rPr>
        <w:t> </w:t>
      </w:r>
      <w:r>
        <w:rPr/>
        <w:t>rooms,</w:t>
      </w:r>
      <w:r>
        <w:rPr>
          <w:spacing w:val="37"/>
        </w:rPr>
        <w:t> </w:t>
      </w:r>
      <w:r>
        <w:rPr/>
        <w:t>chairs</w:t>
      </w:r>
      <w:r>
        <w:rPr>
          <w:spacing w:val="38"/>
        </w:rPr>
        <w:t> </w:t>
      </w:r>
      <w:r>
        <w:rPr/>
        <w:t>and</w:t>
      </w:r>
      <w:r>
        <w:rPr>
          <w:spacing w:val="37"/>
        </w:rPr>
        <w:t> </w:t>
      </w:r>
      <w:r>
        <w:rPr/>
        <w:t>tables,</w:t>
      </w:r>
      <w:r>
        <w:rPr>
          <w:spacing w:val="40"/>
        </w:rPr>
        <w:t> </w:t>
      </w:r>
      <w:r>
        <w:rPr/>
        <w:t>bookshelves,</w:t>
      </w:r>
      <w:r>
        <w:rPr>
          <w:spacing w:val="36"/>
        </w:rPr>
        <w:t> </w:t>
      </w:r>
      <w:r>
        <w:rPr/>
        <w:t>file</w:t>
      </w:r>
      <w:r>
        <w:rPr>
          <w:spacing w:val="38"/>
        </w:rPr>
        <w:t> </w:t>
      </w:r>
      <w:r>
        <w:rPr/>
        <w:t>cabinet,</w:t>
      </w:r>
      <w:r>
        <w:rPr>
          <w:spacing w:val="37"/>
        </w:rPr>
        <w:t> </w:t>
      </w:r>
      <w:r>
        <w:rPr/>
        <w:t>cupboard</w:t>
      </w:r>
    </w:p>
    <w:p>
      <w:pPr>
        <w:pStyle w:val="BodyText"/>
        <w:spacing w:line="384" w:lineRule="auto"/>
        <w:ind w:left="480" w:right="996"/>
        <w:jc w:val="both"/>
      </w:pPr>
      <w:r>
        <w:rPr/>
        <w:t>e.t.c. In other words, all furniture items for teachers and pupils should be suitable for</w:t>
      </w:r>
      <w:r>
        <w:rPr>
          <w:spacing w:val="1"/>
        </w:rPr>
        <w:t> </w:t>
      </w:r>
      <w:r>
        <w:rPr/>
        <w:t>respective</w:t>
      </w:r>
      <w:r>
        <w:rPr>
          <w:spacing w:val="1"/>
        </w:rPr>
        <w:t> </w:t>
      </w:r>
      <w:r>
        <w:rPr/>
        <w:t>users.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fixtures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fittings</w:t>
      </w:r>
      <w:r>
        <w:rPr>
          <w:spacing w:val="1"/>
        </w:rPr>
        <w:t> </w:t>
      </w:r>
      <w:r>
        <w:rPr/>
        <w:t>include</w:t>
      </w:r>
      <w:r>
        <w:rPr>
          <w:spacing w:val="1"/>
        </w:rPr>
        <w:t> </w:t>
      </w:r>
      <w:r>
        <w:rPr/>
        <w:t>windows,</w:t>
      </w:r>
      <w:r>
        <w:rPr>
          <w:spacing w:val="1"/>
        </w:rPr>
        <w:t> </w:t>
      </w:r>
      <w:r>
        <w:rPr/>
        <w:t>curtains,</w:t>
      </w:r>
      <w:r>
        <w:rPr>
          <w:spacing w:val="1"/>
        </w:rPr>
        <w:t> </w:t>
      </w:r>
      <w:r>
        <w:rPr/>
        <w:t>electrical</w:t>
      </w:r>
      <w:r>
        <w:rPr>
          <w:spacing w:val="1"/>
        </w:rPr>
        <w:t> </w:t>
      </w:r>
      <w:r>
        <w:rPr/>
        <w:t>wiring</w:t>
      </w:r>
      <w:r>
        <w:rPr>
          <w:spacing w:val="-4"/>
        </w:rPr>
        <w:t> </w:t>
      </w:r>
      <w:r>
        <w:rPr/>
        <w:t>and fittings,</w:t>
      </w:r>
      <w:r>
        <w:rPr>
          <w:spacing w:val="1"/>
        </w:rPr>
        <w:t> </w:t>
      </w:r>
      <w:r>
        <w:rPr/>
        <w:t>bulbs</w:t>
      </w:r>
      <w:r>
        <w:rPr>
          <w:spacing w:val="2"/>
        </w:rPr>
        <w:t> </w:t>
      </w:r>
      <w:r>
        <w:rPr/>
        <w:t>and fans.</w:t>
      </w:r>
    </w:p>
    <w:p>
      <w:pPr>
        <w:pStyle w:val="BodyText"/>
        <w:spacing w:line="384" w:lineRule="auto"/>
        <w:ind w:left="480" w:right="996" w:firstLine="720"/>
        <w:jc w:val="both"/>
      </w:pPr>
      <w:r>
        <w:rPr/>
        <w:t>Instructional materials and equipment include: textbooks, guides, charts, maps</w:t>
      </w:r>
      <w:r>
        <w:rPr>
          <w:spacing w:val="1"/>
        </w:rPr>
        <w:t> </w:t>
      </w:r>
      <w:r>
        <w:rPr/>
        <w:t>and corner tables. Other items are audio-visual, electronic and instructional materials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radio,</w:t>
      </w:r>
      <w:r>
        <w:rPr>
          <w:spacing w:val="1"/>
        </w:rPr>
        <w:t> </w:t>
      </w:r>
      <w:r>
        <w:rPr/>
        <w:t>tape</w:t>
      </w:r>
      <w:r>
        <w:rPr>
          <w:spacing w:val="1"/>
        </w:rPr>
        <w:t> </w:t>
      </w:r>
      <w:r>
        <w:rPr/>
        <w:t>recorder,</w:t>
      </w:r>
      <w:r>
        <w:rPr>
          <w:spacing w:val="1"/>
        </w:rPr>
        <w:t> </w:t>
      </w:r>
      <w:r>
        <w:rPr/>
        <w:t>television,</w:t>
      </w:r>
      <w:r>
        <w:rPr>
          <w:spacing w:val="1"/>
        </w:rPr>
        <w:t> </w:t>
      </w:r>
      <w:r>
        <w:rPr/>
        <w:t>video</w:t>
      </w:r>
      <w:r>
        <w:rPr>
          <w:spacing w:val="1"/>
        </w:rPr>
        <w:t> </w:t>
      </w:r>
      <w:r>
        <w:rPr/>
        <w:t>tape</w:t>
      </w:r>
      <w:r>
        <w:rPr>
          <w:spacing w:val="1"/>
        </w:rPr>
        <w:t> </w:t>
      </w:r>
      <w:r>
        <w:rPr/>
        <w:t>recorder</w:t>
      </w:r>
      <w:r>
        <w:rPr>
          <w:spacing w:val="1"/>
        </w:rPr>
        <w:t> </w:t>
      </w:r>
      <w:r>
        <w:rPr/>
        <w:t>and</w:t>
      </w:r>
      <w:r>
        <w:rPr>
          <w:spacing w:val="60"/>
        </w:rPr>
        <w:t> </w:t>
      </w:r>
      <w:r>
        <w:rPr/>
        <w:t>cine-projector</w:t>
      </w:r>
      <w:r>
        <w:rPr>
          <w:spacing w:val="1"/>
        </w:rPr>
        <w:t> </w:t>
      </w:r>
      <w:r>
        <w:rPr/>
        <w:t>machine for showing cine films on screen. While all the instructional materials and</w:t>
      </w:r>
      <w:r>
        <w:rPr>
          <w:spacing w:val="1"/>
        </w:rPr>
        <w:t> </w:t>
      </w:r>
      <w:r>
        <w:rPr/>
        <w:t>equipment mentioned so far could be used in the teaching and learning process for</w:t>
      </w:r>
      <w:r>
        <w:rPr>
          <w:spacing w:val="1"/>
        </w:rPr>
        <w:t> </w:t>
      </w:r>
      <w:r>
        <w:rPr/>
        <w:t>almost</w:t>
      </w:r>
      <w:r>
        <w:rPr>
          <w:spacing w:val="-1"/>
        </w:rPr>
        <w:t> </w:t>
      </w:r>
      <w:r>
        <w:rPr/>
        <w:t>every</w:t>
      </w:r>
      <w:r>
        <w:rPr>
          <w:spacing w:val="-5"/>
        </w:rPr>
        <w:t> </w:t>
      </w:r>
      <w:r>
        <w:rPr/>
        <w:t>course, each subject</w:t>
      </w:r>
      <w:r>
        <w:rPr>
          <w:spacing w:val="-1"/>
        </w:rPr>
        <w:t> </w:t>
      </w:r>
      <w:r>
        <w:rPr/>
        <w:t>has specific</w:t>
      </w:r>
      <w:r>
        <w:rPr>
          <w:spacing w:val="-1"/>
        </w:rPr>
        <w:t> </w:t>
      </w:r>
      <w:r>
        <w:rPr/>
        <w:t>instructional materials.</w:t>
      </w:r>
    </w:p>
    <w:p>
      <w:pPr>
        <w:pStyle w:val="BodyText"/>
        <w:spacing w:line="384" w:lineRule="auto" w:before="1"/>
        <w:ind w:left="480" w:right="993" w:firstLine="686"/>
        <w:jc w:val="both"/>
      </w:pPr>
      <w:r>
        <w:rPr/>
        <w:t>The last category of material resources consists of paper supplies and writing</w:t>
      </w:r>
      <w:r>
        <w:rPr>
          <w:spacing w:val="1"/>
        </w:rPr>
        <w:t> </w:t>
      </w:r>
      <w:r>
        <w:rPr/>
        <w:t>materials</w:t>
      </w:r>
      <w:r>
        <w:rPr>
          <w:spacing w:val="33"/>
        </w:rPr>
        <w:t> </w:t>
      </w:r>
      <w:r>
        <w:rPr/>
        <w:t>such</w:t>
      </w:r>
      <w:r>
        <w:rPr>
          <w:spacing w:val="32"/>
        </w:rPr>
        <w:t> </w:t>
      </w:r>
      <w:r>
        <w:rPr/>
        <w:t>as</w:t>
      </w:r>
      <w:r>
        <w:rPr>
          <w:spacing w:val="32"/>
        </w:rPr>
        <w:t> </w:t>
      </w:r>
      <w:r>
        <w:rPr/>
        <w:t>biros,</w:t>
      </w:r>
      <w:r>
        <w:rPr>
          <w:spacing w:val="35"/>
        </w:rPr>
        <w:t> </w:t>
      </w:r>
      <w:r>
        <w:rPr/>
        <w:t>pencil,</w:t>
      </w:r>
      <w:r>
        <w:rPr>
          <w:spacing w:val="33"/>
        </w:rPr>
        <w:t> </w:t>
      </w:r>
      <w:r>
        <w:rPr/>
        <w:t>chalk,</w:t>
      </w:r>
      <w:r>
        <w:rPr>
          <w:spacing w:val="32"/>
        </w:rPr>
        <w:t> </w:t>
      </w:r>
      <w:r>
        <w:rPr/>
        <w:t>crayon,</w:t>
      </w:r>
      <w:r>
        <w:rPr>
          <w:spacing w:val="33"/>
        </w:rPr>
        <w:t> </w:t>
      </w:r>
      <w:r>
        <w:rPr/>
        <w:t>drawing</w:t>
      </w:r>
      <w:r>
        <w:rPr>
          <w:spacing w:val="30"/>
        </w:rPr>
        <w:t> </w:t>
      </w:r>
      <w:r>
        <w:rPr/>
        <w:t>book,</w:t>
      </w:r>
      <w:r>
        <w:rPr>
          <w:spacing w:val="32"/>
        </w:rPr>
        <w:t> </w:t>
      </w:r>
      <w:r>
        <w:rPr/>
        <w:t>eraser,</w:t>
      </w:r>
      <w:r>
        <w:rPr>
          <w:spacing w:val="32"/>
        </w:rPr>
        <w:t> </w:t>
      </w:r>
      <w:r>
        <w:rPr/>
        <w:t>exercise</w:t>
      </w:r>
      <w:r>
        <w:rPr>
          <w:spacing w:val="32"/>
        </w:rPr>
        <w:t> </w:t>
      </w:r>
      <w:r>
        <w:rPr/>
        <w:t>book,</w:t>
      </w:r>
    </w:p>
    <w:p>
      <w:pPr>
        <w:spacing w:after="0" w:line="384" w:lineRule="auto"/>
        <w:jc w:val="both"/>
        <w:sectPr>
          <w:pgSz w:w="11910" w:h="16840"/>
          <w:pgMar w:header="0" w:footer="680" w:top="1340" w:bottom="960" w:left="1680" w:right="440"/>
        </w:sectPr>
      </w:pPr>
    </w:p>
    <w:p>
      <w:pPr>
        <w:pStyle w:val="BodyText"/>
        <w:spacing w:line="384" w:lineRule="auto" w:before="78"/>
        <w:ind w:left="480" w:right="991"/>
        <w:jc w:val="both"/>
      </w:pPr>
      <w:r>
        <w:rPr/>
        <w:drawing>
          <wp:anchor distT="0" distB="0" distL="0" distR="0" allowOverlap="1" layoutInCell="1" locked="0" behindDoc="1" simplePos="0" relativeHeight="481938432">
            <wp:simplePos x="0" y="0"/>
            <wp:positionH relativeFrom="page">
              <wp:posOffset>1497838</wp:posOffset>
            </wp:positionH>
            <wp:positionV relativeFrom="paragraph">
              <wp:posOffset>2066837</wp:posOffset>
            </wp:positionV>
            <wp:extent cx="4890389" cy="4834810"/>
            <wp:effectExtent l="0" t="0" r="0" b="0"/>
            <wp:wrapNone/>
            <wp:docPr id="11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6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notebooks, ink bottle or inkpot, ruler and state workbooks.</w:t>
      </w:r>
      <w:r>
        <w:rPr>
          <w:spacing w:val="60"/>
        </w:rPr>
        <w:t> </w:t>
      </w:r>
      <w:r>
        <w:rPr/>
        <w:t>In determining which of</w:t>
      </w:r>
      <w:r>
        <w:rPr>
          <w:spacing w:val="1"/>
        </w:rPr>
        <w:t> </w:t>
      </w:r>
      <w:r>
        <w:rPr/>
        <w:t>the materials are to be used, there is the need to give consideration to the type of</w:t>
      </w:r>
      <w:r>
        <w:rPr>
          <w:spacing w:val="1"/>
        </w:rPr>
        <w:t> </w:t>
      </w:r>
      <w:r>
        <w:rPr/>
        <w:t>school, subject, class work or take-home assignment as well as learner class or grade,</w:t>
      </w:r>
      <w:r>
        <w:rPr>
          <w:spacing w:val="1"/>
        </w:rPr>
        <w:t> </w:t>
      </w:r>
      <w:r>
        <w:rPr/>
        <w:t>interest, age or level of maturity.</w:t>
      </w:r>
      <w:r>
        <w:rPr>
          <w:spacing w:val="1"/>
        </w:rPr>
        <w:t> </w:t>
      </w:r>
      <w:r>
        <w:rPr/>
        <w:t>Apart from all the resources or items already</w:t>
      </w:r>
      <w:r>
        <w:rPr>
          <w:spacing w:val="1"/>
        </w:rPr>
        <w:t> </w:t>
      </w:r>
      <w:r>
        <w:rPr/>
        <w:t>mentioned</w:t>
      </w:r>
      <w:r>
        <w:rPr>
          <w:spacing w:val="1"/>
        </w:rPr>
        <w:t> </w:t>
      </w:r>
      <w:r>
        <w:rPr/>
        <w:t>above,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school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present</w:t>
      </w:r>
      <w:r>
        <w:rPr>
          <w:spacing w:val="1"/>
        </w:rPr>
        <w:t> </w:t>
      </w:r>
      <w:r>
        <w:rPr/>
        <w:t>modern</w:t>
      </w:r>
      <w:r>
        <w:rPr>
          <w:spacing w:val="1"/>
        </w:rPr>
        <w:t> </w:t>
      </w:r>
      <w:r>
        <w:rPr/>
        <w:t>time</w:t>
      </w:r>
      <w:r>
        <w:rPr>
          <w:spacing w:val="1"/>
        </w:rPr>
        <w:t> </w:t>
      </w:r>
      <w:r>
        <w:rPr/>
        <w:t>needs</w:t>
      </w:r>
      <w:r>
        <w:rPr>
          <w:spacing w:val="1"/>
        </w:rPr>
        <w:t> </w:t>
      </w:r>
      <w:r>
        <w:rPr/>
        <w:t>vehicles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movement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members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academic</w:t>
      </w:r>
      <w:r>
        <w:rPr>
          <w:spacing w:val="1"/>
        </w:rPr>
        <w:t> </w:t>
      </w:r>
      <w:r>
        <w:rPr/>
        <w:t>community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school</w:t>
      </w:r>
      <w:r>
        <w:rPr>
          <w:spacing w:val="1"/>
        </w:rPr>
        <w:t> </w:t>
      </w:r>
      <w:r>
        <w:rPr/>
        <w:t>premises,</w:t>
      </w:r>
      <w:r>
        <w:rPr>
          <w:spacing w:val="1"/>
        </w:rPr>
        <w:t> </w:t>
      </w:r>
      <w:r>
        <w:rPr/>
        <w:t>type-writer,</w:t>
      </w:r>
      <w:r>
        <w:rPr>
          <w:spacing w:val="1"/>
        </w:rPr>
        <w:t> </w:t>
      </w:r>
      <w:r>
        <w:rPr/>
        <w:t>photocopier,</w:t>
      </w:r>
      <w:r>
        <w:rPr>
          <w:spacing w:val="1"/>
        </w:rPr>
        <w:t> </w:t>
      </w:r>
      <w:r>
        <w:rPr/>
        <w:t>roneo</w:t>
      </w:r>
      <w:r>
        <w:rPr>
          <w:spacing w:val="1"/>
        </w:rPr>
        <w:t> </w:t>
      </w:r>
      <w:r>
        <w:rPr/>
        <w:t>machine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necessary</w:t>
      </w:r>
      <w:r>
        <w:rPr>
          <w:spacing w:val="60"/>
        </w:rPr>
        <w:t> </w:t>
      </w:r>
      <w:r>
        <w:rPr/>
        <w:t>software</w:t>
      </w:r>
      <w:r>
        <w:rPr>
          <w:spacing w:val="60"/>
        </w:rPr>
        <w:t> </w:t>
      </w:r>
      <w:r>
        <w:rPr/>
        <w:t>to</w:t>
      </w:r>
      <w:r>
        <w:rPr>
          <w:spacing w:val="-57"/>
        </w:rPr>
        <w:t> </w:t>
      </w:r>
      <w:r>
        <w:rPr/>
        <w:t>make</w:t>
      </w:r>
      <w:r>
        <w:rPr>
          <w:spacing w:val="26"/>
        </w:rPr>
        <w:t> </w:t>
      </w:r>
      <w:r>
        <w:rPr/>
        <w:t>all</w:t>
      </w:r>
      <w:r>
        <w:rPr>
          <w:spacing w:val="28"/>
        </w:rPr>
        <w:t> </w:t>
      </w:r>
      <w:r>
        <w:rPr/>
        <w:t>the</w:t>
      </w:r>
      <w:r>
        <w:rPr>
          <w:spacing w:val="27"/>
        </w:rPr>
        <w:t> </w:t>
      </w:r>
      <w:r>
        <w:rPr/>
        <w:t>hardware</w:t>
      </w:r>
      <w:r>
        <w:rPr>
          <w:spacing w:val="25"/>
        </w:rPr>
        <w:t> </w:t>
      </w:r>
      <w:r>
        <w:rPr/>
        <w:t>useful</w:t>
      </w:r>
      <w:r>
        <w:rPr>
          <w:spacing w:val="27"/>
        </w:rPr>
        <w:t> </w:t>
      </w:r>
      <w:r>
        <w:rPr/>
        <w:t>for</w:t>
      </w:r>
      <w:r>
        <w:rPr>
          <w:spacing w:val="26"/>
        </w:rPr>
        <w:t> </w:t>
      </w:r>
      <w:r>
        <w:rPr/>
        <w:t>secretarial</w:t>
      </w:r>
      <w:r>
        <w:rPr>
          <w:spacing w:val="29"/>
        </w:rPr>
        <w:t> </w:t>
      </w:r>
      <w:r>
        <w:rPr/>
        <w:t>duties</w:t>
      </w:r>
      <w:r>
        <w:rPr>
          <w:spacing w:val="27"/>
        </w:rPr>
        <w:t> </w:t>
      </w:r>
      <w:r>
        <w:rPr/>
        <w:t>as</w:t>
      </w:r>
      <w:r>
        <w:rPr>
          <w:spacing w:val="27"/>
        </w:rPr>
        <w:t> </w:t>
      </w:r>
      <w:r>
        <w:rPr/>
        <w:t>well</w:t>
      </w:r>
      <w:r>
        <w:rPr>
          <w:spacing w:val="28"/>
        </w:rPr>
        <w:t> </w:t>
      </w:r>
      <w:r>
        <w:rPr/>
        <w:t>as</w:t>
      </w:r>
      <w:r>
        <w:rPr>
          <w:spacing w:val="27"/>
        </w:rPr>
        <w:t> </w:t>
      </w:r>
      <w:r>
        <w:rPr/>
        <w:t>computers,</w:t>
      </w:r>
      <w:r>
        <w:rPr>
          <w:spacing w:val="27"/>
        </w:rPr>
        <w:t> </w:t>
      </w:r>
      <w:r>
        <w:rPr/>
        <w:t>essentially</w:t>
      </w:r>
      <w:r>
        <w:rPr>
          <w:spacing w:val="-57"/>
        </w:rPr>
        <w:t> </w:t>
      </w:r>
      <w:r>
        <w:rPr/>
        <w:t>for storage of vital information. The availability and adequacy in quantity and quality</w:t>
      </w:r>
      <w:r>
        <w:rPr>
          <w:spacing w:val="1"/>
        </w:rPr>
        <w:t> </w:t>
      </w:r>
      <w:r>
        <w:rPr/>
        <w:t>of the materials and facilities make possible a school's smooth operation and enhances</w:t>
      </w:r>
      <w:r>
        <w:rPr>
          <w:spacing w:val="-57"/>
        </w:rPr>
        <w:t> </w:t>
      </w:r>
      <w:r>
        <w:rPr/>
        <w:t>effective</w:t>
      </w:r>
      <w:r>
        <w:rPr>
          <w:spacing w:val="1"/>
        </w:rPr>
        <w:t> </w:t>
      </w:r>
      <w:r>
        <w:rPr/>
        <w:t>teaching</w:t>
      </w:r>
      <w:r>
        <w:rPr>
          <w:spacing w:val="1"/>
        </w:rPr>
        <w:t> </w:t>
      </w:r>
      <w:r>
        <w:rPr/>
        <w:t>/learning</w:t>
      </w:r>
      <w:r>
        <w:rPr>
          <w:spacing w:val="1"/>
        </w:rPr>
        <w:t> </w:t>
      </w:r>
      <w:r>
        <w:rPr/>
        <w:t>activities</w:t>
      </w:r>
      <w:r>
        <w:rPr>
          <w:spacing w:val="1"/>
        </w:rPr>
        <w:t> </w:t>
      </w:r>
      <w:r>
        <w:rPr/>
        <w:t>thereby</w:t>
      </w:r>
      <w:r>
        <w:rPr>
          <w:spacing w:val="1"/>
        </w:rPr>
        <w:t> </w:t>
      </w:r>
      <w:r>
        <w:rPr/>
        <w:t>resulting</w:t>
      </w:r>
      <w:r>
        <w:rPr>
          <w:spacing w:val="1"/>
        </w:rPr>
        <w:t> </w:t>
      </w:r>
      <w:r>
        <w:rPr/>
        <w:t>in</w:t>
      </w:r>
      <w:r>
        <w:rPr>
          <w:spacing w:val="61"/>
        </w:rPr>
        <w:t> </w:t>
      </w:r>
      <w:r>
        <w:rPr/>
        <w:t>achieving</w:t>
      </w:r>
      <w:r>
        <w:rPr>
          <w:spacing w:val="61"/>
        </w:rPr>
        <w:t> </w:t>
      </w:r>
      <w:r>
        <w:rPr/>
        <w:t>higher</w:t>
      </w:r>
      <w:r>
        <w:rPr>
          <w:spacing w:val="1"/>
        </w:rPr>
        <w:t> </w:t>
      </w:r>
      <w:r>
        <w:rPr/>
        <w:t>educational</w:t>
      </w:r>
      <w:r>
        <w:rPr>
          <w:spacing w:val="-1"/>
        </w:rPr>
        <w:t> </w:t>
      </w:r>
      <w:r>
        <w:rPr/>
        <w:t>attainments by</w:t>
      </w:r>
      <w:r>
        <w:rPr>
          <w:spacing w:val="-3"/>
        </w:rPr>
        <w:t> </w:t>
      </w:r>
      <w:r>
        <w:rPr/>
        <w:t>the learner or</w:t>
      </w:r>
      <w:r>
        <w:rPr>
          <w:spacing w:val="-1"/>
        </w:rPr>
        <w:t> </w:t>
      </w:r>
      <w:r>
        <w:rPr/>
        <w:t>success.</w:t>
      </w:r>
    </w:p>
    <w:p>
      <w:pPr>
        <w:pStyle w:val="BodyText"/>
        <w:spacing w:line="384" w:lineRule="auto" w:before="1"/>
        <w:ind w:left="480" w:right="996" w:firstLine="686"/>
        <w:jc w:val="both"/>
      </w:pPr>
      <w:r>
        <w:rPr/>
        <w:t>On the issue of facilities, the NUC report (2006) admits on a comparative basis</w:t>
      </w:r>
      <w:r>
        <w:rPr>
          <w:spacing w:val="-57"/>
        </w:rPr>
        <w:t> </w:t>
      </w:r>
      <w:r>
        <w:rPr/>
        <w:t>that the facilities/carrying capacity of the universities which stood at 78 per-cent in</w:t>
      </w:r>
      <w:r>
        <w:rPr>
          <w:spacing w:val="1"/>
        </w:rPr>
        <w:t> </w:t>
      </w:r>
      <w:r>
        <w:rPr/>
        <w:t>1979 has dropped to 69 per-cent now with the worst level of 38 per-cent recorded in</w:t>
      </w:r>
      <w:r>
        <w:rPr>
          <w:spacing w:val="1"/>
        </w:rPr>
        <w:t> </w:t>
      </w:r>
      <w:r>
        <w:rPr/>
        <w:t>1999. In fact, inadequate funding, according to the NUC report (1994), has resulted in</w:t>
      </w:r>
      <w:r>
        <w:rPr>
          <w:spacing w:val="-57"/>
        </w:rPr>
        <w:t> </w:t>
      </w:r>
      <w:r>
        <w:rPr/>
        <w:t>problems such as the breakdown and deterioration of facilities, shortage of new books</w:t>
      </w:r>
      <w:r>
        <w:rPr>
          <w:spacing w:val="-57"/>
        </w:rPr>
        <w:t> </w:t>
      </w:r>
      <w:r>
        <w:rPr/>
        <w:t>and current journals in the libraries, shortage of equipment in laboratories and limited</w:t>
      </w:r>
      <w:r>
        <w:rPr>
          <w:spacing w:val="1"/>
        </w:rPr>
        <w:t> </w:t>
      </w:r>
      <w:r>
        <w:rPr/>
        <w:t>funding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research.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should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recognised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provision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conducive</w:t>
      </w:r>
      <w:r>
        <w:rPr>
          <w:spacing w:val="1"/>
        </w:rPr>
        <w:t> </w:t>
      </w:r>
      <w:r>
        <w:rPr/>
        <w:t>environment is a precondition for attaining the best from Nigerian academics and all</w:t>
      </w:r>
      <w:r>
        <w:rPr>
          <w:spacing w:val="1"/>
        </w:rPr>
        <w:t> </w:t>
      </w:r>
      <w:r>
        <w:rPr/>
        <w:t>those who may be thinking of their businesses. It is not that Nigerian scientists and</w:t>
      </w:r>
      <w:r>
        <w:rPr>
          <w:spacing w:val="1"/>
        </w:rPr>
        <w:t> </w:t>
      </w:r>
      <w:r>
        <w:rPr/>
        <w:t>scholars are incapable or incompetent of conducting researches, but the reason for the</w:t>
      </w:r>
      <w:r>
        <w:rPr>
          <w:spacing w:val="1"/>
        </w:rPr>
        <w:t> </w:t>
      </w:r>
      <w:r>
        <w:rPr/>
        <w:t>fault</w:t>
      </w:r>
      <w:r>
        <w:rPr>
          <w:spacing w:val="-1"/>
        </w:rPr>
        <w:t> </w:t>
      </w:r>
      <w:r>
        <w:rPr/>
        <w:t>is basically</w:t>
      </w:r>
      <w:r>
        <w:rPr>
          <w:spacing w:val="-5"/>
        </w:rPr>
        <w:t> </w:t>
      </w:r>
      <w:r>
        <w:rPr/>
        <w:t>lack of</w:t>
      </w:r>
      <w:r>
        <w:rPr>
          <w:spacing w:val="3"/>
        </w:rPr>
        <w:t> </w:t>
      </w:r>
      <w:r>
        <w:rPr/>
        <w:t>an enabling</w:t>
      </w:r>
      <w:r>
        <w:rPr>
          <w:spacing w:val="-3"/>
        </w:rPr>
        <w:t> </w:t>
      </w:r>
      <w:r>
        <w:rPr/>
        <w:t>environment</w:t>
      </w:r>
      <w:r>
        <w:rPr>
          <w:spacing w:val="1"/>
        </w:rPr>
        <w:t> </w:t>
      </w:r>
      <w:r>
        <w:rPr/>
        <w:t>and necessary</w:t>
      </w:r>
      <w:r>
        <w:rPr>
          <w:spacing w:val="-5"/>
        </w:rPr>
        <w:t> </w:t>
      </w:r>
      <w:r>
        <w:rPr/>
        <w:t>incentive.</w:t>
      </w:r>
    </w:p>
    <w:p>
      <w:pPr>
        <w:pStyle w:val="BodyText"/>
        <w:spacing w:line="384" w:lineRule="auto" w:before="1"/>
        <w:ind w:left="480" w:right="995" w:firstLine="686"/>
        <w:jc w:val="both"/>
      </w:pPr>
      <w:r>
        <w:rPr/>
        <w:t>The educational system in Nigeria has witnessed tremendous expansion within</w:t>
      </w:r>
      <w:r>
        <w:rPr>
          <w:spacing w:val="1"/>
        </w:rPr>
        <w:t> </w:t>
      </w:r>
      <w:r>
        <w:rPr/>
        <w:t>the last two decades in the midst of limited resources and dilapidated educational</w:t>
      </w:r>
      <w:r>
        <w:rPr>
          <w:spacing w:val="1"/>
        </w:rPr>
        <w:t> </w:t>
      </w:r>
      <w:r>
        <w:rPr/>
        <w:t>facilities. The education sector has not enjoyed a fair share of the total recurrent and</w:t>
      </w:r>
      <w:r>
        <w:rPr>
          <w:spacing w:val="1"/>
        </w:rPr>
        <w:t> </w:t>
      </w:r>
      <w:r>
        <w:rPr/>
        <w:t>capital expenditure of the federal Government, despite the 26% recommended by the</w:t>
      </w:r>
      <w:r>
        <w:rPr>
          <w:spacing w:val="1"/>
        </w:rPr>
        <w:t> </w:t>
      </w:r>
      <w:r>
        <w:rPr/>
        <w:t>United</w:t>
      </w:r>
      <w:r>
        <w:rPr>
          <w:spacing w:val="51"/>
        </w:rPr>
        <w:t> </w:t>
      </w:r>
      <w:r>
        <w:rPr/>
        <w:t>Nations</w:t>
      </w:r>
      <w:r>
        <w:rPr>
          <w:spacing w:val="53"/>
        </w:rPr>
        <w:t> </w:t>
      </w:r>
      <w:r>
        <w:rPr/>
        <w:t>Educational</w:t>
      </w:r>
      <w:r>
        <w:rPr>
          <w:spacing w:val="55"/>
        </w:rPr>
        <w:t> </w:t>
      </w:r>
      <w:r>
        <w:rPr/>
        <w:t>Scientific</w:t>
      </w:r>
      <w:r>
        <w:rPr>
          <w:spacing w:val="52"/>
        </w:rPr>
        <w:t> </w:t>
      </w:r>
      <w:r>
        <w:rPr/>
        <w:t>and</w:t>
      </w:r>
      <w:r>
        <w:rPr>
          <w:spacing w:val="51"/>
        </w:rPr>
        <w:t> </w:t>
      </w:r>
      <w:r>
        <w:rPr/>
        <w:t>Cultural</w:t>
      </w:r>
      <w:r>
        <w:rPr>
          <w:spacing w:val="53"/>
        </w:rPr>
        <w:t> </w:t>
      </w:r>
      <w:r>
        <w:rPr/>
        <w:t>Organisation</w:t>
      </w:r>
      <w:r>
        <w:rPr>
          <w:spacing w:val="52"/>
        </w:rPr>
        <w:t> </w:t>
      </w:r>
      <w:r>
        <w:rPr/>
        <w:t>(UNESCO).</w:t>
      </w:r>
      <w:r>
        <w:rPr>
          <w:spacing w:val="52"/>
        </w:rPr>
        <w:t> </w:t>
      </w:r>
      <w:r>
        <w:rPr/>
        <w:t>The</w:t>
      </w:r>
      <w:r>
        <w:rPr>
          <w:spacing w:val="-58"/>
        </w:rPr>
        <w:t> </w:t>
      </w:r>
      <w:r>
        <w:rPr/>
        <w:t>high</w:t>
      </w:r>
      <w:r>
        <w:rPr>
          <w:spacing w:val="27"/>
        </w:rPr>
        <w:t> </w:t>
      </w:r>
      <w:r>
        <w:rPr/>
        <w:t>priority</w:t>
      </w:r>
      <w:r>
        <w:rPr>
          <w:spacing w:val="22"/>
        </w:rPr>
        <w:t> </w:t>
      </w:r>
      <w:r>
        <w:rPr/>
        <w:t>accorded</w:t>
      </w:r>
      <w:r>
        <w:rPr>
          <w:spacing w:val="27"/>
        </w:rPr>
        <w:t> </w:t>
      </w:r>
      <w:r>
        <w:rPr/>
        <w:t>education</w:t>
      </w:r>
      <w:r>
        <w:rPr>
          <w:spacing w:val="27"/>
        </w:rPr>
        <w:t> </w:t>
      </w:r>
      <w:r>
        <w:rPr/>
        <w:t>according</w:t>
      </w:r>
      <w:r>
        <w:rPr>
          <w:spacing w:val="25"/>
        </w:rPr>
        <w:t> </w:t>
      </w:r>
      <w:r>
        <w:rPr/>
        <w:t>to</w:t>
      </w:r>
      <w:r>
        <w:rPr>
          <w:spacing w:val="30"/>
        </w:rPr>
        <w:t> </w:t>
      </w:r>
      <w:r>
        <w:rPr/>
        <w:t>Longe</w:t>
      </w:r>
      <w:r>
        <w:rPr>
          <w:spacing w:val="26"/>
        </w:rPr>
        <w:t> </w:t>
      </w:r>
      <w:r>
        <w:rPr/>
        <w:t>(1985),</w:t>
      </w:r>
      <w:r>
        <w:rPr>
          <w:spacing w:val="26"/>
        </w:rPr>
        <w:t> </w:t>
      </w:r>
      <w:r>
        <w:rPr/>
        <w:t>has</w:t>
      </w:r>
      <w:r>
        <w:rPr>
          <w:spacing w:val="27"/>
        </w:rPr>
        <w:t> </w:t>
      </w:r>
      <w:r>
        <w:rPr/>
        <w:t>partly</w:t>
      </w:r>
      <w:r>
        <w:rPr>
          <w:spacing w:val="25"/>
        </w:rPr>
        <w:t> </w:t>
      </w:r>
      <w:r>
        <w:rPr/>
        <w:t>been</w:t>
      </w:r>
      <w:r>
        <w:rPr>
          <w:spacing w:val="27"/>
        </w:rPr>
        <w:t> </w:t>
      </w:r>
      <w:r>
        <w:rPr/>
        <w:t>due</w:t>
      </w:r>
      <w:r>
        <w:rPr>
          <w:spacing w:val="26"/>
        </w:rPr>
        <w:t> </w:t>
      </w:r>
      <w:r>
        <w:rPr/>
        <w:t>to</w:t>
      </w:r>
      <w:r>
        <w:rPr>
          <w:spacing w:val="-58"/>
        </w:rPr>
        <w:t> </w:t>
      </w:r>
      <w:r>
        <w:rPr/>
        <w:t>the</w:t>
      </w:r>
      <w:r>
        <w:rPr>
          <w:spacing w:val="1"/>
        </w:rPr>
        <w:t> </w:t>
      </w:r>
      <w:r>
        <w:rPr/>
        <w:t>view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investment.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national</w:t>
      </w:r>
      <w:r>
        <w:rPr>
          <w:spacing w:val="1"/>
        </w:rPr>
        <w:t> </w:t>
      </w:r>
      <w:r>
        <w:rPr/>
        <w:t>goal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developing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educational</w:t>
      </w:r>
      <w:r>
        <w:rPr>
          <w:spacing w:val="4"/>
        </w:rPr>
        <w:t> </w:t>
      </w:r>
      <w:r>
        <w:rPr/>
        <w:t>system</w:t>
      </w:r>
      <w:r>
        <w:rPr>
          <w:spacing w:val="4"/>
        </w:rPr>
        <w:t> </w:t>
      </w:r>
      <w:r>
        <w:rPr/>
        <w:t>in</w:t>
      </w:r>
      <w:r>
        <w:rPr>
          <w:spacing w:val="5"/>
        </w:rPr>
        <w:t> </w:t>
      </w:r>
      <w:r>
        <w:rPr/>
        <w:t>such</w:t>
      </w:r>
      <w:r>
        <w:rPr>
          <w:spacing w:val="3"/>
        </w:rPr>
        <w:t> </w:t>
      </w:r>
      <w:r>
        <w:rPr/>
        <w:t>a</w:t>
      </w:r>
      <w:r>
        <w:rPr>
          <w:spacing w:val="3"/>
        </w:rPr>
        <w:t> </w:t>
      </w:r>
      <w:r>
        <w:rPr/>
        <w:t>way</w:t>
      </w:r>
      <w:r>
        <w:rPr>
          <w:spacing w:val="-1"/>
        </w:rPr>
        <w:t> </w:t>
      </w:r>
      <w:r>
        <w:rPr/>
        <w:t>as</w:t>
      </w:r>
      <w:r>
        <w:rPr>
          <w:spacing w:val="4"/>
        </w:rPr>
        <w:t> </w:t>
      </w:r>
      <w:r>
        <w:rPr/>
        <w:t>to</w:t>
      </w:r>
      <w:r>
        <w:rPr>
          <w:spacing w:val="5"/>
        </w:rPr>
        <w:t> </w:t>
      </w:r>
      <w:r>
        <w:rPr/>
        <w:t>provide</w:t>
      </w:r>
      <w:r>
        <w:rPr>
          <w:spacing w:val="4"/>
        </w:rPr>
        <w:t> </w:t>
      </w:r>
      <w:r>
        <w:rPr/>
        <w:t>a</w:t>
      </w:r>
      <w:r>
        <w:rPr>
          <w:spacing w:val="6"/>
        </w:rPr>
        <w:t> </w:t>
      </w:r>
      <w:r>
        <w:rPr/>
        <w:t>satisfactory</w:t>
      </w:r>
      <w:r>
        <w:rPr>
          <w:spacing w:val="-1"/>
        </w:rPr>
        <w:t> </w:t>
      </w:r>
      <w:r>
        <w:rPr/>
        <w:t>flow</w:t>
      </w:r>
      <w:r>
        <w:rPr>
          <w:spacing w:val="3"/>
        </w:rPr>
        <w:t> </w:t>
      </w:r>
      <w:r>
        <w:rPr/>
        <w:t>of</w:t>
      </w:r>
      <w:r>
        <w:rPr>
          <w:spacing w:val="2"/>
        </w:rPr>
        <w:t> </w:t>
      </w:r>
      <w:r>
        <w:rPr/>
        <w:t>men</w:t>
      </w:r>
      <w:r>
        <w:rPr>
          <w:spacing w:val="6"/>
        </w:rPr>
        <w:t> </w:t>
      </w:r>
      <w:r>
        <w:rPr/>
        <w:t>and</w:t>
      </w:r>
      <w:r>
        <w:rPr>
          <w:spacing w:val="4"/>
        </w:rPr>
        <w:t> </w:t>
      </w:r>
      <w:r>
        <w:rPr/>
        <w:t>women</w:t>
      </w:r>
    </w:p>
    <w:p>
      <w:pPr>
        <w:spacing w:after="0" w:line="384" w:lineRule="auto"/>
        <w:jc w:val="both"/>
        <w:sectPr>
          <w:pgSz w:w="11910" w:h="16840"/>
          <w:pgMar w:header="0" w:footer="680" w:top="1340" w:bottom="960" w:left="1680" w:right="440"/>
        </w:sectPr>
      </w:pPr>
    </w:p>
    <w:p>
      <w:pPr>
        <w:pStyle w:val="BodyText"/>
        <w:spacing w:line="384" w:lineRule="auto" w:before="78"/>
        <w:ind w:left="480" w:right="996"/>
        <w:jc w:val="both"/>
      </w:pPr>
      <w:r>
        <w:rPr/>
        <w:drawing>
          <wp:anchor distT="0" distB="0" distL="0" distR="0" allowOverlap="1" layoutInCell="1" locked="0" behindDoc="1" simplePos="0" relativeHeight="481938944">
            <wp:simplePos x="0" y="0"/>
            <wp:positionH relativeFrom="page">
              <wp:posOffset>1497838</wp:posOffset>
            </wp:positionH>
            <wp:positionV relativeFrom="paragraph">
              <wp:posOffset>2066837</wp:posOffset>
            </wp:positionV>
            <wp:extent cx="4890389" cy="4834810"/>
            <wp:effectExtent l="0" t="0" r="0" b="0"/>
            <wp:wrapNone/>
            <wp:docPr id="11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8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capable of acquiring the skills necessary to exploit to the fullest, the natural resources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country</w:t>
      </w:r>
      <w:r>
        <w:rPr>
          <w:spacing w:val="1"/>
        </w:rPr>
        <w:t> </w:t>
      </w:r>
      <w:r>
        <w:rPr/>
        <w:t>makes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imperative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facilities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abundantly</w:t>
      </w:r>
      <w:r>
        <w:rPr>
          <w:spacing w:val="1"/>
        </w:rPr>
        <w:t> </w:t>
      </w:r>
      <w:r>
        <w:rPr/>
        <w:t>available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universities. Buildings are needed to shelter staff and students, laboratory facilities are</w:t>
      </w:r>
      <w:r>
        <w:rPr>
          <w:spacing w:val="-57"/>
        </w:rPr>
        <w:t> </w:t>
      </w:r>
      <w:r>
        <w:rPr/>
        <w:t>needed</w:t>
      </w:r>
      <w:r>
        <w:rPr>
          <w:spacing w:val="16"/>
        </w:rPr>
        <w:t> </w:t>
      </w:r>
      <w:r>
        <w:rPr/>
        <w:t>to</w:t>
      </w:r>
      <w:r>
        <w:rPr>
          <w:spacing w:val="18"/>
        </w:rPr>
        <w:t> </w:t>
      </w:r>
      <w:r>
        <w:rPr/>
        <w:t>generate</w:t>
      </w:r>
      <w:r>
        <w:rPr>
          <w:spacing w:val="17"/>
        </w:rPr>
        <w:t> </w:t>
      </w:r>
      <w:r>
        <w:rPr/>
        <w:t>manipulative</w:t>
      </w:r>
      <w:r>
        <w:rPr>
          <w:spacing w:val="16"/>
        </w:rPr>
        <w:t> </w:t>
      </w:r>
      <w:r>
        <w:rPr/>
        <w:t>skills</w:t>
      </w:r>
      <w:r>
        <w:rPr>
          <w:spacing w:val="18"/>
        </w:rPr>
        <w:t> </w:t>
      </w:r>
      <w:r>
        <w:rPr/>
        <w:t>in</w:t>
      </w:r>
      <w:r>
        <w:rPr>
          <w:spacing w:val="16"/>
        </w:rPr>
        <w:t> </w:t>
      </w:r>
      <w:r>
        <w:rPr/>
        <w:t>students,</w:t>
      </w:r>
      <w:r>
        <w:rPr>
          <w:spacing w:val="17"/>
        </w:rPr>
        <w:t> </w:t>
      </w:r>
      <w:r>
        <w:rPr/>
        <w:t>sports/games</w:t>
      </w:r>
      <w:r>
        <w:rPr>
          <w:spacing w:val="17"/>
        </w:rPr>
        <w:t> </w:t>
      </w:r>
      <w:r>
        <w:rPr/>
        <w:t>facilities</w:t>
      </w:r>
      <w:r>
        <w:rPr>
          <w:spacing w:val="17"/>
        </w:rPr>
        <w:t> </w:t>
      </w:r>
      <w:r>
        <w:rPr/>
        <w:t>are</w:t>
      </w:r>
      <w:r>
        <w:rPr>
          <w:spacing w:val="16"/>
        </w:rPr>
        <w:t> </w:t>
      </w:r>
      <w:r>
        <w:rPr/>
        <w:t>needed</w:t>
      </w:r>
      <w:r>
        <w:rPr>
          <w:spacing w:val="-58"/>
        </w:rPr>
        <w:t> </w:t>
      </w:r>
      <w:r>
        <w:rPr/>
        <w:t>to</w:t>
      </w:r>
      <w:r>
        <w:rPr>
          <w:spacing w:val="1"/>
        </w:rPr>
        <w:t> </w:t>
      </w:r>
      <w:r>
        <w:rPr/>
        <w:t>develop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mental,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physical</w:t>
      </w:r>
      <w:r>
        <w:rPr>
          <w:spacing w:val="1"/>
        </w:rPr>
        <w:t> </w:t>
      </w:r>
      <w:r>
        <w:rPr/>
        <w:t>aspects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students.</w:t>
      </w:r>
      <w:r>
        <w:rPr>
          <w:spacing w:val="1"/>
        </w:rPr>
        <w:t> </w:t>
      </w:r>
      <w:r>
        <w:rPr/>
        <w:t>Educational</w:t>
      </w:r>
      <w:r>
        <w:rPr>
          <w:spacing w:val="1"/>
        </w:rPr>
        <w:t> </w:t>
      </w:r>
      <w:r>
        <w:rPr/>
        <w:t>facilities could be considered as the entire scope</w:t>
      </w:r>
      <w:r>
        <w:rPr>
          <w:spacing w:val="60"/>
        </w:rPr>
        <w:t> </w:t>
      </w:r>
      <w:r>
        <w:rPr/>
        <w:t>of physical infrastructures provided</w:t>
      </w:r>
      <w:r>
        <w:rPr>
          <w:spacing w:val="1"/>
        </w:rPr>
        <w:t> </w:t>
      </w:r>
      <w:r>
        <w:rPr/>
        <w:t>in the school for the purpose of administration, teaching and learning processes. Odor</w:t>
      </w:r>
      <w:r>
        <w:rPr>
          <w:spacing w:val="1"/>
        </w:rPr>
        <w:t> </w:t>
      </w:r>
      <w:r>
        <w:rPr/>
        <w:t>(1995)</w:t>
      </w:r>
      <w:r>
        <w:rPr>
          <w:spacing w:val="1"/>
        </w:rPr>
        <w:t> </w:t>
      </w:r>
      <w:r>
        <w:rPr/>
        <w:t>describes</w:t>
      </w:r>
      <w:r>
        <w:rPr>
          <w:spacing w:val="1"/>
        </w:rPr>
        <w:t> </w:t>
      </w:r>
      <w:r>
        <w:rPr/>
        <w:t>educational</w:t>
      </w:r>
      <w:r>
        <w:rPr>
          <w:spacing w:val="1"/>
        </w:rPr>
        <w:t> </w:t>
      </w:r>
      <w:r>
        <w:rPr/>
        <w:t>facilities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physical</w:t>
      </w:r>
      <w:r>
        <w:rPr>
          <w:spacing w:val="1"/>
        </w:rPr>
        <w:t> </w:t>
      </w:r>
      <w:r>
        <w:rPr/>
        <w:t>resources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school</w:t>
      </w:r>
      <w:r>
        <w:rPr>
          <w:spacing w:val="1"/>
        </w:rPr>
        <w:t> </w:t>
      </w:r>
      <w:r>
        <w:rPr/>
        <w:t>administrator</w:t>
      </w:r>
      <w:r>
        <w:rPr>
          <w:spacing w:val="32"/>
        </w:rPr>
        <w:t> </w:t>
      </w:r>
      <w:r>
        <w:rPr/>
        <w:t>and</w:t>
      </w:r>
      <w:r>
        <w:rPr>
          <w:spacing w:val="32"/>
        </w:rPr>
        <w:t> </w:t>
      </w:r>
      <w:r>
        <w:rPr/>
        <w:t>his/her</w:t>
      </w:r>
      <w:r>
        <w:rPr>
          <w:spacing w:val="33"/>
        </w:rPr>
        <w:t> </w:t>
      </w:r>
      <w:r>
        <w:rPr/>
        <w:t>reference</w:t>
      </w:r>
      <w:r>
        <w:rPr>
          <w:spacing w:val="34"/>
        </w:rPr>
        <w:t> </w:t>
      </w:r>
      <w:r>
        <w:rPr/>
        <w:t>group</w:t>
      </w:r>
      <w:r>
        <w:rPr>
          <w:spacing w:val="32"/>
        </w:rPr>
        <w:t> </w:t>
      </w:r>
      <w:r>
        <w:rPr/>
        <w:t>harness,</w:t>
      </w:r>
      <w:r>
        <w:rPr>
          <w:spacing w:val="33"/>
        </w:rPr>
        <w:t> </w:t>
      </w:r>
      <w:r>
        <w:rPr/>
        <w:t>allocate,</w:t>
      </w:r>
      <w:r>
        <w:rPr>
          <w:spacing w:val="31"/>
        </w:rPr>
        <w:t> </w:t>
      </w:r>
      <w:r>
        <w:rPr/>
        <w:t>utilise</w:t>
      </w:r>
      <w:r>
        <w:rPr>
          <w:spacing w:val="32"/>
        </w:rPr>
        <w:t> </w:t>
      </w:r>
      <w:r>
        <w:rPr/>
        <w:t>and</w:t>
      </w:r>
      <w:r>
        <w:rPr>
          <w:spacing w:val="32"/>
        </w:rPr>
        <w:t> </w:t>
      </w:r>
      <w:r>
        <w:rPr/>
        <w:t>maintain</w:t>
      </w:r>
      <w:r>
        <w:rPr>
          <w:spacing w:val="32"/>
        </w:rPr>
        <w:t> </w:t>
      </w:r>
      <w:r>
        <w:rPr/>
        <w:t>for</w:t>
      </w:r>
      <w:r>
        <w:rPr>
          <w:spacing w:val="-57"/>
        </w:rPr>
        <w:t> </w:t>
      </w:r>
      <w:r>
        <w:rPr/>
        <w:t>the</w:t>
      </w:r>
      <w:r>
        <w:rPr>
          <w:spacing w:val="-1"/>
        </w:rPr>
        <w:t> </w:t>
      </w:r>
      <w:r>
        <w:rPr/>
        <w:t>purposes of</w:t>
      </w:r>
      <w:r>
        <w:rPr>
          <w:spacing w:val="-2"/>
        </w:rPr>
        <w:t> </w:t>
      </w:r>
      <w:r>
        <w:rPr/>
        <w:t>effective school administration, teaching</w:t>
      </w:r>
      <w:r>
        <w:rPr>
          <w:spacing w:val="-4"/>
        </w:rPr>
        <w:t> </w:t>
      </w:r>
      <w:r>
        <w:rPr/>
        <w:t>and learning</w:t>
      </w:r>
      <w:r>
        <w:rPr>
          <w:spacing w:val="-3"/>
        </w:rPr>
        <w:t> </w:t>
      </w:r>
      <w:r>
        <w:rPr/>
        <w:t>process.</w:t>
      </w:r>
    </w:p>
    <w:p>
      <w:pPr>
        <w:pStyle w:val="BodyText"/>
        <w:spacing w:line="384" w:lineRule="auto" w:before="1"/>
        <w:ind w:left="480" w:right="994" w:firstLine="686"/>
        <w:jc w:val="both"/>
      </w:pPr>
      <w:r>
        <w:rPr/>
        <w:t>Mmou</w:t>
      </w:r>
      <w:r>
        <w:rPr>
          <w:spacing w:val="32"/>
        </w:rPr>
        <w:t> </w:t>
      </w:r>
      <w:r>
        <w:rPr/>
        <w:t>(2000)</w:t>
      </w:r>
      <w:r>
        <w:rPr>
          <w:spacing w:val="31"/>
        </w:rPr>
        <w:t> </w:t>
      </w:r>
      <w:r>
        <w:rPr/>
        <w:t>quotes</w:t>
      </w:r>
      <w:r>
        <w:rPr>
          <w:spacing w:val="33"/>
        </w:rPr>
        <w:t> </w:t>
      </w:r>
      <w:r>
        <w:rPr/>
        <w:t>Olutola</w:t>
      </w:r>
      <w:r>
        <w:rPr>
          <w:spacing w:val="31"/>
        </w:rPr>
        <w:t> </w:t>
      </w:r>
      <w:r>
        <w:rPr/>
        <w:t>(1991)</w:t>
      </w:r>
      <w:r>
        <w:rPr>
          <w:spacing w:val="32"/>
        </w:rPr>
        <w:t> </w:t>
      </w:r>
      <w:r>
        <w:rPr/>
        <w:t>as</w:t>
      </w:r>
      <w:r>
        <w:rPr>
          <w:spacing w:val="32"/>
        </w:rPr>
        <w:t> </w:t>
      </w:r>
      <w:r>
        <w:rPr/>
        <w:t>defining</w:t>
      </w:r>
      <w:r>
        <w:rPr>
          <w:spacing w:val="32"/>
        </w:rPr>
        <w:t> </w:t>
      </w:r>
      <w:r>
        <w:rPr/>
        <w:t>educational</w:t>
      </w:r>
      <w:r>
        <w:rPr>
          <w:spacing w:val="32"/>
        </w:rPr>
        <w:t> </w:t>
      </w:r>
      <w:r>
        <w:rPr/>
        <w:t>facilities</w:t>
      </w:r>
      <w:r>
        <w:rPr>
          <w:spacing w:val="32"/>
        </w:rPr>
        <w:t> </w:t>
      </w:r>
      <w:r>
        <w:rPr/>
        <w:t>as</w:t>
      </w:r>
      <w:r>
        <w:rPr>
          <w:spacing w:val="33"/>
        </w:rPr>
        <w:t> </w:t>
      </w:r>
      <w:r>
        <w:rPr/>
        <w:t>the</w:t>
      </w:r>
      <w:r>
        <w:rPr>
          <w:spacing w:val="-58"/>
        </w:rPr>
        <w:t> </w:t>
      </w:r>
      <w:r>
        <w:rPr/>
        <w:t>site building as</w:t>
      </w:r>
      <w:r>
        <w:rPr>
          <w:spacing w:val="1"/>
        </w:rPr>
        <w:t> </w:t>
      </w:r>
      <w:r>
        <w:rPr/>
        <w:t>well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items</w:t>
      </w:r>
      <w:r>
        <w:rPr>
          <w:spacing w:val="1"/>
        </w:rPr>
        <w:t> </w:t>
      </w:r>
      <w:r>
        <w:rPr/>
        <w:t>such as</w:t>
      </w:r>
      <w:r>
        <w:rPr>
          <w:spacing w:val="1"/>
        </w:rPr>
        <w:t> </w:t>
      </w:r>
      <w:r>
        <w:rPr/>
        <w:t>machines, laboratory equipment,</w:t>
      </w:r>
      <w:r>
        <w:rPr>
          <w:spacing w:val="60"/>
        </w:rPr>
        <w:t> </w:t>
      </w:r>
      <w:r>
        <w:rPr/>
        <w:t>the black</w:t>
      </w:r>
      <w:r>
        <w:rPr>
          <w:spacing w:val="1"/>
        </w:rPr>
        <w:t> </w:t>
      </w:r>
      <w:r>
        <w:rPr/>
        <w:t>boards and the learner‘s tools. Enaohwo (1989) states that instructional facilities are</w:t>
      </w:r>
      <w:r>
        <w:rPr>
          <w:spacing w:val="1"/>
        </w:rPr>
        <w:t> </w:t>
      </w:r>
      <w:r>
        <w:rPr/>
        <w:t>earlier identified with direct teaching functions. He states that they serve essentially as</w:t>
      </w:r>
      <w:r>
        <w:rPr>
          <w:spacing w:val="-57"/>
        </w:rPr>
        <w:t> </w:t>
      </w:r>
      <w:r>
        <w:rPr/>
        <w:t>centres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teaching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school</w:t>
      </w:r>
      <w:r>
        <w:rPr>
          <w:spacing w:val="1"/>
        </w:rPr>
        <w:t> </w:t>
      </w:r>
      <w:r>
        <w:rPr/>
        <w:t>set</w:t>
      </w:r>
      <w:r>
        <w:rPr>
          <w:spacing w:val="1"/>
        </w:rPr>
        <w:t> </w:t>
      </w:r>
      <w:r>
        <w:rPr/>
        <w:t>up.</w:t>
      </w:r>
      <w:r>
        <w:rPr>
          <w:spacing w:val="1"/>
        </w:rPr>
        <w:t> </w:t>
      </w:r>
      <w:r>
        <w:rPr/>
        <w:t>Classrooms,</w:t>
      </w:r>
      <w:r>
        <w:rPr>
          <w:spacing w:val="1"/>
        </w:rPr>
        <w:t> </w:t>
      </w:r>
      <w:r>
        <w:rPr/>
        <w:t>laboratories,</w:t>
      </w:r>
      <w:r>
        <w:rPr>
          <w:spacing w:val="-57"/>
        </w:rPr>
        <w:t> </w:t>
      </w:r>
      <w:r>
        <w:rPr/>
        <w:t>workshops and teaching studios are directly relevant. Equally important are botanical</w:t>
      </w:r>
      <w:r>
        <w:rPr>
          <w:spacing w:val="1"/>
        </w:rPr>
        <w:t> </w:t>
      </w:r>
      <w:r>
        <w:rPr/>
        <w:t>and geographical gadget, museum and zoological gardens, which are essential for</w:t>
      </w:r>
      <w:r>
        <w:rPr>
          <w:spacing w:val="1"/>
        </w:rPr>
        <w:t> </w:t>
      </w:r>
      <w:r>
        <w:rPr/>
        <w:t>practical illustration of relevant issues and concepts acquired from the classrooms.</w:t>
      </w:r>
      <w:r>
        <w:rPr>
          <w:spacing w:val="1"/>
        </w:rPr>
        <w:t> </w:t>
      </w:r>
      <w:r>
        <w:rPr/>
        <w:t>Campbell (1966) states that school facilities exist to facilitate instructions and their</w:t>
      </w:r>
      <w:r>
        <w:rPr>
          <w:spacing w:val="1"/>
        </w:rPr>
        <w:t> </w:t>
      </w:r>
      <w:r>
        <w:rPr/>
        <w:t>inadequacies usually have adverse effects on teaching/learning process. According to</w:t>
      </w:r>
      <w:r>
        <w:rPr>
          <w:spacing w:val="1"/>
        </w:rPr>
        <w:t> </w:t>
      </w:r>
      <w:r>
        <w:rPr/>
        <w:t>Ogbodo (1995), educational facilities are those materials that facilitate teaching and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processes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school.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school,</w:t>
      </w:r>
      <w:r>
        <w:rPr>
          <w:spacing w:val="1"/>
        </w:rPr>
        <w:t> </w:t>
      </w:r>
      <w:r>
        <w:rPr/>
        <w:t>like</w:t>
      </w:r>
      <w:r>
        <w:rPr>
          <w:spacing w:val="1"/>
        </w:rPr>
        <w:t> </w:t>
      </w:r>
      <w:r>
        <w:rPr/>
        <w:t>any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productive</w:t>
      </w:r>
      <w:r>
        <w:rPr>
          <w:spacing w:val="60"/>
        </w:rPr>
        <w:t> </w:t>
      </w:r>
      <w:r>
        <w:rPr/>
        <w:t>system</w:t>
      </w:r>
      <w:r>
        <w:rPr>
          <w:spacing w:val="1"/>
        </w:rPr>
        <w:t> </w:t>
      </w:r>
      <w:r>
        <w:rPr/>
        <w:t>requires raw materials to succeed in its transformation process. Castaldi (1977) posits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educational</w:t>
      </w:r>
      <w:r>
        <w:rPr>
          <w:spacing w:val="1"/>
        </w:rPr>
        <w:t> </w:t>
      </w:r>
      <w:r>
        <w:rPr/>
        <w:t>facilities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facilities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enable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skillful</w:t>
      </w:r>
      <w:r>
        <w:rPr>
          <w:spacing w:val="1"/>
        </w:rPr>
        <w:t> </w:t>
      </w:r>
      <w:r>
        <w:rPr/>
        <w:t>teacher</w:t>
      </w:r>
      <w:r>
        <w:rPr>
          <w:spacing w:val="1"/>
        </w:rPr>
        <w:t> </w:t>
      </w:r>
      <w:r>
        <w:rPr/>
        <w:t>achieve a level of instructional effectiveness that far exceeds what is possible when</w:t>
      </w:r>
      <w:r>
        <w:rPr>
          <w:spacing w:val="1"/>
        </w:rPr>
        <w:t> </w:t>
      </w:r>
      <w:r>
        <w:rPr/>
        <w:t>they are not provided. By nature, educational facilities have been positively linked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students‘</w:t>
      </w:r>
      <w:r>
        <w:rPr>
          <w:spacing w:val="1"/>
        </w:rPr>
        <w:t> </w:t>
      </w:r>
      <w:r>
        <w:rPr/>
        <w:t>academic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(Bloom</w:t>
      </w:r>
      <w:r>
        <w:rPr>
          <w:spacing w:val="1"/>
        </w:rPr>
        <w:t> </w:t>
      </w:r>
      <w:r>
        <w:rPr/>
        <w:t>1978)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educational</w:t>
      </w:r>
      <w:r>
        <w:rPr>
          <w:spacing w:val="1"/>
        </w:rPr>
        <w:t> </w:t>
      </w:r>
      <w:r>
        <w:rPr/>
        <w:t>efficiency</w:t>
      </w:r>
      <w:r>
        <w:rPr>
          <w:spacing w:val="1"/>
        </w:rPr>
        <w:t> </w:t>
      </w:r>
      <w:r>
        <w:rPr/>
        <w:t>(Zymelamn,</w:t>
      </w:r>
      <w:r>
        <w:rPr>
          <w:spacing w:val="-1"/>
        </w:rPr>
        <w:t> </w:t>
      </w:r>
      <w:r>
        <w:rPr/>
        <w:t>1973,</w:t>
      </w:r>
      <w:r>
        <w:rPr>
          <w:spacing w:val="-1"/>
        </w:rPr>
        <w:t> </w:t>
      </w:r>
      <w:r>
        <w:rPr/>
        <w:t>Coombs</w:t>
      </w:r>
      <w:r>
        <w:rPr>
          <w:spacing w:val="-1"/>
        </w:rPr>
        <w:t> </w:t>
      </w:r>
      <w:r>
        <w:rPr/>
        <w:t>and Hallak,</w:t>
      </w:r>
      <w:r>
        <w:rPr>
          <w:spacing w:val="-1"/>
        </w:rPr>
        <w:t> </w:t>
      </w:r>
      <w:r>
        <w:rPr/>
        <w:t>1987;</w:t>
      </w:r>
      <w:r>
        <w:rPr>
          <w:spacing w:val="-1"/>
        </w:rPr>
        <w:t> </w:t>
      </w:r>
      <w:r>
        <w:rPr/>
        <w:t>Mingat</w:t>
      </w:r>
      <w:r>
        <w:rPr>
          <w:spacing w:val="1"/>
        </w:rPr>
        <w:t> </w:t>
      </w:r>
      <w:r>
        <w:rPr/>
        <w:t>and Tan</w:t>
      </w:r>
      <w:r>
        <w:rPr>
          <w:spacing w:val="-1"/>
        </w:rPr>
        <w:t> </w:t>
      </w:r>
      <w:r>
        <w:rPr/>
        <w:t>1988;</w:t>
      </w:r>
      <w:r>
        <w:rPr>
          <w:spacing w:val="-1"/>
        </w:rPr>
        <w:t> </w:t>
      </w:r>
      <w:r>
        <w:rPr/>
        <w:t>Osahon</w:t>
      </w:r>
      <w:r>
        <w:rPr>
          <w:spacing w:val="-1"/>
        </w:rPr>
        <w:t> </w:t>
      </w:r>
      <w:r>
        <w:rPr/>
        <w:t>(1994).</w:t>
      </w:r>
    </w:p>
    <w:p>
      <w:pPr>
        <w:pStyle w:val="BodyText"/>
        <w:spacing w:line="384" w:lineRule="auto" w:before="2"/>
        <w:ind w:left="480" w:right="998" w:firstLine="686"/>
        <w:jc w:val="both"/>
      </w:pPr>
      <w:r>
        <w:rPr/>
        <w:t>The</w:t>
      </w:r>
      <w:r>
        <w:rPr>
          <w:spacing w:val="17"/>
        </w:rPr>
        <w:t> </w:t>
      </w:r>
      <w:r>
        <w:rPr/>
        <w:t>availability</w:t>
      </w:r>
      <w:r>
        <w:rPr>
          <w:spacing w:val="14"/>
        </w:rPr>
        <w:t> </w:t>
      </w:r>
      <w:r>
        <w:rPr/>
        <w:t>of</w:t>
      </w:r>
      <w:r>
        <w:rPr>
          <w:spacing w:val="21"/>
        </w:rPr>
        <w:t> </w:t>
      </w:r>
      <w:r>
        <w:rPr/>
        <w:t>educational</w:t>
      </w:r>
      <w:r>
        <w:rPr>
          <w:spacing w:val="19"/>
        </w:rPr>
        <w:t> </w:t>
      </w:r>
      <w:r>
        <w:rPr/>
        <w:t>resources</w:t>
      </w:r>
      <w:r>
        <w:rPr>
          <w:spacing w:val="19"/>
        </w:rPr>
        <w:t> </w:t>
      </w:r>
      <w:r>
        <w:rPr/>
        <w:t>is</w:t>
      </w:r>
      <w:r>
        <w:rPr>
          <w:spacing w:val="20"/>
        </w:rPr>
        <w:t> </w:t>
      </w:r>
      <w:r>
        <w:rPr/>
        <w:t>very</w:t>
      </w:r>
      <w:r>
        <w:rPr>
          <w:spacing w:val="14"/>
        </w:rPr>
        <w:t> </w:t>
      </w:r>
      <w:r>
        <w:rPr/>
        <w:t>important</w:t>
      </w:r>
      <w:r>
        <w:rPr>
          <w:spacing w:val="19"/>
        </w:rPr>
        <w:t> </w:t>
      </w:r>
      <w:r>
        <w:rPr/>
        <w:t>because</w:t>
      </w:r>
      <w:r>
        <w:rPr>
          <w:spacing w:val="19"/>
        </w:rPr>
        <w:t> </w:t>
      </w:r>
      <w:r>
        <w:rPr/>
        <w:t>of</w:t>
      </w:r>
      <w:r>
        <w:rPr>
          <w:spacing w:val="20"/>
        </w:rPr>
        <w:t> </w:t>
      </w:r>
      <w:r>
        <w:rPr/>
        <w:t>its</w:t>
      </w:r>
      <w:r>
        <w:rPr>
          <w:spacing w:val="19"/>
        </w:rPr>
        <w:t> </w:t>
      </w:r>
      <w:r>
        <w:rPr/>
        <w:t>role</w:t>
      </w:r>
      <w:r>
        <w:rPr>
          <w:spacing w:val="-57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achievement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educational</w:t>
      </w:r>
      <w:r>
        <w:rPr>
          <w:spacing w:val="1"/>
        </w:rPr>
        <w:t> </w:t>
      </w:r>
      <w:r>
        <w:rPr/>
        <w:t>objectives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goals.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extent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an</w:t>
      </w:r>
      <w:r>
        <w:rPr>
          <w:spacing w:val="-57"/>
        </w:rPr>
        <w:t> </w:t>
      </w:r>
      <w:r>
        <w:rPr/>
        <w:t>organisation</w:t>
      </w:r>
      <w:r>
        <w:rPr>
          <w:spacing w:val="3"/>
        </w:rPr>
        <w:t> </w:t>
      </w:r>
      <w:r>
        <w:rPr/>
        <w:t>like</w:t>
      </w:r>
      <w:r>
        <w:rPr>
          <w:spacing w:val="4"/>
        </w:rPr>
        <w:t> </w:t>
      </w:r>
      <w:r>
        <w:rPr/>
        <w:t>an</w:t>
      </w:r>
      <w:r>
        <w:rPr>
          <w:spacing w:val="3"/>
        </w:rPr>
        <w:t> </w:t>
      </w:r>
      <w:r>
        <w:rPr/>
        <w:t>educational</w:t>
      </w:r>
      <w:r>
        <w:rPr>
          <w:spacing w:val="4"/>
        </w:rPr>
        <w:t> </w:t>
      </w:r>
      <w:r>
        <w:rPr/>
        <w:t>institution</w:t>
      </w:r>
      <w:r>
        <w:rPr>
          <w:spacing w:val="3"/>
        </w:rPr>
        <w:t> </w:t>
      </w:r>
      <w:r>
        <w:rPr/>
        <w:t>attains</w:t>
      </w:r>
      <w:r>
        <w:rPr>
          <w:spacing w:val="4"/>
        </w:rPr>
        <w:t> </w:t>
      </w:r>
      <w:r>
        <w:rPr/>
        <w:t>her</w:t>
      </w:r>
      <w:r>
        <w:rPr>
          <w:spacing w:val="2"/>
        </w:rPr>
        <w:t> </w:t>
      </w:r>
      <w:r>
        <w:rPr/>
        <w:t>objectives</w:t>
      </w:r>
      <w:r>
        <w:rPr>
          <w:spacing w:val="3"/>
        </w:rPr>
        <w:t> </w:t>
      </w:r>
      <w:r>
        <w:rPr/>
        <w:t>is</w:t>
      </w:r>
      <w:r>
        <w:rPr>
          <w:spacing w:val="4"/>
        </w:rPr>
        <w:t> </w:t>
      </w:r>
      <w:r>
        <w:rPr/>
        <w:t>directly</w:t>
      </w:r>
    </w:p>
    <w:p>
      <w:pPr>
        <w:spacing w:after="0" w:line="384" w:lineRule="auto"/>
        <w:jc w:val="both"/>
        <w:sectPr>
          <w:pgSz w:w="11910" w:h="16840"/>
          <w:pgMar w:header="0" w:footer="680" w:top="1340" w:bottom="960" w:left="1680" w:right="440"/>
        </w:sectPr>
      </w:pPr>
    </w:p>
    <w:p>
      <w:pPr>
        <w:pStyle w:val="BodyText"/>
        <w:spacing w:line="384" w:lineRule="auto" w:before="78"/>
        <w:ind w:left="480" w:right="996"/>
        <w:jc w:val="both"/>
      </w:pPr>
      <w:r>
        <w:rPr/>
        <w:drawing>
          <wp:anchor distT="0" distB="0" distL="0" distR="0" allowOverlap="1" layoutInCell="1" locked="0" behindDoc="1" simplePos="0" relativeHeight="481939456">
            <wp:simplePos x="0" y="0"/>
            <wp:positionH relativeFrom="page">
              <wp:posOffset>1497838</wp:posOffset>
            </wp:positionH>
            <wp:positionV relativeFrom="paragraph">
              <wp:posOffset>2066837</wp:posOffset>
            </wp:positionV>
            <wp:extent cx="4890389" cy="4834810"/>
            <wp:effectExtent l="0" t="0" r="0" b="0"/>
            <wp:wrapNone/>
            <wp:docPr id="11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0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proportional to the educational resources available and their utilisation. Educational</w:t>
      </w:r>
      <w:r>
        <w:rPr>
          <w:spacing w:val="1"/>
        </w:rPr>
        <w:t> </w:t>
      </w:r>
      <w:r>
        <w:rPr/>
        <w:t>resources can be categorised into human, material, physical and financial. Human</w:t>
      </w:r>
      <w:r>
        <w:rPr>
          <w:spacing w:val="1"/>
        </w:rPr>
        <w:t> </w:t>
      </w:r>
      <w:r>
        <w:rPr/>
        <w:t>resources in education are the students, teaching staff, non- teaching· staff, bursar,</w:t>
      </w:r>
      <w:r>
        <w:rPr>
          <w:spacing w:val="1"/>
        </w:rPr>
        <w:t> </w:t>
      </w:r>
      <w:r>
        <w:rPr/>
        <w:t>librarian,</w:t>
      </w:r>
      <w:r>
        <w:rPr>
          <w:spacing w:val="1"/>
        </w:rPr>
        <w:t> </w:t>
      </w:r>
      <w:r>
        <w:rPr/>
        <w:t>laboratory</w:t>
      </w:r>
      <w:r>
        <w:rPr>
          <w:spacing w:val="1"/>
        </w:rPr>
        <w:t> </w:t>
      </w:r>
      <w:r>
        <w:rPr/>
        <w:t>attendants,</w:t>
      </w:r>
      <w:r>
        <w:rPr>
          <w:spacing w:val="1"/>
        </w:rPr>
        <w:t> </w:t>
      </w:r>
      <w:r>
        <w:rPr/>
        <w:t>clerks,</w:t>
      </w:r>
      <w:r>
        <w:rPr>
          <w:spacing w:val="1"/>
        </w:rPr>
        <w:t> </w:t>
      </w:r>
      <w:r>
        <w:rPr/>
        <w:t>messengers,</w:t>
      </w:r>
      <w:r>
        <w:rPr>
          <w:spacing w:val="1"/>
        </w:rPr>
        <w:t> </w:t>
      </w:r>
      <w:r>
        <w:rPr/>
        <w:t>mail</w:t>
      </w:r>
      <w:r>
        <w:rPr>
          <w:spacing w:val="1"/>
        </w:rPr>
        <w:t> </w:t>
      </w:r>
      <w:r>
        <w:rPr/>
        <w:t>runners,</w:t>
      </w:r>
      <w:r>
        <w:rPr>
          <w:spacing w:val="1"/>
        </w:rPr>
        <w:t> </w:t>
      </w:r>
      <w:r>
        <w:rPr/>
        <w:t>gatekeepers,</w:t>
      </w:r>
      <w:r>
        <w:rPr>
          <w:spacing w:val="1"/>
        </w:rPr>
        <w:t> </w:t>
      </w:r>
      <w:r>
        <w:rPr/>
        <w:t>gardeners and cooks as well as educational planners and administrators. Material</w:t>
      </w:r>
      <w:r>
        <w:rPr>
          <w:spacing w:val="1"/>
        </w:rPr>
        <w:t> </w:t>
      </w:r>
      <w:r>
        <w:rPr/>
        <w:t>resources</w:t>
      </w:r>
      <w:r>
        <w:rPr>
          <w:spacing w:val="1"/>
        </w:rPr>
        <w:t> </w:t>
      </w:r>
      <w:r>
        <w:rPr/>
        <w:t>include</w:t>
      </w:r>
      <w:r>
        <w:rPr>
          <w:spacing w:val="1"/>
        </w:rPr>
        <w:t> </w:t>
      </w:r>
      <w:r>
        <w:rPr/>
        <w:t>textbooks,</w:t>
      </w:r>
      <w:r>
        <w:rPr>
          <w:spacing w:val="1"/>
        </w:rPr>
        <w:t> </w:t>
      </w:r>
      <w:r>
        <w:rPr/>
        <w:t>charts,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maps,</w:t>
      </w:r>
      <w:r>
        <w:rPr>
          <w:spacing w:val="1"/>
        </w:rPr>
        <w:t> </w:t>
      </w:r>
      <w:r>
        <w:rPr/>
        <w:t>audio-visual</w:t>
      </w:r>
      <w:r>
        <w:rPr>
          <w:spacing w:val="1"/>
        </w:rPr>
        <w:t> </w:t>
      </w:r>
      <w:r>
        <w:rPr/>
        <w:t>and</w:t>
      </w:r>
      <w:r>
        <w:rPr>
          <w:spacing w:val="61"/>
        </w:rPr>
        <w:t> </w:t>
      </w:r>
      <w:r>
        <w:rPr/>
        <w:t>electronic</w:t>
      </w:r>
      <w:r>
        <w:rPr>
          <w:spacing w:val="1"/>
        </w:rPr>
        <w:t> </w:t>
      </w:r>
      <w:r>
        <w:rPr/>
        <w:t>instructional materials such as radio, tape recorder, television and video tape recorder.</w:t>
      </w:r>
      <w:r>
        <w:rPr>
          <w:spacing w:val="-57"/>
        </w:rPr>
        <w:t> </w:t>
      </w:r>
      <w:r>
        <w:rPr/>
        <w:t>Other category of material resources consist of paper supplies and writing materials</w:t>
      </w:r>
      <w:r>
        <w:rPr>
          <w:spacing w:val="1"/>
        </w:rPr>
        <w:t> </w:t>
      </w:r>
      <w:r>
        <w:rPr/>
        <w:t>such as biro, eraser, exercise books, crayon, chalk, drawing books, notebooks, pencil,</w:t>
      </w:r>
      <w:r>
        <w:rPr>
          <w:spacing w:val="1"/>
        </w:rPr>
        <w:t> </w:t>
      </w:r>
      <w:r>
        <w:rPr/>
        <w:t>ruler, slate, workbooks and so on. Physical resources include classrooms,</w:t>
      </w:r>
      <w:r>
        <w:rPr>
          <w:spacing w:val="1"/>
        </w:rPr>
        <w:t> </w:t>
      </w:r>
      <w:r>
        <w:rPr/>
        <w:t>lecture</w:t>
      </w:r>
      <w:r>
        <w:rPr>
          <w:spacing w:val="1"/>
        </w:rPr>
        <w:t> </w:t>
      </w:r>
      <w:r>
        <w:rPr/>
        <w:t>theatres,</w:t>
      </w:r>
      <w:r>
        <w:rPr>
          <w:spacing w:val="1"/>
        </w:rPr>
        <w:t> </w:t>
      </w:r>
      <w:r>
        <w:rPr/>
        <w:t>auditoriums,</w:t>
      </w:r>
      <w:r>
        <w:rPr>
          <w:spacing w:val="1"/>
        </w:rPr>
        <w:t> </w:t>
      </w:r>
      <w:r>
        <w:rPr/>
        <w:t>typing</w:t>
      </w:r>
      <w:r>
        <w:rPr>
          <w:spacing w:val="1"/>
        </w:rPr>
        <w:t> </w:t>
      </w:r>
      <w:r>
        <w:rPr/>
        <w:t>pools,</w:t>
      </w:r>
      <w:r>
        <w:rPr>
          <w:spacing w:val="1"/>
        </w:rPr>
        <w:t> </w:t>
      </w:r>
      <w:r>
        <w:rPr/>
        <w:t>administrative</w:t>
      </w:r>
      <w:r>
        <w:rPr>
          <w:spacing w:val="1"/>
        </w:rPr>
        <w:t> </w:t>
      </w:r>
      <w:r>
        <w:rPr/>
        <w:t>block,</w:t>
      </w:r>
      <w:r>
        <w:rPr>
          <w:spacing w:val="1"/>
        </w:rPr>
        <w:t> </w:t>
      </w:r>
      <w:r>
        <w:rPr/>
        <w:t>libraries,</w:t>
      </w:r>
      <w:r>
        <w:rPr>
          <w:spacing w:val="1"/>
        </w:rPr>
        <w:t> </w:t>
      </w:r>
      <w:r>
        <w:rPr/>
        <w:t>laboratories,</w:t>
      </w:r>
      <w:r>
        <w:rPr>
          <w:spacing w:val="1"/>
        </w:rPr>
        <w:t> </w:t>
      </w:r>
      <w:r>
        <w:rPr/>
        <w:t>workshops,</w:t>
      </w:r>
      <w:r>
        <w:rPr>
          <w:spacing w:val="1"/>
        </w:rPr>
        <w:t> </w:t>
      </w:r>
      <w:r>
        <w:rPr/>
        <w:t>gymnasia,</w:t>
      </w:r>
      <w:r>
        <w:rPr>
          <w:spacing w:val="1"/>
        </w:rPr>
        <w:t> </w:t>
      </w:r>
      <w:r>
        <w:rPr/>
        <w:t>assembly</w:t>
      </w:r>
      <w:r>
        <w:rPr>
          <w:spacing w:val="1"/>
        </w:rPr>
        <w:t> </w:t>
      </w:r>
      <w:r>
        <w:rPr/>
        <w:t>halls,</w:t>
      </w:r>
      <w:r>
        <w:rPr>
          <w:spacing w:val="1"/>
        </w:rPr>
        <w:t> </w:t>
      </w:r>
      <w:r>
        <w:rPr/>
        <w:t>special</w:t>
      </w:r>
      <w:r>
        <w:rPr>
          <w:spacing w:val="1"/>
        </w:rPr>
        <w:t> </w:t>
      </w:r>
      <w:r>
        <w:rPr/>
        <w:t>rooms</w:t>
      </w:r>
      <w:r>
        <w:rPr>
          <w:spacing w:val="1"/>
        </w:rPr>
        <w:t> </w:t>
      </w:r>
      <w:r>
        <w:rPr/>
        <w:t>like</w:t>
      </w:r>
      <w:r>
        <w:rPr>
          <w:spacing w:val="1"/>
        </w:rPr>
        <w:t> </w:t>
      </w:r>
      <w:r>
        <w:rPr/>
        <w:t>sickbay,</w:t>
      </w:r>
      <w:r>
        <w:rPr>
          <w:spacing w:val="1"/>
        </w:rPr>
        <w:t> </w:t>
      </w:r>
      <w:r>
        <w:rPr/>
        <w:t>staff</w:t>
      </w:r>
      <w:r>
        <w:rPr>
          <w:spacing w:val="1"/>
        </w:rPr>
        <w:t> </w:t>
      </w:r>
      <w:r>
        <w:rPr/>
        <w:t>quarters,</w:t>
      </w:r>
      <w:r>
        <w:rPr>
          <w:spacing w:val="1"/>
        </w:rPr>
        <w:t> </w:t>
      </w:r>
      <w:r>
        <w:rPr/>
        <w:t>students‘ hostels, kitchen, cafeteria, lavatory and toilet. Financial resources are the</w:t>
      </w:r>
      <w:r>
        <w:rPr>
          <w:spacing w:val="1"/>
        </w:rPr>
        <w:t> </w:t>
      </w:r>
      <w:r>
        <w:rPr/>
        <w:t>monetary inputs available for and expended on the education system. These include</w:t>
      </w:r>
      <w:r>
        <w:rPr>
          <w:spacing w:val="1"/>
        </w:rPr>
        <w:t> </w:t>
      </w:r>
      <w:r>
        <w:rPr/>
        <w:t>money allocated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by the</w:t>
      </w:r>
      <w:r>
        <w:rPr>
          <w:spacing w:val="1"/>
        </w:rPr>
        <w:t> </w:t>
      </w:r>
      <w:r>
        <w:rPr/>
        <w:t>government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grants,</w:t>
      </w:r>
      <w:r>
        <w:rPr>
          <w:spacing w:val="1"/>
        </w:rPr>
        <w:t> </w:t>
      </w:r>
      <w:r>
        <w:rPr/>
        <w:t>PTA</w:t>
      </w:r>
      <w:r>
        <w:rPr>
          <w:spacing w:val="1"/>
        </w:rPr>
        <w:t> </w:t>
      </w:r>
      <w:r>
        <w:rPr/>
        <w:t>levy,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donations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philanthropists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internally</w:t>
      </w:r>
      <w:r>
        <w:rPr>
          <w:spacing w:val="1"/>
        </w:rPr>
        <w:t> </w:t>
      </w:r>
      <w:r>
        <w:rPr/>
        <w:t>generated</w:t>
      </w:r>
      <w:r>
        <w:rPr>
          <w:spacing w:val="1"/>
        </w:rPr>
        <w:t> </w:t>
      </w:r>
      <w:r>
        <w:rPr/>
        <w:t>funds.</w:t>
      </w:r>
      <w:r>
        <w:rPr>
          <w:spacing w:val="1"/>
        </w:rPr>
        <w:t> </w:t>
      </w:r>
      <w:r>
        <w:rPr/>
        <w:t>Individuals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perceived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acknowledged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purpose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function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resource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effective</w:t>
      </w:r>
      <w:r>
        <w:rPr>
          <w:spacing w:val="1"/>
        </w:rPr>
        <w:t> </w:t>
      </w:r>
      <w:r>
        <w:rPr/>
        <w:t>teaching and learning. Hallack (1990) emphasises that the availability, relevance and</w:t>
      </w:r>
      <w:r>
        <w:rPr>
          <w:spacing w:val="1"/>
        </w:rPr>
        <w:t> </w:t>
      </w:r>
      <w:r>
        <w:rPr/>
        <w:t>adequacy of educational resource items contribute to academic carrying capacity and</w:t>
      </w:r>
      <w:r>
        <w:rPr>
          <w:spacing w:val="1"/>
        </w:rPr>
        <w:t> </w:t>
      </w:r>
      <w:r>
        <w:rPr/>
        <w:t>that unattractive school buildings, crowded classrooms, non-availability of playing</w:t>
      </w:r>
      <w:r>
        <w:rPr>
          <w:spacing w:val="1"/>
        </w:rPr>
        <w:t> </w:t>
      </w:r>
      <w:r>
        <w:rPr/>
        <w:t>ground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surroundings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aesthetic</w:t>
      </w:r>
      <w:r>
        <w:rPr>
          <w:spacing w:val="1"/>
        </w:rPr>
        <w:t> </w:t>
      </w:r>
      <w:r>
        <w:rPr/>
        <w:t>beauty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contribute</w:t>
      </w:r>
      <w:r>
        <w:rPr>
          <w:spacing w:val="1"/>
        </w:rPr>
        <w:t> </w:t>
      </w:r>
      <w:r>
        <w:rPr/>
        <w:t>to</w:t>
      </w:r>
      <w:r>
        <w:rPr>
          <w:spacing w:val="60"/>
        </w:rPr>
        <w:t> </w:t>
      </w:r>
      <w:r>
        <w:rPr/>
        <w:t>poor</w:t>
      </w:r>
      <w:r>
        <w:rPr>
          <w:spacing w:val="1"/>
        </w:rPr>
        <w:t> </w:t>
      </w:r>
      <w:r>
        <w:rPr/>
        <w:t>academic performance. Fuller (1985) discovers that students who had used two or</w:t>
      </w:r>
      <w:r>
        <w:rPr>
          <w:spacing w:val="1"/>
        </w:rPr>
        <w:t> </w:t>
      </w:r>
      <w:r>
        <w:rPr/>
        <w:t>more</w:t>
      </w:r>
      <w:r>
        <w:rPr>
          <w:spacing w:val="-3"/>
        </w:rPr>
        <w:t> </w:t>
      </w:r>
      <w:r>
        <w:rPr/>
        <w:t>books</w:t>
      </w:r>
      <w:r>
        <w:rPr>
          <w:spacing w:val="-1"/>
        </w:rPr>
        <w:t> </w:t>
      </w:r>
      <w:r>
        <w:rPr/>
        <w:t>were</w:t>
      </w:r>
      <w:r>
        <w:rPr>
          <w:spacing w:val="-1"/>
        </w:rPr>
        <w:t> </w:t>
      </w:r>
      <w:r>
        <w:rPr/>
        <w:t>almost</w:t>
      </w:r>
      <w:r>
        <w:rPr>
          <w:spacing w:val="-1"/>
        </w:rPr>
        <w:t> </w:t>
      </w:r>
      <w:r>
        <w:rPr/>
        <w:t>three</w:t>
      </w:r>
      <w:r>
        <w:rPr>
          <w:spacing w:val="-2"/>
        </w:rPr>
        <w:t> </w:t>
      </w:r>
      <w:r>
        <w:rPr/>
        <w:t>times better</w:t>
      </w:r>
      <w:r>
        <w:rPr>
          <w:spacing w:val="-1"/>
        </w:rPr>
        <w:t> </w:t>
      </w:r>
      <w:r>
        <w:rPr/>
        <w:t>than those</w:t>
      </w:r>
      <w:r>
        <w:rPr>
          <w:spacing w:val="-1"/>
        </w:rPr>
        <w:t> </w:t>
      </w:r>
      <w:r>
        <w:rPr/>
        <w:t>who</w:t>
      </w:r>
      <w:r>
        <w:rPr>
          <w:spacing w:val="-1"/>
        </w:rPr>
        <w:t> </w:t>
      </w:r>
      <w:r>
        <w:rPr/>
        <w:t>had no</w:t>
      </w:r>
      <w:r>
        <w:rPr>
          <w:spacing w:val="-1"/>
        </w:rPr>
        <w:t> </w:t>
      </w:r>
      <w:r>
        <w:rPr/>
        <w:t>textbooks</w:t>
      </w:r>
      <w:r>
        <w:rPr>
          <w:spacing w:val="-1"/>
        </w:rPr>
        <w:t> </w:t>
      </w:r>
      <w:r>
        <w:rPr/>
        <w:t>in school.</w:t>
      </w:r>
    </w:p>
    <w:p>
      <w:pPr>
        <w:pStyle w:val="BodyText"/>
        <w:rPr>
          <w:sz w:val="26"/>
        </w:rPr>
      </w:pPr>
    </w:p>
    <w:p>
      <w:pPr>
        <w:pStyle w:val="Heading2"/>
        <w:numPr>
          <w:ilvl w:val="0"/>
          <w:numId w:val="16"/>
        </w:numPr>
        <w:tabs>
          <w:tab w:pos="1201" w:val="left" w:leader="none"/>
        </w:tabs>
        <w:spacing w:line="240" w:lineRule="auto" w:before="150" w:after="0"/>
        <w:ind w:left="1200" w:right="0" w:hanging="721"/>
        <w:jc w:val="both"/>
      </w:pPr>
      <w:r>
        <w:rPr/>
        <w:t>Human</w:t>
      </w:r>
      <w:r>
        <w:rPr>
          <w:spacing w:val="-3"/>
        </w:rPr>
        <w:t> </w:t>
      </w:r>
      <w:r>
        <w:rPr/>
        <w:t>Resources</w:t>
      </w:r>
    </w:p>
    <w:p>
      <w:pPr>
        <w:pStyle w:val="BodyText"/>
        <w:spacing w:line="384" w:lineRule="auto" w:before="161"/>
        <w:ind w:left="480" w:right="996" w:firstLine="720"/>
        <w:jc w:val="both"/>
      </w:pPr>
      <w:r>
        <w:rPr/>
        <w:t>Human beings constitute the key development input as producers and at the</w:t>
      </w:r>
      <w:r>
        <w:rPr>
          <w:spacing w:val="1"/>
        </w:rPr>
        <w:t> </w:t>
      </w:r>
      <w:r>
        <w:rPr/>
        <w:t>same time, the key beneficiaries of economic growth. This is because natural and</w:t>
      </w:r>
      <w:r>
        <w:rPr>
          <w:spacing w:val="1"/>
        </w:rPr>
        <w:t> </w:t>
      </w:r>
      <w:r>
        <w:rPr/>
        <w:t>physical resources would lie idle and remain unexploited without man. They are</w:t>
      </w:r>
      <w:r>
        <w:rPr>
          <w:spacing w:val="1"/>
        </w:rPr>
        <w:t> </w:t>
      </w:r>
      <w:r>
        <w:rPr/>
        <w:t>processed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developed</w:t>
      </w:r>
      <w:r>
        <w:rPr>
          <w:spacing w:val="1"/>
        </w:rPr>
        <w:t> </w:t>
      </w:r>
      <w:r>
        <w:rPr/>
        <w:t>by and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human</w:t>
      </w:r>
      <w:r>
        <w:rPr>
          <w:spacing w:val="1"/>
        </w:rPr>
        <w:t> </w:t>
      </w:r>
      <w:r>
        <w:rPr/>
        <w:t>beings.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line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argument, it is believed that without labour, all other factors of production are passive.</w:t>
      </w:r>
      <w:r>
        <w:rPr>
          <w:spacing w:val="-57"/>
        </w:rPr>
        <w:t> </w:t>
      </w:r>
      <w:r>
        <w:rPr/>
        <w:t>Oladeji</w:t>
      </w:r>
      <w:r>
        <w:rPr>
          <w:spacing w:val="29"/>
        </w:rPr>
        <w:t> </w:t>
      </w:r>
      <w:r>
        <w:rPr/>
        <w:t>and</w:t>
      </w:r>
      <w:r>
        <w:rPr>
          <w:spacing w:val="29"/>
        </w:rPr>
        <w:t> </w:t>
      </w:r>
      <w:r>
        <w:rPr/>
        <w:t>Adebayo</w:t>
      </w:r>
      <w:r>
        <w:rPr>
          <w:spacing w:val="28"/>
        </w:rPr>
        <w:t> </w:t>
      </w:r>
      <w:r>
        <w:rPr/>
        <w:t>(1996)</w:t>
      </w:r>
      <w:r>
        <w:rPr>
          <w:spacing w:val="29"/>
        </w:rPr>
        <w:t> </w:t>
      </w:r>
      <w:r>
        <w:rPr/>
        <w:t>further</w:t>
      </w:r>
      <w:r>
        <w:rPr>
          <w:spacing w:val="27"/>
        </w:rPr>
        <w:t> </w:t>
      </w:r>
      <w:r>
        <w:rPr/>
        <w:t>underscore</w:t>
      </w:r>
      <w:r>
        <w:rPr>
          <w:spacing w:val="31"/>
        </w:rPr>
        <w:t> </w:t>
      </w:r>
      <w:r>
        <w:rPr/>
        <w:t>the</w:t>
      </w:r>
      <w:r>
        <w:rPr>
          <w:spacing w:val="28"/>
        </w:rPr>
        <w:t> </w:t>
      </w:r>
      <w:r>
        <w:rPr/>
        <w:t>importance</w:t>
      </w:r>
      <w:r>
        <w:rPr>
          <w:spacing w:val="29"/>
        </w:rPr>
        <w:t> </w:t>
      </w:r>
      <w:r>
        <w:rPr/>
        <w:t>of</w:t>
      </w:r>
      <w:r>
        <w:rPr>
          <w:spacing w:val="29"/>
        </w:rPr>
        <w:t> </w:t>
      </w:r>
      <w:r>
        <w:rPr/>
        <w:t>human</w:t>
      </w:r>
      <w:r>
        <w:rPr>
          <w:spacing w:val="28"/>
        </w:rPr>
        <w:t> </w:t>
      </w:r>
      <w:r>
        <w:rPr/>
        <w:t>capital</w:t>
      </w:r>
      <w:r>
        <w:rPr>
          <w:spacing w:val="30"/>
        </w:rPr>
        <w:t> </w:t>
      </w:r>
      <w:r>
        <w:rPr/>
        <w:t>in</w:t>
      </w:r>
    </w:p>
    <w:p>
      <w:pPr>
        <w:spacing w:after="0" w:line="384" w:lineRule="auto"/>
        <w:jc w:val="both"/>
        <w:sectPr>
          <w:pgSz w:w="11910" w:h="16840"/>
          <w:pgMar w:header="0" w:footer="680" w:top="1340" w:bottom="960" w:left="1680" w:right="440"/>
        </w:sectPr>
      </w:pPr>
    </w:p>
    <w:p>
      <w:pPr>
        <w:pStyle w:val="BodyText"/>
        <w:spacing w:line="384" w:lineRule="auto" w:before="78"/>
        <w:ind w:left="480" w:right="1001"/>
        <w:jc w:val="both"/>
      </w:pPr>
      <w:r>
        <w:rPr/>
        <w:t>the</w:t>
      </w:r>
      <w:r>
        <w:rPr>
          <w:spacing w:val="16"/>
        </w:rPr>
        <w:t> </w:t>
      </w:r>
      <w:r>
        <w:rPr/>
        <w:t>development</w:t>
      </w:r>
      <w:r>
        <w:rPr>
          <w:spacing w:val="17"/>
        </w:rPr>
        <w:t> </w:t>
      </w:r>
      <w:r>
        <w:rPr/>
        <w:t>process.</w:t>
      </w:r>
      <w:r>
        <w:rPr>
          <w:spacing w:val="17"/>
        </w:rPr>
        <w:t> </w:t>
      </w:r>
      <w:r>
        <w:rPr/>
        <w:t>According</w:t>
      </w:r>
      <w:r>
        <w:rPr>
          <w:spacing w:val="14"/>
        </w:rPr>
        <w:t> </w:t>
      </w:r>
      <w:r>
        <w:rPr/>
        <w:t>to</w:t>
      </w:r>
      <w:r>
        <w:rPr>
          <w:spacing w:val="18"/>
        </w:rPr>
        <w:t> </w:t>
      </w:r>
      <w:r>
        <w:rPr/>
        <w:t>them,</w:t>
      </w:r>
      <w:r>
        <w:rPr>
          <w:spacing w:val="17"/>
        </w:rPr>
        <w:t> </w:t>
      </w:r>
      <w:r>
        <w:rPr/>
        <w:t>human</w:t>
      </w:r>
      <w:r>
        <w:rPr>
          <w:spacing w:val="17"/>
        </w:rPr>
        <w:t> </w:t>
      </w:r>
      <w:r>
        <w:rPr/>
        <w:t>resources</w:t>
      </w:r>
      <w:r>
        <w:rPr>
          <w:spacing w:val="17"/>
        </w:rPr>
        <w:t> </w:t>
      </w:r>
      <w:r>
        <w:rPr/>
        <w:t>are</w:t>
      </w:r>
      <w:r>
        <w:rPr>
          <w:spacing w:val="16"/>
        </w:rPr>
        <w:t> </w:t>
      </w:r>
      <w:r>
        <w:rPr/>
        <w:t>a</w:t>
      </w:r>
      <w:r>
        <w:rPr>
          <w:spacing w:val="16"/>
        </w:rPr>
        <w:t> </w:t>
      </w:r>
      <w:r>
        <w:rPr/>
        <w:t>critical</w:t>
      </w:r>
      <w:r>
        <w:rPr>
          <w:spacing w:val="18"/>
        </w:rPr>
        <w:t> </w:t>
      </w:r>
      <w:r>
        <w:rPr/>
        <w:t>variable</w:t>
      </w:r>
      <w:r>
        <w:rPr>
          <w:spacing w:val="-58"/>
        </w:rPr>
        <w:t> </w:t>
      </w:r>
      <w:r>
        <w:rPr/>
        <w:t>in the growth process and worthy of development. They are not only means but, more</w:t>
      </w:r>
      <w:r>
        <w:rPr>
          <w:spacing w:val="1"/>
        </w:rPr>
        <w:t> </w:t>
      </w:r>
      <w:r>
        <w:rPr/>
        <w:t>importantly,</w:t>
      </w:r>
      <w:r>
        <w:rPr>
          <w:spacing w:val="-1"/>
        </w:rPr>
        <w:t> </w:t>
      </w:r>
      <w:r>
        <w:rPr/>
        <w:t>the ends</w:t>
      </w:r>
      <w:r>
        <w:rPr>
          <w:spacing w:val="-1"/>
        </w:rPr>
        <w:t> </w:t>
      </w:r>
      <w:r>
        <w:rPr/>
        <w:t>that</w:t>
      </w:r>
      <w:r>
        <w:rPr>
          <w:spacing w:val="2"/>
        </w:rPr>
        <w:t> </w:t>
      </w:r>
      <w:r>
        <w:rPr/>
        <w:t>must be</w:t>
      </w:r>
      <w:r>
        <w:rPr>
          <w:spacing w:val="-2"/>
        </w:rPr>
        <w:t> </w:t>
      </w:r>
      <w:r>
        <w:rPr/>
        <w:t>served to achieve</w:t>
      </w:r>
      <w:r>
        <w:rPr>
          <w:spacing w:val="-2"/>
        </w:rPr>
        <w:t> </w:t>
      </w:r>
      <w:r>
        <w:rPr/>
        <w:t>economic</w:t>
      </w:r>
      <w:r>
        <w:rPr>
          <w:spacing w:val="-1"/>
        </w:rPr>
        <w:t> </w:t>
      </w:r>
      <w:r>
        <w:rPr/>
        <w:t>progress.</w:t>
      </w:r>
    </w:p>
    <w:p>
      <w:pPr>
        <w:pStyle w:val="BodyText"/>
        <w:spacing w:line="384" w:lineRule="auto" w:before="1"/>
        <w:ind w:left="480" w:right="992" w:firstLine="720"/>
        <w:jc w:val="both"/>
      </w:pPr>
      <w:r>
        <w:rPr/>
        <w:drawing>
          <wp:anchor distT="0" distB="0" distL="0" distR="0" allowOverlap="1" layoutInCell="1" locked="0" behindDoc="1" simplePos="0" relativeHeight="481939968">
            <wp:simplePos x="0" y="0"/>
            <wp:positionH relativeFrom="page">
              <wp:posOffset>1497838</wp:posOffset>
            </wp:positionH>
            <wp:positionV relativeFrom="paragraph">
              <wp:posOffset>1176440</wp:posOffset>
            </wp:positionV>
            <wp:extent cx="4890389" cy="4834810"/>
            <wp:effectExtent l="0" t="0" r="0" b="0"/>
            <wp:wrapNone/>
            <wp:docPr id="12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It is apparent that the underdevelopment and under utilisation of the skills and</w:t>
      </w:r>
      <w:r>
        <w:rPr>
          <w:spacing w:val="1"/>
        </w:rPr>
        <w:t> </w:t>
      </w:r>
      <w:r>
        <w:rPr/>
        <w:t>knowledge of the people of a country will lead to economic retardation of such a</w:t>
      </w:r>
      <w:r>
        <w:rPr>
          <w:spacing w:val="1"/>
        </w:rPr>
        <w:t> </w:t>
      </w:r>
      <w:r>
        <w:rPr/>
        <w:t>country. This is because ignoring human capital in the growth process would mean</w:t>
      </w:r>
      <w:r>
        <w:rPr>
          <w:spacing w:val="1"/>
        </w:rPr>
        <w:t> </w:t>
      </w:r>
      <w:r>
        <w:rPr/>
        <w:t>lowering</w:t>
      </w:r>
      <w:r>
        <w:rPr>
          <w:spacing w:val="10"/>
        </w:rPr>
        <w:t> </w:t>
      </w:r>
      <w:r>
        <w:rPr/>
        <w:t>the</w:t>
      </w:r>
      <w:r>
        <w:rPr>
          <w:spacing w:val="10"/>
        </w:rPr>
        <w:t> </w:t>
      </w:r>
      <w:r>
        <w:rPr/>
        <w:t>productive</w:t>
      </w:r>
      <w:r>
        <w:rPr>
          <w:spacing w:val="14"/>
        </w:rPr>
        <w:t> </w:t>
      </w:r>
      <w:r>
        <w:rPr/>
        <w:t>capacity</w:t>
      </w:r>
      <w:r>
        <w:rPr>
          <w:spacing w:val="6"/>
        </w:rPr>
        <w:t> </w:t>
      </w:r>
      <w:r>
        <w:rPr/>
        <w:t>of</w:t>
      </w:r>
      <w:r>
        <w:rPr>
          <w:spacing w:val="11"/>
        </w:rPr>
        <w:t> </w:t>
      </w:r>
      <w:r>
        <w:rPr/>
        <w:t>such</w:t>
      </w:r>
      <w:r>
        <w:rPr>
          <w:spacing w:val="12"/>
        </w:rPr>
        <w:t> </w:t>
      </w:r>
      <w:r>
        <w:rPr/>
        <w:t>an</w:t>
      </w:r>
      <w:r>
        <w:rPr>
          <w:spacing w:val="14"/>
        </w:rPr>
        <w:t> </w:t>
      </w:r>
      <w:r>
        <w:rPr/>
        <w:t>economy,</w:t>
      </w:r>
      <w:r>
        <w:rPr>
          <w:spacing w:val="11"/>
        </w:rPr>
        <w:t> </w:t>
      </w:r>
      <w:r>
        <w:rPr/>
        <w:t>hence,</w:t>
      </w:r>
      <w:r>
        <w:rPr>
          <w:spacing w:val="14"/>
        </w:rPr>
        <w:t> </w:t>
      </w:r>
      <w:r>
        <w:rPr/>
        <w:t>reducing</w:t>
      </w:r>
      <w:r>
        <w:rPr>
          <w:spacing w:val="14"/>
        </w:rPr>
        <w:t> </w:t>
      </w:r>
      <w:r>
        <w:rPr/>
        <w:t>growth.</w:t>
      </w:r>
      <w:r>
        <w:rPr>
          <w:spacing w:val="11"/>
        </w:rPr>
        <w:t> </w:t>
      </w:r>
      <w:r>
        <w:rPr/>
        <w:t>Since</w:t>
      </w:r>
      <w:r>
        <w:rPr>
          <w:spacing w:val="-58"/>
        </w:rPr>
        <w:t> </w:t>
      </w:r>
      <w:r>
        <w:rPr/>
        <w:t>a</w:t>
      </w:r>
      <w:r>
        <w:rPr>
          <w:spacing w:val="1"/>
        </w:rPr>
        <w:t> </w:t>
      </w:r>
      <w:r>
        <w:rPr/>
        <w:t>healthy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well-educated</w:t>
      </w:r>
      <w:r>
        <w:rPr>
          <w:spacing w:val="1"/>
        </w:rPr>
        <w:t> </w:t>
      </w:r>
      <w:r>
        <w:rPr/>
        <w:t>people</w:t>
      </w:r>
      <w:r>
        <w:rPr>
          <w:spacing w:val="1"/>
        </w:rPr>
        <w:t> </w:t>
      </w:r>
      <w:r>
        <w:rPr/>
        <w:t>make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economy more</w:t>
      </w:r>
      <w:r>
        <w:rPr>
          <w:spacing w:val="1"/>
        </w:rPr>
        <w:t> </w:t>
      </w:r>
      <w:r>
        <w:rPr/>
        <w:t>productive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propels growth, human capital development is imperative. In addition, investment in</w:t>
      </w:r>
      <w:r>
        <w:rPr>
          <w:spacing w:val="1"/>
        </w:rPr>
        <w:t> </w:t>
      </w:r>
      <w:r>
        <w:rPr/>
        <w:t>human capital entails equipping people through education and training not only for</w:t>
      </w:r>
      <w:r>
        <w:rPr>
          <w:spacing w:val="1"/>
        </w:rPr>
        <w:t> </w:t>
      </w:r>
      <w:r>
        <w:rPr/>
        <w:t>employment but also to enable them perceive new opportunities, initiate and organise</w:t>
      </w:r>
      <w:r>
        <w:rPr>
          <w:spacing w:val="1"/>
        </w:rPr>
        <w:t> </w:t>
      </w:r>
      <w:r>
        <w:rPr/>
        <w:t>innovative prorammes. Investment in human capital creates a broad, technologically</w:t>
      </w:r>
      <w:r>
        <w:rPr>
          <w:spacing w:val="1"/>
        </w:rPr>
        <w:t> </w:t>
      </w:r>
      <w:r>
        <w:rPr/>
        <w:t>trained human capital base well suited to rapid economic growth. Therefore, human</w:t>
      </w:r>
      <w:r>
        <w:rPr>
          <w:spacing w:val="1"/>
        </w:rPr>
        <w:t> </w:t>
      </w:r>
      <w:r>
        <w:rPr/>
        <w:t>capital formation is a concomitant if not a driver of rapid economic growth. The</w:t>
      </w:r>
      <w:r>
        <w:rPr>
          <w:spacing w:val="1"/>
        </w:rPr>
        <w:t> </w:t>
      </w:r>
      <w:r>
        <w:rPr/>
        <w:t>educational system like every social organisation whether small or big, simple or</w:t>
      </w:r>
      <w:r>
        <w:rPr>
          <w:spacing w:val="1"/>
        </w:rPr>
        <w:t> </w:t>
      </w:r>
      <w:r>
        <w:rPr/>
        <w:t>complex</w:t>
      </w:r>
      <w:r>
        <w:rPr>
          <w:spacing w:val="1"/>
        </w:rPr>
        <w:t> </w:t>
      </w:r>
      <w:r>
        <w:rPr/>
        <w:t>operates through and with people.</w:t>
      </w:r>
    </w:p>
    <w:p>
      <w:pPr>
        <w:pStyle w:val="BodyText"/>
        <w:spacing w:line="384" w:lineRule="auto" w:before="1"/>
        <w:ind w:left="480" w:right="996" w:firstLine="720"/>
        <w:jc w:val="both"/>
      </w:pPr>
      <w:r>
        <w:rPr/>
        <w:t>These people who constitute human resource in education are the students,</w:t>
      </w:r>
      <w:r>
        <w:rPr>
          <w:spacing w:val="1"/>
        </w:rPr>
        <w:t> </w:t>
      </w:r>
      <w:r>
        <w:rPr/>
        <w:t>teaching personnel, supporting staff including bursar, library staff, typist, laboratory</w:t>
      </w:r>
      <w:r>
        <w:rPr>
          <w:spacing w:val="1"/>
        </w:rPr>
        <w:t> </w:t>
      </w:r>
      <w:r>
        <w:rPr/>
        <w:t>attendants, clerks, messenger, gatekeepers, gardeners and cook as well as educational</w:t>
      </w:r>
      <w:r>
        <w:rPr>
          <w:spacing w:val="1"/>
        </w:rPr>
        <w:t> </w:t>
      </w:r>
      <w:r>
        <w:rPr/>
        <w:t>planners and administrators. True to the proponents of</w:t>
      </w:r>
      <w:r>
        <w:rPr>
          <w:spacing w:val="1"/>
        </w:rPr>
        <w:t> </w:t>
      </w:r>
      <w:r>
        <w:rPr/>
        <w:t>human capital theory, the</w:t>
      </w:r>
      <w:r>
        <w:rPr>
          <w:spacing w:val="1"/>
        </w:rPr>
        <w:t> </w:t>
      </w:r>
      <w:r>
        <w:rPr/>
        <w:t>accumulation of the physical capital alone makes little or no sense except there are</w:t>
      </w:r>
      <w:r>
        <w:rPr>
          <w:spacing w:val="1"/>
        </w:rPr>
        <w:t> </w:t>
      </w:r>
      <w:r>
        <w:rPr/>
        <w:t>human beings with the necessary skills to make use of the money and machinery. All</w:t>
      </w:r>
      <w:r>
        <w:rPr>
          <w:spacing w:val="1"/>
        </w:rPr>
        <w:t> </w:t>
      </w:r>
      <w:r>
        <w:rPr/>
        <w:t>the big classrooms, libraries, laboratories, workshops, sports complexes will be of no</w:t>
      </w:r>
      <w:r>
        <w:rPr>
          <w:spacing w:val="1"/>
        </w:rPr>
        <w:t> </w:t>
      </w:r>
      <w:r>
        <w:rPr/>
        <w:t>value if there are no people to use them. Conversely, knowledge could be imparted</w:t>
      </w:r>
      <w:r>
        <w:rPr>
          <w:spacing w:val="1"/>
        </w:rPr>
        <w:t> </w:t>
      </w:r>
      <w:r>
        <w:rPr/>
        <w:t>only if human resources are present even if material resources are not available or</w:t>
      </w:r>
      <w:r>
        <w:rPr>
          <w:spacing w:val="1"/>
        </w:rPr>
        <w:t> </w:t>
      </w:r>
      <w:r>
        <w:rPr/>
        <w:t>adequate. This perhaps explains in part why it is possible for schools in rural areas</w:t>
      </w:r>
      <w:r>
        <w:rPr>
          <w:spacing w:val="1"/>
        </w:rPr>
        <w:t> </w:t>
      </w:r>
      <w:r>
        <w:rPr/>
        <w:t>without basic material resources to still manage to record reasonably satisfactory</w:t>
      </w:r>
      <w:r>
        <w:rPr>
          <w:spacing w:val="1"/>
        </w:rPr>
        <w:t> </w:t>
      </w:r>
      <w:r>
        <w:rPr/>
        <w:t>academic</w:t>
      </w:r>
      <w:r>
        <w:rPr>
          <w:spacing w:val="-2"/>
        </w:rPr>
        <w:t> </w:t>
      </w:r>
      <w:r>
        <w:rPr/>
        <w:t>achievement.</w:t>
      </w:r>
    </w:p>
    <w:p>
      <w:pPr>
        <w:pStyle w:val="BodyText"/>
        <w:spacing w:line="384" w:lineRule="auto" w:before="1"/>
        <w:ind w:left="480" w:right="998" w:firstLine="720"/>
        <w:jc w:val="both"/>
      </w:pPr>
      <w:r>
        <w:rPr/>
        <w:t>Teachers are very vital in the educational system. They are the ones who</w:t>
      </w:r>
      <w:r>
        <w:rPr>
          <w:spacing w:val="1"/>
        </w:rPr>
        <w:t> </w:t>
      </w:r>
      <w:r>
        <w:rPr/>
        <w:t>interpret the aims and goals of education and ensure that the children are educated in</w:t>
      </w:r>
      <w:r>
        <w:rPr>
          <w:spacing w:val="1"/>
        </w:rPr>
        <w:t> </w:t>
      </w:r>
      <w:r>
        <w:rPr/>
        <w:t>line</w:t>
      </w:r>
      <w:r>
        <w:rPr>
          <w:spacing w:val="25"/>
        </w:rPr>
        <w:t> </w:t>
      </w:r>
      <w:r>
        <w:rPr/>
        <w:t>with</w:t>
      </w:r>
      <w:r>
        <w:rPr>
          <w:spacing w:val="26"/>
        </w:rPr>
        <w:t> </w:t>
      </w:r>
      <w:r>
        <w:rPr/>
        <w:t>them.</w:t>
      </w:r>
      <w:r>
        <w:rPr>
          <w:spacing w:val="26"/>
        </w:rPr>
        <w:t> </w:t>
      </w:r>
      <w:r>
        <w:rPr/>
        <w:t>Since</w:t>
      </w:r>
      <w:r>
        <w:rPr>
          <w:spacing w:val="24"/>
        </w:rPr>
        <w:t> </w:t>
      </w:r>
      <w:r>
        <w:rPr/>
        <w:t>the</w:t>
      </w:r>
      <w:r>
        <w:rPr>
          <w:spacing w:val="25"/>
        </w:rPr>
        <w:t> </w:t>
      </w:r>
      <w:r>
        <w:rPr/>
        <w:t>quality</w:t>
      </w:r>
      <w:r>
        <w:rPr>
          <w:spacing w:val="21"/>
        </w:rPr>
        <w:t> </w:t>
      </w:r>
      <w:r>
        <w:rPr/>
        <w:t>of</w:t>
      </w:r>
      <w:r>
        <w:rPr>
          <w:spacing w:val="25"/>
        </w:rPr>
        <w:t> </w:t>
      </w:r>
      <w:r>
        <w:rPr/>
        <w:t>any</w:t>
      </w:r>
      <w:r>
        <w:rPr>
          <w:spacing w:val="23"/>
        </w:rPr>
        <w:t> </w:t>
      </w:r>
      <w:r>
        <w:rPr/>
        <w:t>educational</w:t>
      </w:r>
      <w:r>
        <w:rPr>
          <w:spacing w:val="26"/>
        </w:rPr>
        <w:t> </w:t>
      </w:r>
      <w:r>
        <w:rPr/>
        <w:t>output</w:t>
      </w:r>
      <w:r>
        <w:rPr>
          <w:spacing w:val="26"/>
        </w:rPr>
        <w:t> </w:t>
      </w:r>
      <w:r>
        <w:rPr/>
        <w:t>depends</w:t>
      </w:r>
      <w:r>
        <w:rPr>
          <w:spacing w:val="26"/>
        </w:rPr>
        <w:t> </w:t>
      </w:r>
      <w:r>
        <w:rPr/>
        <w:t>on</w:t>
      </w:r>
      <w:r>
        <w:rPr>
          <w:spacing w:val="26"/>
        </w:rPr>
        <w:t> </w:t>
      </w:r>
      <w:r>
        <w:rPr/>
        <w:t>the</w:t>
      </w:r>
      <w:r>
        <w:rPr>
          <w:spacing w:val="25"/>
        </w:rPr>
        <w:t> </w:t>
      </w:r>
      <w:r>
        <w:rPr/>
        <w:t>quantity</w:t>
      </w:r>
    </w:p>
    <w:p>
      <w:pPr>
        <w:spacing w:after="0" w:line="384" w:lineRule="auto"/>
        <w:jc w:val="both"/>
        <w:sectPr>
          <w:pgSz w:w="11910" w:h="16840"/>
          <w:pgMar w:header="0" w:footer="680" w:top="1340" w:bottom="960" w:left="1680" w:right="440"/>
        </w:sectPr>
      </w:pPr>
    </w:p>
    <w:p>
      <w:pPr>
        <w:pStyle w:val="BodyText"/>
        <w:spacing w:line="384" w:lineRule="auto" w:before="78"/>
        <w:ind w:left="480" w:right="998"/>
        <w:jc w:val="both"/>
      </w:pPr>
      <w:r>
        <w:rPr/>
        <w:t>and quality as well as the level of devotion of its teaching workforce, no educational</w:t>
      </w:r>
      <w:r>
        <w:rPr>
          <w:spacing w:val="1"/>
        </w:rPr>
        <w:t> </w:t>
      </w:r>
      <w:r>
        <w:rPr/>
        <w:t>system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rise</w:t>
      </w:r>
      <w:r>
        <w:rPr>
          <w:spacing w:val="1"/>
        </w:rPr>
        <w:t> </w:t>
      </w:r>
      <w:r>
        <w:rPr/>
        <w:t>above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quality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teachers.</w:t>
      </w:r>
      <w:r>
        <w:rPr>
          <w:spacing w:val="1"/>
        </w:rPr>
        <w:t> </w:t>
      </w:r>
      <w:r>
        <w:rPr/>
        <w:t>Schools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qualified</w:t>
      </w:r>
      <w:r>
        <w:rPr>
          <w:spacing w:val="1"/>
        </w:rPr>
        <w:t> </w:t>
      </w:r>
      <w:r>
        <w:rPr/>
        <w:t>experienced</w:t>
      </w:r>
      <w:r>
        <w:rPr>
          <w:spacing w:val="-1"/>
        </w:rPr>
        <w:t> </w:t>
      </w:r>
      <w:r>
        <w:rPr/>
        <w:t>and suitable</w:t>
      </w:r>
      <w:r>
        <w:rPr>
          <w:spacing w:val="1"/>
        </w:rPr>
        <w:t> </w:t>
      </w:r>
      <w:r>
        <w:rPr/>
        <w:t>teachers</w:t>
      </w:r>
      <w:r>
        <w:rPr>
          <w:spacing w:val="-1"/>
        </w:rPr>
        <w:t> </w:t>
      </w:r>
      <w:r>
        <w:rPr/>
        <w:t>usually</w:t>
      </w:r>
      <w:r>
        <w:rPr>
          <w:spacing w:val="-3"/>
        </w:rPr>
        <w:t> </w:t>
      </w:r>
      <w:r>
        <w:rPr/>
        <w:t>record high</w:t>
      </w:r>
      <w:r>
        <w:rPr>
          <w:spacing w:val="1"/>
        </w:rPr>
        <w:t> </w:t>
      </w:r>
      <w:r>
        <w:rPr/>
        <w:t>educational attainments.</w:t>
      </w:r>
    </w:p>
    <w:p>
      <w:pPr>
        <w:pStyle w:val="BodyText"/>
        <w:spacing w:before="1"/>
        <w:ind w:left="480"/>
        <w:jc w:val="both"/>
      </w:pP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primary</w:t>
      </w:r>
      <w:r>
        <w:rPr>
          <w:spacing w:val="-5"/>
        </w:rPr>
        <w:t> </w:t>
      </w:r>
      <w:r>
        <w:rPr/>
        <w:t>educational</w:t>
      </w:r>
      <w:r>
        <w:rPr>
          <w:spacing w:val="-1"/>
        </w:rPr>
        <w:t> </w:t>
      </w:r>
      <w:r>
        <w:rPr/>
        <w:t>sector, the</w:t>
      </w:r>
      <w:r>
        <w:rPr>
          <w:spacing w:val="-2"/>
        </w:rPr>
        <w:t> </w:t>
      </w:r>
      <w:r>
        <w:rPr/>
        <w:t>teacher</w:t>
      </w:r>
      <w:r>
        <w:rPr>
          <w:spacing w:val="-1"/>
        </w:rPr>
        <w:t> </w:t>
      </w:r>
      <w:r>
        <w:rPr/>
        <w:t>plays certain</w:t>
      </w:r>
      <w:r>
        <w:rPr>
          <w:spacing w:val="-1"/>
        </w:rPr>
        <w:t> </w:t>
      </w:r>
      <w:r>
        <w:rPr/>
        <w:t>roles such</w:t>
      </w:r>
      <w:r>
        <w:rPr>
          <w:spacing w:val="-1"/>
        </w:rPr>
        <w:t> </w:t>
      </w:r>
      <w:r>
        <w:rPr/>
        <w:t>as:</w:t>
      </w:r>
    </w:p>
    <w:p>
      <w:pPr>
        <w:pStyle w:val="ListParagraph"/>
        <w:numPr>
          <w:ilvl w:val="0"/>
          <w:numId w:val="23"/>
        </w:numPr>
        <w:tabs>
          <w:tab w:pos="1201" w:val="left" w:leader="none"/>
        </w:tabs>
        <w:spacing w:line="384" w:lineRule="auto" w:before="165" w:after="0"/>
        <w:ind w:left="1200" w:right="995" w:hanging="720"/>
        <w:jc w:val="both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1940480">
            <wp:simplePos x="0" y="0"/>
            <wp:positionH relativeFrom="page">
              <wp:posOffset>1497838</wp:posOffset>
            </wp:positionH>
            <wp:positionV relativeFrom="paragraph">
              <wp:posOffset>1000164</wp:posOffset>
            </wp:positionV>
            <wp:extent cx="4890389" cy="4834810"/>
            <wp:effectExtent l="0" t="0" r="0" b="0"/>
            <wp:wrapNone/>
            <wp:docPr id="12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Impacting</w:t>
      </w:r>
      <w:r>
        <w:rPr>
          <w:spacing w:val="1"/>
          <w:sz w:val="24"/>
        </w:rPr>
        <w:t> </w:t>
      </w:r>
      <w:r>
        <w:rPr>
          <w:sz w:val="24"/>
        </w:rPr>
        <w:t>knowledge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be</w:t>
      </w:r>
      <w:r>
        <w:rPr>
          <w:spacing w:val="1"/>
          <w:sz w:val="24"/>
        </w:rPr>
        <w:t> </w:t>
      </w:r>
      <w:r>
        <w:rPr>
          <w:sz w:val="24"/>
        </w:rPr>
        <w:t>successful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doing</w:t>
      </w:r>
      <w:r>
        <w:rPr>
          <w:spacing w:val="1"/>
          <w:sz w:val="24"/>
        </w:rPr>
        <w:t> </w:t>
      </w:r>
      <w:r>
        <w:rPr>
          <w:sz w:val="24"/>
        </w:rPr>
        <w:t>just</w:t>
      </w:r>
      <w:r>
        <w:rPr>
          <w:spacing w:val="1"/>
          <w:sz w:val="24"/>
        </w:rPr>
        <w:t> </w:t>
      </w:r>
      <w:r>
        <w:rPr>
          <w:sz w:val="24"/>
        </w:rPr>
        <w:t>that,</w:t>
      </w:r>
      <w:r>
        <w:rPr>
          <w:spacing w:val="1"/>
          <w:sz w:val="24"/>
        </w:rPr>
        <w:t> </w:t>
      </w:r>
      <w:r>
        <w:rPr>
          <w:sz w:val="24"/>
        </w:rPr>
        <w:t>he/she</w:t>
      </w:r>
      <w:r>
        <w:rPr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supposed to attend seminars, workshops, conferences or undergo in-service</w:t>
      </w:r>
      <w:r>
        <w:rPr>
          <w:spacing w:val="1"/>
          <w:sz w:val="24"/>
        </w:rPr>
        <w:t> </w:t>
      </w:r>
      <w:r>
        <w:rPr>
          <w:sz w:val="24"/>
        </w:rPr>
        <w:t>training for necessary professional</w:t>
      </w:r>
      <w:r>
        <w:rPr>
          <w:spacing w:val="1"/>
          <w:sz w:val="24"/>
        </w:rPr>
        <w:t> </w:t>
      </w:r>
      <w:r>
        <w:rPr>
          <w:sz w:val="24"/>
        </w:rPr>
        <w:t>efficiency,</w:t>
      </w:r>
      <w:r>
        <w:rPr>
          <w:spacing w:val="1"/>
          <w:sz w:val="24"/>
        </w:rPr>
        <w:t> </w:t>
      </w:r>
      <w:r>
        <w:rPr>
          <w:sz w:val="24"/>
        </w:rPr>
        <w:t>prepare his/her</w:t>
      </w:r>
      <w:r>
        <w:rPr>
          <w:spacing w:val="1"/>
          <w:sz w:val="24"/>
        </w:rPr>
        <w:t> </w:t>
      </w:r>
      <w:r>
        <w:rPr>
          <w:sz w:val="24"/>
        </w:rPr>
        <w:t>lessons,</w:t>
      </w:r>
      <w:r>
        <w:rPr>
          <w:spacing w:val="60"/>
          <w:sz w:val="24"/>
        </w:rPr>
        <w:t> </w:t>
      </w:r>
      <w:r>
        <w:rPr>
          <w:sz w:val="24"/>
        </w:rPr>
        <w:t>teach</w:t>
      </w:r>
      <w:r>
        <w:rPr>
          <w:spacing w:val="1"/>
          <w:sz w:val="24"/>
        </w:rPr>
        <w:t> </w:t>
      </w:r>
      <w:r>
        <w:rPr>
          <w:sz w:val="24"/>
        </w:rPr>
        <w:t>the pupils, ensure the provision of necessary guidance for effective learning</w:t>
      </w:r>
      <w:r>
        <w:rPr>
          <w:spacing w:val="1"/>
          <w:sz w:val="24"/>
        </w:rPr>
        <w:t> </w:t>
      </w:r>
      <w:r>
        <w:rPr>
          <w:sz w:val="24"/>
        </w:rPr>
        <w:t>activities,</w:t>
      </w:r>
      <w:r>
        <w:rPr>
          <w:spacing w:val="1"/>
          <w:sz w:val="24"/>
        </w:rPr>
        <w:t> </w:t>
      </w:r>
      <w:r>
        <w:rPr>
          <w:sz w:val="24"/>
        </w:rPr>
        <w:t>set</w:t>
      </w:r>
      <w:r>
        <w:rPr>
          <w:spacing w:val="1"/>
          <w:sz w:val="24"/>
        </w:rPr>
        <w:t> </w:t>
      </w:r>
      <w:r>
        <w:rPr>
          <w:sz w:val="24"/>
        </w:rPr>
        <w:t>examination</w:t>
      </w:r>
      <w:r>
        <w:rPr>
          <w:spacing w:val="1"/>
          <w:sz w:val="24"/>
        </w:rPr>
        <w:t> </w:t>
      </w:r>
      <w:r>
        <w:rPr>
          <w:sz w:val="24"/>
        </w:rPr>
        <w:t>questions,</w:t>
      </w:r>
      <w:r>
        <w:rPr>
          <w:spacing w:val="1"/>
          <w:sz w:val="24"/>
        </w:rPr>
        <w:t> </w:t>
      </w:r>
      <w:r>
        <w:rPr>
          <w:sz w:val="24"/>
        </w:rPr>
        <w:t>grade</w:t>
      </w:r>
      <w:r>
        <w:rPr>
          <w:spacing w:val="1"/>
          <w:sz w:val="24"/>
        </w:rPr>
        <w:t> </w:t>
      </w:r>
      <w:r>
        <w:rPr>
          <w:sz w:val="24"/>
        </w:rPr>
        <w:t>examination</w:t>
      </w:r>
      <w:r>
        <w:rPr>
          <w:spacing w:val="1"/>
          <w:sz w:val="24"/>
        </w:rPr>
        <w:t> </w:t>
      </w:r>
      <w:r>
        <w:rPr>
          <w:sz w:val="24"/>
        </w:rPr>
        <w:t>scripts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keep</w:t>
      </w:r>
      <w:r>
        <w:rPr>
          <w:spacing w:val="1"/>
          <w:sz w:val="24"/>
        </w:rPr>
        <w:t> </w:t>
      </w:r>
      <w:r>
        <w:rPr>
          <w:sz w:val="24"/>
        </w:rPr>
        <w:t>different records such</w:t>
      </w:r>
      <w:r>
        <w:rPr>
          <w:spacing w:val="1"/>
          <w:sz w:val="24"/>
        </w:rPr>
        <w:t> </w:t>
      </w:r>
      <w:r>
        <w:rPr>
          <w:sz w:val="24"/>
        </w:rPr>
        <w:t>as attendance register, diaries, student report cards e.t.c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organise</w:t>
      </w:r>
      <w:r>
        <w:rPr>
          <w:spacing w:val="1"/>
          <w:sz w:val="24"/>
        </w:rPr>
        <w:t> </w:t>
      </w:r>
      <w:r>
        <w:rPr>
          <w:sz w:val="24"/>
        </w:rPr>
        <w:t>educational</w:t>
      </w:r>
      <w:r>
        <w:rPr>
          <w:spacing w:val="2"/>
          <w:sz w:val="24"/>
        </w:rPr>
        <w:t> </w:t>
      </w:r>
      <w:r>
        <w:rPr>
          <w:sz w:val="24"/>
        </w:rPr>
        <w:t>excursions.</w:t>
      </w:r>
    </w:p>
    <w:p>
      <w:pPr>
        <w:pStyle w:val="ListParagraph"/>
        <w:numPr>
          <w:ilvl w:val="0"/>
          <w:numId w:val="23"/>
        </w:numPr>
        <w:tabs>
          <w:tab w:pos="1201" w:val="left" w:leader="none"/>
        </w:tabs>
        <w:spacing w:line="384" w:lineRule="auto" w:before="1" w:after="0"/>
        <w:ind w:left="1200" w:right="999" w:hanging="720"/>
        <w:jc w:val="both"/>
        <w:rPr>
          <w:sz w:val="24"/>
        </w:rPr>
      </w:pPr>
      <w:r>
        <w:rPr>
          <w:sz w:val="24"/>
        </w:rPr>
        <w:t>Teaching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children</w:t>
      </w:r>
      <w:r>
        <w:rPr>
          <w:spacing w:val="1"/>
          <w:sz w:val="24"/>
        </w:rPr>
        <w:t> </w:t>
      </w:r>
      <w:r>
        <w:rPr>
          <w:sz w:val="24"/>
        </w:rPr>
        <w:t>informally.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pupils</w:t>
      </w:r>
      <w:r>
        <w:rPr>
          <w:spacing w:val="1"/>
          <w:sz w:val="24"/>
        </w:rPr>
        <w:t> </w:t>
      </w:r>
      <w:r>
        <w:rPr>
          <w:sz w:val="24"/>
        </w:rPr>
        <w:t>regularly</w:t>
      </w:r>
      <w:r>
        <w:rPr>
          <w:spacing w:val="1"/>
          <w:sz w:val="24"/>
        </w:rPr>
        <w:t> </w:t>
      </w:r>
      <w:r>
        <w:rPr>
          <w:sz w:val="24"/>
        </w:rPr>
        <w:t>observe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copy</w:t>
      </w:r>
      <w:r>
        <w:rPr>
          <w:spacing w:val="1"/>
          <w:sz w:val="24"/>
        </w:rPr>
        <w:t> </w:t>
      </w:r>
      <w:r>
        <w:rPr>
          <w:sz w:val="24"/>
        </w:rPr>
        <w:t>his/her</w:t>
      </w:r>
      <w:r>
        <w:rPr>
          <w:spacing w:val="-3"/>
          <w:sz w:val="24"/>
        </w:rPr>
        <w:t> </w:t>
      </w:r>
      <w:r>
        <w:rPr>
          <w:sz w:val="24"/>
        </w:rPr>
        <w:t>attitude,</w:t>
      </w:r>
      <w:r>
        <w:rPr>
          <w:spacing w:val="-1"/>
          <w:sz w:val="24"/>
        </w:rPr>
        <w:t> </w:t>
      </w:r>
      <w:r>
        <w:rPr>
          <w:sz w:val="24"/>
        </w:rPr>
        <w:t>manners,</w:t>
      </w:r>
      <w:r>
        <w:rPr>
          <w:spacing w:val="1"/>
          <w:sz w:val="24"/>
        </w:rPr>
        <w:t> </w:t>
      </w:r>
      <w:r>
        <w:rPr>
          <w:sz w:val="24"/>
        </w:rPr>
        <w:t>conduct,</w:t>
      </w:r>
      <w:r>
        <w:rPr>
          <w:spacing w:val="-1"/>
          <w:sz w:val="24"/>
        </w:rPr>
        <w:t> </w:t>
      </w:r>
      <w:r>
        <w:rPr>
          <w:sz w:val="24"/>
        </w:rPr>
        <w:t>comportment and</w:t>
      </w:r>
      <w:r>
        <w:rPr>
          <w:spacing w:val="-1"/>
          <w:sz w:val="24"/>
        </w:rPr>
        <w:t> </w:t>
      </w:r>
      <w:r>
        <w:rPr>
          <w:sz w:val="24"/>
        </w:rPr>
        <w:t>sense of</w:t>
      </w:r>
      <w:r>
        <w:rPr>
          <w:spacing w:val="-1"/>
          <w:sz w:val="24"/>
        </w:rPr>
        <w:t> </w:t>
      </w:r>
      <w:r>
        <w:rPr>
          <w:sz w:val="24"/>
        </w:rPr>
        <w:t>judgment.</w:t>
      </w:r>
    </w:p>
    <w:p>
      <w:pPr>
        <w:pStyle w:val="ListParagraph"/>
        <w:numPr>
          <w:ilvl w:val="0"/>
          <w:numId w:val="23"/>
        </w:numPr>
        <w:tabs>
          <w:tab w:pos="1201" w:val="left" w:leader="none"/>
        </w:tabs>
        <w:spacing w:line="384" w:lineRule="auto" w:before="0" w:after="0"/>
        <w:ind w:left="1200" w:right="997" w:hanging="706"/>
        <w:jc w:val="both"/>
        <w:rPr>
          <w:sz w:val="24"/>
        </w:rPr>
      </w:pPr>
      <w:r>
        <w:rPr>
          <w:sz w:val="24"/>
        </w:rPr>
        <w:t>Ensuring a conducive climate that will make the learners have a sense of</w:t>
      </w:r>
      <w:r>
        <w:rPr>
          <w:spacing w:val="1"/>
          <w:sz w:val="24"/>
        </w:rPr>
        <w:t> </w:t>
      </w:r>
      <w:r>
        <w:rPr>
          <w:sz w:val="24"/>
        </w:rPr>
        <w:t>belonging in the academic community and to be highly supportive of all the</w:t>
      </w:r>
      <w:r>
        <w:rPr>
          <w:spacing w:val="1"/>
          <w:sz w:val="24"/>
        </w:rPr>
        <w:t> </w:t>
      </w:r>
      <w:r>
        <w:rPr>
          <w:sz w:val="24"/>
        </w:rPr>
        <w:t>school</w:t>
      </w:r>
      <w:r>
        <w:rPr>
          <w:spacing w:val="-1"/>
          <w:sz w:val="24"/>
        </w:rPr>
        <w:t> </w:t>
      </w:r>
      <w:r>
        <w:rPr>
          <w:sz w:val="24"/>
        </w:rPr>
        <w:t>programmes, thereby</w:t>
      </w:r>
      <w:r>
        <w:rPr>
          <w:spacing w:val="-3"/>
          <w:sz w:val="24"/>
        </w:rPr>
        <w:t> </w:t>
      </w:r>
      <w:r>
        <w:rPr>
          <w:sz w:val="24"/>
        </w:rPr>
        <w:t>enhancing effective</w:t>
      </w:r>
      <w:r>
        <w:rPr>
          <w:spacing w:val="-1"/>
          <w:sz w:val="24"/>
        </w:rPr>
        <w:t> </w:t>
      </w:r>
      <w:r>
        <w:rPr>
          <w:sz w:val="24"/>
        </w:rPr>
        <w:t>learning.</w:t>
      </w:r>
    </w:p>
    <w:p>
      <w:pPr>
        <w:pStyle w:val="ListParagraph"/>
        <w:numPr>
          <w:ilvl w:val="0"/>
          <w:numId w:val="23"/>
        </w:numPr>
        <w:tabs>
          <w:tab w:pos="1201" w:val="left" w:leader="none"/>
        </w:tabs>
        <w:spacing w:line="384" w:lineRule="auto" w:before="0" w:after="0"/>
        <w:ind w:left="1200" w:right="995" w:hanging="706"/>
        <w:jc w:val="both"/>
        <w:rPr>
          <w:sz w:val="24"/>
        </w:rPr>
      </w:pPr>
      <w:r>
        <w:rPr>
          <w:sz w:val="24"/>
        </w:rPr>
        <w:t>Being involved in the institution‘s administration. He/she conducts assembly,</w:t>
      </w:r>
      <w:r>
        <w:rPr>
          <w:spacing w:val="1"/>
          <w:sz w:val="24"/>
        </w:rPr>
        <w:t> </w:t>
      </w:r>
      <w:r>
        <w:rPr>
          <w:sz w:val="24"/>
        </w:rPr>
        <w:t>oversees the organisation of clubs and societies, organises sporting activities,</w:t>
      </w:r>
      <w:r>
        <w:rPr>
          <w:spacing w:val="1"/>
          <w:sz w:val="24"/>
        </w:rPr>
        <w:t> </w:t>
      </w:r>
      <w:r>
        <w:rPr>
          <w:sz w:val="24"/>
        </w:rPr>
        <w:t>supervises students in societies, in different assignments and at times acts as a</w:t>
      </w:r>
      <w:r>
        <w:rPr>
          <w:spacing w:val="1"/>
          <w:sz w:val="24"/>
        </w:rPr>
        <w:t> </w:t>
      </w:r>
      <w:r>
        <w:rPr>
          <w:sz w:val="24"/>
        </w:rPr>
        <w:t>guidance-counsellor. He/she may rise to the position of a head of department,</w:t>
      </w:r>
      <w:r>
        <w:rPr>
          <w:spacing w:val="1"/>
          <w:sz w:val="24"/>
        </w:rPr>
        <w:t> </w:t>
      </w:r>
      <w:r>
        <w:rPr>
          <w:sz w:val="24"/>
        </w:rPr>
        <w:t>vice-principal</w:t>
      </w:r>
      <w:r>
        <w:rPr>
          <w:spacing w:val="-1"/>
          <w:sz w:val="24"/>
        </w:rPr>
        <w:t> </w:t>
      </w:r>
      <w:r>
        <w:rPr>
          <w:sz w:val="24"/>
        </w:rPr>
        <w:t>or principal.</w:t>
      </w:r>
    </w:p>
    <w:p>
      <w:pPr>
        <w:pStyle w:val="ListParagraph"/>
        <w:numPr>
          <w:ilvl w:val="0"/>
          <w:numId w:val="23"/>
        </w:numPr>
        <w:tabs>
          <w:tab w:pos="1201" w:val="left" w:leader="none"/>
        </w:tabs>
        <w:spacing w:line="384" w:lineRule="auto" w:before="1" w:after="0"/>
        <w:ind w:left="1200" w:right="995" w:hanging="720"/>
        <w:jc w:val="both"/>
        <w:rPr>
          <w:sz w:val="24"/>
        </w:rPr>
      </w:pPr>
      <w:r>
        <w:rPr>
          <w:sz w:val="24"/>
        </w:rPr>
        <w:t>Standing</w:t>
      </w:r>
      <w:r>
        <w:rPr>
          <w:spacing w:val="40"/>
          <w:sz w:val="24"/>
        </w:rPr>
        <w:t> </w:t>
      </w:r>
      <w:r>
        <w:rPr>
          <w:sz w:val="24"/>
        </w:rPr>
        <w:t>in</w:t>
      </w:r>
      <w:r>
        <w:rPr>
          <w:spacing w:val="43"/>
          <w:sz w:val="24"/>
        </w:rPr>
        <w:t> </w:t>
      </w:r>
      <w:r>
        <w:rPr>
          <w:sz w:val="24"/>
        </w:rPr>
        <w:t>loco</w:t>
      </w:r>
      <w:r>
        <w:rPr>
          <w:spacing w:val="42"/>
          <w:sz w:val="24"/>
        </w:rPr>
        <w:t> </w:t>
      </w:r>
      <w:r>
        <w:rPr>
          <w:sz w:val="24"/>
        </w:rPr>
        <w:t>parentis</w:t>
      </w:r>
      <w:r>
        <w:rPr>
          <w:spacing w:val="42"/>
          <w:sz w:val="24"/>
        </w:rPr>
        <w:t> </w:t>
      </w:r>
      <w:r>
        <w:rPr>
          <w:sz w:val="24"/>
        </w:rPr>
        <w:t>towards</w:t>
      </w:r>
      <w:r>
        <w:rPr>
          <w:spacing w:val="42"/>
          <w:sz w:val="24"/>
        </w:rPr>
        <w:t> </w:t>
      </w:r>
      <w:r>
        <w:rPr>
          <w:sz w:val="24"/>
        </w:rPr>
        <w:t>the</w:t>
      </w:r>
      <w:r>
        <w:rPr>
          <w:spacing w:val="42"/>
          <w:sz w:val="24"/>
        </w:rPr>
        <w:t> </w:t>
      </w:r>
      <w:r>
        <w:rPr>
          <w:sz w:val="24"/>
        </w:rPr>
        <w:t>students</w:t>
      </w:r>
      <w:r>
        <w:rPr>
          <w:spacing w:val="41"/>
          <w:sz w:val="24"/>
        </w:rPr>
        <w:t> </w:t>
      </w:r>
      <w:r>
        <w:rPr>
          <w:sz w:val="24"/>
        </w:rPr>
        <w:t>placed</w:t>
      </w:r>
      <w:r>
        <w:rPr>
          <w:spacing w:val="41"/>
          <w:sz w:val="24"/>
        </w:rPr>
        <w:t> </w:t>
      </w:r>
      <w:r>
        <w:rPr>
          <w:sz w:val="24"/>
        </w:rPr>
        <w:t>under</w:t>
      </w:r>
      <w:r>
        <w:rPr>
          <w:spacing w:val="42"/>
          <w:sz w:val="24"/>
        </w:rPr>
        <w:t> </w:t>
      </w:r>
      <w:r>
        <w:rPr>
          <w:sz w:val="24"/>
        </w:rPr>
        <w:t>his/her</w:t>
      </w:r>
      <w:r>
        <w:rPr>
          <w:spacing w:val="41"/>
          <w:sz w:val="24"/>
        </w:rPr>
        <w:t> </w:t>
      </w:r>
      <w:r>
        <w:rPr>
          <w:sz w:val="24"/>
        </w:rPr>
        <w:t>care</w:t>
      </w:r>
      <w:r>
        <w:rPr>
          <w:spacing w:val="41"/>
          <w:sz w:val="24"/>
        </w:rPr>
        <w:t> </w:t>
      </w:r>
      <w:r>
        <w:rPr>
          <w:sz w:val="24"/>
        </w:rPr>
        <w:t>in</w:t>
      </w:r>
      <w:r>
        <w:rPr>
          <w:spacing w:val="-57"/>
          <w:sz w:val="24"/>
        </w:rPr>
        <w:t> </w:t>
      </w:r>
      <w:r>
        <w:rPr>
          <w:sz w:val="24"/>
        </w:rPr>
        <w:t>loco</w:t>
      </w:r>
      <w:r>
        <w:rPr>
          <w:spacing w:val="-1"/>
          <w:sz w:val="24"/>
        </w:rPr>
        <w:t> </w:t>
      </w:r>
      <w:r>
        <w:rPr>
          <w:sz w:val="24"/>
        </w:rPr>
        <w:t>parentis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2"/>
          <w:sz w:val="24"/>
        </w:rPr>
        <w:t> </w:t>
      </w:r>
      <w:r>
        <w:rPr>
          <w:sz w:val="24"/>
        </w:rPr>
        <w:t>Latin</w:t>
      </w:r>
      <w:r>
        <w:rPr>
          <w:spacing w:val="-1"/>
          <w:sz w:val="24"/>
        </w:rPr>
        <w:t> </w:t>
      </w:r>
      <w:r>
        <w:rPr>
          <w:sz w:val="24"/>
        </w:rPr>
        <w:t>means, in the</w:t>
      </w:r>
      <w:r>
        <w:rPr>
          <w:spacing w:val="-1"/>
          <w:sz w:val="24"/>
        </w:rPr>
        <w:t> </w:t>
      </w:r>
      <w:r>
        <w:rPr>
          <w:sz w:val="24"/>
        </w:rPr>
        <w:t>place</w:t>
      </w:r>
      <w:r>
        <w:rPr>
          <w:spacing w:val="-2"/>
          <w:sz w:val="24"/>
        </w:rPr>
        <w:t> </w:t>
      </w:r>
      <w:r>
        <w:rPr>
          <w:sz w:val="24"/>
        </w:rPr>
        <w:t>of natural parents.</w:t>
      </w:r>
    </w:p>
    <w:p>
      <w:pPr>
        <w:pStyle w:val="BodyText"/>
        <w:spacing w:line="384" w:lineRule="auto"/>
        <w:ind w:left="480" w:right="997" w:firstLine="720"/>
        <w:jc w:val="both"/>
      </w:pPr>
      <w:r>
        <w:rPr/>
        <w:t>The</w:t>
      </w:r>
      <w:r>
        <w:rPr>
          <w:spacing w:val="40"/>
        </w:rPr>
        <w:t> </w:t>
      </w:r>
      <w:r>
        <w:rPr/>
        <w:t>growth</w:t>
      </w:r>
      <w:r>
        <w:rPr>
          <w:spacing w:val="42"/>
        </w:rPr>
        <w:t> </w:t>
      </w:r>
      <w:r>
        <w:rPr/>
        <w:t>in</w:t>
      </w:r>
      <w:r>
        <w:rPr>
          <w:spacing w:val="42"/>
        </w:rPr>
        <w:t> </w:t>
      </w:r>
      <w:r>
        <w:rPr/>
        <w:t>the</w:t>
      </w:r>
      <w:r>
        <w:rPr>
          <w:spacing w:val="42"/>
        </w:rPr>
        <w:t> </w:t>
      </w:r>
      <w:r>
        <w:rPr/>
        <w:t>number</w:t>
      </w:r>
      <w:r>
        <w:rPr>
          <w:spacing w:val="41"/>
        </w:rPr>
        <w:t> </w:t>
      </w:r>
      <w:r>
        <w:rPr/>
        <w:t>of</w:t>
      </w:r>
      <w:r>
        <w:rPr>
          <w:spacing w:val="41"/>
        </w:rPr>
        <w:t> </w:t>
      </w:r>
      <w:r>
        <w:rPr/>
        <w:t>teachers,</w:t>
      </w:r>
      <w:r>
        <w:rPr>
          <w:spacing w:val="42"/>
        </w:rPr>
        <w:t> </w:t>
      </w:r>
      <w:r>
        <w:rPr/>
        <w:t>especially</w:t>
      </w:r>
      <w:r>
        <w:rPr>
          <w:spacing w:val="38"/>
        </w:rPr>
        <w:t> </w:t>
      </w:r>
      <w:r>
        <w:rPr/>
        <w:t>the</w:t>
      </w:r>
      <w:r>
        <w:rPr>
          <w:spacing w:val="41"/>
        </w:rPr>
        <w:t> </w:t>
      </w:r>
      <w:r>
        <w:rPr/>
        <w:t>trained</w:t>
      </w:r>
      <w:r>
        <w:rPr>
          <w:spacing w:val="42"/>
        </w:rPr>
        <w:t> </w:t>
      </w:r>
      <w:r>
        <w:rPr/>
        <w:t>ones,</w:t>
      </w:r>
      <w:r>
        <w:rPr>
          <w:spacing w:val="43"/>
        </w:rPr>
        <w:t> </w:t>
      </w:r>
      <w:r>
        <w:rPr/>
        <w:t>has</w:t>
      </w:r>
      <w:r>
        <w:rPr>
          <w:spacing w:val="44"/>
        </w:rPr>
        <w:t> </w:t>
      </w:r>
      <w:r>
        <w:rPr/>
        <w:t>not</w:t>
      </w:r>
      <w:r>
        <w:rPr>
          <w:spacing w:val="-57"/>
        </w:rPr>
        <w:t> </w:t>
      </w:r>
      <w:r>
        <w:rPr/>
        <w:t>been impressive. The Nigerian educational system has always faced the problem of</w:t>
      </w:r>
      <w:r>
        <w:rPr>
          <w:spacing w:val="1"/>
        </w:rPr>
        <w:t> </w:t>
      </w:r>
      <w:r>
        <w:rPr/>
        <w:t>growing number of pupils without comparable increase in the number of trained</w:t>
      </w:r>
      <w:r>
        <w:rPr>
          <w:spacing w:val="1"/>
        </w:rPr>
        <w:t> </w:t>
      </w:r>
      <w:r>
        <w:rPr/>
        <w:t>teachers. Between 1842 and 1882, the teaching work force comprised mainly the</w:t>
      </w:r>
      <w:r>
        <w:rPr>
          <w:spacing w:val="1"/>
        </w:rPr>
        <w:t> </w:t>
      </w:r>
      <w:r>
        <w:rPr/>
        <w:t>missionary, his spouse, assistant or anybody hired by the mission. No attention was</w:t>
      </w:r>
      <w:r>
        <w:rPr>
          <w:spacing w:val="1"/>
        </w:rPr>
        <w:t> </w:t>
      </w:r>
      <w:r>
        <w:rPr/>
        <w:t>given to the academic qualifications of those to stand in front of the pupils to impact</w:t>
      </w:r>
      <w:r>
        <w:rPr>
          <w:spacing w:val="1"/>
        </w:rPr>
        <w:t> </w:t>
      </w:r>
      <w:r>
        <w:rPr/>
        <w:t>knowledge to them. The effect was poor quality education as the majority of the</w:t>
      </w:r>
      <w:r>
        <w:rPr>
          <w:spacing w:val="1"/>
        </w:rPr>
        <w:t> </w:t>
      </w:r>
      <w:r>
        <w:rPr/>
        <w:t>beneficiaries</w:t>
      </w:r>
      <w:r>
        <w:rPr>
          <w:spacing w:val="27"/>
        </w:rPr>
        <w:t> </w:t>
      </w:r>
      <w:r>
        <w:rPr/>
        <w:t>of</w:t>
      </w:r>
      <w:r>
        <w:rPr>
          <w:spacing w:val="30"/>
        </w:rPr>
        <w:t> </w:t>
      </w:r>
      <w:r>
        <w:rPr/>
        <w:t>the</w:t>
      </w:r>
      <w:r>
        <w:rPr>
          <w:spacing w:val="27"/>
        </w:rPr>
        <w:t> </w:t>
      </w:r>
      <w:r>
        <w:rPr/>
        <w:t>system</w:t>
      </w:r>
      <w:r>
        <w:rPr>
          <w:spacing w:val="29"/>
        </w:rPr>
        <w:t> </w:t>
      </w:r>
      <w:r>
        <w:rPr/>
        <w:t>who</w:t>
      </w:r>
      <w:r>
        <w:rPr>
          <w:spacing w:val="27"/>
        </w:rPr>
        <w:t> </w:t>
      </w:r>
      <w:r>
        <w:rPr/>
        <w:t>could</w:t>
      </w:r>
      <w:r>
        <w:rPr>
          <w:spacing w:val="29"/>
        </w:rPr>
        <w:t> </w:t>
      </w:r>
      <w:r>
        <w:rPr/>
        <w:t>hardly</w:t>
      </w:r>
      <w:r>
        <w:rPr>
          <w:spacing w:val="22"/>
        </w:rPr>
        <w:t> </w:t>
      </w:r>
      <w:r>
        <w:rPr/>
        <w:t>differentiate</w:t>
      </w:r>
      <w:r>
        <w:rPr>
          <w:spacing w:val="28"/>
        </w:rPr>
        <w:t> </w:t>
      </w:r>
      <w:r>
        <w:rPr/>
        <w:t>their</w:t>
      </w:r>
      <w:r>
        <w:rPr>
          <w:spacing w:val="29"/>
        </w:rPr>
        <w:t> </w:t>
      </w:r>
      <w:r>
        <w:rPr/>
        <w:t>right</w:t>
      </w:r>
      <w:r>
        <w:rPr>
          <w:spacing w:val="29"/>
        </w:rPr>
        <w:t> </w:t>
      </w:r>
      <w:r>
        <w:rPr/>
        <w:t>hand</w:t>
      </w:r>
      <w:r>
        <w:rPr>
          <w:spacing w:val="27"/>
        </w:rPr>
        <w:t> </w:t>
      </w:r>
      <w:r>
        <w:rPr/>
        <w:t>from</w:t>
      </w:r>
      <w:r>
        <w:rPr>
          <w:spacing w:val="29"/>
        </w:rPr>
        <w:t> </w:t>
      </w:r>
      <w:r>
        <w:rPr/>
        <w:t>the</w:t>
      </w:r>
    </w:p>
    <w:p>
      <w:pPr>
        <w:spacing w:after="0" w:line="384" w:lineRule="auto"/>
        <w:jc w:val="both"/>
        <w:sectPr>
          <w:pgSz w:w="11910" w:h="16840"/>
          <w:pgMar w:header="0" w:footer="680" w:top="1340" w:bottom="960" w:left="1680" w:right="440"/>
        </w:sectPr>
      </w:pPr>
    </w:p>
    <w:p>
      <w:pPr>
        <w:pStyle w:val="BodyText"/>
        <w:spacing w:line="384" w:lineRule="auto" w:before="78"/>
        <w:ind w:left="480" w:right="1000"/>
        <w:jc w:val="both"/>
      </w:pPr>
      <w:r>
        <w:rPr/>
        <w:t>left were neither useful to themselves, nor to</w:t>
      </w:r>
      <w:r>
        <w:rPr>
          <w:spacing w:val="1"/>
        </w:rPr>
        <w:t> </w:t>
      </w:r>
      <w:r>
        <w:rPr/>
        <w:t>the business establishment and the</w:t>
      </w:r>
      <w:r>
        <w:rPr>
          <w:spacing w:val="1"/>
        </w:rPr>
        <w:t> </w:t>
      </w:r>
      <w:r>
        <w:rPr/>
        <w:t>colonial administration. Criticisms were raised, especially by the nationalists and the</w:t>
      </w:r>
      <w:r>
        <w:rPr>
          <w:spacing w:val="1"/>
        </w:rPr>
        <w:t> </w:t>
      </w:r>
      <w:r>
        <w:rPr/>
        <w:t>press.</w:t>
      </w:r>
    </w:p>
    <w:p>
      <w:pPr>
        <w:pStyle w:val="BodyText"/>
        <w:spacing w:line="384" w:lineRule="auto" w:before="1"/>
        <w:ind w:left="480" w:right="996" w:firstLine="720"/>
        <w:jc w:val="both"/>
      </w:pPr>
      <w:r>
        <w:rPr/>
        <w:drawing>
          <wp:anchor distT="0" distB="0" distL="0" distR="0" allowOverlap="1" layoutInCell="1" locked="0" behindDoc="1" simplePos="0" relativeHeight="481940992">
            <wp:simplePos x="0" y="0"/>
            <wp:positionH relativeFrom="page">
              <wp:posOffset>1497838</wp:posOffset>
            </wp:positionH>
            <wp:positionV relativeFrom="paragraph">
              <wp:posOffset>1176440</wp:posOffset>
            </wp:positionV>
            <wp:extent cx="4890389" cy="4834810"/>
            <wp:effectExtent l="0" t="0" r="0" b="0"/>
            <wp:wrapNone/>
            <wp:docPr id="12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6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Consequently,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government</w:t>
      </w:r>
      <w:r>
        <w:rPr>
          <w:spacing w:val="1"/>
        </w:rPr>
        <w:t> </w:t>
      </w:r>
      <w:r>
        <w:rPr/>
        <w:t>had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introduce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sanity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educational system by the enactment of the first two Education Ordinances of 1882</w:t>
      </w:r>
      <w:r>
        <w:rPr>
          <w:spacing w:val="1"/>
        </w:rPr>
        <w:t> </w:t>
      </w:r>
      <w:r>
        <w:rPr/>
        <w:t>and 1887. The present ugly situation needs to be addressed. It is only when this .is</w:t>
      </w:r>
      <w:r>
        <w:rPr>
          <w:spacing w:val="1"/>
        </w:rPr>
        <w:t> </w:t>
      </w:r>
      <w:r>
        <w:rPr/>
        <w:t>done that the nation can have a trained, knowledgeable and dedicated teaching work</w:t>
      </w:r>
      <w:r>
        <w:rPr>
          <w:spacing w:val="1"/>
        </w:rPr>
        <w:t> </w:t>
      </w:r>
      <w:r>
        <w:rPr/>
        <w:t>force, and with such a calibre of professionals in the country‘s educational system, the</w:t>
      </w:r>
      <w:r>
        <w:rPr>
          <w:spacing w:val="-57"/>
        </w:rPr>
        <w:t> </w:t>
      </w:r>
      <w:r>
        <w:rPr/>
        <w:t>problem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falling</w:t>
      </w:r>
      <w:r>
        <w:rPr>
          <w:spacing w:val="-3"/>
        </w:rPr>
        <w:t> </w:t>
      </w:r>
      <w:r>
        <w:rPr/>
        <w:t>standard will become a</w:t>
      </w:r>
      <w:r>
        <w:rPr>
          <w:spacing w:val="-2"/>
        </w:rPr>
        <w:t> </w:t>
      </w:r>
      <w:r>
        <w:rPr/>
        <w:t>thing</w:t>
      </w:r>
      <w:r>
        <w:rPr>
          <w:spacing w:val="-3"/>
        </w:rPr>
        <w:t> </w:t>
      </w:r>
      <w:r>
        <w:rPr/>
        <w:t>of</w:t>
      </w:r>
      <w:r>
        <w:rPr>
          <w:spacing w:val="1"/>
        </w:rPr>
        <w:t> </w:t>
      </w:r>
      <w:r>
        <w:rPr/>
        <w:t>the past.</w:t>
      </w:r>
    </w:p>
    <w:p>
      <w:pPr>
        <w:pStyle w:val="BodyText"/>
        <w:spacing w:line="384" w:lineRule="auto"/>
        <w:ind w:left="480" w:right="993" w:firstLine="499"/>
        <w:jc w:val="both"/>
      </w:pPr>
      <w:r>
        <w:rPr/>
        <w:t>The study has identified human and material resources as the variable affecting</w:t>
      </w:r>
      <w:r>
        <w:rPr>
          <w:spacing w:val="1"/>
        </w:rPr>
        <w:t> </w:t>
      </w:r>
      <w:r>
        <w:rPr/>
        <w:t>student‘s carrying capacity in schools and education. The greatest problem has been</w:t>
      </w:r>
      <w:r>
        <w:rPr>
          <w:spacing w:val="1"/>
        </w:rPr>
        <w:t> </w:t>
      </w:r>
      <w:r>
        <w:rPr/>
        <w:t>inadequate funding which is not in line with rising population and inflation trend. This</w:t>
      </w:r>
      <w:r>
        <w:rPr>
          <w:spacing w:val="-57"/>
        </w:rPr>
        <w:t> </w:t>
      </w:r>
      <w:r>
        <w:rPr/>
        <w:t>has</w:t>
      </w:r>
      <w:r>
        <w:rPr>
          <w:spacing w:val="1"/>
        </w:rPr>
        <w:t> </w:t>
      </w:r>
      <w:r>
        <w:rPr/>
        <w:t>worsened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state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activities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universities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put</w:t>
      </w:r>
      <w:r>
        <w:rPr>
          <w:spacing w:val="1"/>
        </w:rPr>
        <w:t> </w:t>
      </w:r>
      <w:r>
        <w:rPr/>
        <w:t>forward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Oshuntokun (2006), under-funding remains the</w:t>
      </w:r>
      <w:r>
        <w:rPr>
          <w:spacing w:val="1"/>
        </w:rPr>
        <w:t> </w:t>
      </w:r>
      <w:r>
        <w:rPr/>
        <w:t>major hindrance to the</w:t>
      </w:r>
      <w:r>
        <w:rPr>
          <w:spacing w:val="60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of the nation‘s university sector and by extension, national development. According to</w:t>
      </w:r>
      <w:r>
        <w:rPr>
          <w:spacing w:val="-57"/>
        </w:rPr>
        <w:t> </w:t>
      </w:r>
      <w:r>
        <w:rPr/>
        <w:t>him,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correlation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under-funding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universities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Nigeria</w:t>
      </w:r>
      <w:r>
        <w:rPr>
          <w:spacing w:val="1"/>
        </w:rPr>
        <w:t> </w:t>
      </w:r>
      <w:r>
        <w:rPr/>
        <w:t>and</w:t>
      </w:r>
      <w:r>
        <w:rPr>
          <w:spacing w:val="-57"/>
        </w:rPr>
        <w:t> </w:t>
      </w:r>
      <w:r>
        <w:rPr/>
        <w:t>national development… research findings are a catalyst of development. But, sadly,</w:t>
      </w:r>
      <w:r>
        <w:rPr>
          <w:spacing w:val="1"/>
        </w:rPr>
        <w:t> </w:t>
      </w:r>
      <w:r>
        <w:rPr/>
        <w:t>Nigeria is doing little in the area of research in the universities and in institutions</w:t>
      </w:r>
      <w:r>
        <w:rPr>
          <w:spacing w:val="1"/>
        </w:rPr>
        <w:t> </w:t>
      </w:r>
      <w:r>
        <w:rPr/>
        <w:t>designated for such functions. At a forum organised by University of Lagos to raise</w:t>
      </w:r>
      <w:r>
        <w:rPr>
          <w:spacing w:val="1"/>
        </w:rPr>
        <w:t> </w:t>
      </w:r>
      <w:r>
        <w:rPr/>
        <w:t>500 million naira for the development of the university, Chief Olusegun Obasanjo,</w:t>
      </w:r>
      <w:r>
        <w:rPr>
          <w:spacing w:val="1"/>
        </w:rPr>
        <w:t> </w:t>
      </w:r>
      <w:r>
        <w:rPr/>
        <w:t>fo</w:t>
      </w:r>
      <w:r>
        <w:rPr>
          <w:spacing w:val="-2"/>
        </w:rPr>
        <w:t>r</w:t>
      </w:r>
      <w:r>
        <w:rPr/>
        <w:t>mer </w:t>
      </w:r>
      <w:r>
        <w:rPr>
          <w:spacing w:val="8"/>
        </w:rPr>
        <w:t> </w:t>
      </w:r>
      <w:r>
        <w:rPr/>
        <w:t>Pr</w:t>
      </w:r>
      <w:r>
        <w:rPr>
          <w:spacing w:val="-2"/>
        </w:rPr>
        <w:t>e</w:t>
      </w:r>
      <w:r>
        <w:rPr>
          <w:spacing w:val="-1"/>
        </w:rPr>
        <w:t>siden</w:t>
      </w:r>
      <w:r>
        <w:rPr/>
        <w:t>t </w:t>
      </w:r>
      <w:r>
        <w:rPr>
          <w:spacing w:val="9"/>
        </w:rPr>
        <w:t> </w:t>
      </w:r>
      <w:r>
        <w:rPr/>
        <w:t>of </w:t>
      </w:r>
      <w:r>
        <w:rPr>
          <w:spacing w:val="8"/>
        </w:rPr>
        <w:t> </w:t>
      </w:r>
      <w:r>
        <w:rPr/>
        <w:t>the </w:t>
      </w:r>
      <w:r>
        <w:rPr>
          <w:spacing w:val="8"/>
        </w:rPr>
        <w:t> </w:t>
      </w:r>
      <w:r>
        <w:rPr>
          <w:spacing w:val="-2"/>
        </w:rPr>
        <w:t>F</w:t>
      </w:r>
      <w:r>
        <w:rPr>
          <w:spacing w:val="-1"/>
        </w:rPr>
        <w:t>e</w:t>
      </w:r>
      <w:r>
        <w:rPr/>
        <w:t>d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1"/>
        </w:rPr>
        <w:t>a</w:t>
      </w:r>
      <w:r>
        <w:rPr/>
        <w:t>l </w:t>
      </w:r>
      <w:r>
        <w:rPr>
          <w:spacing w:val="9"/>
        </w:rPr>
        <w:t> </w:t>
      </w:r>
      <w:r>
        <w:rPr/>
        <w:t>R</w:t>
      </w:r>
      <w:r>
        <w:rPr>
          <w:spacing w:val="-1"/>
        </w:rPr>
        <w:t>e</w:t>
      </w:r>
      <w:r>
        <w:rPr/>
        <w:t>public </w:t>
      </w:r>
      <w:r>
        <w:rPr>
          <w:spacing w:val="8"/>
        </w:rPr>
        <w:t> </w:t>
      </w:r>
      <w:r>
        <w:rPr/>
        <w:t>of </w:t>
      </w:r>
      <w:r>
        <w:rPr>
          <w:spacing w:val="6"/>
        </w:rPr>
        <w:t> </w:t>
      </w:r>
      <w:r>
        <w:rPr>
          <w:spacing w:val="-1"/>
        </w:rPr>
        <w:t>Ni</w:t>
      </w:r>
      <w:r>
        <w:rPr>
          <w:spacing w:val="-3"/>
        </w:rPr>
        <w:t>g</w:t>
      </w:r>
      <w:r>
        <w:rPr>
          <w:spacing w:val="1"/>
        </w:rPr>
        <w:t>e</w:t>
      </w:r>
      <w:r>
        <w:rPr/>
        <w:t>ria </w:t>
      </w:r>
      <w:r>
        <w:rPr>
          <w:spacing w:val="8"/>
        </w:rPr>
        <w:t> </w:t>
      </w:r>
      <w:r>
        <w:rPr/>
        <w:t>r</w:t>
      </w:r>
      <w:r>
        <w:rPr>
          <w:spacing w:val="-2"/>
        </w:rPr>
        <w:t>e</w:t>
      </w:r>
      <w:r>
        <w:rPr/>
        <w:t>m</w:t>
      </w:r>
      <w:r>
        <w:rPr>
          <w:spacing w:val="1"/>
        </w:rPr>
        <w:t>a</w:t>
      </w:r>
      <w:r>
        <w:rPr/>
        <w:t>rk</w:t>
      </w:r>
      <w:r>
        <w:rPr>
          <w:spacing w:val="-2"/>
        </w:rPr>
        <w:t>e</w:t>
      </w:r>
      <w:r>
        <w:rPr/>
        <w:t>d </w:t>
      </w:r>
      <w:r>
        <w:rPr>
          <w:spacing w:val="9"/>
        </w:rPr>
        <w:t> </w:t>
      </w:r>
      <w:r>
        <w:rPr/>
        <w:t>that </w:t>
      </w:r>
      <w:r>
        <w:rPr>
          <w:spacing w:val="9"/>
        </w:rPr>
        <w:t> </w:t>
      </w:r>
      <w:r>
        <w:rPr>
          <w:spacing w:val="-1"/>
          <w:w w:val="44"/>
        </w:rPr>
        <w:t>―</w:t>
      </w:r>
      <w:r>
        <w:rPr/>
        <w:t>unive</w:t>
      </w:r>
      <w:r>
        <w:rPr>
          <w:spacing w:val="-2"/>
        </w:rPr>
        <w:t>r</w:t>
      </w:r>
      <w:r>
        <w:rPr>
          <w:spacing w:val="-1"/>
        </w:rPr>
        <w:t>si</w:t>
      </w:r>
      <w:r>
        <w:rPr/>
        <w:t>ties degenerated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uncomfortable</w:t>
      </w:r>
      <w:r>
        <w:rPr>
          <w:spacing w:val="1"/>
        </w:rPr>
        <w:t> </w:t>
      </w:r>
      <w:r>
        <w:rPr/>
        <w:t>levels</w:t>
      </w:r>
      <w:r>
        <w:rPr>
          <w:spacing w:val="1"/>
        </w:rPr>
        <w:t> </w:t>
      </w:r>
      <w:r>
        <w:rPr/>
        <w:t>because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inadequate</w:t>
      </w:r>
      <w:r>
        <w:rPr>
          <w:spacing w:val="1"/>
        </w:rPr>
        <w:t> </w:t>
      </w:r>
      <w:r>
        <w:rPr/>
        <w:t>funding‖.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became</w:t>
      </w:r>
      <w:r>
        <w:rPr>
          <w:spacing w:val="1"/>
        </w:rPr>
        <w:t> </w:t>
      </w:r>
      <w:r>
        <w:rPr/>
        <w:t>increasingly</w:t>
      </w:r>
      <w:r>
        <w:rPr>
          <w:spacing w:val="1"/>
        </w:rPr>
        <w:t> </w:t>
      </w:r>
      <w:r>
        <w:rPr/>
        <w:t>difficult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government</w:t>
      </w:r>
      <w:r>
        <w:rPr>
          <w:spacing w:val="1"/>
        </w:rPr>
        <w:t> </w:t>
      </w:r>
      <w:r>
        <w:rPr/>
        <w:t>alone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adequately</w:t>
      </w:r>
      <w:r>
        <w:rPr>
          <w:spacing w:val="1"/>
        </w:rPr>
        <w:t> </w:t>
      </w:r>
      <w:r>
        <w:rPr/>
        <w:t>meet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financial</w:t>
      </w:r>
      <w:r>
        <w:rPr>
          <w:spacing w:val="1"/>
        </w:rPr>
        <w:t> </w:t>
      </w:r>
      <w:r>
        <w:rPr/>
        <w:t>requirements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all the sectors of</w:t>
      </w:r>
      <w:r>
        <w:rPr>
          <w:spacing w:val="-1"/>
        </w:rPr>
        <w:t> </w:t>
      </w:r>
      <w:r>
        <w:rPr/>
        <w:t>the economy.</w:t>
      </w:r>
    </w:p>
    <w:p>
      <w:pPr>
        <w:pStyle w:val="BodyText"/>
        <w:spacing w:line="384" w:lineRule="auto" w:before="1"/>
        <w:ind w:left="480" w:right="994" w:firstLine="559"/>
        <w:jc w:val="both"/>
      </w:pPr>
      <w:r>
        <w:rPr/>
        <w:t>Mostly affected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sector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had</w:t>
      </w:r>
      <w:r>
        <w:rPr>
          <w:spacing w:val="1"/>
        </w:rPr>
        <w:t> </w:t>
      </w:r>
      <w:r>
        <w:rPr/>
        <w:t>witnessed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rapid</w:t>
      </w:r>
      <w:r>
        <w:rPr>
          <w:spacing w:val="1"/>
        </w:rPr>
        <w:t> </w:t>
      </w:r>
      <w:r>
        <w:rPr/>
        <w:t>and</w:t>
      </w:r>
      <w:r>
        <w:rPr>
          <w:spacing w:val="-57"/>
        </w:rPr>
        <w:t> </w:t>
      </w:r>
      <w:r>
        <w:rPr/>
        <w:t>massive</w:t>
      </w:r>
      <w:r>
        <w:rPr>
          <w:spacing w:val="55"/>
        </w:rPr>
        <w:t> </w:t>
      </w:r>
      <w:r>
        <w:rPr/>
        <w:t>expansion</w:t>
      </w:r>
      <w:r>
        <w:rPr>
          <w:spacing w:val="57"/>
        </w:rPr>
        <w:t> </w:t>
      </w:r>
      <w:r>
        <w:rPr/>
        <w:t>in</w:t>
      </w:r>
      <w:r>
        <w:rPr>
          <w:spacing w:val="57"/>
        </w:rPr>
        <w:t> </w:t>
      </w:r>
      <w:r>
        <w:rPr/>
        <w:t>terms</w:t>
      </w:r>
      <w:r>
        <w:rPr>
          <w:spacing w:val="58"/>
        </w:rPr>
        <w:t> </w:t>
      </w:r>
      <w:r>
        <w:rPr/>
        <w:t>of</w:t>
      </w:r>
      <w:r>
        <w:rPr>
          <w:spacing w:val="56"/>
        </w:rPr>
        <w:t> </w:t>
      </w:r>
      <w:r>
        <w:rPr/>
        <w:t>student</w:t>
      </w:r>
      <w:r>
        <w:rPr>
          <w:spacing w:val="57"/>
        </w:rPr>
        <w:t> </w:t>
      </w:r>
      <w:r>
        <w:rPr/>
        <w:t>intake</w:t>
      </w:r>
      <w:r>
        <w:rPr>
          <w:spacing w:val="58"/>
        </w:rPr>
        <w:t> </w:t>
      </w:r>
      <w:r>
        <w:rPr/>
        <w:t>and</w:t>
      </w:r>
      <w:r>
        <w:rPr>
          <w:spacing w:val="57"/>
        </w:rPr>
        <w:t> </w:t>
      </w:r>
      <w:r>
        <w:rPr/>
        <w:t>infrastructural  development.</w:t>
      </w:r>
      <w:r>
        <w:rPr>
          <w:spacing w:val="56"/>
        </w:rPr>
        <w:t> </w:t>
      </w:r>
      <w:r>
        <w:rPr/>
        <w:t>A</w:t>
      </w:r>
      <w:r>
        <w:rPr>
          <w:spacing w:val="-57"/>
        </w:rPr>
        <w:t> </w:t>
      </w:r>
      <w:r>
        <w:rPr/>
        <w:t>noteworthy</w:t>
      </w:r>
      <w:r>
        <w:rPr>
          <w:spacing w:val="1"/>
        </w:rPr>
        <w:t> </w:t>
      </w:r>
      <w:r>
        <w:rPr/>
        <w:t>fact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though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amount</w:t>
      </w:r>
      <w:r>
        <w:rPr>
          <w:spacing w:val="1"/>
        </w:rPr>
        <w:t> </w:t>
      </w:r>
      <w:r>
        <w:rPr/>
        <w:t>going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university</w:t>
      </w:r>
      <w:r>
        <w:rPr>
          <w:spacing w:val="1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increased nominally, in real terms, it has fallen, which implies that inflation has not</w:t>
      </w:r>
      <w:r>
        <w:rPr>
          <w:spacing w:val="1"/>
        </w:rPr>
        <w:t> </w:t>
      </w:r>
      <w:r>
        <w:rPr/>
        <w:t>been</w:t>
      </w:r>
      <w:r>
        <w:rPr>
          <w:spacing w:val="-1"/>
        </w:rPr>
        <w:t> </w:t>
      </w:r>
      <w:r>
        <w:rPr/>
        <w:t>factored into the disbursement of</w:t>
      </w:r>
      <w:r>
        <w:rPr>
          <w:spacing w:val="-2"/>
        </w:rPr>
        <w:t> </w:t>
      </w:r>
      <w:r>
        <w:rPr/>
        <w:t>funds to the</w:t>
      </w:r>
      <w:r>
        <w:rPr>
          <w:spacing w:val="1"/>
        </w:rPr>
        <w:t> </w:t>
      </w:r>
      <w:r>
        <w:rPr/>
        <w:t>universities.</w:t>
      </w:r>
    </w:p>
    <w:p>
      <w:pPr>
        <w:spacing w:after="0" w:line="384" w:lineRule="auto"/>
        <w:jc w:val="both"/>
        <w:sectPr>
          <w:pgSz w:w="11910" w:h="16840"/>
          <w:pgMar w:header="0" w:footer="680" w:top="1340" w:bottom="960" w:left="1680" w:right="440"/>
        </w:sectPr>
      </w:pPr>
    </w:p>
    <w:p>
      <w:pPr>
        <w:pStyle w:val="BodyText"/>
        <w:spacing w:before="11"/>
        <w:rPr>
          <w:sz w:val="16"/>
        </w:rPr>
      </w:pPr>
    </w:p>
    <w:p>
      <w:pPr>
        <w:pStyle w:val="Heading2"/>
        <w:spacing w:before="90"/>
      </w:pPr>
      <w:r>
        <w:rPr/>
        <w:t>Internal</w:t>
      </w:r>
      <w:r>
        <w:rPr>
          <w:spacing w:val="-2"/>
        </w:rPr>
        <w:t> </w:t>
      </w:r>
      <w:r>
        <w:rPr/>
        <w:t>Efficiency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External</w:t>
      </w:r>
      <w:r>
        <w:rPr>
          <w:spacing w:val="-1"/>
        </w:rPr>
        <w:t> </w:t>
      </w:r>
      <w:r>
        <w:rPr/>
        <w:t>Efficiency</w:t>
      </w:r>
    </w:p>
    <w:p>
      <w:pPr>
        <w:pStyle w:val="BodyText"/>
        <w:spacing w:line="384" w:lineRule="auto" w:before="161"/>
        <w:ind w:left="480" w:right="993" w:firstLine="631"/>
        <w:jc w:val="both"/>
      </w:pPr>
      <w:r>
        <w:rPr/>
        <w:drawing>
          <wp:anchor distT="0" distB="0" distL="0" distR="0" allowOverlap="1" layoutInCell="1" locked="0" behindDoc="1" simplePos="0" relativeHeight="481941504">
            <wp:simplePos x="0" y="0"/>
            <wp:positionH relativeFrom="page">
              <wp:posOffset>1497838</wp:posOffset>
            </wp:positionH>
            <wp:positionV relativeFrom="paragraph">
              <wp:posOffset>1558456</wp:posOffset>
            </wp:positionV>
            <wp:extent cx="4890389" cy="4834810"/>
            <wp:effectExtent l="0" t="0" r="0" b="0"/>
            <wp:wrapNone/>
            <wp:docPr id="12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8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A commendable educational system requires an efficient management of the</w:t>
      </w:r>
      <w:r>
        <w:rPr>
          <w:spacing w:val="1"/>
        </w:rPr>
        <w:t> </w:t>
      </w:r>
      <w:r>
        <w:rPr/>
        <w:t>resources at its disposal. The term efficiency usually connotes a measurable quantity.</w:t>
      </w:r>
      <w:r>
        <w:rPr>
          <w:spacing w:val="1"/>
        </w:rPr>
        <w:t> </w:t>
      </w:r>
      <w:r>
        <w:rPr/>
        <w:t>Anderson and Mary (1966) observe that the concept of efficiency is most used by</w:t>
      </w:r>
      <w:r>
        <w:rPr>
          <w:spacing w:val="1"/>
        </w:rPr>
        <w:t> </w:t>
      </w:r>
      <w:r>
        <w:rPr/>
        <w:t>physicists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engineers</w:t>
      </w:r>
      <w:r>
        <w:rPr>
          <w:spacing w:val="1"/>
        </w:rPr>
        <w:t> </w:t>
      </w:r>
      <w:r>
        <w:rPr/>
        <w:t>who</w:t>
      </w:r>
      <w:r>
        <w:rPr>
          <w:spacing w:val="1"/>
        </w:rPr>
        <w:t> </w:t>
      </w:r>
      <w:r>
        <w:rPr/>
        <w:t>define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term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ratio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effective</w:t>
      </w:r>
      <w:r>
        <w:rPr>
          <w:spacing w:val="1"/>
        </w:rPr>
        <w:t> </w:t>
      </w:r>
      <w:r>
        <w:rPr/>
        <w:t>work</w:t>
      </w:r>
      <w:r>
        <w:rPr>
          <w:spacing w:val="-57"/>
        </w:rPr>
        <w:t> </w:t>
      </w:r>
      <w:r>
        <w:rPr/>
        <w:t>produced, to the energy expended in producing the work. To physicists and engineers,</w:t>
      </w:r>
      <w:r>
        <w:rPr>
          <w:spacing w:val="-57"/>
        </w:rPr>
        <w:t> </w:t>
      </w:r>
      <w:r>
        <w:rPr/>
        <w:t>the work produced and the energy expended are measurable quantities, efficiency, in</w:t>
      </w:r>
      <w:r>
        <w:rPr>
          <w:spacing w:val="1"/>
        </w:rPr>
        <w:t> </w:t>
      </w:r>
      <w:r>
        <w:rPr/>
        <w:t>the sense in which these authors have described it is unfamiliar to education. Why is it</w:t>
      </w:r>
      <w:r>
        <w:rPr>
          <w:spacing w:val="-57"/>
        </w:rPr>
        <w:t> </w:t>
      </w:r>
      <w:r>
        <w:rPr/>
        <w:t>now appealing to education sector? Why do we need to consider the ratio of output to</w:t>
      </w:r>
      <w:r>
        <w:rPr>
          <w:spacing w:val="1"/>
        </w:rPr>
        <w:t> </w:t>
      </w:r>
      <w:r>
        <w:rPr/>
        <w:t>input</w:t>
      </w:r>
      <w:r>
        <w:rPr>
          <w:spacing w:val="-1"/>
        </w:rPr>
        <w:t> </w:t>
      </w:r>
      <w:r>
        <w:rPr/>
        <w:t>in the</w:t>
      </w:r>
      <w:r>
        <w:rPr>
          <w:spacing w:val="-1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sector?</w:t>
      </w:r>
    </w:p>
    <w:p>
      <w:pPr>
        <w:pStyle w:val="BodyText"/>
        <w:spacing w:line="384" w:lineRule="auto" w:before="1"/>
        <w:ind w:left="480" w:right="994" w:firstLine="691"/>
        <w:jc w:val="both"/>
      </w:pPr>
      <w:r>
        <w:rPr>
          <w:i/>
        </w:rPr>
        <w:t>Internal efficiency </w:t>
      </w:r>
      <w:r>
        <w:rPr/>
        <w:t>refers to the flow of students through the educational system</w:t>
      </w:r>
      <w:r>
        <w:rPr>
          <w:spacing w:val="-57"/>
        </w:rPr>
        <w:t> </w:t>
      </w:r>
      <w:r>
        <w:rPr/>
        <w:t>with a minimum waste of student-years. An internally efficient education system is</w:t>
      </w:r>
      <w:r>
        <w:rPr>
          <w:spacing w:val="1"/>
        </w:rPr>
        <w:t> </w:t>
      </w:r>
      <w:r>
        <w:rPr/>
        <w:t>one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turns</w:t>
      </w:r>
      <w:r>
        <w:rPr>
          <w:spacing w:val="1"/>
        </w:rPr>
        <w:t> </w:t>
      </w:r>
      <w:r>
        <w:rPr/>
        <w:t>out</w:t>
      </w:r>
      <w:r>
        <w:rPr>
          <w:spacing w:val="1"/>
        </w:rPr>
        <w:t> </w:t>
      </w:r>
      <w:r>
        <w:rPr/>
        <w:t>graduates</w:t>
      </w:r>
      <w:r>
        <w:rPr>
          <w:spacing w:val="1"/>
        </w:rPr>
        <w:t> </w:t>
      </w:r>
      <w:r>
        <w:rPr/>
        <w:t>without</w:t>
      </w:r>
      <w:r>
        <w:rPr>
          <w:spacing w:val="1"/>
        </w:rPr>
        <w:t> </w:t>
      </w:r>
      <w:r>
        <w:rPr/>
        <w:t>wasting</w:t>
      </w:r>
      <w:r>
        <w:rPr>
          <w:spacing w:val="1"/>
        </w:rPr>
        <w:t> </w:t>
      </w:r>
      <w:r>
        <w:rPr/>
        <w:t>any</w:t>
      </w:r>
      <w:r>
        <w:rPr>
          <w:spacing w:val="1"/>
        </w:rPr>
        <w:t> </w:t>
      </w:r>
      <w:r>
        <w:rPr/>
        <w:t>student</w:t>
      </w:r>
      <w:r>
        <w:rPr>
          <w:spacing w:val="1"/>
        </w:rPr>
        <w:t> </w:t>
      </w:r>
      <w:r>
        <w:rPr/>
        <w:t>-year.</w:t>
      </w:r>
      <w:r>
        <w:rPr>
          <w:spacing w:val="1"/>
        </w:rPr>
        <w:t> </w:t>
      </w:r>
      <w:r>
        <w:rPr/>
        <w:t>Cumulative</w:t>
      </w:r>
      <w:r>
        <w:rPr>
          <w:spacing w:val="1"/>
        </w:rPr>
        <w:t> </w:t>
      </w:r>
      <w:r>
        <w:rPr/>
        <w:t>repetition of students will unnecessarily increase the number of student-years and</w:t>
      </w:r>
      <w:r>
        <w:rPr>
          <w:spacing w:val="1"/>
        </w:rPr>
        <w:t> </w:t>
      </w:r>
      <w:r>
        <w:rPr/>
        <w:t>premature drop-outs will reduce outputs. The system is not internally efficient when</w:t>
      </w:r>
      <w:r>
        <w:rPr>
          <w:spacing w:val="1"/>
        </w:rPr>
        <w:t> </w:t>
      </w:r>
      <w:r>
        <w:rPr/>
        <w:t>inputs (student-years) increase without a corresponding increase in output (Those who</w:t>
      </w:r>
      <w:r>
        <w:rPr>
          <w:spacing w:val="-57"/>
        </w:rPr>
        <w:t> </w:t>
      </w:r>
      <w:r>
        <w:rPr/>
        <w:t>finished successfully). Put differently, a system is efficient if the repetitions and drop-</w:t>
      </w:r>
      <w:r>
        <w:rPr>
          <w:spacing w:val="1"/>
        </w:rPr>
        <w:t> </w:t>
      </w:r>
      <w:r>
        <w:rPr/>
        <w:t>outs are minimised. This means an educational system is efficient if the wastage rate</w:t>
      </w:r>
      <w:r>
        <w:rPr>
          <w:spacing w:val="1"/>
        </w:rPr>
        <w:t> </w:t>
      </w:r>
      <w:r>
        <w:rPr/>
        <w:t>of</w:t>
      </w:r>
      <w:r>
        <w:rPr>
          <w:spacing w:val="-2"/>
        </w:rPr>
        <w:t> </w:t>
      </w:r>
      <w:r>
        <w:rPr/>
        <w:t>the system is low.</w:t>
      </w:r>
    </w:p>
    <w:p>
      <w:pPr>
        <w:pStyle w:val="BodyText"/>
        <w:spacing w:line="384" w:lineRule="auto"/>
        <w:ind w:left="480" w:right="996" w:firstLine="631"/>
        <w:jc w:val="both"/>
      </w:pPr>
      <w:r>
        <w:rPr/>
        <w:t>Efficiency is the optimal relation between inputs and outputs. An activity is</w:t>
      </w:r>
      <w:r>
        <w:rPr>
          <w:spacing w:val="1"/>
        </w:rPr>
        <w:t> </w:t>
      </w:r>
      <w:r>
        <w:rPr/>
        <w:t>efficiently performed if a given quantity of output is obtained with minimum inputs.</w:t>
      </w:r>
      <w:r>
        <w:rPr>
          <w:spacing w:val="1"/>
        </w:rPr>
        <w:t> </w:t>
      </w:r>
      <w:r>
        <w:rPr/>
        <w:t>Conversely, there is efficiency if a given quantity of inputs yield maximum outputs.</w:t>
      </w:r>
      <w:r>
        <w:rPr>
          <w:spacing w:val="1"/>
        </w:rPr>
        <w:t> </w:t>
      </w:r>
      <w:r>
        <w:rPr/>
        <w:t>Efficiency is used to analyse production – a process of transformation in which one</w:t>
      </w:r>
      <w:r>
        <w:rPr>
          <w:spacing w:val="1"/>
        </w:rPr>
        <w:t> </w:t>
      </w:r>
      <w:r>
        <w:rPr/>
        <w:t>kind of input is transformed into another, but there is production in education also.</w:t>
      </w:r>
      <w:r>
        <w:rPr>
          <w:spacing w:val="1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productive</w:t>
      </w:r>
      <w:r>
        <w:rPr>
          <w:spacing w:val="1"/>
        </w:rPr>
        <w:t> </w:t>
      </w:r>
      <w:r>
        <w:rPr/>
        <w:t>activity,</w:t>
      </w:r>
      <w:r>
        <w:rPr>
          <w:spacing w:val="1"/>
        </w:rPr>
        <w:t> </w:t>
      </w:r>
      <w:r>
        <w:rPr/>
        <w:t>combining</w:t>
      </w:r>
      <w:r>
        <w:rPr>
          <w:spacing w:val="1"/>
        </w:rPr>
        <w:t> </w:t>
      </w:r>
      <w:r>
        <w:rPr/>
        <w:t>various</w:t>
      </w:r>
      <w:r>
        <w:rPr>
          <w:spacing w:val="1"/>
        </w:rPr>
        <w:t> </w:t>
      </w:r>
      <w:r>
        <w:rPr/>
        <w:t>inputs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capital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transform</w:t>
      </w:r>
      <w:r>
        <w:rPr>
          <w:spacing w:val="-1"/>
        </w:rPr>
        <w:t> </w:t>
      </w:r>
      <w:r>
        <w:rPr/>
        <w:t>a set of inputs into a set of outputs.</w:t>
      </w:r>
    </w:p>
    <w:p>
      <w:pPr>
        <w:spacing w:after="0" w:line="384" w:lineRule="auto"/>
        <w:jc w:val="both"/>
        <w:sectPr>
          <w:pgSz w:w="11910" w:h="16840"/>
          <w:pgMar w:header="0" w:footer="680" w:top="1580" w:bottom="960" w:left="1680" w:right="440"/>
        </w:sectPr>
      </w:pPr>
    </w:p>
    <w:p>
      <w:pPr>
        <w:pStyle w:val="Heading2"/>
        <w:spacing w:before="63"/>
      </w:pPr>
      <w:r>
        <w:rPr/>
        <w:t>External</w:t>
      </w:r>
      <w:r>
        <w:rPr>
          <w:spacing w:val="-2"/>
        </w:rPr>
        <w:t> </w:t>
      </w:r>
      <w:r>
        <w:rPr/>
        <w:t>Efficiency</w:t>
      </w:r>
    </w:p>
    <w:p>
      <w:pPr>
        <w:pStyle w:val="BodyText"/>
        <w:spacing w:line="384" w:lineRule="auto" w:before="161"/>
        <w:ind w:left="480" w:right="996" w:firstLine="691"/>
        <w:jc w:val="both"/>
      </w:pPr>
      <w:r>
        <w:rPr/>
        <w:drawing>
          <wp:anchor distT="0" distB="0" distL="0" distR="0" allowOverlap="1" layoutInCell="1" locked="0" behindDoc="1" simplePos="0" relativeHeight="481942016">
            <wp:simplePos x="0" y="0"/>
            <wp:positionH relativeFrom="page">
              <wp:posOffset>1497838</wp:posOffset>
            </wp:positionH>
            <wp:positionV relativeFrom="paragraph">
              <wp:posOffset>1838873</wp:posOffset>
            </wp:positionV>
            <wp:extent cx="4890389" cy="4834810"/>
            <wp:effectExtent l="0" t="0" r="0" b="0"/>
            <wp:wrapNone/>
            <wp:docPr id="12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0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Graduates of an internally efficient educational system may be unacceptable to</w:t>
      </w:r>
      <w:r>
        <w:rPr>
          <w:spacing w:val="-57"/>
        </w:rPr>
        <w:t> </w:t>
      </w:r>
      <w:r>
        <w:rPr/>
        <w:t>prospective employers; they may be bankrupt, anti-social and uncultured. Sometimes,</w:t>
      </w:r>
      <w:r>
        <w:rPr>
          <w:spacing w:val="1"/>
        </w:rPr>
        <w:t> </w:t>
      </w:r>
      <w:r>
        <w:rPr/>
        <w:t>a pupil who completes his/her education successfully is not considered suitable for the</w:t>
      </w:r>
      <w:r>
        <w:rPr>
          <w:spacing w:val="-57"/>
        </w:rPr>
        <w:t> </w:t>
      </w:r>
      <w:r>
        <w:rPr/>
        <w:t>next stage of education. This is observed in the transition from primary to secondary</w:t>
      </w:r>
      <w:r>
        <w:rPr>
          <w:spacing w:val="1"/>
        </w:rPr>
        <w:t> </w:t>
      </w:r>
      <w:r>
        <w:rPr/>
        <w:t>and from</w:t>
      </w:r>
      <w:r>
        <w:rPr>
          <w:spacing w:val="1"/>
        </w:rPr>
        <w:t> </w:t>
      </w:r>
      <w:r>
        <w:rPr/>
        <w:t>secondary to</w:t>
      </w:r>
      <w:r>
        <w:rPr>
          <w:spacing w:val="60"/>
        </w:rPr>
        <w:t> </w:t>
      </w:r>
      <w:r>
        <w:rPr/>
        <w:t>tertiary. The degree to</w:t>
      </w:r>
      <w:r>
        <w:rPr>
          <w:spacing w:val="60"/>
        </w:rPr>
        <w:t> </w:t>
      </w:r>
      <w:r>
        <w:rPr/>
        <w:t>which the education of the school</w:t>
      </w:r>
      <w:r>
        <w:rPr>
          <w:spacing w:val="1"/>
        </w:rPr>
        <w:t> </w:t>
      </w:r>
      <w:r>
        <w:rPr/>
        <w:t>output is adapted to the needs of the economy and the society is what we refer to as</w:t>
      </w:r>
      <w:r>
        <w:rPr>
          <w:spacing w:val="1"/>
        </w:rPr>
        <w:t> </w:t>
      </w:r>
      <w:r>
        <w:rPr/>
        <w:t>external efficiency. This degree is, of course, difficult to measure. A system may be</w:t>
      </w:r>
      <w:r>
        <w:rPr>
          <w:spacing w:val="1"/>
        </w:rPr>
        <w:t> </w:t>
      </w:r>
      <w:r>
        <w:rPr/>
        <w:t>internally efficient but externally efficient. For example, children who cannot speak a</w:t>
      </w:r>
      <w:r>
        <w:rPr>
          <w:spacing w:val="1"/>
        </w:rPr>
        <w:t> </w:t>
      </w:r>
      <w:r>
        <w:rPr/>
        <w:t>correct</w:t>
      </w:r>
      <w:r>
        <w:rPr>
          <w:spacing w:val="1"/>
        </w:rPr>
        <w:t> </w:t>
      </w:r>
      <w:r>
        <w:rPr/>
        <w:t>sentence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English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who</w:t>
      </w:r>
      <w:r>
        <w:rPr>
          <w:spacing w:val="1"/>
        </w:rPr>
        <w:t> </w:t>
      </w:r>
      <w:r>
        <w:rPr/>
        <w:t>cannot</w:t>
      </w:r>
      <w:r>
        <w:rPr>
          <w:spacing w:val="1"/>
        </w:rPr>
        <w:t> </w:t>
      </w:r>
      <w:r>
        <w:rPr/>
        <w:t>even</w:t>
      </w:r>
      <w:r>
        <w:rPr>
          <w:spacing w:val="1"/>
        </w:rPr>
        <w:t> </w:t>
      </w:r>
      <w:r>
        <w:rPr/>
        <w:t>write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names</w:t>
      </w:r>
      <w:r>
        <w:rPr>
          <w:spacing w:val="1"/>
        </w:rPr>
        <w:t> </w:t>
      </w:r>
      <w:r>
        <w:rPr/>
        <w:t>correctly</w:t>
      </w:r>
      <w:r>
        <w:rPr>
          <w:spacing w:val="1"/>
        </w:rPr>
        <w:t> </w:t>
      </w:r>
      <w:r>
        <w:rPr/>
        <w:t>are</w:t>
      </w:r>
      <w:r>
        <w:rPr>
          <w:spacing w:val="-57"/>
        </w:rPr>
        <w:t> </w:t>
      </w:r>
      <w:r>
        <w:rPr/>
        <w:t>sometimes</w:t>
      </w:r>
      <w:r>
        <w:rPr>
          <w:spacing w:val="1"/>
        </w:rPr>
        <w:t> </w:t>
      </w:r>
      <w:r>
        <w:rPr/>
        <w:t>certified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having</w:t>
      </w:r>
      <w:r>
        <w:rPr>
          <w:spacing w:val="1"/>
        </w:rPr>
        <w:t> </w:t>
      </w:r>
      <w:r>
        <w:rPr/>
        <w:t>passed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First</w:t>
      </w:r>
      <w:r>
        <w:rPr>
          <w:spacing w:val="1"/>
        </w:rPr>
        <w:t> </w:t>
      </w:r>
      <w:r>
        <w:rPr/>
        <w:t>School</w:t>
      </w:r>
      <w:r>
        <w:rPr>
          <w:spacing w:val="1"/>
        </w:rPr>
        <w:t> </w:t>
      </w:r>
      <w:r>
        <w:rPr/>
        <w:t>Leaving</w:t>
      </w:r>
      <w:r>
        <w:rPr>
          <w:spacing w:val="1"/>
        </w:rPr>
        <w:t> </w:t>
      </w:r>
      <w:r>
        <w:rPr/>
        <w:t>Certificate</w:t>
      </w:r>
      <w:r>
        <w:rPr>
          <w:spacing w:val="1"/>
        </w:rPr>
        <w:t> </w:t>
      </w:r>
      <w:r>
        <w:rPr/>
        <w:t>Examination.</w:t>
      </w:r>
      <w:r>
        <w:rPr>
          <w:spacing w:val="45"/>
        </w:rPr>
        <w:t> </w:t>
      </w:r>
      <w:r>
        <w:rPr/>
        <w:t>They</w:t>
      </w:r>
      <w:r>
        <w:rPr>
          <w:spacing w:val="40"/>
        </w:rPr>
        <w:t> </w:t>
      </w:r>
      <w:r>
        <w:rPr/>
        <w:t>may</w:t>
      </w:r>
      <w:r>
        <w:rPr>
          <w:spacing w:val="42"/>
        </w:rPr>
        <w:t> </w:t>
      </w:r>
      <w:r>
        <w:rPr/>
        <w:t>not</w:t>
      </w:r>
      <w:r>
        <w:rPr>
          <w:spacing w:val="46"/>
        </w:rPr>
        <w:t> </w:t>
      </w:r>
      <w:r>
        <w:rPr/>
        <w:t>have</w:t>
      </w:r>
      <w:r>
        <w:rPr>
          <w:spacing w:val="46"/>
        </w:rPr>
        <w:t> </w:t>
      </w:r>
      <w:r>
        <w:rPr/>
        <w:t>acquired</w:t>
      </w:r>
      <w:r>
        <w:rPr>
          <w:spacing w:val="45"/>
        </w:rPr>
        <w:t> </w:t>
      </w:r>
      <w:r>
        <w:rPr/>
        <w:t>much</w:t>
      </w:r>
      <w:r>
        <w:rPr>
          <w:spacing w:val="45"/>
        </w:rPr>
        <w:t> </w:t>
      </w:r>
      <w:r>
        <w:rPr/>
        <w:t>useful</w:t>
      </w:r>
      <w:r>
        <w:rPr>
          <w:spacing w:val="46"/>
        </w:rPr>
        <w:t> </w:t>
      </w:r>
      <w:r>
        <w:rPr/>
        <w:t>knowledge</w:t>
      </w:r>
      <w:r>
        <w:rPr>
          <w:spacing w:val="44"/>
        </w:rPr>
        <w:t> </w:t>
      </w:r>
      <w:r>
        <w:rPr/>
        <w:t>or</w:t>
      </w:r>
      <w:r>
        <w:rPr>
          <w:spacing w:val="47"/>
        </w:rPr>
        <w:t> </w:t>
      </w:r>
      <w:r>
        <w:rPr/>
        <w:t>gained</w:t>
      </w:r>
      <w:r>
        <w:rPr>
          <w:spacing w:val="45"/>
        </w:rPr>
        <w:t> </w:t>
      </w:r>
      <w:r>
        <w:rPr/>
        <w:t>any</w:t>
      </w:r>
      <w:r>
        <w:rPr>
          <w:spacing w:val="-57"/>
        </w:rPr>
        <w:t> </w:t>
      </w:r>
      <w:r>
        <w:rPr/>
        <w:t>skill, but if they pass through school successfully, with minimum waste, the system is</w:t>
      </w:r>
      <w:r>
        <w:rPr>
          <w:spacing w:val="1"/>
        </w:rPr>
        <w:t> </w:t>
      </w:r>
      <w:r>
        <w:rPr/>
        <w:t>said to be internally efficient. Educational planners distinguish between internal and</w:t>
      </w:r>
      <w:r>
        <w:rPr>
          <w:spacing w:val="1"/>
        </w:rPr>
        <w:t> </w:t>
      </w:r>
      <w:r>
        <w:rPr/>
        <w:t>external</w:t>
      </w:r>
      <w:r>
        <w:rPr>
          <w:spacing w:val="-1"/>
        </w:rPr>
        <w:t> </w:t>
      </w:r>
      <w:r>
        <w:rPr/>
        <w:t>efficiencies. The layman does not.</w:t>
      </w:r>
    </w:p>
    <w:p>
      <w:pPr>
        <w:pStyle w:val="BodyText"/>
        <w:spacing w:before="10"/>
        <w:rPr>
          <w:sz w:val="38"/>
        </w:rPr>
      </w:pPr>
    </w:p>
    <w:p>
      <w:pPr>
        <w:pStyle w:val="Heading2"/>
        <w:numPr>
          <w:ilvl w:val="1"/>
          <w:numId w:val="23"/>
        </w:numPr>
        <w:tabs>
          <w:tab w:pos="1112" w:val="left" w:leader="none"/>
        </w:tabs>
        <w:spacing w:line="240" w:lineRule="auto" w:before="1" w:after="0"/>
        <w:ind w:left="1111" w:right="0" w:hanging="272"/>
        <w:jc w:val="both"/>
      </w:pPr>
      <w:r>
        <w:rPr/>
        <w:t>Inputs</w:t>
      </w:r>
      <w:r>
        <w:rPr>
          <w:spacing w:val="-2"/>
        </w:rPr>
        <w:t> </w:t>
      </w:r>
      <w:r>
        <w:rPr/>
        <w:t>in</w:t>
      </w:r>
      <w:r>
        <w:rPr>
          <w:spacing w:val="-2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and</w:t>
      </w:r>
      <w:r>
        <w:rPr>
          <w:spacing w:val="-4"/>
        </w:rPr>
        <w:t> </w:t>
      </w:r>
      <w:r>
        <w:rPr/>
        <w:t>Outputs</w:t>
      </w:r>
      <w:r>
        <w:rPr>
          <w:spacing w:val="-2"/>
        </w:rPr>
        <w:t> </w:t>
      </w:r>
      <w:r>
        <w:rPr/>
        <w:t>in</w:t>
      </w:r>
      <w:r>
        <w:rPr>
          <w:spacing w:val="-2"/>
        </w:rPr>
        <w:t> </w:t>
      </w:r>
      <w:r>
        <w:rPr/>
        <w:t>Education</w:t>
      </w:r>
    </w:p>
    <w:p>
      <w:pPr>
        <w:pStyle w:val="BodyText"/>
        <w:spacing w:line="384" w:lineRule="auto" w:before="161"/>
        <w:ind w:left="480" w:right="994" w:firstLine="631"/>
        <w:jc w:val="both"/>
      </w:pPr>
      <w:r>
        <w:rPr/>
        <w:t>Every year a child spends in school requires inputs. There must be the physical</w:t>
      </w:r>
      <w:r>
        <w:rPr>
          <w:spacing w:val="1"/>
        </w:rPr>
        <w:t> </w:t>
      </w:r>
      <w:r>
        <w:rPr/>
        <w:t>inputs of classrooms, desks, chairs, textbooks, stationery, sport equipment, transport</w:t>
      </w:r>
      <w:r>
        <w:rPr>
          <w:spacing w:val="1"/>
        </w:rPr>
        <w:t> </w:t>
      </w:r>
      <w:r>
        <w:rPr/>
        <w:t>equipment, teaching and learning facilities and many other consumables. There also</w:t>
      </w:r>
      <w:r>
        <w:rPr>
          <w:spacing w:val="1"/>
        </w:rPr>
        <w:t> </w:t>
      </w:r>
      <w:r>
        <w:rPr/>
        <w:t>must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human</w:t>
      </w:r>
      <w:r>
        <w:rPr>
          <w:spacing w:val="1"/>
        </w:rPr>
        <w:t> </w:t>
      </w:r>
      <w:r>
        <w:rPr/>
        <w:t>inputs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form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teaching</w:t>
      </w:r>
      <w:r>
        <w:rPr>
          <w:spacing w:val="1"/>
        </w:rPr>
        <w:t> </w:t>
      </w:r>
      <w:r>
        <w:rPr/>
        <w:t>time,</w:t>
      </w:r>
      <w:r>
        <w:rPr>
          <w:spacing w:val="1"/>
        </w:rPr>
        <w:t> </w:t>
      </w:r>
      <w:r>
        <w:rPr/>
        <w:t>ancillary</w:t>
      </w:r>
      <w:r>
        <w:rPr>
          <w:spacing w:val="1"/>
        </w:rPr>
        <w:t> </w:t>
      </w:r>
      <w:r>
        <w:rPr/>
        <w:t>services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administrative and technical staff as well as student time and effort. All these inputs,</w:t>
      </w:r>
      <w:r>
        <w:rPr>
          <w:spacing w:val="1"/>
        </w:rPr>
        <w:t> </w:t>
      </w:r>
      <w:r>
        <w:rPr/>
        <w:t>which can be expressed in money terms, have to be supplied every year. The cost of</w:t>
      </w:r>
      <w:r>
        <w:rPr>
          <w:spacing w:val="1"/>
        </w:rPr>
        <w:t> </w:t>
      </w:r>
      <w:r>
        <w:rPr/>
        <w:t>producing a graduate, therefore, varies directly with the time spent on the production.</w:t>
      </w:r>
      <w:r>
        <w:rPr>
          <w:spacing w:val="1"/>
        </w:rPr>
        <w:t> </w:t>
      </w:r>
      <w:r>
        <w:rPr/>
        <w:t>A synthetic indicator of educational inputs is therefore the money value of all that is</w:t>
      </w:r>
      <w:r>
        <w:rPr>
          <w:spacing w:val="1"/>
        </w:rPr>
        <w:t> </w:t>
      </w:r>
      <w:r>
        <w:rPr/>
        <w:t>spent on the education of a child in a year. This expenditure per student in a year can</w:t>
      </w:r>
      <w:r>
        <w:rPr>
          <w:spacing w:val="1"/>
        </w:rPr>
        <w:t> </w:t>
      </w:r>
      <w:r>
        <w:rPr/>
        <w:t>simply be tagged as student-year. The longer a student takes to complete a cycle of</w:t>
      </w:r>
      <w:r>
        <w:rPr>
          <w:spacing w:val="1"/>
        </w:rPr>
        <w:t> </w:t>
      </w:r>
      <w:r>
        <w:rPr/>
        <w:t>education, the more the number of student-years or the input expended on him/her.</w:t>
      </w:r>
      <w:r>
        <w:rPr>
          <w:spacing w:val="1"/>
        </w:rPr>
        <w:t> </w:t>
      </w:r>
      <w:r>
        <w:rPr/>
        <w:t>The basic unit of measurement of educational input is therefore the student-year. To</w:t>
      </w:r>
      <w:r>
        <w:rPr>
          <w:spacing w:val="1"/>
        </w:rPr>
        <w:t> </w:t>
      </w:r>
      <w:r>
        <w:rPr/>
        <w:t>measure the inputs in the education of a group of children we merely count the total</w:t>
      </w:r>
      <w:r>
        <w:rPr>
          <w:spacing w:val="1"/>
        </w:rPr>
        <w:t> </w:t>
      </w:r>
      <w:r>
        <w:rPr/>
        <w:t>number</w:t>
      </w:r>
      <w:r>
        <w:rPr>
          <w:spacing w:val="46"/>
        </w:rPr>
        <w:t> </w:t>
      </w:r>
      <w:r>
        <w:rPr/>
        <w:t>of</w:t>
      </w:r>
      <w:r>
        <w:rPr>
          <w:spacing w:val="54"/>
        </w:rPr>
        <w:t> </w:t>
      </w:r>
      <w:r>
        <w:rPr/>
        <w:t>years</w:t>
      </w:r>
      <w:r>
        <w:rPr>
          <w:spacing w:val="47"/>
        </w:rPr>
        <w:t> </w:t>
      </w:r>
      <w:r>
        <w:rPr/>
        <w:t>the</w:t>
      </w:r>
      <w:r>
        <w:rPr>
          <w:spacing w:val="51"/>
        </w:rPr>
        <w:t> </w:t>
      </w:r>
      <w:r>
        <w:rPr/>
        <w:t>group</w:t>
      </w:r>
      <w:r>
        <w:rPr>
          <w:spacing w:val="49"/>
        </w:rPr>
        <w:t> </w:t>
      </w:r>
      <w:r>
        <w:rPr/>
        <w:t>has</w:t>
      </w:r>
      <w:r>
        <w:rPr>
          <w:spacing w:val="50"/>
        </w:rPr>
        <w:t> </w:t>
      </w:r>
      <w:r>
        <w:rPr/>
        <w:t>spent</w:t>
      </w:r>
      <w:r>
        <w:rPr>
          <w:spacing w:val="47"/>
        </w:rPr>
        <w:t> </w:t>
      </w:r>
      <w:r>
        <w:rPr/>
        <w:t>in</w:t>
      </w:r>
      <w:r>
        <w:rPr>
          <w:spacing w:val="48"/>
        </w:rPr>
        <w:t> </w:t>
      </w:r>
      <w:r>
        <w:rPr/>
        <w:t>the</w:t>
      </w:r>
      <w:r>
        <w:rPr>
          <w:spacing w:val="46"/>
        </w:rPr>
        <w:t> </w:t>
      </w:r>
      <w:r>
        <w:rPr/>
        <w:t>system.</w:t>
      </w:r>
      <w:r>
        <w:rPr>
          <w:spacing w:val="48"/>
        </w:rPr>
        <w:t> </w:t>
      </w:r>
      <w:r>
        <w:rPr/>
        <w:t>Please</w:t>
      </w:r>
      <w:r>
        <w:rPr>
          <w:spacing w:val="46"/>
        </w:rPr>
        <w:t> </w:t>
      </w:r>
      <w:r>
        <w:rPr/>
        <w:t>take</w:t>
      </w:r>
      <w:r>
        <w:rPr>
          <w:spacing w:val="48"/>
        </w:rPr>
        <w:t> </w:t>
      </w:r>
      <w:r>
        <w:rPr/>
        <w:t>note;</w:t>
      </w:r>
      <w:r>
        <w:rPr>
          <w:spacing w:val="47"/>
        </w:rPr>
        <w:t> </w:t>
      </w:r>
      <w:r>
        <w:rPr/>
        <w:t>the</w:t>
      </w:r>
    </w:p>
    <w:p>
      <w:pPr>
        <w:spacing w:after="0" w:line="384" w:lineRule="auto"/>
        <w:jc w:val="both"/>
        <w:sectPr>
          <w:pgSz w:w="11910" w:h="16840"/>
          <w:pgMar w:header="0" w:footer="680" w:top="1360" w:bottom="960" w:left="1680" w:right="440"/>
        </w:sectPr>
      </w:pPr>
    </w:p>
    <w:p>
      <w:pPr>
        <w:pStyle w:val="BodyText"/>
        <w:spacing w:line="384" w:lineRule="auto" w:before="78"/>
        <w:ind w:left="480" w:right="998"/>
        <w:jc w:val="both"/>
      </w:pPr>
      <w:r>
        <w:rPr/>
        <w:t>understanding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concept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very</w:t>
      </w:r>
      <w:r>
        <w:rPr>
          <w:spacing w:val="1"/>
        </w:rPr>
        <w:t> </w:t>
      </w:r>
      <w:r>
        <w:rPr/>
        <w:t>important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quantitative</w:t>
      </w:r>
      <w:r>
        <w:rPr>
          <w:spacing w:val="1"/>
        </w:rPr>
        <w:t> </w:t>
      </w:r>
      <w:r>
        <w:rPr/>
        <w:t>aspect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educational planning. The input used up in the process of educating a child, who has</w:t>
      </w:r>
      <w:r>
        <w:rPr>
          <w:spacing w:val="1"/>
        </w:rPr>
        <w:t> </w:t>
      </w:r>
      <w:r>
        <w:rPr/>
        <w:t>spent</w:t>
      </w:r>
      <w:r>
        <w:rPr>
          <w:spacing w:val="1"/>
        </w:rPr>
        <w:t> </w:t>
      </w:r>
      <w:r>
        <w:rPr/>
        <w:t>9</w:t>
      </w:r>
      <w:r>
        <w:rPr>
          <w:spacing w:val="4"/>
        </w:rPr>
        <w:t> </w:t>
      </w:r>
      <w:r>
        <w:rPr/>
        <w:t>years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complete</w:t>
      </w:r>
      <w:r>
        <w:rPr>
          <w:spacing w:val="3"/>
        </w:rPr>
        <w:t> </w:t>
      </w:r>
      <w:r>
        <w:rPr/>
        <w:t>primary</w:t>
      </w:r>
      <w:r>
        <w:rPr>
          <w:spacing w:val="-4"/>
        </w:rPr>
        <w:t> </w:t>
      </w:r>
      <w:r>
        <w:rPr/>
        <w:t>education</w:t>
      </w:r>
      <w:r>
        <w:rPr>
          <w:spacing w:val="2"/>
        </w:rPr>
        <w:t> </w:t>
      </w:r>
      <w:r>
        <w:rPr/>
        <w:t>is‖9</w:t>
      </w:r>
      <w:r>
        <w:rPr>
          <w:spacing w:val="1"/>
        </w:rPr>
        <w:t> </w:t>
      </w:r>
      <w:r>
        <w:rPr/>
        <w:t>student-years‖.</w:t>
      </w:r>
    </w:p>
    <w:p>
      <w:pPr>
        <w:pStyle w:val="BodyText"/>
        <w:spacing w:line="384" w:lineRule="auto" w:before="1"/>
        <w:ind w:left="480" w:right="996" w:firstLine="631"/>
        <w:jc w:val="both"/>
      </w:pPr>
      <w:r>
        <w:rPr/>
        <w:drawing>
          <wp:anchor distT="0" distB="0" distL="0" distR="0" allowOverlap="1" layoutInCell="1" locked="0" behindDoc="1" simplePos="0" relativeHeight="481942528">
            <wp:simplePos x="0" y="0"/>
            <wp:positionH relativeFrom="page">
              <wp:posOffset>1497838</wp:posOffset>
            </wp:positionH>
            <wp:positionV relativeFrom="paragraph">
              <wp:posOffset>1176440</wp:posOffset>
            </wp:positionV>
            <wp:extent cx="4890389" cy="4834810"/>
            <wp:effectExtent l="0" t="0" r="0" b="0"/>
            <wp:wrapNone/>
            <wp:docPr id="13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It is not the counting of tangible materials or consumption of financial expenses</w:t>
      </w:r>
      <w:r>
        <w:rPr>
          <w:spacing w:val="-57"/>
        </w:rPr>
        <w:t> </w:t>
      </w:r>
      <w:r>
        <w:rPr/>
        <w:t>that will be considered to be inputs but the number of student-years a pupil will need</w:t>
      </w:r>
      <w:r>
        <w:rPr>
          <w:spacing w:val="1"/>
        </w:rPr>
        <w:t> </w:t>
      </w:r>
      <w:r>
        <w:rPr/>
        <w:t>to graduate. If the money value of the various inputs is considered, it would vary from</w:t>
      </w:r>
      <w:r>
        <w:rPr>
          <w:spacing w:val="-57"/>
        </w:rPr>
        <w:t> </w:t>
      </w:r>
      <w:r>
        <w:rPr/>
        <w:t>place to place and from year to year. A standard unit of measure may never be agreed</w:t>
      </w:r>
      <w:r>
        <w:rPr>
          <w:spacing w:val="1"/>
        </w:rPr>
        <w:t> </w:t>
      </w:r>
      <w:r>
        <w:rPr/>
        <w:t>upon that is and much of the computation carried out in educational planners inputs</w:t>
      </w:r>
      <w:r>
        <w:rPr>
          <w:spacing w:val="1"/>
        </w:rPr>
        <w:t> </w:t>
      </w:r>
      <w:r>
        <w:rPr/>
        <w:t>used</w:t>
      </w:r>
      <w:r>
        <w:rPr>
          <w:spacing w:val="-2"/>
        </w:rPr>
        <w:t> </w:t>
      </w:r>
      <w:r>
        <w:rPr/>
        <w:t>up in the</w:t>
      </w:r>
      <w:r>
        <w:rPr>
          <w:spacing w:val="-1"/>
        </w:rPr>
        <w:t> </w:t>
      </w:r>
      <w:r>
        <w:rPr/>
        <w:t>process of</w:t>
      </w:r>
      <w:r>
        <w:rPr>
          <w:spacing w:val="1"/>
        </w:rPr>
        <w:t> </w:t>
      </w:r>
      <w:r>
        <w:rPr/>
        <w:t>education</w:t>
      </w:r>
      <w:r>
        <w:rPr>
          <w:spacing w:val="-1"/>
        </w:rPr>
        <w:t> </w:t>
      </w:r>
      <w:r>
        <w:rPr/>
        <w:t>are</w:t>
      </w:r>
      <w:r>
        <w:rPr>
          <w:spacing w:val="-1"/>
        </w:rPr>
        <w:t> </w:t>
      </w:r>
      <w:r>
        <w:rPr/>
        <w:t>measured in terms of student-years.</w:t>
      </w:r>
    </w:p>
    <w:p>
      <w:pPr>
        <w:pStyle w:val="BodyText"/>
        <w:spacing w:line="384" w:lineRule="auto"/>
        <w:ind w:left="480" w:right="993" w:firstLine="631"/>
        <w:jc w:val="both"/>
      </w:pPr>
      <w:r>
        <w:rPr/>
        <w:t>The objective of an educational activity varies from group to group. Students</w:t>
      </w:r>
      <w:r>
        <w:rPr>
          <w:spacing w:val="1"/>
        </w:rPr>
        <w:t> </w:t>
      </w:r>
      <w:r>
        <w:rPr/>
        <w:t>regard acquisition of certificates and testimonials as a desirable objective. Economists</w:t>
      </w:r>
      <w:r>
        <w:rPr>
          <w:spacing w:val="-57"/>
        </w:rPr>
        <w:t> </w:t>
      </w:r>
      <w:r>
        <w:rPr/>
        <w:t>would consider human resource development as a worthwhile objective. Sociologists</w:t>
      </w:r>
      <w:r>
        <w:rPr>
          <w:spacing w:val="1"/>
        </w:rPr>
        <w:t> </w:t>
      </w:r>
      <w:r>
        <w:rPr/>
        <w:t>would probably be looking at the preservation of cultural heritage as the priority</w:t>
      </w:r>
      <w:r>
        <w:rPr>
          <w:spacing w:val="1"/>
        </w:rPr>
        <w:t> </w:t>
      </w:r>
      <w:r>
        <w:rPr/>
        <w:t>objective. The clergy would consider the eternal process of superior adjustment of</w:t>
      </w:r>
      <w:r>
        <w:rPr>
          <w:spacing w:val="1"/>
        </w:rPr>
        <w:t> </w:t>
      </w:r>
      <w:r>
        <w:rPr/>
        <w:t>human behaviour to the divine plan of God as an acceptable objective. Educational</w:t>
      </w:r>
      <w:r>
        <w:rPr>
          <w:spacing w:val="1"/>
        </w:rPr>
        <w:t> </w:t>
      </w:r>
      <w:r>
        <w:rPr/>
        <w:t>planners,</w:t>
      </w:r>
      <w:r>
        <w:rPr>
          <w:spacing w:val="1"/>
        </w:rPr>
        <w:t> </w:t>
      </w:r>
      <w:r>
        <w:rPr/>
        <w:t>taking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pragmatic</w:t>
      </w:r>
      <w:r>
        <w:rPr>
          <w:spacing w:val="1"/>
        </w:rPr>
        <w:t> </w:t>
      </w:r>
      <w:r>
        <w:rPr/>
        <w:t>approach</w:t>
      </w:r>
      <w:r>
        <w:rPr>
          <w:spacing w:val="1"/>
        </w:rPr>
        <w:t> </w:t>
      </w:r>
      <w:r>
        <w:rPr/>
        <w:t>regard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production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who</w:t>
      </w:r>
      <w:r>
        <w:rPr>
          <w:spacing w:val="1"/>
        </w:rPr>
        <w:t> </w:t>
      </w:r>
      <w:r>
        <w:rPr/>
        <w:t>successfully complete</w:t>
      </w:r>
      <w:r>
        <w:rPr>
          <w:spacing w:val="60"/>
        </w:rPr>
        <w:t> </w:t>
      </w:r>
      <w:r>
        <w:rPr/>
        <w:t>given educational cycles as the objective of education. Output</w:t>
      </w:r>
      <w:r>
        <w:rPr>
          <w:spacing w:val="1"/>
        </w:rPr>
        <w:t> </w:t>
      </w:r>
      <w:r>
        <w:rPr/>
        <w:t>is therefore the person who successfully completes given educational cycles as the</w:t>
      </w:r>
      <w:r>
        <w:rPr>
          <w:spacing w:val="1"/>
        </w:rPr>
        <w:t> </w:t>
      </w:r>
      <w:r>
        <w:rPr/>
        <w:t>objective of education. Is a child who does not reach the final year in school not an</w:t>
      </w:r>
      <w:r>
        <w:rPr>
          <w:spacing w:val="1"/>
        </w:rPr>
        <w:t> </w:t>
      </w:r>
      <w:r>
        <w:rPr/>
        <w:t>educational output? If a child drops out of school, say in primary five or six (he/she</w:t>
      </w:r>
      <w:r>
        <w:rPr>
          <w:spacing w:val="1"/>
        </w:rPr>
        <w:t> </w:t>
      </w:r>
      <w:r>
        <w:rPr/>
        <w:t>has been learning in school for about 5 or 6 years), has he/she not been processed to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extent?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two</w:t>
      </w:r>
      <w:r>
        <w:rPr>
          <w:spacing w:val="1"/>
        </w:rPr>
        <w:t> </w:t>
      </w:r>
      <w:r>
        <w:rPr/>
        <w:t>opposing</w:t>
      </w:r>
      <w:r>
        <w:rPr>
          <w:spacing w:val="1"/>
        </w:rPr>
        <w:t> </w:t>
      </w:r>
      <w:r>
        <w:rPr/>
        <w:t>schools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thought.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hypothesis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incremental gains in knowledge claims that we acquire knowledge incrementally. We</w:t>
      </w:r>
      <w:r>
        <w:rPr>
          <w:spacing w:val="1"/>
        </w:rPr>
        <w:t> </w:t>
      </w:r>
      <w:r>
        <w:rPr/>
        <w:t>gain knowledge little by little and day by day. Life itself is a school. As long as we are</w:t>
      </w:r>
      <w:r>
        <w:rPr>
          <w:spacing w:val="-57"/>
        </w:rPr>
        <w:t> </w:t>
      </w:r>
      <w:r>
        <w:rPr/>
        <w:t>in it, we continue gaining knowledge till we die. We graduate from the ‗school‘ when</w:t>
      </w:r>
      <w:r>
        <w:rPr>
          <w:spacing w:val="-57"/>
        </w:rPr>
        <w:t> </w:t>
      </w:r>
      <w:r>
        <w:rPr/>
        <w:t>we die. According to this hypothesis, a child exposed to systematic learning even for a</w:t>
      </w:r>
      <w:r>
        <w:rPr>
          <w:spacing w:val="-57"/>
        </w:rPr>
        <w:t> </w:t>
      </w:r>
      <w:r>
        <w:rPr/>
        <w:t>year has</w:t>
      </w:r>
      <w:r>
        <w:rPr>
          <w:spacing w:val="1"/>
        </w:rPr>
        <w:t> </w:t>
      </w:r>
      <w:r>
        <w:rPr/>
        <w:t>gained something.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other words, he/she has been</w:t>
      </w:r>
      <w:r>
        <w:rPr>
          <w:spacing w:val="60"/>
        </w:rPr>
        <w:t> </w:t>
      </w:r>
      <w:r>
        <w:rPr/>
        <w:t>educated</w:t>
      </w:r>
      <w:r>
        <w:rPr>
          <w:spacing w:val="60"/>
        </w:rPr>
        <w:t> </w:t>
      </w:r>
      <w:r>
        <w:rPr/>
        <w:t>more than</w:t>
      </w:r>
      <w:r>
        <w:rPr>
          <w:spacing w:val="1"/>
        </w:rPr>
        <w:t> </w:t>
      </w:r>
      <w:r>
        <w:rPr/>
        <w:t>he/she</w:t>
      </w:r>
      <w:r>
        <w:rPr>
          <w:spacing w:val="-2"/>
        </w:rPr>
        <w:t> </w:t>
      </w:r>
      <w:r>
        <w:rPr/>
        <w:t>would be</w:t>
      </w:r>
      <w:r>
        <w:rPr>
          <w:spacing w:val="-1"/>
        </w:rPr>
        <w:t> </w:t>
      </w:r>
      <w:r>
        <w:rPr/>
        <w:t>if he/she</w:t>
      </w:r>
      <w:r>
        <w:rPr>
          <w:spacing w:val="2"/>
        </w:rPr>
        <w:t> </w:t>
      </w:r>
      <w:r>
        <w:rPr/>
        <w:t>had not been to school.</w:t>
      </w:r>
    </w:p>
    <w:p>
      <w:pPr>
        <w:pStyle w:val="BodyText"/>
        <w:spacing w:line="384" w:lineRule="auto" w:before="2"/>
        <w:ind w:left="480" w:right="998" w:firstLine="631"/>
        <w:jc w:val="both"/>
      </w:pPr>
      <w:r>
        <w:rPr/>
        <w:t>There</w:t>
      </w:r>
      <w:r>
        <w:rPr>
          <w:spacing w:val="18"/>
        </w:rPr>
        <w:t> </w:t>
      </w:r>
      <w:r>
        <w:rPr/>
        <w:t>is</w:t>
      </w:r>
      <w:r>
        <w:rPr>
          <w:spacing w:val="21"/>
        </w:rPr>
        <w:t> </w:t>
      </w:r>
      <w:r>
        <w:rPr/>
        <w:t>another</w:t>
      </w:r>
      <w:r>
        <w:rPr>
          <w:spacing w:val="20"/>
        </w:rPr>
        <w:t> </w:t>
      </w:r>
      <w:r>
        <w:rPr/>
        <w:t>counter</w:t>
      </w:r>
      <w:r>
        <w:rPr>
          <w:spacing w:val="21"/>
        </w:rPr>
        <w:t> </w:t>
      </w:r>
      <w:r>
        <w:rPr/>
        <w:t>argument</w:t>
      </w:r>
      <w:r>
        <w:rPr>
          <w:spacing w:val="20"/>
        </w:rPr>
        <w:t> </w:t>
      </w:r>
      <w:r>
        <w:rPr/>
        <w:t>put</w:t>
      </w:r>
      <w:r>
        <w:rPr>
          <w:spacing w:val="21"/>
        </w:rPr>
        <w:t> </w:t>
      </w:r>
      <w:r>
        <w:rPr/>
        <w:t>forward</w:t>
      </w:r>
      <w:r>
        <w:rPr>
          <w:spacing w:val="19"/>
        </w:rPr>
        <w:t> </w:t>
      </w:r>
      <w:r>
        <w:rPr/>
        <w:t>by</w:t>
      </w:r>
      <w:r>
        <w:rPr>
          <w:spacing w:val="17"/>
        </w:rPr>
        <w:t> </w:t>
      </w:r>
      <w:r>
        <w:rPr/>
        <w:t>the</w:t>
      </w:r>
      <w:r>
        <w:rPr>
          <w:spacing w:val="20"/>
        </w:rPr>
        <w:t> </w:t>
      </w:r>
      <w:r>
        <w:rPr/>
        <w:t>hypothesis</w:t>
      </w:r>
      <w:r>
        <w:rPr>
          <w:spacing w:val="20"/>
        </w:rPr>
        <w:t> </w:t>
      </w:r>
      <w:r>
        <w:rPr/>
        <w:t>of</w:t>
      </w:r>
      <w:r>
        <w:rPr>
          <w:spacing w:val="20"/>
        </w:rPr>
        <w:t> </w:t>
      </w:r>
      <w:r>
        <w:rPr/>
        <w:t>threshold</w:t>
      </w:r>
      <w:r>
        <w:rPr>
          <w:spacing w:val="-58"/>
        </w:rPr>
        <w:t> </w:t>
      </w:r>
      <w:r>
        <w:rPr/>
        <w:t>in knowledge acquisition</w:t>
      </w:r>
      <w:r>
        <w:rPr>
          <w:b/>
        </w:rPr>
        <w:t>. </w:t>
      </w:r>
      <w:r>
        <w:rPr/>
        <w:t>The hypothesis put forward that there was nothing gained</w:t>
      </w:r>
      <w:r>
        <w:rPr>
          <w:spacing w:val="1"/>
        </w:rPr>
        <w:t> </w:t>
      </w:r>
      <w:r>
        <w:rPr/>
        <w:t>that</w:t>
      </w:r>
      <w:r>
        <w:rPr>
          <w:spacing w:val="8"/>
        </w:rPr>
        <w:t> </w:t>
      </w:r>
      <w:r>
        <w:rPr/>
        <w:t>was</w:t>
      </w:r>
      <w:r>
        <w:rPr>
          <w:spacing w:val="9"/>
        </w:rPr>
        <w:t> </w:t>
      </w:r>
      <w:r>
        <w:rPr/>
        <w:t>not</w:t>
      </w:r>
      <w:r>
        <w:rPr>
          <w:spacing w:val="11"/>
        </w:rPr>
        <w:t> </w:t>
      </w:r>
      <w:r>
        <w:rPr/>
        <w:t>lost,</w:t>
      </w:r>
      <w:r>
        <w:rPr>
          <w:spacing w:val="10"/>
        </w:rPr>
        <w:t> </w:t>
      </w:r>
      <w:r>
        <w:rPr/>
        <w:t>until</w:t>
      </w:r>
      <w:r>
        <w:rPr>
          <w:spacing w:val="8"/>
        </w:rPr>
        <w:t> </w:t>
      </w:r>
      <w:r>
        <w:rPr/>
        <w:t>one</w:t>
      </w:r>
      <w:r>
        <w:rPr>
          <w:spacing w:val="8"/>
        </w:rPr>
        <w:t> </w:t>
      </w:r>
      <w:r>
        <w:rPr/>
        <w:t>reaches</w:t>
      </w:r>
      <w:r>
        <w:rPr>
          <w:spacing w:val="12"/>
        </w:rPr>
        <w:t> </w:t>
      </w:r>
      <w:r>
        <w:rPr/>
        <w:t>certain</w:t>
      </w:r>
      <w:r>
        <w:rPr>
          <w:spacing w:val="12"/>
        </w:rPr>
        <w:t> </w:t>
      </w:r>
      <w:r>
        <w:rPr/>
        <w:t>threshold</w:t>
      </w:r>
      <w:r>
        <w:rPr>
          <w:spacing w:val="10"/>
        </w:rPr>
        <w:t> </w:t>
      </w:r>
      <w:r>
        <w:rPr/>
        <w:t>of</w:t>
      </w:r>
      <w:r>
        <w:rPr>
          <w:spacing w:val="7"/>
        </w:rPr>
        <w:t> </w:t>
      </w:r>
      <w:r>
        <w:rPr/>
        <w:t>learning.</w:t>
      </w:r>
      <w:r>
        <w:rPr>
          <w:spacing w:val="9"/>
        </w:rPr>
        <w:t> </w:t>
      </w:r>
      <w:r>
        <w:rPr/>
        <w:t>This</w:t>
      </w:r>
      <w:r>
        <w:rPr>
          <w:spacing w:val="11"/>
        </w:rPr>
        <w:t> </w:t>
      </w:r>
      <w:r>
        <w:rPr/>
        <w:t>threshold</w:t>
      </w:r>
      <w:r>
        <w:rPr>
          <w:spacing w:val="9"/>
        </w:rPr>
        <w:t> </w:t>
      </w:r>
      <w:r>
        <w:rPr/>
        <w:t>is</w:t>
      </w:r>
      <w:r>
        <w:rPr>
          <w:spacing w:val="9"/>
        </w:rPr>
        <w:t> </w:t>
      </w:r>
      <w:r>
        <w:rPr/>
        <w:t>the</w:t>
      </w:r>
    </w:p>
    <w:p>
      <w:pPr>
        <w:spacing w:after="0" w:line="384" w:lineRule="auto"/>
        <w:jc w:val="both"/>
        <w:sectPr>
          <w:pgSz w:w="11910" w:h="16840"/>
          <w:pgMar w:header="0" w:footer="680" w:top="1340" w:bottom="960" w:left="1680" w:right="440"/>
        </w:sectPr>
      </w:pPr>
    </w:p>
    <w:p>
      <w:pPr>
        <w:pStyle w:val="BodyText"/>
        <w:spacing w:line="384" w:lineRule="auto" w:before="78"/>
        <w:ind w:left="480" w:right="994"/>
        <w:jc w:val="both"/>
      </w:pPr>
      <w:r>
        <w:rPr/>
        <w:drawing>
          <wp:anchor distT="0" distB="0" distL="0" distR="0" allowOverlap="1" layoutInCell="1" locked="0" behindDoc="1" simplePos="0" relativeHeight="481943040">
            <wp:simplePos x="0" y="0"/>
            <wp:positionH relativeFrom="page">
              <wp:posOffset>1497838</wp:posOffset>
            </wp:positionH>
            <wp:positionV relativeFrom="paragraph">
              <wp:posOffset>2066837</wp:posOffset>
            </wp:positionV>
            <wp:extent cx="4890389" cy="4834810"/>
            <wp:effectExtent l="0" t="0" r="0" b="0"/>
            <wp:wrapNone/>
            <wp:docPr id="13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point at which knowledge takes root. Until you reach a threshold where you can start</w:t>
      </w:r>
      <w:r>
        <w:rPr>
          <w:spacing w:val="1"/>
        </w:rPr>
        <w:t> </w:t>
      </w:r>
      <w:r>
        <w:rPr/>
        <w:t>to apply knowledge, acquired knowledge is transient. The situation is analogous to the</w:t>
      </w:r>
      <w:r>
        <w:rPr>
          <w:spacing w:val="-57"/>
        </w:rPr>
        <w:t> </w:t>
      </w:r>
      <w:r>
        <w:rPr/>
        <w:t>first stage of Bloom‘s taxonomy where, what you have acquired by rote, without</w:t>
      </w:r>
      <w:r>
        <w:rPr>
          <w:spacing w:val="1"/>
        </w:rPr>
        <w:t> </w:t>
      </w:r>
      <w:r>
        <w:rPr/>
        <w:t>proper understanding may fade into retroactive obliviscence before long. Learning a</w:t>
      </w:r>
      <w:r>
        <w:rPr>
          <w:spacing w:val="1"/>
        </w:rPr>
        <w:t> </w:t>
      </w:r>
      <w:r>
        <w:rPr/>
        <w:t>foreign</w:t>
      </w:r>
      <w:r>
        <w:rPr>
          <w:spacing w:val="1"/>
        </w:rPr>
        <w:t> </w:t>
      </w:r>
      <w:r>
        <w:rPr/>
        <w:t>language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good</w:t>
      </w:r>
      <w:r>
        <w:rPr>
          <w:spacing w:val="1"/>
        </w:rPr>
        <w:t> </w:t>
      </w:r>
      <w:r>
        <w:rPr/>
        <w:t>example.</w:t>
      </w:r>
      <w:r>
        <w:rPr>
          <w:spacing w:val="1"/>
        </w:rPr>
        <w:t> </w:t>
      </w:r>
      <w:r>
        <w:rPr/>
        <w:t>If,</w:t>
      </w:r>
      <w:r>
        <w:rPr>
          <w:spacing w:val="1"/>
        </w:rPr>
        <w:t> </w:t>
      </w:r>
      <w:r>
        <w:rPr/>
        <w:t>after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many</w:t>
      </w:r>
      <w:r>
        <w:rPr>
          <w:spacing w:val="1"/>
        </w:rPr>
        <w:t> </w:t>
      </w:r>
      <w:r>
        <w:rPr/>
        <w:t>words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foreign</w:t>
      </w:r>
      <w:r>
        <w:rPr>
          <w:spacing w:val="-57"/>
        </w:rPr>
        <w:t> </w:t>
      </w:r>
      <w:r>
        <w:rPr/>
        <w:t>language, the threshold of communicating freely in that language is not attained, there</w:t>
      </w:r>
      <w:r>
        <w:rPr>
          <w:spacing w:val="-57"/>
        </w:rPr>
        <w:t> </w:t>
      </w:r>
      <w:r>
        <w:rPr/>
        <w:t>is the likelihood of forget thing every word learnt a few years after leaving the foreign</w:t>
      </w:r>
      <w:r>
        <w:rPr>
          <w:spacing w:val="-57"/>
        </w:rPr>
        <w:t> </w:t>
      </w:r>
      <w:r>
        <w:rPr>
          <w:spacing w:val="-1"/>
        </w:rPr>
        <w:t>c</w:t>
      </w:r>
      <w:r>
        <w:rPr/>
        <w:t>ount</w:t>
      </w:r>
      <w:r>
        <w:rPr>
          <w:spacing w:val="1"/>
        </w:rPr>
        <w:t>r</w:t>
      </w:r>
      <w:r>
        <w:rPr>
          <w:spacing w:val="-5"/>
        </w:rPr>
        <w:t>y</w:t>
      </w:r>
      <w:r>
        <w:rPr/>
        <w:t>, </w:t>
      </w:r>
      <w:r>
        <w:rPr>
          <w:spacing w:val="6"/>
        </w:rPr>
        <w:t> </w:t>
      </w:r>
      <w:r>
        <w:rPr/>
        <w:t>the </w:t>
      </w:r>
      <w:r>
        <w:rPr>
          <w:spacing w:val="4"/>
        </w:rPr>
        <w:t> </w:t>
      </w:r>
      <w:r>
        <w:rPr/>
        <w:t>p</w:t>
      </w:r>
      <w:r>
        <w:rPr>
          <w:spacing w:val="-1"/>
        </w:rPr>
        <w:t>r</w:t>
      </w:r>
      <w:r>
        <w:rPr/>
        <w:t>opo</w:t>
      </w:r>
      <w:r>
        <w:rPr>
          <w:spacing w:val="2"/>
        </w:rPr>
        <w:t>n</w:t>
      </w:r>
      <w:r>
        <w:rPr>
          <w:spacing w:val="-1"/>
        </w:rPr>
        <w:t>e</w:t>
      </w:r>
      <w:r>
        <w:rPr/>
        <w:t>nts </w:t>
      </w:r>
      <w:r>
        <w:rPr>
          <w:spacing w:val="5"/>
        </w:rPr>
        <w:t> </w:t>
      </w:r>
      <w:r>
        <w:rPr/>
        <w:t>of </w:t>
      </w:r>
      <w:r>
        <w:rPr>
          <w:spacing w:val="3"/>
        </w:rPr>
        <w:t> </w:t>
      </w:r>
      <w:r>
        <w:rPr/>
        <w:t>this </w:t>
      </w:r>
      <w:r>
        <w:rPr>
          <w:spacing w:val="4"/>
        </w:rPr>
        <w:t> </w:t>
      </w:r>
      <w:r>
        <w:rPr>
          <w:spacing w:val="2"/>
        </w:rPr>
        <w:t>h</w:t>
      </w:r>
      <w:r>
        <w:rPr>
          <w:spacing w:val="-5"/>
        </w:rPr>
        <w:t>y</w:t>
      </w:r>
      <w:r>
        <w:rPr/>
        <w:t>pothesis </w:t>
      </w:r>
      <w:r>
        <w:rPr>
          <w:spacing w:val="5"/>
        </w:rPr>
        <w:t> </w:t>
      </w:r>
      <w:r>
        <w:rPr>
          <w:spacing w:val="2"/>
        </w:rPr>
        <w:t>h</w:t>
      </w:r>
      <w:r>
        <w:rPr>
          <w:spacing w:val="-1"/>
        </w:rPr>
        <w:t>a</w:t>
      </w:r>
      <w:r>
        <w:rPr>
          <w:spacing w:val="2"/>
        </w:rPr>
        <w:t>v</w:t>
      </w:r>
      <w:r>
        <w:rPr/>
        <w:t>e </w:t>
      </w:r>
      <w:r>
        <w:rPr>
          <w:spacing w:val="3"/>
        </w:rPr>
        <w:t> </w:t>
      </w:r>
      <w:r>
        <w:rPr/>
        <w:t>obse</w:t>
      </w:r>
      <w:r>
        <w:rPr>
          <w:spacing w:val="-2"/>
        </w:rPr>
        <w:t>r</w:t>
      </w:r>
      <w:r>
        <w:rPr>
          <w:spacing w:val="2"/>
        </w:rPr>
        <w:t>v</w:t>
      </w:r>
      <w:r>
        <w:rPr>
          <w:spacing w:val="-1"/>
        </w:rPr>
        <w:t>e</w:t>
      </w:r>
      <w:r>
        <w:rPr/>
        <w:t>d </w:t>
      </w:r>
      <w:r>
        <w:rPr>
          <w:spacing w:val="4"/>
        </w:rPr>
        <w:t> </w:t>
      </w:r>
      <w:r>
        <w:rPr>
          <w:spacing w:val="-1"/>
          <w:w w:val="44"/>
        </w:rPr>
        <w:t>―</w:t>
      </w:r>
      <w:r>
        <w:rPr>
          <w:spacing w:val="1"/>
        </w:rPr>
        <w:t>r</w:t>
      </w:r>
      <w:r>
        <w:rPr>
          <w:spacing w:val="-1"/>
        </w:rPr>
        <w:t>e</w:t>
      </w:r>
      <w:r>
        <w:rPr/>
        <w:t>lapse </w:t>
      </w:r>
      <w:r>
        <w:rPr>
          <w:spacing w:val="3"/>
        </w:rPr>
        <w:t> </w:t>
      </w:r>
      <w:r>
        <w:rPr/>
        <w:t>in</w:t>
      </w:r>
      <w:r>
        <w:rPr>
          <w:spacing w:val="3"/>
        </w:rPr>
        <w:t>t</w:t>
      </w:r>
      <w:r>
        <w:rPr/>
        <w:t>o </w:t>
      </w:r>
      <w:r>
        <w:rPr>
          <w:spacing w:val="4"/>
        </w:rPr>
        <w:t> </w:t>
      </w:r>
      <w:r>
        <w:rPr/>
        <w:t>illite</w:t>
      </w:r>
      <w:r>
        <w:rPr>
          <w:spacing w:val="-2"/>
        </w:rPr>
        <w:t>r</w:t>
      </w:r>
      <w:r>
        <w:rPr>
          <w:spacing w:val="-1"/>
        </w:rPr>
        <w:t>a</w:t>
      </w:r>
      <w:r>
        <w:rPr>
          <w:spacing w:val="3"/>
        </w:rPr>
        <w:t>c</w:t>
      </w:r>
      <w:r>
        <w:rPr/>
        <w:t>y</w:t>
      </w:r>
    </w:p>
    <w:p>
      <w:pPr>
        <w:pStyle w:val="BodyText"/>
        <w:spacing w:line="384" w:lineRule="auto" w:before="1"/>
        <w:ind w:left="480" w:right="994"/>
        <w:jc w:val="both"/>
      </w:pPr>
      <w:r>
        <w:rPr>
          <w:spacing w:val="-1"/>
          <w:w w:val="44"/>
        </w:rPr>
        <w:t>―</w:t>
      </w:r>
      <w:r>
        <w:rPr>
          <w:spacing w:val="-1"/>
        </w:rPr>
        <w:t>a</w:t>
      </w:r>
      <w:r>
        <w:rPr/>
        <w:t>mo</w:t>
      </w:r>
      <w:r>
        <w:rPr>
          <w:spacing w:val="2"/>
        </w:rPr>
        <w:t>n</w:t>
      </w:r>
      <w:r>
        <w:rPr/>
        <w:t>g </w:t>
      </w:r>
      <w:r>
        <w:rPr>
          <w:spacing w:val="-25"/>
        </w:rPr>
        <w:t> </w:t>
      </w:r>
      <w:r>
        <w:rPr/>
        <w:t>r</w:t>
      </w:r>
      <w:r>
        <w:rPr>
          <w:spacing w:val="1"/>
        </w:rPr>
        <w:t>u</w:t>
      </w:r>
      <w:r>
        <w:rPr/>
        <w:t>r</w:t>
      </w:r>
      <w:r>
        <w:rPr>
          <w:spacing w:val="-2"/>
        </w:rPr>
        <w:t>a</w:t>
      </w:r>
      <w:r>
        <w:rPr/>
        <w:t>l </w:t>
      </w:r>
      <w:r>
        <w:rPr>
          <w:spacing w:val="-22"/>
        </w:rPr>
        <w:t> </w:t>
      </w:r>
      <w:r>
        <w:rPr>
          <w:spacing w:val="-1"/>
        </w:rPr>
        <w:t>wo</w:t>
      </w:r>
      <w:r>
        <w:rPr>
          <w:spacing w:val="2"/>
        </w:rPr>
        <w:t>m</w:t>
      </w:r>
      <w:r>
        <w:rPr>
          <w:spacing w:val="-1"/>
        </w:rPr>
        <w:t>e</w:t>
      </w:r>
      <w:r>
        <w:rPr/>
        <w:t>n </w:t>
      </w:r>
      <w:r>
        <w:rPr>
          <w:spacing w:val="-22"/>
        </w:rPr>
        <w:t> </w:t>
      </w:r>
      <w:r>
        <w:rPr>
          <w:spacing w:val="1"/>
        </w:rPr>
        <w:t>w</w:t>
      </w:r>
      <w:r>
        <w:rPr/>
        <w:t>ho </w:t>
      </w:r>
      <w:r>
        <w:rPr>
          <w:spacing w:val="-22"/>
        </w:rPr>
        <w:t> </w:t>
      </w:r>
      <w:r>
        <w:rPr/>
        <w:t>h</w:t>
      </w:r>
      <w:r>
        <w:rPr>
          <w:spacing w:val="-1"/>
        </w:rPr>
        <w:t>a</w:t>
      </w:r>
      <w:r>
        <w:rPr/>
        <w:t>d </w:t>
      </w:r>
      <w:r>
        <w:rPr>
          <w:spacing w:val="-22"/>
        </w:rPr>
        <w:t> </w:t>
      </w:r>
      <w:r>
        <w:rPr/>
        <w:t>3 </w:t>
      </w:r>
      <w:r>
        <w:rPr>
          <w:spacing w:val="-20"/>
        </w:rPr>
        <w:t> </w:t>
      </w:r>
      <w:r>
        <w:rPr/>
        <w:t>or </w:t>
      </w:r>
      <w:r>
        <w:rPr>
          <w:spacing w:val="-23"/>
        </w:rPr>
        <w:t> </w:t>
      </w:r>
      <w:r>
        <w:rPr/>
        <w:t>4 </w:t>
      </w:r>
      <w:r>
        <w:rPr>
          <w:spacing w:val="-15"/>
        </w:rPr>
        <w:t> </w:t>
      </w:r>
      <w:r>
        <w:rPr>
          <w:spacing w:val="-5"/>
        </w:rPr>
        <w:t>y</w:t>
      </w:r>
      <w:r>
        <w:rPr>
          <w:spacing w:val="1"/>
        </w:rPr>
        <w:t>e</w:t>
      </w:r>
      <w:r>
        <w:rPr>
          <w:spacing w:val="-1"/>
        </w:rPr>
        <w:t>a</w:t>
      </w:r>
      <w:r>
        <w:rPr/>
        <w:t>rs </w:t>
      </w:r>
      <w:r>
        <w:rPr>
          <w:spacing w:val="-23"/>
        </w:rPr>
        <w:t> </w:t>
      </w:r>
      <w:r>
        <w:rPr>
          <w:spacing w:val="2"/>
        </w:rPr>
        <w:t>o</w:t>
      </w:r>
      <w:r>
        <w:rPr/>
        <w:t>f </w:t>
      </w:r>
      <w:r>
        <w:rPr>
          <w:spacing w:val="-21"/>
        </w:rPr>
        <w:t> </w:t>
      </w:r>
      <w:r>
        <w:rPr/>
        <w:t>p</w:t>
      </w:r>
      <w:r>
        <w:rPr>
          <w:spacing w:val="-1"/>
        </w:rPr>
        <w:t>r</w:t>
      </w:r>
      <w:r>
        <w:rPr/>
        <w:t>i</w:t>
      </w:r>
      <w:r>
        <w:rPr>
          <w:spacing w:val="6"/>
        </w:rPr>
        <w:t>m</w:t>
      </w:r>
      <w:r>
        <w:rPr>
          <w:spacing w:val="-1"/>
        </w:rPr>
        <w:t>a</w:t>
      </w:r>
      <w:r>
        <w:rPr>
          <w:spacing w:val="3"/>
        </w:rPr>
        <w:t>r</w:t>
      </w:r>
      <w:r>
        <w:rPr/>
        <w:t>y </w:t>
      </w:r>
      <w:r>
        <w:rPr>
          <w:spacing w:val="-27"/>
        </w:rPr>
        <w:t> </w:t>
      </w:r>
      <w:r>
        <w:rPr>
          <w:spacing w:val="-1"/>
        </w:rPr>
        <w:t>e</w:t>
      </w:r>
      <w:r>
        <w:rPr/>
        <w:t>d</w:t>
      </w:r>
      <w:r>
        <w:rPr>
          <w:spacing w:val="2"/>
        </w:rPr>
        <w:t>u</w:t>
      </w:r>
      <w:r>
        <w:rPr>
          <w:spacing w:val="-1"/>
        </w:rPr>
        <w:t>ca</w:t>
      </w:r>
      <w:r>
        <w:rPr/>
        <w:t>tion </w:t>
      </w:r>
      <w:r>
        <w:rPr>
          <w:spacing w:val="-22"/>
        </w:rPr>
        <w:t> </w:t>
      </w:r>
      <w:r>
        <w:rPr>
          <w:w w:val="99"/>
        </w:rPr>
        <w:t>w</w:t>
      </w:r>
      <w:r>
        <w:rPr>
          <w:spacing w:val="1"/>
          <w:w w:val="99"/>
        </w:rPr>
        <w:t>h</w:t>
      </w:r>
      <w:r>
        <w:rPr>
          <w:spacing w:val="-1"/>
        </w:rPr>
        <w:t>e</w:t>
      </w:r>
      <w:r>
        <w:rPr/>
        <w:t>n </w:t>
      </w:r>
      <w:r>
        <w:rPr>
          <w:spacing w:val="-20"/>
        </w:rPr>
        <w:t> </w:t>
      </w:r>
      <w:r>
        <w:rPr/>
        <w:t>th</w:t>
      </w:r>
      <w:r>
        <w:rPr>
          <w:spacing w:val="4"/>
        </w:rPr>
        <w:t>e</w:t>
      </w:r>
      <w:r>
        <w:rPr/>
        <w:t>y </w:t>
      </w:r>
      <w:r>
        <w:rPr>
          <w:spacing w:val="-27"/>
        </w:rPr>
        <w:t> </w:t>
      </w:r>
      <w:r>
        <w:rPr>
          <w:spacing w:val="1"/>
          <w:w w:val="99"/>
        </w:rPr>
        <w:t>w</w:t>
      </w:r>
      <w:r>
        <w:rPr>
          <w:spacing w:val="-1"/>
        </w:rPr>
        <w:t>e</w:t>
      </w:r>
      <w:r>
        <w:rPr/>
        <w:t>re </w:t>
      </w:r>
      <w:r>
        <w:rPr/>
        <w:t>young.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home</w:t>
      </w:r>
      <w:r>
        <w:rPr>
          <w:spacing w:val="1"/>
        </w:rPr>
        <w:t> </w:t>
      </w:r>
      <w:r>
        <w:rPr/>
        <w:t>management</w:t>
      </w:r>
      <w:r>
        <w:rPr>
          <w:spacing w:val="1"/>
        </w:rPr>
        <w:t> </w:t>
      </w:r>
      <w:r>
        <w:rPr/>
        <w:t>practices,</w:t>
      </w:r>
      <w:r>
        <w:rPr>
          <w:spacing w:val="1"/>
        </w:rPr>
        <w:t> </w:t>
      </w:r>
      <w:r>
        <w:rPr/>
        <w:t>baby</w:t>
      </w:r>
      <w:r>
        <w:rPr>
          <w:spacing w:val="1"/>
        </w:rPr>
        <w:t> </w:t>
      </w:r>
      <w:r>
        <w:rPr/>
        <w:t>care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forms</w:t>
      </w:r>
      <w:r>
        <w:rPr>
          <w:spacing w:val="1"/>
        </w:rPr>
        <w:t> </w:t>
      </w:r>
      <w:r>
        <w:rPr/>
        <w:t>of</w:t>
      </w:r>
      <w:r>
        <w:rPr>
          <w:spacing w:val="60"/>
        </w:rPr>
        <w:t> </w:t>
      </w:r>
      <w:r>
        <w:rPr/>
        <w:t>cultural</w:t>
      </w:r>
      <w:r>
        <w:rPr>
          <w:spacing w:val="1"/>
        </w:rPr>
        <w:t> </w:t>
      </w:r>
      <w:r>
        <w:rPr/>
        <w:t>practices do not differ significantly from the practices of others who had never been to</w:t>
      </w:r>
      <w:r>
        <w:rPr>
          <w:spacing w:val="-57"/>
        </w:rPr>
        <w:t> </w:t>
      </w:r>
      <w:r>
        <w:rPr/>
        <w:t>school. There were no traces of school education left in them. The proponents of the</w:t>
      </w:r>
      <w:r>
        <w:rPr>
          <w:spacing w:val="1"/>
        </w:rPr>
        <w:t> </w:t>
      </w:r>
      <w:r>
        <w:rPr/>
        <w:t>hypothesis claim that the end of each cycle of education marks a threshold in learning.</w:t>
      </w:r>
      <w:r>
        <w:rPr>
          <w:spacing w:val="-57"/>
        </w:rPr>
        <w:t> </w:t>
      </w:r>
      <w:r>
        <w:rPr/>
        <w:t>Until you have reached this end you have not reached the specified threshold for that</w:t>
      </w:r>
      <w:r>
        <w:rPr>
          <w:spacing w:val="1"/>
        </w:rPr>
        <w:t> </w:t>
      </w:r>
      <w:r>
        <w:rPr/>
        <w:t>stage of education. These positions are very controversial and the point here is not to</w:t>
      </w:r>
      <w:r>
        <w:rPr>
          <w:spacing w:val="1"/>
        </w:rPr>
        <w:t> </w:t>
      </w:r>
      <w:r>
        <w:rPr/>
        <w:t>take</w:t>
      </w:r>
      <w:r>
        <w:rPr>
          <w:spacing w:val="-3"/>
        </w:rPr>
        <w:t> </w:t>
      </w:r>
      <w:r>
        <w:rPr/>
        <w:t>side but to point out that planners</w:t>
      </w:r>
      <w:r>
        <w:rPr>
          <w:spacing w:val="-1"/>
        </w:rPr>
        <w:t> </w:t>
      </w:r>
      <w:r>
        <w:rPr/>
        <w:t>are</w:t>
      </w:r>
      <w:r>
        <w:rPr>
          <w:spacing w:val="-1"/>
        </w:rPr>
        <w:t> </w:t>
      </w:r>
      <w:r>
        <w:rPr/>
        <w:t>aware</w:t>
      </w:r>
      <w:r>
        <w:rPr>
          <w:spacing w:val="-1"/>
        </w:rPr>
        <w:t> </w:t>
      </w:r>
      <w:r>
        <w:rPr/>
        <w:t>of the</w:t>
      </w:r>
      <w:r>
        <w:rPr>
          <w:spacing w:val="-2"/>
        </w:rPr>
        <w:t> </w:t>
      </w:r>
      <w:r>
        <w:rPr/>
        <w:t>two arguments.</w:t>
      </w:r>
    </w:p>
    <w:p>
      <w:pPr>
        <w:pStyle w:val="BodyText"/>
        <w:spacing w:line="384" w:lineRule="auto" w:before="1"/>
        <w:ind w:left="480" w:right="994" w:firstLine="631"/>
        <w:jc w:val="both"/>
      </w:pPr>
      <w:r>
        <w:rPr/>
        <w:t>They</w:t>
      </w:r>
      <w:r>
        <w:rPr>
          <w:spacing w:val="1"/>
        </w:rPr>
        <w:t> </w:t>
      </w:r>
      <w:r>
        <w:rPr/>
        <w:t>adopt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second</w:t>
      </w:r>
      <w:r>
        <w:rPr>
          <w:spacing w:val="1"/>
        </w:rPr>
        <w:t> </w:t>
      </w:r>
      <w:r>
        <w:rPr/>
        <w:t>hypothesis</w:t>
      </w:r>
      <w:r>
        <w:rPr>
          <w:spacing w:val="1"/>
        </w:rPr>
        <w:t> </w:t>
      </w:r>
      <w:r>
        <w:rPr/>
        <w:t>only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convenience.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facilitates</w:t>
      </w:r>
      <w:r>
        <w:rPr>
          <w:spacing w:val="1"/>
        </w:rPr>
        <w:t> </w:t>
      </w:r>
      <w:r>
        <w:rPr/>
        <w:t>computation. How would one compute the output of drop-outs who never complete a</w:t>
      </w:r>
      <w:r>
        <w:rPr>
          <w:spacing w:val="1"/>
        </w:rPr>
        <w:t> </w:t>
      </w:r>
      <w:r>
        <w:rPr/>
        <w:t>given cycle? The fraction of what drop-outs have gained might be assessed, but if the</w:t>
      </w:r>
      <w:r>
        <w:rPr>
          <w:spacing w:val="1"/>
        </w:rPr>
        <w:t> </w:t>
      </w:r>
      <w:r>
        <w:rPr/>
        <w:t>idea is taken, where does one draw the line? A child who spends 3 out of 6 years has</w:t>
      </w:r>
      <w:r>
        <w:rPr>
          <w:spacing w:val="1"/>
        </w:rPr>
        <w:t> </w:t>
      </w:r>
      <w:r>
        <w:rPr/>
        <w:t>scored a half. Yes, but what if a child leaves school after spending a year a month, a</w:t>
      </w:r>
      <w:r>
        <w:rPr>
          <w:spacing w:val="1"/>
        </w:rPr>
        <w:t> </w:t>
      </w:r>
      <w:r>
        <w:rPr/>
        <w:t>day, an hour, Computing fractions of output can become ridiculous and unworkable.</w:t>
      </w:r>
      <w:r>
        <w:rPr>
          <w:spacing w:val="1"/>
        </w:rPr>
        <w:t> </w:t>
      </w:r>
      <w:r>
        <w:rPr/>
        <w:t>This is why planners recognise those who successfully, only complete given cycles as</w:t>
      </w:r>
      <w:r>
        <w:rPr>
          <w:spacing w:val="1"/>
        </w:rPr>
        <w:t> </w:t>
      </w:r>
      <w:r>
        <w:rPr/>
        <w:t>output.</w:t>
      </w:r>
      <w:r>
        <w:rPr>
          <w:spacing w:val="-3"/>
        </w:rPr>
        <w:t> </w:t>
      </w:r>
      <w:r>
        <w:rPr/>
        <w:t>Note</w:t>
      </w:r>
      <w:r>
        <w:rPr>
          <w:spacing w:val="-3"/>
        </w:rPr>
        <w:t> </w:t>
      </w:r>
      <w:r>
        <w:rPr/>
        <w:t>that</w:t>
      </w:r>
      <w:r>
        <w:rPr>
          <w:spacing w:val="-2"/>
        </w:rPr>
        <w:t> </w:t>
      </w:r>
      <w:r>
        <w:rPr/>
        <w:t>students</w:t>
      </w:r>
      <w:r>
        <w:rPr>
          <w:spacing w:val="-2"/>
        </w:rPr>
        <w:t> </w:t>
      </w:r>
      <w:r>
        <w:rPr/>
        <w:t>who</w:t>
      </w:r>
      <w:r>
        <w:rPr>
          <w:spacing w:val="-4"/>
        </w:rPr>
        <w:t> </w:t>
      </w:r>
      <w:r>
        <w:rPr/>
        <w:t>do</w:t>
      </w:r>
      <w:r>
        <w:rPr>
          <w:spacing w:val="-2"/>
        </w:rPr>
        <w:t> </w:t>
      </w:r>
      <w:r>
        <w:rPr/>
        <w:t>not</w:t>
      </w:r>
      <w:r>
        <w:rPr>
          <w:spacing w:val="-2"/>
        </w:rPr>
        <w:t> </w:t>
      </w:r>
      <w:r>
        <w:rPr/>
        <w:t>obtain</w:t>
      </w:r>
      <w:r>
        <w:rPr>
          <w:spacing w:val="-2"/>
        </w:rPr>
        <w:t> </w:t>
      </w:r>
      <w:r>
        <w:rPr/>
        <w:t>a</w:t>
      </w:r>
      <w:r>
        <w:rPr>
          <w:spacing w:val="-3"/>
        </w:rPr>
        <w:t> </w:t>
      </w:r>
      <w:r>
        <w:rPr/>
        <w:t>‗pass‘</w:t>
      </w:r>
      <w:r>
        <w:rPr>
          <w:spacing w:val="-4"/>
        </w:rPr>
        <w:t> </w:t>
      </w:r>
      <w:r>
        <w:rPr/>
        <w:t>certificate</w:t>
      </w:r>
      <w:r>
        <w:rPr>
          <w:spacing w:val="-3"/>
        </w:rPr>
        <w:t> </w:t>
      </w:r>
      <w:r>
        <w:rPr/>
        <w:t>(failed</w:t>
      </w:r>
      <w:r>
        <w:rPr>
          <w:spacing w:val="-2"/>
        </w:rPr>
        <w:t> </w:t>
      </w:r>
      <w:r>
        <w:rPr/>
        <w:t>candidates)</w:t>
      </w:r>
      <w:r>
        <w:rPr>
          <w:spacing w:val="-3"/>
        </w:rPr>
        <w:t> </w:t>
      </w:r>
      <w:r>
        <w:rPr/>
        <w:t>are</w:t>
      </w:r>
      <w:r>
        <w:rPr>
          <w:spacing w:val="-58"/>
        </w:rPr>
        <w:t> </w:t>
      </w:r>
      <w:r>
        <w:rPr/>
        <w:t>not counted as output, even if they leave the school system. Outcome is another term</w:t>
      </w:r>
      <w:r>
        <w:rPr>
          <w:spacing w:val="1"/>
        </w:rPr>
        <w:t> </w:t>
      </w:r>
      <w:r>
        <w:rPr/>
        <w:t>used to refer to the external effect of output – that is, the ability of school output to be</w:t>
      </w:r>
      <w:r>
        <w:rPr>
          <w:spacing w:val="1"/>
        </w:rPr>
        <w:t> </w:t>
      </w:r>
      <w:r>
        <w:rPr/>
        <w:t>socially and economically productive. Here, the frame of reference is external to</w:t>
      </w:r>
      <w:r>
        <w:rPr>
          <w:spacing w:val="1"/>
        </w:rPr>
        <w:t> </w:t>
      </w:r>
      <w:r>
        <w:rPr/>
        <w:t>education.</w:t>
      </w:r>
    </w:p>
    <w:p>
      <w:pPr>
        <w:spacing w:after="0" w:line="384" w:lineRule="auto"/>
        <w:jc w:val="both"/>
        <w:sectPr>
          <w:pgSz w:w="11910" w:h="16840"/>
          <w:pgMar w:header="0" w:footer="680" w:top="1340" w:bottom="960" w:left="1680" w:right="440"/>
        </w:sectPr>
      </w:pPr>
    </w:p>
    <w:p>
      <w:pPr>
        <w:pStyle w:val="Heading1"/>
        <w:spacing w:before="63"/>
        <w:jc w:val="both"/>
      </w:pPr>
      <w:r>
        <w:rPr/>
        <w:t>2.4.  </w:t>
      </w:r>
      <w:r>
        <w:rPr>
          <w:spacing w:val="27"/>
        </w:rPr>
        <w:t> </w:t>
      </w:r>
      <w:r>
        <w:rPr/>
        <w:t>Funding</w:t>
      </w:r>
      <w:r>
        <w:rPr>
          <w:spacing w:val="-2"/>
        </w:rPr>
        <w:t> </w:t>
      </w:r>
      <w:r>
        <w:rPr/>
        <w:t>of University</w:t>
      </w:r>
      <w:r>
        <w:rPr>
          <w:spacing w:val="-1"/>
        </w:rPr>
        <w:t> </w:t>
      </w:r>
      <w:r>
        <w:rPr/>
        <w:t>Education in</w:t>
      </w:r>
      <w:r>
        <w:rPr>
          <w:spacing w:val="-1"/>
        </w:rPr>
        <w:t> </w:t>
      </w:r>
      <w:r>
        <w:rPr/>
        <w:t>Nigeria.</w:t>
      </w:r>
    </w:p>
    <w:p>
      <w:pPr>
        <w:pStyle w:val="Heading2"/>
        <w:numPr>
          <w:ilvl w:val="1"/>
          <w:numId w:val="14"/>
        </w:numPr>
        <w:tabs>
          <w:tab w:pos="782" w:val="left" w:leader="none"/>
        </w:tabs>
        <w:spacing w:line="240" w:lineRule="auto" w:before="166" w:after="0"/>
        <w:ind w:left="781" w:right="0" w:hanging="302"/>
        <w:jc w:val="both"/>
        <w:rPr>
          <w:sz w:val="22"/>
        </w:rPr>
      </w:pPr>
      <w:r>
        <w:rPr/>
        <w:t>a.</w:t>
      </w:r>
      <w:r>
        <w:rPr>
          <w:spacing w:val="117"/>
        </w:rPr>
        <w:t> </w:t>
      </w:r>
      <w:r>
        <w:rPr/>
        <w:t>Financing</w:t>
      </w:r>
      <w:r>
        <w:rPr>
          <w:spacing w:val="-1"/>
        </w:rPr>
        <w:t> </w:t>
      </w:r>
      <w:r>
        <w:rPr/>
        <w:t>University</w:t>
      </w:r>
      <w:r>
        <w:rPr>
          <w:spacing w:val="-1"/>
        </w:rPr>
        <w:t> </w:t>
      </w:r>
      <w:r>
        <w:rPr/>
        <w:t>Education</w:t>
      </w:r>
      <w:r>
        <w:rPr>
          <w:spacing w:val="-1"/>
        </w:rPr>
        <w:t> </w:t>
      </w:r>
      <w:r>
        <w:rPr/>
        <w:t>in Nigeria</w:t>
      </w:r>
    </w:p>
    <w:p>
      <w:pPr>
        <w:pStyle w:val="BodyText"/>
        <w:spacing w:line="384" w:lineRule="auto" w:before="161"/>
        <w:ind w:left="480" w:right="996" w:firstLine="748"/>
        <w:jc w:val="both"/>
      </w:pPr>
      <w:r>
        <w:rPr/>
        <w:drawing>
          <wp:anchor distT="0" distB="0" distL="0" distR="0" allowOverlap="1" layoutInCell="1" locked="0" behindDoc="1" simplePos="0" relativeHeight="481943552">
            <wp:simplePos x="0" y="0"/>
            <wp:positionH relativeFrom="page">
              <wp:posOffset>1497838</wp:posOffset>
            </wp:positionH>
            <wp:positionV relativeFrom="paragraph">
              <wp:posOffset>1558456</wp:posOffset>
            </wp:positionV>
            <wp:extent cx="4890389" cy="4834810"/>
            <wp:effectExtent l="0" t="0" r="0" b="0"/>
            <wp:wrapNone/>
            <wp:docPr id="13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6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Universities in Nigeria are financed by grants provided by government, with</w:t>
      </w:r>
      <w:r>
        <w:rPr>
          <w:spacing w:val="1"/>
        </w:rPr>
        <w:t> </w:t>
      </w:r>
      <w:r>
        <w:rPr/>
        <w:t>insignificant contributions collected from students as fees. For many years, budgets of</w:t>
      </w:r>
      <w:r>
        <w:rPr>
          <w:spacing w:val="-57"/>
        </w:rPr>
        <w:t> </w:t>
      </w:r>
      <w:r>
        <w:rPr/>
        <w:t>universities in Nigeria have been under enormous pressure as a result of declining</w:t>
      </w:r>
      <w:r>
        <w:rPr>
          <w:spacing w:val="1"/>
        </w:rPr>
        <w:t> </w:t>
      </w:r>
      <w:r>
        <w:rPr/>
        <w:t>budgetary allocations and increase in enrolments. According to Apea (1998), higher</w:t>
      </w:r>
      <w:r>
        <w:rPr>
          <w:spacing w:val="1"/>
        </w:rPr>
        <w:t> </w:t>
      </w:r>
      <w:r>
        <w:rPr/>
        <w:t>education‘s share of national education budgets initially increased in the early 1990. It</w:t>
      </w:r>
      <w:r>
        <w:rPr>
          <w:spacing w:val="-57"/>
        </w:rPr>
        <w:t> </w:t>
      </w:r>
      <w:r>
        <w:rPr/>
        <w:t>grew</w:t>
      </w:r>
      <w:r>
        <w:rPr>
          <w:spacing w:val="3"/>
        </w:rPr>
        <w:t> </w:t>
      </w:r>
      <w:r>
        <w:rPr/>
        <w:t>from</w:t>
      </w:r>
      <w:r>
        <w:rPr>
          <w:spacing w:val="4"/>
        </w:rPr>
        <w:t> </w:t>
      </w:r>
      <w:r>
        <w:rPr/>
        <w:t>an</w:t>
      </w:r>
      <w:r>
        <w:rPr>
          <w:spacing w:val="3"/>
        </w:rPr>
        <w:t> </w:t>
      </w:r>
      <w:r>
        <w:rPr/>
        <w:t>average</w:t>
      </w:r>
      <w:r>
        <w:rPr>
          <w:spacing w:val="3"/>
        </w:rPr>
        <w:t> </w:t>
      </w:r>
      <w:r>
        <w:rPr/>
        <w:t>of</w:t>
      </w:r>
      <w:r>
        <w:rPr>
          <w:spacing w:val="5"/>
        </w:rPr>
        <w:t> </w:t>
      </w:r>
      <w:r>
        <w:rPr/>
        <w:t>15%</w:t>
      </w:r>
      <w:r>
        <w:rPr>
          <w:spacing w:val="3"/>
        </w:rPr>
        <w:t> </w:t>
      </w:r>
      <w:r>
        <w:rPr/>
        <w:t>between</w:t>
      </w:r>
      <w:r>
        <w:rPr>
          <w:spacing w:val="3"/>
        </w:rPr>
        <w:t> </w:t>
      </w:r>
      <w:r>
        <w:rPr/>
        <w:t>1970</w:t>
      </w:r>
      <w:r>
        <w:rPr>
          <w:spacing w:val="6"/>
        </w:rPr>
        <w:t> </w:t>
      </w:r>
      <w:r>
        <w:rPr/>
        <w:t>and</w:t>
      </w:r>
      <w:r>
        <w:rPr>
          <w:spacing w:val="7"/>
        </w:rPr>
        <w:t> </w:t>
      </w:r>
      <w:r>
        <w:rPr/>
        <w:t>1974</w:t>
      </w:r>
      <w:r>
        <w:rPr>
          <w:spacing w:val="4"/>
        </w:rPr>
        <w:t> </w:t>
      </w:r>
      <w:r>
        <w:rPr/>
        <w:t>to</w:t>
      </w:r>
      <w:r>
        <w:rPr>
          <w:spacing w:val="4"/>
        </w:rPr>
        <w:t> </w:t>
      </w:r>
      <w:r>
        <w:rPr/>
        <w:t>19.3%</w:t>
      </w:r>
      <w:r>
        <w:rPr>
          <w:spacing w:val="3"/>
        </w:rPr>
        <w:t> </w:t>
      </w:r>
      <w:r>
        <w:rPr/>
        <w:t>between</w:t>
      </w:r>
      <w:r>
        <w:rPr>
          <w:spacing w:val="3"/>
        </w:rPr>
        <w:t> </w:t>
      </w:r>
      <w:r>
        <w:rPr/>
        <w:t>1975</w:t>
      </w:r>
      <w:r>
        <w:rPr>
          <w:spacing w:val="4"/>
        </w:rPr>
        <w:t> </w:t>
      </w:r>
      <w:r>
        <w:rPr/>
        <w:t>and</w:t>
      </w:r>
      <w:r>
        <w:rPr>
          <w:spacing w:val="6"/>
        </w:rPr>
        <w:t> </w:t>
      </w:r>
      <w:r>
        <w:rPr/>
        <w:t>79</w:t>
      </w:r>
    </w:p>
    <w:p>
      <w:pPr>
        <w:pStyle w:val="BodyText"/>
        <w:spacing w:line="384" w:lineRule="auto"/>
        <w:ind w:left="480" w:right="991"/>
        <w:jc w:val="both"/>
      </w:pPr>
      <w:r>
        <w:rPr/>
        <w:t>and 19.1% in 1984. It then plunged from 17.5% between 1985 and 1988 to almost</w:t>
      </w:r>
      <w:r>
        <w:rPr>
          <w:spacing w:val="1"/>
        </w:rPr>
        <w:t> </w:t>
      </w:r>
      <w:r>
        <w:rPr/>
        <w:t>10.5%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recent</w:t>
      </w:r>
      <w:r>
        <w:rPr>
          <w:spacing w:val="1"/>
        </w:rPr>
        <w:t> </w:t>
      </w:r>
      <w:r>
        <w:rPr/>
        <w:t>times.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decline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allocation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funds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aptly</w:t>
      </w:r>
      <w:r>
        <w:rPr>
          <w:spacing w:val="1"/>
        </w:rPr>
        <w:t> </w:t>
      </w:r>
      <w:r>
        <w:rPr/>
        <w:t>summarized.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state</w:t>
      </w:r>
      <w:r>
        <w:rPr>
          <w:spacing w:val="1"/>
        </w:rPr>
        <w:t> </w:t>
      </w:r>
      <w:r>
        <w:rPr/>
        <w:t>budget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eight</w:t>
      </w:r>
      <w:r>
        <w:rPr>
          <w:spacing w:val="1"/>
        </w:rPr>
        <w:t> </w:t>
      </w:r>
      <w:r>
        <w:rPr/>
        <w:t>federal</w:t>
      </w:r>
      <w:r>
        <w:rPr>
          <w:spacing w:val="1"/>
        </w:rPr>
        <w:t> </w:t>
      </w:r>
      <w:r>
        <w:rPr/>
        <w:t>universities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85</w:t>
      </w:r>
      <w:r>
        <w:rPr>
          <w:spacing w:val="1"/>
        </w:rPr>
        <w:t> </w:t>
      </w:r>
      <w:r>
        <w:rPr/>
        <w:t>per-cent</w:t>
      </w:r>
      <w:r>
        <w:rPr>
          <w:spacing w:val="60"/>
        </w:rPr>
        <w:t> </w:t>
      </w:r>
      <w:r>
        <w:rPr/>
        <w:t>in</w:t>
      </w:r>
      <w:r>
        <w:rPr>
          <w:spacing w:val="1"/>
        </w:rPr>
        <w:t> </w:t>
      </w:r>
      <w:r>
        <w:rPr/>
        <w:t>1991/92 and1993/94, the figure and estimate given was 96 per-cent. In addition to the</w:t>
      </w:r>
      <w:r>
        <w:rPr>
          <w:spacing w:val="1"/>
        </w:rPr>
        <w:t> </w:t>
      </w:r>
      <w:r>
        <w:rPr/>
        <w:t>recurrent grants from NUC, the federal universities acquire minimal income from</w:t>
      </w:r>
      <w:r>
        <w:rPr>
          <w:spacing w:val="1"/>
        </w:rPr>
        <w:t> </w:t>
      </w:r>
      <w:r>
        <w:rPr/>
        <w:t>miscellaneous sources. These sources include fees paid by post-graduate students for</w:t>
      </w:r>
      <w:r>
        <w:rPr>
          <w:spacing w:val="1"/>
        </w:rPr>
        <w:t> </w:t>
      </w:r>
      <w:r>
        <w:rPr/>
        <w:t>tuition</w:t>
      </w:r>
      <w:r>
        <w:rPr>
          <w:spacing w:val="-1"/>
        </w:rPr>
        <w:t> </w:t>
      </w:r>
      <w:r>
        <w:rPr/>
        <w:t>and examination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money</w:t>
      </w:r>
      <w:r>
        <w:rPr>
          <w:spacing w:val="-3"/>
        </w:rPr>
        <w:t> </w:t>
      </w:r>
      <w:r>
        <w:rPr/>
        <w:t>realised from</w:t>
      </w:r>
      <w:r>
        <w:rPr>
          <w:spacing w:val="-1"/>
        </w:rPr>
        <w:t> </w:t>
      </w:r>
      <w:r>
        <w:rPr/>
        <w:t>consultancy</w:t>
      </w:r>
      <w:r>
        <w:rPr>
          <w:spacing w:val="-5"/>
        </w:rPr>
        <w:t> </w:t>
      </w:r>
      <w:r>
        <w:rPr/>
        <w:t>services</w:t>
      </w:r>
      <w:r>
        <w:rPr>
          <w:spacing w:val="2"/>
        </w:rPr>
        <w:t> </w:t>
      </w:r>
      <w:r>
        <w:rPr/>
        <w:t>and</w:t>
      </w:r>
      <w:r>
        <w:rPr>
          <w:spacing w:val="-1"/>
        </w:rPr>
        <w:t> </w:t>
      </w:r>
      <w:r>
        <w:rPr/>
        <w:t>firms.</w:t>
      </w:r>
    </w:p>
    <w:p>
      <w:pPr>
        <w:pStyle w:val="BodyText"/>
        <w:spacing w:line="384" w:lineRule="auto" w:before="1"/>
        <w:ind w:left="480" w:right="992" w:firstLine="748"/>
        <w:jc w:val="both"/>
      </w:pPr>
      <w:r>
        <w:rPr/>
        <w:t>Universities also differ in terms of their reliance on fees as</w:t>
      </w:r>
      <w:r>
        <w:rPr>
          <w:spacing w:val="60"/>
        </w:rPr>
        <w:t> </w:t>
      </w:r>
      <w:r>
        <w:rPr/>
        <w:t>an integral aspect</w:t>
      </w:r>
      <w:r>
        <w:rPr>
          <w:spacing w:val="1"/>
        </w:rPr>
        <w:t> </w:t>
      </w:r>
      <w:r>
        <w:rPr/>
        <w:t>of their income. Universities in Jos, Abia and Benin with large sub-degree and post-</w:t>
      </w:r>
      <w:r>
        <w:rPr>
          <w:spacing w:val="1"/>
        </w:rPr>
        <w:t> </w:t>
      </w:r>
      <w:r>
        <w:rPr/>
        <w:t>graduate</w:t>
      </w:r>
      <w:r>
        <w:rPr>
          <w:spacing w:val="19"/>
        </w:rPr>
        <w:t> </w:t>
      </w:r>
      <w:r>
        <w:rPr/>
        <w:t>programmes</w:t>
      </w:r>
      <w:r>
        <w:rPr>
          <w:spacing w:val="21"/>
        </w:rPr>
        <w:t> </w:t>
      </w:r>
      <w:r>
        <w:rPr/>
        <w:t>benefit</w:t>
      </w:r>
      <w:r>
        <w:rPr>
          <w:spacing w:val="23"/>
        </w:rPr>
        <w:t> </w:t>
      </w:r>
      <w:r>
        <w:rPr/>
        <w:t>more</w:t>
      </w:r>
      <w:r>
        <w:rPr>
          <w:spacing w:val="20"/>
        </w:rPr>
        <w:t> </w:t>
      </w:r>
      <w:r>
        <w:rPr/>
        <w:t>from</w:t>
      </w:r>
      <w:r>
        <w:rPr>
          <w:spacing w:val="21"/>
        </w:rPr>
        <w:t> </w:t>
      </w:r>
      <w:r>
        <w:rPr/>
        <w:t>tuition</w:t>
      </w:r>
      <w:r>
        <w:rPr>
          <w:spacing w:val="20"/>
        </w:rPr>
        <w:t> </w:t>
      </w:r>
      <w:r>
        <w:rPr/>
        <w:t>and</w:t>
      </w:r>
      <w:r>
        <w:rPr>
          <w:spacing w:val="21"/>
        </w:rPr>
        <w:t> </w:t>
      </w:r>
      <w:r>
        <w:rPr/>
        <w:t>fee</w:t>
      </w:r>
      <w:r>
        <w:rPr>
          <w:spacing w:val="21"/>
        </w:rPr>
        <w:t> </w:t>
      </w:r>
      <w:r>
        <w:rPr/>
        <w:t>incomes.</w:t>
      </w:r>
      <w:r>
        <w:rPr>
          <w:spacing w:val="21"/>
        </w:rPr>
        <w:t> </w:t>
      </w:r>
      <w:r>
        <w:rPr/>
        <w:t>As</w:t>
      </w:r>
      <w:r>
        <w:rPr>
          <w:spacing w:val="21"/>
        </w:rPr>
        <w:t> </w:t>
      </w:r>
      <w:r>
        <w:rPr/>
        <w:t>indicated,</w:t>
      </w:r>
      <w:r>
        <w:rPr>
          <w:spacing w:val="19"/>
        </w:rPr>
        <w:t> </w:t>
      </w:r>
      <w:r>
        <w:rPr/>
        <w:t>only</w:t>
      </w:r>
    </w:p>
    <w:p>
      <w:pPr>
        <w:pStyle w:val="BodyText"/>
        <w:spacing w:line="384" w:lineRule="auto"/>
        <w:ind w:left="480" w:right="991"/>
        <w:jc w:val="both"/>
      </w:pPr>
      <w:r>
        <w:rPr/>
        <w:t>44.34 per cent, which is much less than what was requested, was released for 11 years</w:t>
      </w:r>
      <w:r>
        <w:rPr>
          <w:spacing w:val="-57"/>
        </w:rPr>
        <w:t> </w:t>
      </w:r>
      <w:r>
        <w:rPr/>
        <w:t>(1990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2001).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subvention</w:t>
      </w:r>
      <w:r>
        <w:rPr>
          <w:spacing w:val="1"/>
        </w:rPr>
        <w:t> </w:t>
      </w:r>
      <w:r>
        <w:rPr/>
        <w:t>made</w:t>
      </w:r>
      <w:r>
        <w:rPr>
          <w:spacing w:val="1"/>
        </w:rPr>
        <w:t> </w:t>
      </w:r>
      <w:r>
        <w:rPr/>
        <w:t>available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both</w:t>
      </w:r>
      <w:r>
        <w:rPr>
          <w:spacing w:val="1"/>
        </w:rPr>
        <w:t> </w:t>
      </w:r>
      <w:r>
        <w:rPr/>
        <w:t>recurrent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capital</w:t>
      </w:r>
      <w:r>
        <w:rPr>
          <w:spacing w:val="1"/>
        </w:rPr>
        <w:t> </w:t>
      </w:r>
      <w:r>
        <w:rPr/>
        <w:t>expenditure was not up to 50 per cent and it was inadequate for the needs of the</w:t>
      </w:r>
      <w:r>
        <w:rPr>
          <w:spacing w:val="1"/>
        </w:rPr>
        <w:t> </w:t>
      </w:r>
      <w:r>
        <w:rPr/>
        <w:t>universities. Subventions were needed to purchase laboratory chemicals, maintain</w:t>
      </w:r>
      <w:r>
        <w:rPr>
          <w:spacing w:val="1"/>
        </w:rPr>
        <w:t> </w:t>
      </w:r>
      <w:r>
        <w:rPr/>
        <w:t>faculties,</w:t>
      </w:r>
      <w:r>
        <w:rPr>
          <w:spacing w:val="1"/>
        </w:rPr>
        <w:t> </w:t>
      </w:r>
      <w:r>
        <w:rPr/>
        <w:t>subscribe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international</w:t>
      </w:r>
      <w:r>
        <w:rPr>
          <w:spacing w:val="1"/>
        </w:rPr>
        <w:t> </w:t>
      </w:r>
      <w:r>
        <w:rPr/>
        <w:t>journals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periodicals,</w:t>
      </w:r>
      <w:r>
        <w:rPr>
          <w:spacing w:val="1"/>
        </w:rPr>
        <w:t> </w:t>
      </w:r>
      <w:r>
        <w:rPr/>
        <w:t>finance</w:t>
      </w:r>
      <w:r>
        <w:rPr>
          <w:spacing w:val="1"/>
        </w:rPr>
        <w:t> </w:t>
      </w:r>
      <w:r>
        <w:rPr/>
        <w:t>hostel</w:t>
      </w:r>
      <w:r>
        <w:rPr>
          <w:spacing w:val="1"/>
        </w:rPr>
        <w:t> </w:t>
      </w:r>
      <w:r>
        <w:rPr/>
        <w:t>accommodation and pay staff salaries. To enable the universities perform their roles</w:t>
      </w:r>
      <w:r>
        <w:rPr>
          <w:spacing w:val="1"/>
        </w:rPr>
        <w:t> </w:t>
      </w:r>
      <w:r>
        <w:rPr/>
        <w:t>and make up the short-falls in revenue allocation, it is necessary for the universities to</w:t>
      </w:r>
      <w:r>
        <w:rPr>
          <w:spacing w:val="1"/>
        </w:rPr>
        <w:t> </w:t>
      </w:r>
      <w:r>
        <w:rPr/>
        <w:t>explore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avenues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funding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adopting</w:t>
      </w:r>
      <w:r>
        <w:rPr>
          <w:spacing w:val="1"/>
        </w:rPr>
        <w:t> </w:t>
      </w:r>
      <w:r>
        <w:rPr/>
        <w:t>new</w:t>
      </w:r>
      <w:r>
        <w:rPr>
          <w:spacing w:val="1"/>
        </w:rPr>
        <w:t> </w:t>
      </w:r>
      <w:r>
        <w:rPr/>
        <w:t>initiatives.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appropriate for the universities in Nigeria to ask the Federal Government to provide</w:t>
      </w:r>
      <w:r>
        <w:rPr>
          <w:spacing w:val="1"/>
        </w:rPr>
        <w:t> </w:t>
      </w:r>
      <w:r>
        <w:rPr/>
        <w:t>part of the recurrent funds in foreign currency. This request has become necessary</w:t>
      </w:r>
      <w:r>
        <w:rPr>
          <w:spacing w:val="1"/>
        </w:rPr>
        <w:t> </w:t>
      </w:r>
      <w:r>
        <w:rPr/>
        <w:t>because the recurrent expenditure of the universities entails using foreign currency to</w:t>
      </w:r>
      <w:r>
        <w:rPr>
          <w:spacing w:val="1"/>
        </w:rPr>
        <w:t> </w:t>
      </w:r>
      <w:r>
        <w:rPr/>
        <w:t>obtain</w:t>
      </w:r>
      <w:r>
        <w:rPr>
          <w:spacing w:val="1"/>
        </w:rPr>
        <w:t> </w:t>
      </w:r>
      <w:r>
        <w:rPr/>
        <w:t>foreign</w:t>
      </w:r>
      <w:r>
        <w:rPr>
          <w:spacing w:val="1"/>
        </w:rPr>
        <w:t> </w:t>
      </w:r>
      <w:r>
        <w:rPr/>
        <w:t>journals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periodicals,</w:t>
      </w:r>
      <w:r>
        <w:rPr>
          <w:spacing w:val="1"/>
        </w:rPr>
        <w:t> </w:t>
      </w:r>
      <w:r>
        <w:rPr/>
        <w:t>build</w:t>
      </w:r>
      <w:r>
        <w:rPr>
          <w:spacing w:val="1"/>
        </w:rPr>
        <w:t> </w:t>
      </w:r>
      <w:r>
        <w:rPr/>
        <w:t>laboratories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workshops,</w:t>
      </w:r>
      <w:r>
        <w:rPr>
          <w:spacing w:val="60"/>
        </w:rPr>
        <w:t> </w:t>
      </w:r>
      <w:r>
        <w:rPr/>
        <w:t>buy</w:t>
      </w:r>
      <w:r>
        <w:rPr>
          <w:spacing w:val="1"/>
        </w:rPr>
        <w:t> </w:t>
      </w:r>
      <w:r>
        <w:rPr/>
        <w:t>teaching</w:t>
      </w:r>
      <w:r>
        <w:rPr>
          <w:spacing w:val="-1"/>
        </w:rPr>
        <w:t> </w:t>
      </w:r>
      <w:r>
        <w:rPr/>
        <w:t>materials,</w:t>
      </w:r>
      <w:r>
        <w:rPr>
          <w:spacing w:val="4"/>
        </w:rPr>
        <w:t> </w:t>
      </w:r>
      <w:r>
        <w:rPr/>
        <w:t>research</w:t>
      </w:r>
      <w:r>
        <w:rPr>
          <w:spacing w:val="1"/>
        </w:rPr>
        <w:t> </w:t>
      </w:r>
      <w:r>
        <w:rPr/>
        <w:t>materials,</w:t>
      </w:r>
      <w:r>
        <w:rPr>
          <w:spacing w:val="1"/>
        </w:rPr>
        <w:t> </w:t>
      </w:r>
      <w:r>
        <w:rPr/>
        <w:t>some</w:t>
      </w:r>
      <w:r>
        <w:rPr>
          <w:spacing w:val="3"/>
        </w:rPr>
        <w:t> </w:t>
      </w:r>
      <w:r>
        <w:rPr/>
        <w:t>vital</w:t>
      </w:r>
      <w:r>
        <w:rPr>
          <w:spacing w:val="4"/>
        </w:rPr>
        <w:t> </w:t>
      </w:r>
      <w:r>
        <w:rPr/>
        <w:t>examination</w:t>
      </w:r>
      <w:r>
        <w:rPr>
          <w:spacing w:val="1"/>
        </w:rPr>
        <w:t> </w:t>
      </w:r>
      <w:r>
        <w:rPr/>
        <w:t>materials,</w:t>
      </w:r>
      <w:r>
        <w:rPr>
          <w:spacing w:val="6"/>
        </w:rPr>
        <w:t> </w:t>
      </w:r>
      <w:r>
        <w:rPr/>
        <w:t>and</w:t>
      </w:r>
      <w:r>
        <w:rPr>
          <w:spacing w:val="1"/>
        </w:rPr>
        <w:t> </w:t>
      </w:r>
      <w:r>
        <w:rPr/>
        <w:t>maintain</w:t>
      </w:r>
    </w:p>
    <w:p>
      <w:pPr>
        <w:spacing w:after="0" w:line="384" w:lineRule="auto"/>
        <w:jc w:val="both"/>
        <w:sectPr>
          <w:pgSz w:w="11910" w:h="16840"/>
          <w:pgMar w:header="0" w:footer="680" w:top="1360" w:bottom="960" w:left="1680" w:right="440"/>
        </w:sectPr>
      </w:pPr>
    </w:p>
    <w:p>
      <w:pPr>
        <w:pStyle w:val="BodyText"/>
        <w:spacing w:before="78"/>
        <w:ind w:left="480"/>
        <w:jc w:val="both"/>
      </w:pPr>
      <w:r>
        <w:rPr/>
        <w:t>physical</w:t>
      </w:r>
      <w:r>
        <w:rPr>
          <w:spacing w:val="-1"/>
        </w:rPr>
        <w:t> </w:t>
      </w:r>
      <w:r>
        <w:rPr/>
        <w:t>structures</w:t>
      </w:r>
      <w:r>
        <w:rPr>
          <w:spacing w:val="-1"/>
        </w:rPr>
        <w:t> </w:t>
      </w:r>
      <w:r>
        <w:rPr/>
        <w:t>and equipment.</w:t>
      </w:r>
    </w:p>
    <w:p>
      <w:pPr>
        <w:pStyle w:val="BodyText"/>
        <w:spacing w:line="384" w:lineRule="auto" w:before="166"/>
        <w:ind w:left="480" w:right="993" w:firstLine="696"/>
        <w:jc w:val="both"/>
      </w:pPr>
      <w:r>
        <w:rPr/>
        <w:drawing>
          <wp:anchor distT="0" distB="0" distL="0" distR="0" allowOverlap="1" layoutInCell="1" locked="0" behindDoc="1" simplePos="0" relativeHeight="481944064">
            <wp:simplePos x="0" y="0"/>
            <wp:positionH relativeFrom="page">
              <wp:posOffset>1497838</wp:posOffset>
            </wp:positionH>
            <wp:positionV relativeFrom="paragraph">
              <wp:posOffset>1842048</wp:posOffset>
            </wp:positionV>
            <wp:extent cx="4890389" cy="4834810"/>
            <wp:effectExtent l="0" t="0" r="0" b="0"/>
            <wp:wrapNone/>
            <wp:docPr id="13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8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 universities in</w:t>
      </w:r>
      <w:r>
        <w:rPr>
          <w:spacing w:val="1"/>
        </w:rPr>
        <w:t> </w:t>
      </w:r>
      <w:r>
        <w:rPr/>
        <w:t>Nigeria may opt</w:t>
      </w:r>
      <w:r>
        <w:rPr>
          <w:spacing w:val="1"/>
        </w:rPr>
        <w:t> </w:t>
      </w:r>
      <w:r>
        <w:rPr/>
        <w:t>for leasing equipment</w:t>
      </w:r>
      <w:r>
        <w:rPr>
          <w:spacing w:val="1"/>
        </w:rPr>
        <w:t> </w:t>
      </w:r>
      <w:r>
        <w:rPr/>
        <w:t>and materials.</w:t>
      </w:r>
      <w:r>
        <w:rPr>
          <w:spacing w:val="60"/>
        </w:rPr>
        <w:t> </w:t>
      </w:r>
      <w:r>
        <w:rPr/>
        <w:t>In</w:t>
      </w:r>
      <w:r>
        <w:rPr>
          <w:spacing w:val="1"/>
        </w:rPr>
        <w:t> </w:t>
      </w:r>
      <w:r>
        <w:rPr/>
        <w:t>this era of dwindling financial resources in the federal and state universities, leasing</w:t>
      </w:r>
      <w:r>
        <w:rPr>
          <w:spacing w:val="1"/>
        </w:rPr>
        <w:t> </w:t>
      </w:r>
      <w:r>
        <w:rPr/>
        <w:t>can be a vital source of finance for the system as the</w:t>
      </w:r>
      <w:r>
        <w:rPr>
          <w:spacing w:val="1"/>
        </w:rPr>
        <w:t> </w:t>
      </w:r>
      <w:r>
        <w:rPr/>
        <w:t>money which would have been</w:t>
      </w:r>
      <w:r>
        <w:rPr>
          <w:spacing w:val="1"/>
        </w:rPr>
        <w:t> </w:t>
      </w:r>
      <w:r>
        <w:rPr/>
        <w:t>tied down to some assets and properties are channelled to other sectors of</w:t>
      </w:r>
      <w:r>
        <w:rPr>
          <w:spacing w:val="1"/>
        </w:rPr>
        <w:t> </w:t>
      </w:r>
      <w:r>
        <w:rPr/>
        <w:t>productive</w:t>
      </w:r>
      <w:r>
        <w:rPr>
          <w:spacing w:val="1"/>
        </w:rPr>
        <w:t> </w:t>
      </w:r>
      <w:r>
        <w:rPr/>
        <w:t>services. The most appropriate lease is the service lease because of its innovative</w:t>
      </w:r>
      <w:r>
        <w:rPr>
          <w:spacing w:val="1"/>
        </w:rPr>
        <w:t> </w:t>
      </w:r>
      <w:r>
        <w:rPr/>
        <w:t>nature and saving the universities from utilising obsolete equipment and facilities. The</w:t>
      </w:r>
      <w:r>
        <w:rPr>
          <w:spacing w:val="-57"/>
        </w:rPr>
        <w:t> </w:t>
      </w:r>
      <w:r>
        <w:rPr/>
        <w:t>importance of leasing is aptly discussed by Salami (1990) who stresses that if the</w:t>
      </w:r>
      <w:r>
        <w:rPr>
          <w:spacing w:val="1"/>
        </w:rPr>
        <w:t> </w:t>
      </w:r>
      <w:r>
        <w:rPr/>
        <w:t>'universities are to remain the "citadel" of innovation in these harsh economic times,</w:t>
      </w:r>
      <w:r>
        <w:rPr>
          <w:spacing w:val="1"/>
        </w:rPr>
        <w:t> </w:t>
      </w:r>
      <w:r>
        <w:rPr/>
        <w:t>lease option may ensure that all necessary equipment are acquired without tying down</w:t>
      </w:r>
      <w:r>
        <w:rPr>
          <w:spacing w:val="-57"/>
        </w:rPr>
        <w:t> </w:t>
      </w:r>
      <w:r>
        <w:rPr/>
        <w:t>their scarce resources and suffering the consequent losses, while the savings can be</w:t>
      </w:r>
      <w:r>
        <w:rPr>
          <w:spacing w:val="1"/>
        </w:rPr>
        <w:t> </w:t>
      </w:r>
      <w:r>
        <w:rPr/>
        <w:t>channelled to research and development which are necessary for university growth.</w:t>
      </w:r>
      <w:r>
        <w:rPr>
          <w:spacing w:val="1"/>
        </w:rPr>
        <w:t> </w:t>
      </w:r>
      <w:r>
        <w:rPr/>
        <w:t>Service leasing will enable the universities in Nigeria have access to sophisticated and</w:t>
      </w:r>
      <w:r>
        <w:rPr>
          <w:spacing w:val="-57"/>
        </w:rPr>
        <w:t> </w:t>
      </w:r>
      <w:r>
        <w:rPr/>
        <w:t>complex equipment at a lesser cost without the need to maintain them in the future.</w:t>
      </w:r>
      <w:r>
        <w:rPr>
          <w:spacing w:val="1"/>
        </w:rPr>
        <w:t> </w:t>
      </w:r>
      <w:r>
        <w:rPr/>
        <w:t>Also, it will conserve funds that will be deployed to vital productive sectors of the</w:t>
      </w:r>
      <w:r>
        <w:rPr>
          <w:spacing w:val="1"/>
        </w:rPr>
        <w:t> </w:t>
      </w:r>
      <w:r>
        <w:rPr/>
        <w:t>universities.</w:t>
      </w:r>
    </w:p>
    <w:p>
      <w:pPr>
        <w:pStyle w:val="BodyText"/>
        <w:spacing w:before="11"/>
        <w:rPr>
          <w:sz w:val="38"/>
        </w:rPr>
      </w:pPr>
    </w:p>
    <w:p>
      <w:pPr>
        <w:pStyle w:val="Heading2"/>
      </w:pPr>
      <w:r>
        <w:rPr/>
        <w:t>4b.    </w:t>
      </w:r>
      <w:r>
        <w:rPr>
          <w:spacing w:val="57"/>
        </w:rPr>
        <w:t> </w:t>
      </w:r>
      <w:r>
        <w:rPr/>
        <w:t>Analysis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Fiscal Allocation to Education</w:t>
      </w:r>
    </w:p>
    <w:p>
      <w:pPr>
        <w:pStyle w:val="BodyText"/>
        <w:spacing w:line="384" w:lineRule="auto" w:before="161"/>
        <w:ind w:left="480" w:right="993" w:firstLine="720"/>
        <w:jc w:val="both"/>
      </w:pPr>
      <w:r>
        <w:rPr/>
        <w:t>The financial commitment of government to the educational sector between</w:t>
      </w:r>
      <w:r>
        <w:rPr>
          <w:spacing w:val="1"/>
        </w:rPr>
        <w:t> </w:t>
      </w:r>
      <w:r>
        <w:rPr/>
        <w:t>1995</w:t>
      </w:r>
      <w:r>
        <w:rPr>
          <w:spacing w:val="24"/>
        </w:rPr>
        <w:t> </w:t>
      </w:r>
      <w:r>
        <w:rPr/>
        <w:t>and</w:t>
      </w:r>
      <w:r>
        <w:rPr>
          <w:spacing w:val="24"/>
        </w:rPr>
        <w:t> </w:t>
      </w:r>
      <w:r>
        <w:rPr/>
        <w:t>1996</w:t>
      </w:r>
      <w:r>
        <w:rPr>
          <w:spacing w:val="24"/>
        </w:rPr>
        <w:t> </w:t>
      </w:r>
      <w:r>
        <w:rPr/>
        <w:t>was</w:t>
      </w:r>
      <w:r>
        <w:rPr>
          <w:spacing w:val="26"/>
        </w:rPr>
        <w:t> </w:t>
      </w:r>
      <w:r>
        <w:rPr/>
        <w:t>N2,</w:t>
      </w:r>
      <w:r>
        <w:rPr>
          <w:spacing w:val="24"/>
        </w:rPr>
        <w:t> </w:t>
      </w:r>
      <w:r>
        <w:rPr/>
        <w:t>426</w:t>
      </w:r>
      <w:r>
        <w:rPr>
          <w:spacing w:val="24"/>
        </w:rPr>
        <w:t> </w:t>
      </w:r>
      <w:r>
        <w:rPr/>
        <w:t>million</w:t>
      </w:r>
      <w:r>
        <w:rPr>
          <w:spacing w:val="25"/>
        </w:rPr>
        <w:t> </w:t>
      </w:r>
      <w:r>
        <w:rPr/>
        <w:t>and</w:t>
      </w:r>
      <w:r>
        <w:rPr>
          <w:spacing w:val="24"/>
        </w:rPr>
        <w:t> </w:t>
      </w:r>
      <w:r>
        <w:rPr/>
        <w:t>N3,</w:t>
      </w:r>
      <w:r>
        <w:rPr>
          <w:spacing w:val="24"/>
        </w:rPr>
        <w:t> </w:t>
      </w:r>
      <w:r>
        <w:rPr/>
        <w:t>215.7</w:t>
      </w:r>
      <w:r>
        <w:rPr>
          <w:spacing w:val="25"/>
        </w:rPr>
        <w:t> </w:t>
      </w:r>
      <w:r>
        <w:rPr/>
        <w:t>million</w:t>
      </w:r>
      <w:r>
        <w:rPr>
          <w:spacing w:val="22"/>
        </w:rPr>
        <w:t> </w:t>
      </w:r>
      <w:r>
        <w:rPr/>
        <w:t>respectively.</w:t>
      </w:r>
      <w:r>
        <w:rPr>
          <w:spacing w:val="28"/>
        </w:rPr>
        <w:t> </w:t>
      </w:r>
      <w:r>
        <w:rPr/>
        <w:t>It</w:t>
      </w:r>
      <w:r>
        <w:rPr>
          <w:spacing w:val="24"/>
        </w:rPr>
        <w:t> </w:t>
      </w:r>
      <w:r>
        <w:rPr/>
        <w:t>hit</w:t>
      </w:r>
      <w:r>
        <w:rPr>
          <w:spacing w:val="29"/>
        </w:rPr>
        <w:t> </w:t>
      </w:r>
      <w:r>
        <w:rPr/>
        <w:t>N10,</w:t>
      </w:r>
    </w:p>
    <w:p>
      <w:pPr>
        <w:pStyle w:val="BodyText"/>
        <w:spacing w:line="384" w:lineRule="auto"/>
        <w:ind w:left="480" w:right="999"/>
        <w:jc w:val="both"/>
      </w:pPr>
      <w:r>
        <w:rPr/>
        <w:t>579.3 million in 1998 before declining to N8, 516.6 million in 1999.</w:t>
      </w:r>
      <w:r>
        <w:rPr>
          <w:spacing w:val="1"/>
        </w:rPr>
        <w:t> </w:t>
      </w:r>
      <w:r>
        <w:rPr/>
        <w:t>The capital</w:t>
      </w:r>
      <w:r>
        <w:rPr>
          <w:spacing w:val="1"/>
        </w:rPr>
        <w:t> </w:t>
      </w:r>
      <w:r>
        <w:rPr/>
        <w:t>expenditure</w:t>
      </w:r>
      <w:r>
        <w:rPr>
          <w:spacing w:val="-2"/>
        </w:rPr>
        <w:t> </w:t>
      </w:r>
      <w:r>
        <w:rPr/>
        <w:t>in 2000 was recorded as N10, 529.2</w:t>
      </w:r>
      <w:r>
        <w:rPr>
          <w:spacing w:val="2"/>
        </w:rPr>
        <w:t> </w:t>
      </w:r>
      <w:r>
        <w:rPr/>
        <w:t>million.</w:t>
      </w:r>
    </w:p>
    <w:p>
      <w:pPr>
        <w:pStyle w:val="BodyText"/>
        <w:spacing w:line="384" w:lineRule="auto"/>
        <w:ind w:left="480" w:right="995" w:firstLine="720"/>
        <w:jc w:val="both"/>
      </w:pPr>
      <w:r>
        <w:rPr/>
        <w:t>Recurrent</w:t>
      </w:r>
      <w:r>
        <w:rPr>
          <w:spacing w:val="20"/>
        </w:rPr>
        <w:t> </w:t>
      </w:r>
      <w:r>
        <w:rPr/>
        <w:t>expenditure</w:t>
      </w:r>
      <w:r>
        <w:rPr>
          <w:spacing w:val="17"/>
        </w:rPr>
        <w:t> </w:t>
      </w:r>
      <w:r>
        <w:rPr/>
        <w:t>on</w:t>
      </w:r>
      <w:r>
        <w:rPr>
          <w:spacing w:val="17"/>
        </w:rPr>
        <w:t> </w:t>
      </w:r>
      <w:r>
        <w:rPr/>
        <w:t>education</w:t>
      </w:r>
      <w:r>
        <w:rPr>
          <w:spacing w:val="17"/>
        </w:rPr>
        <w:t> </w:t>
      </w:r>
      <w:r>
        <w:rPr/>
        <w:t>in</w:t>
      </w:r>
      <w:r>
        <w:rPr>
          <w:spacing w:val="20"/>
        </w:rPr>
        <w:t> </w:t>
      </w:r>
      <w:r>
        <w:rPr/>
        <w:t>Nigeria</w:t>
      </w:r>
      <w:r>
        <w:rPr>
          <w:spacing w:val="19"/>
        </w:rPr>
        <w:t> </w:t>
      </w:r>
      <w:r>
        <w:rPr/>
        <w:t>also</w:t>
      </w:r>
      <w:r>
        <w:rPr>
          <w:spacing w:val="18"/>
        </w:rPr>
        <w:t> </w:t>
      </w:r>
      <w:r>
        <w:rPr/>
        <w:t>followed</w:t>
      </w:r>
      <w:r>
        <w:rPr>
          <w:spacing w:val="17"/>
        </w:rPr>
        <w:t> </w:t>
      </w:r>
      <w:r>
        <w:rPr/>
        <w:t>this</w:t>
      </w:r>
      <w:r>
        <w:rPr>
          <w:spacing w:val="18"/>
        </w:rPr>
        <w:t> </w:t>
      </w:r>
      <w:r>
        <w:rPr/>
        <w:t>same</w:t>
      </w:r>
      <w:r>
        <w:rPr>
          <w:spacing w:val="17"/>
        </w:rPr>
        <w:t> </w:t>
      </w:r>
      <w:r>
        <w:rPr/>
        <w:t>trend.</w:t>
      </w:r>
      <w:r>
        <w:rPr>
          <w:spacing w:val="-58"/>
        </w:rPr>
        <w:t> </w:t>
      </w:r>
      <w:r>
        <w:rPr/>
        <w:t>It rose gradually from N3.2 million in 1970 to N522.0 million in 1976 but fell to</w:t>
      </w:r>
      <w:r>
        <w:rPr>
          <w:spacing w:val="1"/>
        </w:rPr>
        <w:t> </w:t>
      </w:r>
      <w:r>
        <w:rPr/>
        <w:t>N248.3 million in the succeeding year. In 1978, the amount expended stood at N394.7</w:t>
      </w:r>
      <w:r>
        <w:rPr>
          <w:spacing w:val="-57"/>
        </w:rPr>
        <w:t> </w:t>
      </w:r>
      <w:r>
        <w:rPr/>
        <w:t>million,</w:t>
      </w:r>
      <w:r>
        <w:rPr>
          <w:spacing w:val="13"/>
        </w:rPr>
        <w:t> </w:t>
      </w:r>
      <w:r>
        <w:rPr/>
        <w:t>dropped</w:t>
      </w:r>
      <w:r>
        <w:rPr>
          <w:spacing w:val="14"/>
        </w:rPr>
        <w:t> </w:t>
      </w:r>
      <w:r>
        <w:rPr/>
        <w:t>to</w:t>
      </w:r>
      <w:r>
        <w:rPr>
          <w:spacing w:val="15"/>
        </w:rPr>
        <w:t> </w:t>
      </w:r>
      <w:r>
        <w:rPr/>
        <w:t>N360.4</w:t>
      </w:r>
      <w:r>
        <w:rPr>
          <w:spacing w:val="14"/>
        </w:rPr>
        <w:t> </w:t>
      </w:r>
      <w:r>
        <w:rPr/>
        <w:t>million</w:t>
      </w:r>
      <w:r>
        <w:rPr>
          <w:spacing w:val="14"/>
        </w:rPr>
        <w:t> </w:t>
      </w:r>
      <w:r>
        <w:rPr/>
        <w:t>in</w:t>
      </w:r>
      <w:r>
        <w:rPr>
          <w:spacing w:val="14"/>
        </w:rPr>
        <w:t> </w:t>
      </w:r>
      <w:r>
        <w:rPr/>
        <w:t>1979,</w:t>
      </w:r>
      <w:r>
        <w:rPr>
          <w:spacing w:val="14"/>
        </w:rPr>
        <w:t> </w:t>
      </w:r>
      <w:r>
        <w:rPr/>
        <w:t>rose</w:t>
      </w:r>
      <w:r>
        <w:rPr>
          <w:spacing w:val="15"/>
        </w:rPr>
        <w:t> </w:t>
      </w:r>
      <w:r>
        <w:rPr/>
        <w:t>almost</w:t>
      </w:r>
      <w:r>
        <w:rPr>
          <w:spacing w:val="14"/>
        </w:rPr>
        <w:t> </w:t>
      </w:r>
      <w:r>
        <w:rPr/>
        <w:t>two</w:t>
      </w:r>
      <w:r>
        <w:rPr>
          <w:spacing w:val="14"/>
        </w:rPr>
        <w:t> </w:t>
      </w:r>
      <w:r>
        <w:rPr/>
        <w:t>folds</w:t>
      </w:r>
      <w:r>
        <w:rPr>
          <w:spacing w:val="14"/>
        </w:rPr>
        <w:t> </w:t>
      </w:r>
      <w:r>
        <w:rPr/>
        <w:t>to</w:t>
      </w:r>
      <w:r>
        <w:rPr>
          <w:spacing w:val="13"/>
        </w:rPr>
        <w:t> </w:t>
      </w:r>
      <w:r>
        <w:rPr/>
        <w:t>N712.8</w:t>
      </w:r>
      <w:r>
        <w:rPr>
          <w:spacing w:val="14"/>
        </w:rPr>
        <w:t> </w:t>
      </w:r>
      <w:r>
        <w:rPr/>
        <w:t>million</w:t>
      </w:r>
      <w:r>
        <w:rPr>
          <w:spacing w:val="-57"/>
        </w:rPr>
        <w:t> </w:t>
      </w:r>
      <w:r>
        <w:rPr/>
        <w:t>in</w:t>
      </w:r>
      <w:r>
        <w:rPr>
          <w:spacing w:val="53"/>
        </w:rPr>
        <w:t> </w:t>
      </w:r>
      <w:r>
        <w:rPr/>
        <w:t>1981,</w:t>
      </w:r>
      <w:r>
        <w:rPr>
          <w:spacing w:val="53"/>
        </w:rPr>
        <w:t> </w:t>
      </w:r>
      <w:r>
        <w:rPr/>
        <w:t>but</w:t>
      </w:r>
      <w:r>
        <w:rPr>
          <w:spacing w:val="54"/>
        </w:rPr>
        <w:t> </w:t>
      </w:r>
      <w:r>
        <w:rPr/>
        <w:t>fell</w:t>
      </w:r>
      <w:r>
        <w:rPr>
          <w:spacing w:val="54"/>
        </w:rPr>
        <w:t> </w:t>
      </w:r>
      <w:r>
        <w:rPr/>
        <w:t>again</w:t>
      </w:r>
      <w:r>
        <w:rPr>
          <w:spacing w:val="53"/>
        </w:rPr>
        <w:t> </w:t>
      </w:r>
      <w:r>
        <w:rPr/>
        <w:t>to</w:t>
      </w:r>
      <w:r>
        <w:rPr>
          <w:spacing w:val="56"/>
        </w:rPr>
        <w:t> </w:t>
      </w:r>
      <w:r>
        <w:rPr/>
        <w:t>N511.8</w:t>
      </w:r>
      <w:r>
        <w:rPr>
          <w:spacing w:val="54"/>
        </w:rPr>
        <w:t> </w:t>
      </w:r>
      <w:r>
        <w:rPr/>
        <w:t>million</w:t>
      </w:r>
      <w:r>
        <w:rPr>
          <w:spacing w:val="54"/>
        </w:rPr>
        <w:t> </w:t>
      </w:r>
      <w:r>
        <w:rPr/>
        <w:t>in</w:t>
      </w:r>
      <w:r>
        <w:rPr>
          <w:spacing w:val="55"/>
        </w:rPr>
        <w:t> </w:t>
      </w:r>
      <w:r>
        <w:rPr/>
        <w:t>1982.</w:t>
      </w:r>
      <w:r>
        <w:rPr>
          <w:spacing w:val="52"/>
        </w:rPr>
        <w:t> </w:t>
      </w:r>
      <w:r>
        <w:rPr/>
        <w:t>Thereafter,</w:t>
      </w:r>
      <w:r>
        <w:rPr>
          <w:spacing w:val="53"/>
        </w:rPr>
        <w:t> </w:t>
      </w:r>
      <w:r>
        <w:rPr/>
        <w:t>the</w:t>
      </w:r>
      <w:r>
        <w:rPr>
          <w:spacing w:val="53"/>
        </w:rPr>
        <w:t> </w:t>
      </w:r>
      <w:r>
        <w:rPr/>
        <w:t>figure</w:t>
      </w:r>
      <w:r>
        <w:rPr>
          <w:spacing w:val="52"/>
        </w:rPr>
        <w:t> </w:t>
      </w:r>
      <w:r>
        <w:rPr/>
        <w:t>rose</w:t>
      </w:r>
      <w:r>
        <w:rPr>
          <w:spacing w:val="55"/>
        </w:rPr>
        <w:t> </w:t>
      </w:r>
      <w:r>
        <w:rPr/>
        <w:t>to</w:t>
      </w:r>
      <w:r>
        <w:rPr>
          <w:spacing w:val="-58"/>
        </w:rPr>
        <w:t> </w:t>
      </w:r>
      <w:r>
        <w:rPr/>
        <w:t>N697.2 million in 1985, before recording another decline to N354 million in 1987. In</w:t>
      </w:r>
      <w:r>
        <w:rPr>
          <w:spacing w:val="1"/>
        </w:rPr>
        <w:t> </w:t>
      </w:r>
      <w:r>
        <w:rPr/>
        <w:t>the two succeeding</w:t>
      </w:r>
      <w:r>
        <w:rPr>
          <w:spacing w:val="1"/>
        </w:rPr>
        <w:t> </w:t>
      </w:r>
      <w:r>
        <w:rPr/>
        <w:t>years of 1988 and</w:t>
      </w:r>
      <w:r>
        <w:rPr>
          <w:spacing w:val="60"/>
        </w:rPr>
        <w:t> </w:t>
      </w:r>
      <w:r>
        <w:rPr/>
        <w:t>1989, the respective recurrent levels stood at</w:t>
      </w:r>
      <w:r>
        <w:rPr>
          <w:spacing w:val="1"/>
        </w:rPr>
        <w:t> </w:t>
      </w:r>
      <w:r>
        <w:rPr/>
        <w:t>N1,</w:t>
      </w:r>
      <w:r>
        <w:rPr>
          <w:spacing w:val="22"/>
        </w:rPr>
        <w:t> </w:t>
      </w:r>
      <w:r>
        <w:rPr/>
        <w:t>458.8</w:t>
      </w:r>
      <w:r>
        <w:rPr>
          <w:spacing w:val="23"/>
        </w:rPr>
        <w:t> </w:t>
      </w:r>
      <w:r>
        <w:rPr/>
        <w:t>and</w:t>
      </w:r>
      <w:r>
        <w:rPr>
          <w:spacing w:val="23"/>
        </w:rPr>
        <w:t> </w:t>
      </w:r>
      <w:r>
        <w:rPr/>
        <w:t>N3,</w:t>
      </w:r>
      <w:r>
        <w:rPr>
          <w:spacing w:val="22"/>
        </w:rPr>
        <w:t> </w:t>
      </w:r>
      <w:r>
        <w:rPr/>
        <w:t>011.8</w:t>
      </w:r>
      <w:r>
        <w:rPr>
          <w:spacing w:val="24"/>
        </w:rPr>
        <w:t> </w:t>
      </w:r>
      <w:r>
        <w:rPr/>
        <w:t>million.</w:t>
      </w:r>
      <w:r>
        <w:rPr>
          <w:spacing w:val="23"/>
        </w:rPr>
        <w:t> </w:t>
      </w:r>
      <w:r>
        <w:rPr/>
        <w:t>By1990.</w:t>
      </w:r>
      <w:r>
        <w:rPr>
          <w:spacing w:val="25"/>
        </w:rPr>
        <w:t> </w:t>
      </w:r>
      <w:r>
        <w:rPr/>
        <w:t>It</w:t>
      </w:r>
      <w:r>
        <w:rPr>
          <w:spacing w:val="24"/>
        </w:rPr>
        <w:t> </w:t>
      </w:r>
      <w:r>
        <w:rPr/>
        <w:t>increased</w:t>
      </w:r>
      <w:r>
        <w:rPr>
          <w:spacing w:val="22"/>
        </w:rPr>
        <w:t> </w:t>
      </w:r>
      <w:r>
        <w:rPr/>
        <w:t>to</w:t>
      </w:r>
      <w:r>
        <w:rPr>
          <w:spacing w:val="23"/>
        </w:rPr>
        <w:t> </w:t>
      </w:r>
      <w:r>
        <w:rPr/>
        <w:t>N3,</w:t>
      </w:r>
      <w:r>
        <w:rPr>
          <w:spacing w:val="23"/>
        </w:rPr>
        <w:t> </w:t>
      </w:r>
      <w:r>
        <w:rPr/>
        <w:t>402.8</w:t>
      </w:r>
      <w:r>
        <w:rPr>
          <w:spacing w:val="26"/>
        </w:rPr>
        <w:t> </w:t>
      </w:r>
      <w:r>
        <w:rPr/>
        <w:t>and</w:t>
      </w:r>
      <w:r>
        <w:rPr>
          <w:spacing w:val="23"/>
        </w:rPr>
        <w:t> </w:t>
      </w:r>
      <w:r>
        <w:rPr/>
        <w:t>fell</w:t>
      </w:r>
      <w:r>
        <w:rPr>
          <w:spacing w:val="23"/>
        </w:rPr>
        <w:t> </w:t>
      </w:r>
      <w:r>
        <w:rPr/>
        <w:t>to</w:t>
      </w:r>
      <w:r>
        <w:rPr>
          <w:spacing w:val="23"/>
        </w:rPr>
        <w:t> </w:t>
      </w:r>
      <w:r>
        <w:rPr/>
        <w:t>N1,</w:t>
      </w:r>
    </w:p>
    <w:p>
      <w:pPr>
        <w:spacing w:after="0" w:line="384" w:lineRule="auto"/>
        <w:jc w:val="both"/>
        <w:sectPr>
          <w:pgSz w:w="11910" w:h="16840"/>
          <w:pgMar w:header="0" w:footer="680" w:top="1340" w:bottom="960" w:left="1680" w:right="440"/>
        </w:sectPr>
      </w:pPr>
    </w:p>
    <w:p>
      <w:pPr>
        <w:pStyle w:val="BodyText"/>
        <w:spacing w:line="384" w:lineRule="auto" w:before="78"/>
        <w:ind w:left="480" w:right="1002"/>
        <w:jc w:val="both"/>
      </w:pPr>
      <w:r>
        <w:rPr/>
        <w:t>256.3 million in 1991. By 1993 it rose to N6.034.6 million before falling sharply to</w:t>
      </w:r>
      <w:r>
        <w:rPr>
          <w:spacing w:val="1"/>
        </w:rPr>
        <w:t> </w:t>
      </w:r>
      <w:r>
        <w:rPr/>
        <w:t>N3,602.4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1994. Thereafter,</w:t>
      </w:r>
      <w:r>
        <w:rPr>
          <w:spacing w:val="-1"/>
        </w:rPr>
        <w:t> </w:t>
      </w:r>
      <w:r>
        <w:rPr/>
        <w:t>it rose</w:t>
      </w:r>
      <w:r>
        <w:rPr>
          <w:spacing w:val="-1"/>
        </w:rPr>
        <w:t> </w:t>
      </w:r>
      <w:r>
        <w:rPr/>
        <w:t>continuously</w:t>
      </w:r>
      <w:r>
        <w:rPr>
          <w:spacing w:val="-3"/>
        </w:rPr>
        <w:t> </w:t>
      </w:r>
      <w:r>
        <w:rPr/>
        <w:t>and</w:t>
      </w:r>
      <w:r>
        <w:rPr>
          <w:spacing w:val="-1"/>
        </w:rPr>
        <w:t> </w:t>
      </w:r>
      <w:r>
        <w:rPr/>
        <w:t>peaked at</w:t>
      </w:r>
      <w:r>
        <w:rPr>
          <w:spacing w:val="1"/>
        </w:rPr>
        <w:t> </w:t>
      </w:r>
      <w:r>
        <w:rPr/>
        <w:t>N39,034.0</w:t>
      </w:r>
      <w:r>
        <w:rPr>
          <w:spacing w:val="2"/>
        </w:rPr>
        <w:t> </w:t>
      </w:r>
      <w:r>
        <w:rPr/>
        <w:t>in</w:t>
      </w:r>
      <w:r>
        <w:rPr>
          <w:spacing w:val="-1"/>
        </w:rPr>
        <w:t> </w:t>
      </w:r>
      <w:r>
        <w:rPr/>
        <w:t>2000.</w:t>
      </w:r>
    </w:p>
    <w:p>
      <w:pPr>
        <w:pStyle w:val="BodyText"/>
        <w:spacing w:line="384" w:lineRule="auto" w:before="1"/>
        <w:ind w:left="480" w:right="993" w:firstLine="720"/>
        <w:jc w:val="both"/>
      </w:pPr>
      <w:r>
        <w:rPr/>
        <w:drawing>
          <wp:anchor distT="0" distB="0" distL="0" distR="0" allowOverlap="1" layoutInCell="1" locked="0" behindDoc="1" simplePos="0" relativeHeight="481944576">
            <wp:simplePos x="0" y="0"/>
            <wp:positionH relativeFrom="page">
              <wp:posOffset>1497838</wp:posOffset>
            </wp:positionH>
            <wp:positionV relativeFrom="paragraph">
              <wp:posOffset>1456856</wp:posOffset>
            </wp:positionV>
            <wp:extent cx="4890389" cy="4834810"/>
            <wp:effectExtent l="0" t="0" r="0" b="0"/>
            <wp:wrapNone/>
            <wp:docPr id="13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0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 macro-view of educational financial, in Nigeria could be captured by</w:t>
      </w:r>
      <w:r>
        <w:rPr>
          <w:spacing w:val="1"/>
        </w:rPr>
        <w:t> </w:t>
      </w:r>
      <w:r>
        <w:rPr/>
        <w:t>relating the total expenditure on education to the Gross Domestic Product (GDP). The</w:t>
      </w:r>
      <w:r>
        <w:rPr>
          <w:spacing w:val="-57"/>
        </w:rPr>
        <w:t> </w:t>
      </w:r>
      <w:r>
        <w:rPr/>
        <w:t>emerging picture reveals that between 1970 and 1973, less than 1 per-cent of the</w:t>
      </w:r>
      <w:r>
        <w:rPr>
          <w:spacing w:val="1"/>
        </w:rPr>
        <w:t> </w:t>
      </w:r>
      <w:r>
        <w:rPr/>
        <w:t>country‘s GDP was expended on education thereafter, the ratio nudged upwards to</w:t>
      </w:r>
      <w:r>
        <w:rPr>
          <w:spacing w:val="1"/>
        </w:rPr>
        <w:t> </w:t>
      </w:r>
      <w:r>
        <w:rPr/>
        <w:t>peak at 4.1 per cent in 1975. By 1976 and 1977, the ratios were 1.2 and 0.5 per-cent,</w:t>
      </w:r>
      <w:r>
        <w:rPr>
          <w:spacing w:val="1"/>
        </w:rPr>
        <w:t> </w:t>
      </w:r>
      <w:r>
        <w:rPr/>
        <w:t>respectively. From 1980 up to 1987, the ratio was consistently below 2 per-cent.</w:t>
      </w:r>
      <w:r>
        <w:rPr>
          <w:spacing w:val="1"/>
        </w:rPr>
        <w:t> </w:t>
      </w:r>
      <w:r>
        <w:rPr/>
        <w:t>However, it began to rise throughout the period of analysis except for 1991, 1992 and</w:t>
      </w:r>
      <w:r>
        <w:rPr>
          <w:spacing w:val="1"/>
        </w:rPr>
        <w:t> </w:t>
      </w:r>
      <w:r>
        <w:rPr/>
        <w:t>1994.</w:t>
      </w:r>
      <w:r>
        <w:rPr>
          <w:spacing w:val="1"/>
        </w:rPr>
        <w:t> </w:t>
      </w:r>
      <w:r>
        <w:rPr/>
        <w:t>This trend portrays inadequate situation considering the enormous need for</w:t>
      </w:r>
      <w:r>
        <w:rPr>
          <w:spacing w:val="1"/>
        </w:rPr>
        <w:t> </w:t>
      </w:r>
      <w:r>
        <w:rPr/>
        <w:t>manpower</w:t>
      </w:r>
      <w:r>
        <w:rPr>
          <w:spacing w:val="-1"/>
        </w:rPr>
        <w:t> </w:t>
      </w:r>
      <w:r>
        <w:rPr/>
        <w:t>development</w:t>
      </w:r>
      <w:r>
        <w:rPr>
          <w:spacing w:val="2"/>
        </w:rPr>
        <w:t> </w:t>
      </w:r>
      <w:r>
        <w:rPr/>
        <w:t>of</w:t>
      </w:r>
      <w:r>
        <w:rPr>
          <w:spacing w:val="-2"/>
        </w:rPr>
        <w:t> </w:t>
      </w:r>
      <w:r>
        <w:rPr/>
        <w:t>the country‘s</w:t>
      </w:r>
      <w:r>
        <w:rPr>
          <w:spacing w:val="-1"/>
        </w:rPr>
        <w:t> </w:t>
      </w:r>
      <w:r>
        <w:rPr/>
        <w:t>present stage</w:t>
      </w:r>
      <w:r>
        <w:rPr>
          <w:spacing w:val="-2"/>
        </w:rPr>
        <w:t> </w:t>
      </w:r>
      <w:r>
        <w:rPr/>
        <w:t>of economic</w:t>
      </w:r>
      <w:r>
        <w:rPr>
          <w:spacing w:val="-2"/>
        </w:rPr>
        <w:t> </w:t>
      </w:r>
      <w:r>
        <w:rPr/>
        <w:t>development.</w:t>
      </w:r>
    </w:p>
    <w:p>
      <w:pPr>
        <w:pStyle w:val="BodyText"/>
        <w:spacing w:before="10"/>
        <w:rPr>
          <w:sz w:val="38"/>
        </w:rPr>
      </w:pPr>
    </w:p>
    <w:p>
      <w:pPr>
        <w:pStyle w:val="Heading2"/>
      </w:pPr>
      <w:r>
        <w:rPr/>
        <w:t>4c.     </w:t>
      </w:r>
      <w:r>
        <w:rPr>
          <w:spacing w:val="12"/>
        </w:rPr>
        <w:t> </w:t>
      </w:r>
      <w:r>
        <w:rPr/>
        <w:t>Budgetary</w:t>
      </w:r>
      <w:r>
        <w:rPr>
          <w:spacing w:val="-1"/>
        </w:rPr>
        <w:t> </w:t>
      </w:r>
      <w:r>
        <w:rPr/>
        <w:t>Provision</w:t>
      </w:r>
    </w:p>
    <w:p>
      <w:pPr>
        <w:pStyle w:val="BodyText"/>
        <w:spacing w:line="384" w:lineRule="auto" w:before="161"/>
        <w:ind w:left="480" w:right="992" w:firstLine="720"/>
        <w:jc w:val="both"/>
      </w:pPr>
      <w:r>
        <w:rPr/>
        <w:t>To have a reliable and comprehensive statistics of the funds coming from</w:t>
      </w:r>
      <w:r>
        <w:rPr>
          <w:spacing w:val="1"/>
        </w:rPr>
        <w:t> </w:t>
      </w:r>
      <w:r>
        <w:rPr/>
        <w:t>governments to the education sector has not been so easy. The fact is that both at the</w:t>
      </w:r>
      <w:r>
        <w:rPr>
          <w:spacing w:val="1"/>
        </w:rPr>
        <w:t> </w:t>
      </w:r>
      <w:r>
        <w:rPr/>
        <w:t>federal and state levels, the keeping of records on expenditure has not been taken</w:t>
      </w:r>
      <w:r>
        <w:rPr>
          <w:spacing w:val="1"/>
        </w:rPr>
        <w:t> </w:t>
      </w:r>
      <w:r>
        <w:rPr/>
        <w:t>seriously and</w:t>
      </w:r>
      <w:r>
        <w:rPr>
          <w:spacing w:val="1"/>
        </w:rPr>
        <w:t> </w:t>
      </w:r>
      <w:r>
        <w:rPr/>
        <w:t>allocations</w:t>
      </w:r>
      <w:r>
        <w:rPr>
          <w:spacing w:val="1"/>
        </w:rPr>
        <w:t> </w:t>
      </w:r>
      <w:r>
        <w:rPr/>
        <w:t>sometimes</w:t>
      </w:r>
      <w:r>
        <w:rPr>
          <w:spacing w:val="1"/>
        </w:rPr>
        <w:t> </w:t>
      </w:r>
      <w:r>
        <w:rPr/>
        <w:t>come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extra</w:t>
      </w:r>
      <w:r>
        <w:rPr>
          <w:spacing w:val="1"/>
        </w:rPr>
        <w:t> </w:t>
      </w:r>
      <w:r>
        <w:rPr/>
        <w:t>budget</w:t>
      </w:r>
      <w:r>
        <w:rPr>
          <w:spacing w:val="1"/>
        </w:rPr>
        <w:t> </w:t>
      </w:r>
      <w:r>
        <w:rPr/>
        <w:t>(Okeke,</w:t>
      </w:r>
      <w:r>
        <w:rPr>
          <w:spacing w:val="1"/>
        </w:rPr>
        <w:t> </w:t>
      </w:r>
      <w:r>
        <w:rPr/>
        <w:t>2005</w:t>
      </w:r>
      <w:r>
        <w:rPr>
          <w:spacing w:val="1"/>
        </w:rPr>
        <w:t> </w:t>
      </w:r>
      <w:r>
        <w:rPr/>
        <w:t>quoting</w:t>
      </w:r>
      <w:r>
        <w:rPr>
          <w:spacing w:val="1"/>
        </w:rPr>
        <w:t> </w:t>
      </w:r>
      <w:r>
        <w:rPr/>
        <w:t>Hincliffe, 2002). Nevertheless, available statistics on expenditure for education by the</w:t>
      </w:r>
      <w:r>
        <w:rPr>
          <w:spacing w:val="1"/>
        </w:rPr>
        <w:t> </w:t>
      </w:r>
      <w:r>
        <w:rPr/>
        <w:t>federal and state governments which are presented here provide some insight into the</w:t>
      </w:r>
      <w:r>
        <w:rPr>
          <w:spacing w:val="1"/>
        </w:rPr>
        <w:t> </w:t>
      </w:r>
      <w:r>
        <w:rPr/>
        <w:t>realities</w:t>
      </w:r>
      <w:r>
        <w:rPr>
          <w:spacing w:val="-1"/>
        </w:rPr>
        <w:t> </w:t>
      </w:r>
      <w:r>
        <w:rPr/>
        <w:t>of funding</w:t>
      </w:r>
      <w:r>
        <w:rPr>
          <w:spacing w:val="-3"/>
        </w:rPr>
        <w:t> </w:t>
      </w:r>
      <w:r>
        <w:rPr/>
        <w:t>of</w:t>
      </w:r>
      <w:r>
        <w:rPr>
          <w:spacing w:val="1"/>
        </w:rPr>
        <w:t> </w:t>
      </w:r>
      <w:r>
        <w:rPr/>
        <w:t>education:</w:t>
      </w:r>
    </w:p>
    <w:p>
      <w:pPr>
        <w:pStyle w:val="BodyText"/>
        <w:spacing w:line="384" w:lineRule="auto"/>
        <w:ind w:left="480" w:right="996" w:firstLine="720"/>
        <w:jc w:val="both"/>
      </w:pPr>
      <w:r>
        <w:rPr/>
        <w:t>The 2004 allocation to education was said to be N93.8billion naira of which</w:t>
      </w:r>
      <w:r>
        <w:rPr>
          <w:spacing w:val="1"/>
        </w:rPr>
        <w:t> </w:t>
      </w:r>
      <w:r>
        <w:rPr/>
        <w:t>N72.2 billion was for recurrent and N21.6billion for capital expenditures, a seemingly</w:t>
      </w:r>
      <w:r>
        <w:rPr>
          <w:spacing w:val="-57"/>
        </w:rPr>
        <w:t> </w:t>
      </w:r>
      <w:r>
        <w:rPr/>
        <w:t>large sum of money. When the allocation is distributed to the various arms and levels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meet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various</w:t>
      </w:r>
      <w:r>
        <w:rPr>
          <w:spacing w:val="1"/>
        </w:rPr>
        <w:t> </w:t>
      </w:r>
      <w:r>
        <w:rPr/>
        <w:t>needs,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amount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finally</w:t>
      </w:r>
      <w:r>
        <w:rPr>
          <w:spacing w:val="1"/>
        </w:rPr>
        <w:t> </w:t>
      </w:r>
      <w:r>
        <w:rPr/>
        <w:t>reaches</w:t>
      </w:r>
      <w:r>
        <w:rPr>
          <w:spacing w:val="1"/>
        </w:rPr>
        <w:t> </w:t>
      </w:r>
      <w:r>
        <w:rPr/>
        <w:t>each</w:t>
      </w:r>
      <w:r>
        <w:rPr>
          <w:spacing w:val="1"/>
        </w:rPr>
        <w:t> </w:t>
      </w:r>
      <w:r>
        <w:rPr/>
        <w:t>institution</w:t>
      </w:r>
      <w:r>
        <w:rPr>
          <w:spacing w:val="-1"/>
        </w:rPr>
        <w:t> </w:t>
      </w:r>
      <w:r>
        <w:rPr/>
        <w:t>becomes extremely</w:t>
      </w:r>
      <w:r>
        <w:rPr>
          <w:spacing w:val="-5"/>
        </w:rPr>
        <w:t> </w:t>
      </w:r>
      <w:r>
        <w:rPr/>
        <w:t>negligible.</w:t>
      </w:r>
    </w:p>
    <w:p>
      <w:pPr>
        <w:pStyle w:val="BodyText"/>
        <w:spacing w:line="384" w:lineRule="auto" w:before="1"/>
        <w:ind w:left="480" w:right="995" w:firstLine="720"/>
        <w:jc w:val="both"/>
      </w:pPr>
      <w:r>
        <w:rPr/>
        <w:t>Reacting to the allocation to the education sector in 2004 budget, stakeholders</w:t>
      </w:r>
      <w:r>
        <w:rPr>
          <w:spacing w:val="1"/>
        </w:rPr>
        <w:t> </w:t>
      </w:r>
      <w:r>
        <w:rPr/>
        <w:t>perceived the vote as too small and insignificant to solve the problems of the sector,</w:t>
      </w:r>
      <w:r>
        <w:rPr>
          <w:spacing w:val="1"/>
        </w:rPr>
        <w:t> </w:t>
      </w:r>
      <w:r>
        <w:rPr/>
        <w:t>Alhaji Babs Animashaun expressed dissatisfaction with the allocation, stating that the</w:t>
      </w:r>
      <w:r>
        <w:rPr>
          <w:spacing w:val="1"/>
        </w:rPr>
        <w:t> </w:t>
      </w:r>
      <w:r>
        <w:rPr/>
        <w:t>vote could not adequately tackle the decay and rot of infrastructure in the system. We</w:t>
      </w:r>
      <w:r>
        <w:rPr>
          <w:spacing w:val="1"/>
        </w:rPr>
        <w:t> </w:t>
      </w:r>
      <w:r>
        <w:rPr/>
        <w:t>all know that the face-off between the ASUU and Federal Government was rooted in</w:t>
      </w:r>
      <w:r>
        <w:rPr>
          <w:spacing w:val="1"/>
        </w:rPr>
        <w:t> </w:t>
      </w:r>
      <w:r>
        <w:rPr/>
        <w:t>under-funding</w:t>
      </w:r>
      <w:r>
        <w:rPr>
          <w:spacing w:val="34"/>
        </w:rPr>
        <w:t> </w:t>
      </w:r>
      <w:r>
        <w:rPr/>
        <w:t>of</w:t>
      </w:r>
      <w:r>
        <w:rPr>
          <w:spacing w:val="37"/>
        </w:rPr>
        <w:t> </w:t>
      </w:r>
      <w:r>
        <w:rPr/>
        <w:t>education</w:t>
      </w:r>
      <w:r>
        <w:rPr>
          <w:spacing w:val="38"/>
        </w:rPr>
        <w:t> </w:t>
      </w:r>
      <w:r>
        <w:rPr/>
        <w:t>especially</w:t>
      </w:r>
      <w:r>
        <w:rPr>
          <w:spacing w:val="33"/>
        </w:rPr>
        <w:t> </w:t>
      </w:r>
      <w:r>
        <w:rPr/>
        <w:t>when</w:t>
      </w:r>
      <w:r>
        <w:rPr>
          <w:spacing w:val="37"/>
        </w:rPr>
        <w:t> </w:t>
      </w:r>
      <w:r>
        <w:rPr/>
        <w:t>compared</w:t>
      </w:r>
      <w:r>
        <w:rPr>
          <w:spacing w:val="38"/>
        </w:rPr>
        <w:t> </w:t>
      </w:r>
      <w:r>
        <w:rPr/>
        <w:t>with</w:t>
      </w:r>
      <w:r>
        <w:rPr>
          <w:spacing w:val="38"/>
        </w:rPr>
        <w:t> </w:t>
      </w:r>
      <w:r>
        <w:rPr/>
        <w:t>what</w:t>
      </w:r>
      <w:r>
        <w:rPr>
          <w:spacing w:val="38"/>
        </w:rPr>
        <w:t> </w:t>
      </w:r>
      <w:r>
        <w:rPr/>
        <w:t>obtained</w:t>
      </w:r>
      <w:r>
        <w:rPr>
          <w:spacing w:val="38"/>
        </w:rPr>
        <w:t> </w:t>
      </w:r>
      <w:r>
        <w:rPr/>
        <w:t>in</w:t>
      </w:r>
      <w:r>
        <w:rPr>
          <w:spacing w:val="37"/>
        </w:rPr>
        <w:t> </w:t>
      </w:r>
      <w:r>
        <w:rPr/>
        <w:t>other</w:t>
      </w:r>
    </w:p>
    <w:p>
      <w:pPr>
        <w:spacing w:after="0" w:line="384" w:lineRule="auto"/>
        <w:jc w:val="both"/>
        <w:sectPr>
          <w:pgSz w:w="11910" w:h="16840"/>
          <w:pgMar w:header="0" w:footer="680" w:top="1340" w:bottom="960" w:left="1680" w:right="440"/>
        </w:sectPr>
      </w:pPr>
    </w:p>
    <w:p>
      <w:pPr>
        <w:pStyle w:val="BodyText"/>
        <w:spacing w:line="384" w:lineRule="auto" w:before="78"/>
        <w:ind w:left="480" w:right="996"/>
        <w:jc w:val="both"/>
      </w:pPr>
      <w:r>
        <w:rPr/>
        <w:t>developing</w:t>
      </w:r>
      <w:r>
        <w:rPr>
          <w:spacing w:val="1"/>
        </w:rPr>
        <w:t> </w:t>
      </w:r>
      <w:r>
        <w:rPr/>
        <w:t>countries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even</w:t>
      </w:r>
      <w:r>
        <w:rPr>
          <w:spacing w:val="1"/>
        </w:rPr>
        <w:t> </w:t>
      </w:r>
      <w:r>
        <w:rPr/>
        <w:t>less</w:t>
      </w:r>
      <w:r>
        <w:rPr>
          <w:spacing w:val="1"/>
        </w:rPr>
        <w:t> </w:t>
      </w:r>
      <w:r>
        <w:rPr/>
        <w:t>naturally</w:t>
      </w:r>
      <w:r>
        <w:rPr>
          <w:spacing w:val="1"/>
        </w:rPr>
        <w:t> </w:t>
      </w:r>
      <w:r>
        <w:rPr/>
        <w:t>endowed.</w:t>
      </w:r>
      <w:r>
        <w:rPr>
          <w:spacing w:val="1"/>
        </w:rPr>
        <w:t> </w:t>
      </w:r>
      <w:r>
        <w:rPr/>
        <w:t>Nigeria,</w:t>
      </w:r>
      <w:r>
        <w:rPr>
          <w:spacing w:val="1"/>
        </w:rPr>
        <w:t> </w:t>
      </w:r>
      <w:r>
        <w:rPr/>
        <w:t>an</w:t>
      </w:r>
      <w:r>
        <w:rPr>
          <w:spacing w:val="60"/>
        </w:rPr>
        <w:t> </w:t>
      </w:r>
      <w:r>
        <w:rPr/>
        <w:t>oil-rich</w:t>
      </w:r>
      <w:r>
        <w:rPr>
          <w:spacing w:val="1"/>
        </w:rPr>
        <w:t> </w:t>
      </w:r>
      <w:r>
        <w:rPr/>
        <w:t>country, allocates 10.5%, 11% to education, Ghana, Nambia and Botswana allocate</w:t>
      </w:r>
      <w:r>
        <w:rPr>
          <w:spacing w:val="1"/>
        </w:rPr>
        <w:t> </w:t>
      </w:r>
      <w:r>
        <w:rPr/>
        <w:t>26%, 22% and 21% respectively. UNESCO recommended an average of 26% of the</w:t>
      </w:r>
      <w:r>
        <w:rPr>
          <w:spacing w:val="1"/>
        </w:rPr>
        <w:t> </w:t>
      </w:r>
      <w:r>
        <w:rPr/>
        <w:t>annual</w:t>
      </w:r>
      <w:r>
        <w:rPr>
          <w:spacing w:val="-1"/>
        </w:rPr>
        <w:t> </w:t>
      </w:r>
      <w:r>
        <w:rPr/>
        <w:t>budget. (Okeke, 2005).</w:t>
      </w:r>
    </w:p>
    <w:p>
      <w:pPr>
        <w:pStyle w:val="BodyText"/>
        <w:spacing w:line="384" w:lineRule="auto" w:before="1"/>
        <w:ind w:left="480" w:right="991" w:firstLine="720"/>
        <w:jc w:val="both"/>
      </w:pPr>
      <w:r>
        <w:rPr/>
        <w:drawing>
          <wp:anchor distT="0" distB="0" distL="0" distR="0" allowOverlap="1" layoutInCell="1" locked="0" behindDoc="1" simplePos="0" relativeHeight="481945088">
            <wp:simplePos x="0" y="0"/>
            <wp:positionH relativeFrom="page">
              <wp:posOffset>1497838</wp:posOffset>
            </wp:positionH>
            <wp:positionV relativeFrom="paragraph">
              <wp:posOffset>896024</wp:posOffset>
            </wp:positionV>
            <wp:extent cx="4890389" cy="4834810"/>
            <wp:effectExtent l="0" t="0" r="0" b="0"/>
            <wp:wrapNone/>
            <wp:docPr id="14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 summary of the situation is that the education sector in Nigeria is grossly</w:t>
      </w:r>
      <w:r>
        <w:rPr>
          <w:spacing w:val="1"/>
        </w:rPr>
        <w:t> </w:t>
      </w:r>
      <w:r>
        <w:rPr/>
        <w:t>under-funded. To some extent, the Education Tax Fund has come in as a significant</w:t>
      </w:r>
      <w:r>
        <w:rPr>
          <w:spacing w:val="1"/>
        </w:rPr>
        <w:t> </w:t>
      </w:r>
      <w:r>
        <w:rPr/>
        <w:t>intervening</w:t>
      </w:r>
      <w:r>
        <w:rPr>
          <w:spacing w:val="1"/>
        </w:rPr>
        <w:t> </w:t>
      </w:r>
      <w:r>
        <w:rPr/>
        <w:t>factor,</w:t>
      </w:r>
      <w:r>
        <w:rPr>
          <w:spacing w:val="1"/>
        </w:rPr>
        <w:t> </w:t>
      </w:r>
      <w:r>
        <w:rPr/>
        <w:t>helping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provide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much-needed</w:t>
      </w:r>
      <w:r>
        <w:rPr>
          <w:spacing w:val="1"/>
        </w:rPr>
        <w:t> </w:t>
      </w:r>
      <w:r>
        <w:rPr/>
        <w:t>infrastructure.</w:t>
      </w:r>
      <w:r>
        <w:rPr>
          <w:spacing w:val="1"/>
        </w:rPr>
        <w:t> </w:t>
      </w:r>
      <w:r>
        <w:rPr/>
        <w:t>Education is supposed to be given the highest budgetary vote of any nation, especially</w:t>
      </w:r>
      <w:r>
        <w:rPr>
          <w:spacing w:val="-57"/>
        </w:rPr>
        <w:t> </w:t>
      </w:r>
      <w:r>
        <w:rPr/>
        <w:t>where it incorporates research and development. Oluleye, (1996) stated that in the</w:t>
      </w:r>
      <w:r>
        <w:rPr>
          <w:spacing w:val="1"/>
        </w:rPr>
        <w:t> </w:t>
      </w:r>
      <w:r>
        <w:rPr/>
        <w:t>early years after independence when the regional governments were implementing</w:t>
      </w:r>
      <w:r>
        <w:rPr>
          <w:spacing w:val="1"/>
        </w:rPr>
        <w:t> </w:t>
      </w:r>
      <w:r>
        <w:rPr/>
        <w:t>educational polices in their areas, education used to get a bigger share of government</w:t>
      </w:r>
      <w:r>
        <w:rPr>
          <w:spacing w:val="1"/>
        </w:rPr>
        <w:t> </w:t>
      </w:r>
      <w:r>
        <w:rPr/>
        <w:t>expenditure,</w:t>
      </w:r>
      <w:r>
        <w:rPr>
          <w:spacing w:val="-1"/>
        </w:rPr>
        <w:t> </w:t>
      </w:r>
      <w:r>
        <w:rPr/>
        <w:t>close to 50% of</w:t>
      </w:r>
      <w:r>
        <w:rPr>
          <w:spacing w:val="-2"/>
        </w:rPr>
        <w:t> </w:t>
      </w:r>
      <w:r>
        <w:rPr/>
        <w:t>the budget.</w:t>
      </w:r>
    </w:p>
    <w:p>
      <w:pPr>
        <w:pStyle w:val="BodyText"/>
        <w:spacing w:line="384" w:lineRule="auto"/>
        <w:ind w:left="480" w:right="994" w:firstLine="720"/>
        <w:jc w:val="both"/>
      </w:pPr>
      <w:r>
        <w:rPr/>
        <w:t>The military regimes seem to have dealt the greatest blow on education in this</w:t>
      </w:r>
      <w:r>
        <w:rPr>
          <w:spacing w:val="1"/>
        </w:rPr>
        <w:t> </w:t>
      </w:r>
      <w:r>
        <w:rPr/>
        <w:t>country. During the military regime, in its erratic proliferation of higher institutions,</w:t>
      </w:r>
      <w:r>
        <w:rPr>
          <w:spacing w:val="1"/>
        </w:rPr>
        <w:t> </w:t>
      </w:r>
      <w:r>
        <w:rPr/>
        <w:t>the share of education in the national budget alternated between 20 and 25% of the</w:t>
      </w:r>
      <w:r>
        <w:rPr>
          <w:spacing w:val="1"/>
        </w:rPr>
        <w:t> </w:t>
      </w:r>
      <w:r>
        <w:rPr/>
        <w:t>national budget (Nwachukwu, 1999). At this juncture, one begins to wonder how</w:t>
      </w:r>
      <w:r>
        <w:rPr>
          <w:spacing w:val="1"/>
        </w:rPr>
        <w:t> </w:t>
      </w:r>
      <w:r>
        <w:rPr/>
        <w:t>proliferated higher educational institutions would survive and perform creditably with</w:t>
      </w:r>
      <w:r>
        <w:rPr>
          <w:spacing w:val="-57"/>
        </w:rPr>
        <w:t> </w:t>
      </w:r>
      <w:r>
        <w:rPr/>
        <w:t>a dwindling budgetary share. On many occasions, some of the budgetary shares to the</w:t>
      </w:r>
      <w:r>
        <w:rPr>
          <w:spacing w:val="1"/>
        </w:rPr>
        <w:t> </w:t>
      </w:r>
      <w:r>
        <w:rPr/>
        <w:t>education sector are not met partially due to budget deficit as a result of downturn in</w:t>
      </w:r>
      <w:r>
        <w:rPr>
          <w:spacing w:val="1"/>
        </w:rPr>
        <w:t> </w:t>
      </w:r>
      <w:r>
        <w:rPr/>
        <w:t>the economy or a greater percentage of the share going to individual pockets, leaving</w:t>
      </w:r>
      <w:r>
        <w:rPr>
          <w:spacing w:val="1"/>
        </w:rPr>
        <w:t> </w:t>
      </w:r>
      <w:r>
        <w:rPr/>
        <w:t>the education sector to work with the remnants. In the policy of developed countries,</w:t>
      </w:r>
      <w:r>
        <w:rPr>
          <w:spacing w:val="1"/>
        </w:rPr>
        <w:t> </w:t>
      </w:r>
      <w:r>
        <w:rPr/>
        <w:t>provisions are made to protect education from suffocating as a result of fund either</w:t>
      </w:r>
      <w:r>
        <w:rPr>
          <w:spacing w:val="1"/>
        </w:rPr>
        <w:t> </w:t>
      </w:r>
      <w:r>
        <w:rPr/>
        <w:t>through insurance or educational reserve fund in case of budget deficit or economic</w:t>
      </w:r>
      <w:r>
        <w:rPr>
          <w:spacing w:val="1"/>
        </w:rPr>
        <w:t> </w:t>
      </w:r>
      <w:r>
        <w:rPr/>
        <w:t>mishap.</w:t>
      </w:r>
    </w:p>
    <w:p>
      <w:pPr>
        <w:pStyle w:val="BodyText"/>
        <w:spacing w:before="11"/>
        <w:rPr>
          <w:sz w:val="38"/>
        </w:rPr>
      </w:pPr>
    </w:p>
    <w:p>
      <w:pPr>
        <w:pStyle w:val="Heading2"/>
      </w:pPr>
      <w:r>
        <w:rPr/>
        <w:t>4d.</w:t>
      </w:r>
      <w:r>
        <w:rPr>
          <w:spacing w:val="-1"/>
        </w:rPr>
        <w:t> </w:t>
      </w:r>
      <w:r>
        <w:rPr/>
        <w:t>Consequences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Inadequate</w:t>
      </w:r>
      <w:r>
        <w:rPr>
          <w:spacing w:val="-1"/>
        </w:rPr>
        <w:t> </w:t>
      </w:r>
      <w:r>
        <w:rPr/>
        <w:t>Funding</w:t>
      </w:r>
    </w:p>
    <w:p>
      <w:pPr>
        <w:pStyle w:val="BodyText"/>
        <w:spacing w:line="384" w:lineRule="auto" w:before="161"/>
        <w:ind w:left="480" w:right="995" w:firstLine="720"/>
        <w:jc w:val="both"/>
      </w:pPr>
      <w:r>
        <w:rPr/>
        <w:t>The present state of education in Nigeria is</w:t>
      </w:r>
      <w:r>
        <w:rPr>
          <w:spacing w:val="60"/>
        </w:rPr>
        <w:t> </w:t>
      </w:r>
      <w:r>
        <w:rPr/>
        <w:t>a regrettable one that does not</w:t>
      </w:r>
      <w:r>
        <w:rPr>
          <w:spacing w:val="1"/>
        </w:rPr>
        <w:t> </w:t>
      </w:r>
      <w:r>
        <w:rPr/>
        <w:t>cheer up anybody nor inspire one with confidence. From the primary education to the</w:t>
      </w:r>
      <w:r>
        <w:rPr>
          <w:spacing w:val="1"/>
        </w:rPr>
        <w:t> </w:t>
      </w:r>
      <w:r>
        <w:rPr/>
        <w:t>tertiary level, it is a tale of woe. The whole system has collapsed. For us to bring the</w:t>
      </w:r>
      <w:r>
        <w:rPr>
          <w:spacing w:val="1"/>
        </w:rPr>
        <w:t> </w:t>
      </w:r>
      <w:r>
        <w:rPr/>
        <w:t>picture nearest home, let us start with primary education.</w:t>
      </w:r>
      <w:r>
        <w:rPr>
          <w:spacing w:val="60"/>
        </w:rPr>
        <w:t> </w:t>
      </w:r>
      <w:r>
        <w:rPr/>
        <w:t>The pre-primary level is</w:t>
      </w:r>
      <w:r>
        <w:rPr>
          <w:spacing w:val="1"/>
        </w:rPr>
        <w:t> </w:t>
      </w:r>
      <w:r>
        <w:rPr/>
        <w:t>only</w:t>
      </w:r>
      <w:r>
        <w:rPr>
          <w:spacing w:val="-4"/>
        </w:rPr>
        <w:t> </w:t>
      </w:r>
      <w:r>
        <w:rPr/>
        <w:t>available</w:t>
      </w:r>
      <w:r>
        <w:rPr>
          <w:spacing w:val="1"/>
        </w:rPr>
        <w:t> </w:t>
      </w:r>
      <w:r>
        <w:rPr/>
        <w:t>to</w:t>
      </w:r>
      <w:r>
        <w:rPr>
          <w:spacing w:val="2"/>
        </w:rPr>
        <w:t> </w:t>
      </w:r>
      <w:r>
        <w:rPr/>
        <w:t>the</w:t>
      </w:r>
      <w:r>
        <w:rPr>
          <w:spacing w:val="1"/>
        </w:rPr>
        <w:t> </w:t>
      </w:r>
      <w:r>
        <w:rPr/>
        <w:t>super</w:t>
      </w:r>
      <w:r>
        <w:rPr>
          <w:spacing w:val="1"/>
        </w:rPr>
        <w:t> </w:t>
      </w:r>
      <w:r>
        <w:rPr/>
        <w:t>rich</w:t>
      </w:r>
      <w:r>
        <w:rPr>
          <w:spacing w:val="2"/>
        </w:rPr>
        <w:t> </w:t>
      </w:r>
      <w:r>
        <w:rPr/>
        <w:t>in</w:t>
      </w:r>
      <w:r>
        <w:rPr>
          <w:spacing w:val="2"/>
        </w:rPr>
        <w:t> </w:t>
      </w:r>
      <w:r>
        <w:rPr/>
        <w:t>the</w:t>
      </w:r>
      <w:r>
        <w:rPr>
          <w:spacing w:val="1"/>
        </w:rPr>
        <w:t> </w:t>
      </w:r>
      <w:r>
        <w:rPr/>
        <w:t>urban</w:t>
      </w:r>
      <w:r>
        <w:rPr>
          <w:spacing w:val="4"/>
        </w:rPr>
        <w:t> </w:t>
      </w:r>
      <w:r>
        <w:rPr/>
        <w:t>centres.</w:t>
      </w:r>
      <w:r>
        <w:rPr>
          <w:spacing w:val="2"/>
        </w:rPr>
        <w:t> </w:t>
      </w:r>
      <w:r>
        <w:rPr/>
        <w:t>The declaration</w:t>
      </w:r>
      <w:r>
        <w:rPr>
          <w:spacing w:val="2"/>
        </w:rPr>
        <w:t> </w:t>
      </w:r>
      <w:r>
        <w:rPr/>
        <w:t>of</w:t>
      </w:r>
      <w:r>
        <w:rPr>
          <w:spacing w:val="1"/>
        </w:rPr>
        <w:t> </w:t>
      </w:r>
      <w:r>
        <w:rPr/>
        <w:t>Universal</w:t>
      </w:r>
      <w:r>
        <w:rPr>
          <w:spacing w:val="2"/>
        </w:rPr>
        <w:t> </w:t>
      </w:r>
      <w:r>
        <w:rPr/>
        <w:t>Free</w:t>
      </w:r>
    </w:p>
    <w:p>
      <w:pPr>
        <w:spacing w:after="0" w:line="384" w:lineRule="auto"/>
        <w:jc w:val="both"/>
        <w:sectPr>
          <w:pgSz w:w="11910" w:h="16840"/>
          <w:pgMar w:header="0" w:footer="680" w:top="1340" w:bottom="960" w:left="1680" w:right="440"/>
        </w:sectPr>
      </w:pPr>
    </w:p>
    <w:p>
      <w:pPr>
        <w:pStyle w:val="BodyText"/>
        <w:spacing w:line="384" w:lineRule="auto" w:before="78"/>
        <w:ind w:left="480" w:right="998"/>
        <w:jc w:val="both"/>
      </w:pPr>
      <w:r>
        <w:rPr/>
        <w:drawing>
          <wp:anchor distT="0" distB="0" distL="0" distR="0" allowOverlap="1" layoutInCell="1" locked="0" behindDoc="1" simplePos="0" relativeHeight="481945600">
            <wp:simplePos x="0" y="0"/>
            <wp:positionH relativeFrom="page">
              <wp:posOffset>1497838</wp:posOffset>
            </wp:positionH>
            <wp:positionV relativeFrom="paragraph">
              <wp:posOffset>2066837</wp:posOffset>
            </wp:positionV>
            <wp:extent cx="4890389" cy="4834810"/>
            <wp:effectExtent l="0" t="0" r="0" b="0"/>
            <wp:wrapNone/>
            <wp:docPr id="14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and</w:t>
      </w:r>
      <w:r>
        <w:rPr>
          <w:spacing w:val="1"/>
        </w:rPr>
        <w:t> </w:t>
      </w:r>
      <w:r>
        <w:rPr/>
        <w:t>Compulsory</w:t>
      </w:r>
      <w:r>
        <w:rPr>
          <w:spacing w:val="1"/>
        </w:rPr>
        <w:t> </w:t>
      </w:r>
      <w:r>
        <w:rPr/>
        <w:t>Basic</w:t>
      </w:r>
      <w:r>
        <w:rPr>
          <w:spacing w:val="1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advocacy</w:t>
      </w:r>
      <w:r>
        <w:rPr>
          <w:spacing w:val="1"/>
        </w:rPr>
        <w:t> </w:t>
      </w:r>
      <w:r>
        <w:rPr/>
        <w:t>programmes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enrolment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naturally increased enrolment. What do we expect? Insufficient classrooms or no</w:t>
      </w:r>
      <w:r>
        <w:rPr>
          <w:spacing w:val="1"/>
        </w:rPr>
        <w:t> </w:t>
      </w:r>
      <w:r>
        <w:rPr/>
        <w:t>classroom for pupils, no desks, no instructional materials, no learning resources such</w:t>
      </w:r>
      <w:r>
        <w:rPr>
          <w:spacing w:val="1"/>
        </w:rPr>
        <w:t> </w:t>
      </w:r>
      <w:r>
        <w:rPr/>
        <w:t>as playgrounds, limited teachers are the order of the day. The school buildings are</w:t>
      </w:r>
      <w:r>
        <w:rPr>
          <w:spacing w:val="1"/>
        </w:rPr>
        <w:t> </w:t>
      </w:r>
      <w:r>
        <w:rPr/>
        <w:t>dilapidated where they exist at all. Many children carry their desks and chairs from</w:t>
      </w:r>
      <w:r>
        <w:rPr>
          <w:spacing w:val="1"/>
        </w:rPr>
        <w:t> </w:t>
      </w:r>
      <w:r>
        <w:rPr/>
        <w:t>home to school everyday. The school facilities have decayed to a point that standard</w:t>
      </w:r>
      <w:r>
        <w:rPr>
          <w:spacing w:val="1"/>
        </w:rPr>
        <w:t> </w:t>
      </w:r>
      <w:r>
        <w:rPr/>
        <w:t>has fallen. The population of children in a class is sometimes as high as 100. Teachers</w:t>
      </w:r>
      <w:r>
        <w:rPr>
          <w:spacing w:val="-57"/>
        </w:rPr>
        <w:t> </w:t>
      </w:r>
      <w:r>
        <w:rPr/>
        <w:t>are frequently owned salaries for several months hence, they are demoralised. In this</w:t>
      </w:r>
      <w:r>
        <w:rPr>
          <w:spacing w:val="1"/>
        </w:rPr>
        <w:t> </w:t>
      </w:r>
      <w:r>
        <w:rPr/>
        <w:t>type</w:t>
      </w:r>
      <w:r>
        <w:rPr>
          <w:spacing w:val="-2"/>
        </w:rPr>
        <w:t> </w:t>
      </w:r>
      <w:r>
        <w:rPr/>
        <w:t>of situation, do</w:t>
      </w:r>
      <w:r>
        <w:rPr>
          <w:spacing w:val="-1"/>
        </w:rPr>
        <w:t> </w:t>
      </w:r>
      <w:r>
        <w:rPr/>
        <w:t>we</w:t>
      </w:r>
      <w:r>
        <w:rPr>
          <w:spacing w:val="-1"/>
        </w:rPr>
        <w:t> </w:t>
      </w:r>
      <w:r>
        <w:rPr/>
        <w:t>expect teachers to</w:t>
      </w:r>
      <w:r>
        <w:rPr>
          <w:spacing w:val="-1"/>
        </w:rPr>
        <w:t> </w:t>
      </w:r>
      <w:r>
        <w:rPr/>
        <w:t>perform</w:t>
      </w:r>
      <w:r>
        <w:rPr>
          <w:spacing w:val="2"/>
        </w:rPr>
        <w:t> </w:t>
      </w:r>
      <w:r>
        <w:rPr/>
        <w:t>effectively?</w:t>
      </w:r>
    </w:p>
    <w:p>
      <w:pPr>
        <w:pStyle w:val="BodyText"/>
        <w:spacing w:line="384" w:lineRule="auto" w:before="1"/>
        <w:ind w:left="480" w:right="998" w:firstLine="720"/>
        <w:jc w:val="both"/>
      </w:pPr>
      <w:r>
        <w:rPr/>
        <w:t>Secondary education is not better in terms of problems and apathy, due of lack</w:t>
      </w:r>
      <w:r>
        <w:rPr>
          <w:spacing w:val="-57"/>
        </w:rPr>
        <w:t> </w:t>
      </w:r>
      <w:r>
        <w:rPr/>
        <w:t>of finance, libraries in schools have scanty books, scientific equipment and reagents</w:t>
      </w:r>
      <w:r>
        <w:rPr>
          <w:spacing w:val="1"/>
        </w:rPr>
        <w:t> </w:t>
      </w:r>
      <w:r>
        <w:rPr/>
        <w:t>are lacking. The teachers are demoralised and discipline in many of the schools is</w:t>
      </w:r>
      <w:r>
        <w:rPr>
          <w:spacing w:val="1"/>
        </w:rPr>
        <w:t> </w:t>
      </w:r>
      <w:r>
        <w:rPr/>
        <w:t>poor.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examining</w:t>
      </w:r>
      <w:r>
        <w:rPr>
          <w:spacing w:val="-2"/>
        </w:rPr>
        <w:t> </w:t>
      </w:r>
      <w:r>
        <w:rPr/>
        <w:t>bodies devised Alternative to</w:t>
      </w:r>
      <w:r>
        <w:rPr>
          <w:spacing w:val="1"/>
        </w:rPr>
        <w:t> </w:t>
      </w:r>
      <w:r>
        <w:rPr/>
        <w:t>Practical.</w:t>
      </w:r>
    </w:p>
    <w:p>
      <w:pPr>
        <w:pStyle w:val="BodyText"/>
        <w:spacing w:line="384" w:lineRule="auto" w:before="1"/>
        <w:ind w:left="480" w:right="993" w:firstLine="715"/>
        <w:jc w:val="both"/>
      </w:pPr>
      <w:r>
        <w:rPr/>
        <w:t>There are so many occurrences of examination malpractices that one cannot</w:t>
      </w:r>
      <w:r>
        <w:rPr>
          <w:spacing w:val="1"/>
        </w:rPr>
        <w:t> </w:t>
      </w:r>
      <w:r>
        <w:rPr/>
        <w:t>readily vouch for the authenticity of certificates. The quality of education on the</w:t>
      </w:r>
      <w:r>
        <w:rPr>
          <w:spacing w:val="1"/>
        </w:rPr>
        <w:t> </w:t>
      </w:r>
      <w:r>
        <w:rPr/>
        <w:t>average has fallen. Those who pass English and Mathematics at the West African</w:t>
      </w:r>
      <w:r>
        <w:rPr>
          <w:spacing w:val="1"/>
        </w:rPr>
        <w:t> </w:t>
      </w:r>
      <w:r>
        <w:rPr/>
        <w:t>Secondary School Certificate Examination for SSS 3 are on the average, much below</w:t>
      </w:r>
      <w:r>
        <w:rPr>
          <w:spacing w:val="1"/>
        </w:rPr>
        <w:t> </w:t>
      </w:r>
      <w:r>
        <w:rPr/>
        <w:t>40% of</w:t>
      </w:r>
      <w:r>
        <w:rPr>
          <w:spacing w:val="1"/>
        </w:rPr>
        <w:t> </w:t>
      </w:r>
      <w:r>
        <w:rPr/>
        <w:t>those who</w:t>
      </w:r>
      <w:r>
        <w:rPr>
          <w:spacing w:val="1"/>
        </w:rPr>
        <w:t> </w:t>
      </w:r>
      <w:r>
        <w:rPr/>
        <w:t>put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for the</w:t>
      </w:r>
      <w:r>
        <w:rPr>
          <w:spacing w:val="1"/>
        </w:rPr>
        <w:t> </w:t>
      </w:r>
      <w:r>
        <w:rPr/>
        <w:t>subjects,</w:t>
      </w:r>
      <w:r>
        <w:rPr>
          <w:spacing w:val="1"/>
        </w:rPr>
        <w:t> </w:t>
      </w:r>
      <w:r>
        <w:rPr/>
        <w:t>so</w:t>
      </w:r>
      <w:r>
        <w:rPr>
          <w:spacing w:val="1"/>
        </w:rPr>
        <w:t> </w:t>
      </w:r>
      <w:r>
        <w:rPr/>
        <w:t>many of the students offer</w:t>
      </w:r>
      <w:r>
        <w:rPr>
          <w:spacing w:val="1"/>
        </w:rPr>
        <w:t> </w:t>
      </w:r>
      <w:r>
        <w:rPr/>
        <w:t>purely</w:t>
      </w:r>
      <w:r>
        <w:rPr>
          <w:spacing w:val="1"/>
        </w:rPr>
        <w:t> </w:t>
      </w:r>
      <w:r>
        <w:rPr/>
        <w:t>academic subjects at WASCE, simply because there are no teacher and equipment to</w:t>
      </w:r>
      <w:r>
        <w:rPr>
          <w:spacing w:val="1"/>
        </w:rPr>
        <w:t> </w:t>
      </w:r>
      <w:r>
        <w:rPr/>
        <w:t>teach the technical streams. As a result, the economy is not getting the right mix of</w:t>
      </w:r>
      <w:r>
        <w:rPr>
          <w:spacing w:val="1"/>
        </w:rPr>
        <w:t> </w:t>
      </w:r>
      <w:r>
        <w:rPr/>
        <w:t>manpower supply. Cultism is beginning to rear its ugly head even in the secondary</w:t>
      </w:r>
      <w:r>
        <w:rPr>
          <w:spacing w:val="1"/>
        </w:rPr>
        <w:t> </w:t>
      </w:r>
      <w:r>
        <w:rPr/>
        <w:t>schools. It is these students who transit into our tertiary institutions. The inadequate</w:t>
      </w:r>
      <w:r>
        <w:rPr>
          <w:spacing w:val="1"/>
        </w:rPr>
        <w:t> </w:t>
      </w:r>
      <w:r>
        <w:rPr/>
        <w:t>preparation at the primary and secondary education levels results in huge waste of</w:t>
      </w:r>
      <w:r>
        <w:rPr>
          <w:spacing w:val="1"/>
        </w:rPr>
        <w:t> </w:t>
      </w:r>
      <w:r>
        <w:rPr/>
        <w:t>funds</w:t>
      </w:r>
      <w:r>
        <w:rPr>
          <w:spacing w:val="-1"/>
        </w:rPr>
        <w:t> </w:t>
      </w:r>
      <w:r>
        <w:rPr/>
        <w:t>and efforts expended</w:t>
      </w:r>
      <w:r>
        <w:rPr>
          <w:spacing w:val="-1"/>
        </w:rPr>
        <w:t> </w:t>
      </w:r>
      <w:r>
        <w:rPr/>
        <w:t>on remedial programmes</w:t>
      </w:r>
      <w:r>
        <w:rPr>
          <w:spacing w:val="-1"/>
        </w:rPr>
        <w:t> </w:t>
      </w:r>
      <w:r>
        <w:rPr/>
        <w:t>into higher institutions.</w:t>
      </w:r>
    </w:p>
    <w:p>
      <w:pPr>
        <w:pStyle w:val="BodyText"/>
        <w:spacing w:line="384" w:lineRule="auto"/>
        <w:ind w:left="480" w:right="994" w:firstLine="739"/>
        <w:jc w:val="both"/>
      </w:pPr>
      <w:r>
        <w:rPr/>
        <w:t>Omolayole (1998) asserts that tertiary education is exhausted and seems to be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state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perpetual</w:t>
      </w:r>
      <w:r>
        <w:rPr>
          <w:spacing w:val="1"/>
        </w:rPr>
        <w:t> </w:t>
      </w:r>
      <w:r>
        <w:rPr/>
        <w:t>crises.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number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university</w:t>
      </w:r>
      <w:r>
        <w:rPr>
          <w:spacing w:val="1"/>
        </w:rPr>
        <w:t> </w:t>
      </w:r>
      <w:r>
        <w:rPr/>
        <w:t>places</w:t>
      </w:r>
      <w:r>
        <w:rPr>
          <w:spacing w:val="1"/>
        </w:rPr>
        <w:t> </w:t>
      </w:r>
      <w:r>
        <w:rPr/>
        <w:t>appears</w:t>
      </w:r>
      <w:r>
        <w:rPr>
          <w:spacing w:val="1"/>
        </w:rPr>
        <w:t> </w:t>
      </w:r>
      <w:r>
        <w:rPr/>
        <w:t>totally</w:t>
      </w:r>
      <w:r>
        <w:rPr>
          <w:spacing w:val="1"/>
        </w:rPr>
        <w:t> </w:t>
      </w:r>
      <w:r>
        <w:rPr/>
        <w:t>inadequate for those seeking admission. The facilities have decayed so much that</w:t>
      </w:r>
      <w:r>
        <w:rPr>
          <w:spacing w:val="1"/>
        </w:rPr>
        <w:t> </w:t>
      </w:r>
      <w:r>
        <w:rPr/>
        <w:t>rehabilitation is almost an impossible task given the level of the current funding, the</w:t>
      </w:r>
      <w:r>
        <w:rPr>
          <w:spacing w:val="1"/>
        </w:rPr>
        <w:t> </w:t>
      </w:r>
      <w:r>
        <w:rPr/>
        <w:t>university teachers most unhappy, dissatisfied and demoralised. Their extra-militant</w:t>
      </w:r>
      <w:r>
        <w:rPr>
          <w:spacing w:val="1"/>
        </w:rPr>
        <w:t> </w:t>
      </w:r>
      <w:r>
        <w:rPr/>
        <w:t>trade</w:t>
      </w:r>
      <w:r>
        <w:rPr>
          <w:spacing w:val="17"/>
        </w:rPr>
        <w:t> </w:t>
      </w:r>
      <w:r>
        <w:rPr/>
        <w:t>union</w:t>
      </w:r>
      <w:r>
        <w:rPr>
          <w:spacing w:val="18"/>
        </w:rPr>
        <w:t> </w:t>
      </w:r>
      <w:r>
        <w:rPr/>
        <w:t>posture</w:t>
      </w:r>
      <w:r>
        <w:rPr>
          <w:spacing w:val="17"/>
        </w:rPr>
        <w:t> </w:t>
      </w:r>
      <w:r>
        <w:rPr/>
        <w:t>has</w:t>
      </w:r>
      <w:r>
        <w:rPr>
          <w:spacing w:val="20"/>
        </w:rPr>
        <w:t> </w:t>
      </w:r>
      <w:r>
        <w:rPr/>
        <w:t>not</w:t>
      </w:r>
      <w:r>
        <w:rPr>
          <w:spacing w:val="18"/>
        </w:rPr>
        <w:t> </w:t>
      </w:r>
      <w:r>
        <w:rPr/>
        <w:t>helped</w:t>
      </w:r>
      <w:r>
        <w:rPr>
          <w:spacing w:val="17"/>
        </w:rPr>
        <w:t> </w:t>
      </w:r>
      <w:r>
        <w:rPr/>
        <w:t>matters</w:t>
      </w:r>
      <w:r>
        <w:rPr>
          <w:spacing w:val="21"/>
        </w:rPr>
        <w:t> </w:t>
      </w:r>
      <w:r>
        <w:rPr/>
        <w:t>either.</w:t>
      </w:r>
      <w:r>
        <w:rPr>
          <w:spacing w:val="17"/>
        </w:rPr>
        <w:t> </w:t>
      </w:r>
      <w:r>
        <w:rPr/>
        <w:t>The</w:t>
      </w:r>
      <w:r>
        <w:rPr>
          <w:spacing w:val="16"/>
        </w:rPr>
        <w:t> </w:t>
      </w:r>
      <w:r>
        <w:rPr/>
        <w:t>practice</w:t>
      </w:r>
      <w:r>
        <w:rPr>
          <w:spacing w:val="17"/>
        </w:rPr>
        <w:t> </w:t>
      </w:r>
      <w:r>
        <w:rPr/>
        <w:t>of</w:t>
      </w:r>
      <w:r>
        <w:rPr>
          <w:spacing w:val="17"/>
        </w:rPr>
        <w:t> </w:t>
      </w:r>
      <w:r>
        <w:rPr/>
        <w:t>two</w:t>
      </w:r>
      <w:r>
        <w:rPr>
          <w:spacing w:val="18"/>
        </w:rPr>
        <w:t> </w:t>
      </w:r>
      <w:r>
        <w:rPr/>
        <w:t>extreme</w:t>
      </w:r>
      <w:r>
        <w:rPr>
          <w:spacing w:val="18"/>
        </w:rPr>
        <w:t> </w:t>
      </w:r>
      <w:r>
        <w:rPr/>
        <w:t>types</w:t>
      </w:r>
      <w:r>
        <w:rPr>
          <w:spacing w:val="-58"/>
        </w:rPr>
        <w:t> </w:t>
      </w:r>
      <w:r>
        <w:rPr/>
        <w:t>of</w:t>
      </w:r>
      <w:r>
        <w:rPr>
          <w:spacing w:val="1"/>
        </w:rPr>
        <w:t> </w:t>
      </w:r>
      <w:r>
        <w:rPr/>
        <w:t>trade</w:t>
      </w:r>
      <w:r>
        <w:rPr>
          <w:spacing w:val="1"/>
        </w:rPr>
        <w:t> </w:t>
      </w:r>
      <w:r>
        <w:rPr/>
        <w:t>union</w:t>
      </w:r>
      <w:r>
        <w:rPr>
          <w:spacing w:val="6"/>
        </w:rPr>
        <w:t> </w:t>
      </w:r>
      <w:r>
        <w:rPr/>
        <w:t>activity</w:t>
      </w:r>
      <w:r>
        <w:rPr>
          <w:spacing w:val="-1"/>
        </w:rPr>
        <w:t> </w:t>
      </w:r>
      <w:r>
        <w:rPr/>
        <w:t>has</w:t>
      </w:r>
      <w:r>
        <w:rPr>
          <w:spacing w:val="2"/>
        </w:rPr>
        <w:t> </w:t>
      </w:r>
      <w:r>
        <w:rPr/>
        <w:t>produced</w:t>
      </w:r>
      <w:r>
        <w:rPr>
          <w:spacing w:val="5"/>
        </w:rPr>
        <w:t> </w:t>
      </w:r>
      <w:r>
        <w:rPr/>
        <w:t>more</w:t>
      </w:r>
      <w:r>
        <w:rPr>
          <w:spacing w:val="3"/>
        </w:rPr>
        <w:t> </w:t>
      </w:r>
      <w:r>
        <w:rPr/>
        <w:t>disaster</w:t>
      </w:r>
      <w:r>
        <w:rPr>
          <w:spacing w:val="3"/>
        </w:rPr>
        <w:t> </w:t>
      </w:r>
      <w:r>
        <w:rPr/>
        <w:t>than</w:t>
      </w:r>
      <w:r>
        <w:rPr>
          <w:spacing w:val="2"/>
        </w:rPr>
        <w:t> </w:t>
      </w:r>
      <w:r>
        <w:rPr/>
        <w:t>succour.</w:t>
      </w:r>
      <w:r>
        <w:rPr>
          <w:spacing w:val="3"/>
        </w:rPr>
        <w:t> </w:t>
      </w:r>
      <w:r>
        <w:rPr/>
        <w:t>Efforts</w:t>
      </w:r>
      <w:r>
        <w:rPr>
          <w:spacing w:val="2"/>
        </w:rPr>
        <w:t> </w:t>
      </w:r>
      <w:r>
        <w:rPr/>
        <w:t>must</w:t>
      </w:r>
      <w:r>
        <w:rPr>
          <w:spacing w:val="4"/>
        </w:rPr>
        <w:t> </w:t>
      </w:r>
      <w:r>
        <w:rPr/>
        <w:t>be</w:t>
      </w:r>
      <w:r>
        <w:rPr>
          <w:spacing w:val="1"/>
        </w:rPr>
        <w:t> </w:t>
      </w:r>
      <w:r>
        <w:rPr/>
        <w:t>made</w:t>
      </w:r>
    </w:p>
    <w:p>
      <w:pPr>
        <w:spacing w:after="0" w:line="384" w:lineRule="auto"/>
        <w:jc w:val="both"/>
        <w:sectPr>
          <w:pgSz w:w="11910" w:h="16840"/>
          <w:pgMar w:header="0" w:footer="680" w:top="1340" w:bottom="960" w:left="1680" w:right="440"/>
        </w:sectPr>
      </w:pPr>
    </w:p>
    <w:p>
      <w:pPr>
        <w:pStyle w:val="BodyText"/>
        <w:spacing w:line="384" w:lineRule="auto" w:before="78"/>
        <w:ind w:left="480" w:right="996"/>
        <w:jc w:val="both"/>
      </w:pPr>
      <w:r>
        <w:rPr/>
        <w:t>to fashion out a level of employer relations' activity at the tertiary level that will keep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employers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toes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wrecking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educational</w:t>
      </w:r>
      <w:r>
        <w:rPr>
          <w:spacing w:val="1"/>
        </w:rPr>
        <w:t> </w:t>
      </w:r>
      <w:r>
        <w:rPr/>
        <w:t>system</w:t>
      </w:r>
      <w:r>
        <w:rPr>
          <w:spacing w:val="1"/>
        </w:rPr>
        <w:t> </w:t>
      </w:r>
      <w:r>
        <w:rPr/>
        <w:t>itself.</w:t>
      </w:r>
      <w:r>
        <w:rPr>
          <w:spacing w:val="60"/>
        </w:rPr>
        <w:t> </w:t>
      </w:r>
      <w:r>
        <w:rPr/>
        <w:t>A</w:t>
      </w:r>
      <w:r>
        <w:rPr>
          <w:spacing w:val="-58"/>
        </w:rPr>
        <w:t> </w:t>
      </w:r>
      <w:r>
        <w:rPr/>
        <w:t>system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constant pressure</w:t>
      </w:r>
      <w:r>
        <w:rPr>
          <w:spacing w:val="-2"/>
        </w:rPr>
        <w:t> </w:t>
      </w:r>
      <w:r>
        <w:rPr/>
        <w:t>could be maintained</w:t>
      </w:r>
      <w:r>
        <w:rPr>
          <w:spacing w:val="2"/>
        </w:rPr>
        <w:t> </w:t>
      </w:r>
      <w:r>
        <w:rPr/>
        <w:t>even</w:t>
      </w:r>
      <w:r>
        <w:rPr>
          <w:spacing w:val="-1"/>
        </w:rPr>
        <w:t> </w:t>
      </w:r>
      <w:r>
        <w:rPr/>
        <w:t>without a</w:t>
      </w:r>
      <w:r>
        <w:rPr>
          <w:spacing w:val="-1"/>
        </w:rPr>
        <w:t> </w:t>
      </w:r>
      <w:r>
        <w:rPr/>
        <w:t>strike.</w:t>
      </w:r>
    </w:p>
    <w:p>
      <w:pPr>
        <w:pStyle w:val="BodyText"/>
        <w:spacing w:line="384" w:lineRule="auto" w:before="1"/>
        <w:ind w:left="480" w:right="993" w:firstLine="739"/>
        <w:jc w:val="both"/>
      </w:pPr>
      <w:r>
        <w:rPr/>
        <w:drawing>
          <wp:anchor distT="0" distB="0" distL="0" distR="0" allowOverlap="1" layoutInCell="1" locked="0" behindDoc="1" simplePos="0" relativeHeight="481946112">
            <wp:simplePos x="0" y="0"/>
            <wp:positionH relativeFrom="page">
              <wp:posOffset>1497838</wp:posOffset>
            </wp:positionH>
            <wp:positionV relativeFrom="paragraph">
              <wp:posOffset>1176440</wp:posOffset>
            </wp:positionV>
            <wp:extent cx="4890389" cy="4834810"/>
            <wp:effectExtent l="0" t="0" r="0" b="0"/>
            <wp:wrapNone/>
            <wp:docPr id="14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6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 other tertiary institutions</w:t>
      </w:r>
      <w:r>
        <w:rPr>
          <w:spacing w:val="1"/>
        </w:rPr>
        <w:t> </w:t>
      </w:r>
      <w:r>
        <w:rPr/>
        <w:t>are just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badly placed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the universities.</w:t>
      </w:r>
      <w:r>
        <w:rPr>
          <w:spacing w:val="1"/>
        </w:rPr>
        <w:t> </w:t>
      </w:r>
      <w:r>
        <w:rPr/>
        <w:t>Sometimes, they are worse off in terms of funding. The polytechnics are particularly</w:t>
      </w:r>
      <w:r>
        <w:rPr>
          <w:spacing w:val="1"/>
        </w:rPr>
        <w:t> </w:t>
      </w:r>
      <w:r>
        <w:rPr/>
        <w:t>capital intensive in the Engineering disciplines. Even with 27 public universities and</w:t>
      </w:r>
      <w:r>
        <w:rPr>
          <w:spacing w:val="1"/>
        </w:rPr>
        <w:t> </w:t>
      </w:r>
      <w:r>
        <w:rPr/>
        <w:t>57 polytechnics, the emphasis on science and technology in tertiary institutions in</w:t>
      </w:r>
      <w:r>
        <w:rPr>
          <w:spacing w:val="1"/>
        </w:rPr>
        <w:t> </w:t>
      </w:r>
      <w:r>
        <w:rPr/>
        <w:t>Nigeria is far below what is required for a technological take-off. To add to these</w:t>
      </w:r>
      <w:r>
        <w:rPr>
          <w:spacing w:val="1"/>
        </w:rPr>
        <w:t> </w:t>
      </w:r>
      <w:r>
        <w:rPr/>
        <w:t>woes,</w:t>
      </w:r>
      <w:r>
        <w:rPr>
          <w:spacing w:val="1"/>
        </w:rPr>
        <w:t> </w:t>
      </w:r>
      <w:r>
        <w:rPr/>
        <w:t>cultism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beginning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destroy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tertiary</w:t>
      </w:r>
      <w:r>
        <w:rPr>
          <w:spacing w:val="1"/>
        </w:rPr>
        <w:t> </w:t>
      </w:r>
      <w:r>
        <w:rPr/>
        <w:t>institutions.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serious</w:t>
      </w:r>
      <w:r>
        <w:rPr>
          <w:spacing w:val="1"/>
        </w:rPr>
        <w:t> </w:t>
      </w:r>
      <w:r>
        <w:rPr/>
        <w:t>problem facing the whole educational system is a very large under-funding syndrome.</w:t>
      </w:r>
      <w:r>
        <w:rPr>
          <w:spacing w:val="-57"/>
        </w:rPr>
        <w:t> </w:t>
      </w:r>
      <w:r>
        <w:rPr/>
        <w:t>Even the bitten insufficient</w:t>
      </w:r>
      <w:r>
        <w:rPr>
          <w:spacing w:val="1"/>
        </w:rPr>
        <w:t> </w:t>
      </w:r>
      <w:r>
        <w:rPr/>
        <w:t>fund made available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often mismanaged.</w:t>
      </w:r>
      <w:r>
        <w:rPr>
          <w:spacing w:val="1"/>
        </w:rPr>
        <w:t> </w:t>
      </w:r>
      <w:r>
        <w:rPr/>
        <w:t>Such is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grim</w:t>
      </w:r>
      <w:r>
        <w:rPr>
          <w:spacing w:val="-1"/>
        </w:rPr>
        <w:t> </w:t>
      </w:r>
      <w:r>
        <w:rPr/>
        <w:t>state of</w:t>
      </w:r>
      <w:r>
        <w:rPr>
          <w:spacing w:val="-1"/>
        </w:rPr>
        <w:t> </w:t>
      </w:r>
      <w:r>
        <w:rPr/>
        <w:t>affairs now that the</w:t>
      </w:r>
      <w:r>
        <w:rPr>
          <w:spacing w:val="-1"/>
        </w:rPr>
        <w:t> </w:t>
      </w:r>
      <w:r>
        <w:rPr/>
        <w:t>future</w:t>
      </w:r>
      <w:r>
        <w:rPr>
          <w:spacing w:val="-2"/>
        </w:rPr>
        <w:t> </w:t>
      </w:r>
      <w:r>
        <w:rPr/>
        <w:t>will</w:t>
      </w:r>
      <w:r>
        <w:rPr>
          <w:spacing w:val="-1"/>
        </w:rPr>
        <w:t> </w:t>
      </w:r>
      <w:r>
        <w:rPr/>
        <w:t>need some</w:t>
      </w:r>
      <w:r>
        <w:rPr>
          <w:spacing w:val="-1"/>
        </w:rPr>
        <w:t> </w:t>
      </w:r>
      <w:r>
        <w:rPr/>
        <w:t>drastic</w:t>
      </w:r>
      <w:r>
        <w:rPr>
          <w:spacing w:val="-1"/>
        </w:rPr>
        <w:t> </w:t>
      </w:r>
      <w:r>
        <w:rPr/>
        <w:t>paradigm</w:t>
      </w:r>
      <w:r>
        <w:rPr>
          <w:spacing w:val="-1"/>
        </w:rPr>
        <w:t> </w:t>
      </w:r>
      <w:r>
        <w:rPr/>
        <w:t>shift.</w:t>
      </w:r>
    </w:p>
    <w:p>
      <w:pPr>
        <w:pStyle w:val="BodyText"/>
        <w:spacing w:line="384" w:lineRule="auto"/>
        <w:ind w:left="523" w:right="997" w:firstLine="705"/>
        <w:jc w:val="both"/>
      </w:pPr>
      <w:r>
        <w:rPr/>
        <w:t>Tertiary institutions, where the highest manpower needs are expected to be</w:t>
      </w:r>
      <w:r>
        <w:rPr>
          <w:spacing w:val="1"/>
        </w:rPr>
        <w:t> </w:t>
      </w:r>
      <w:r>
        <w:rPr/>
        <w:t>bred, have become places of discontentment to lecturers and students. Employers</w:t>
      </w:r>
      <w:r>
        <w:rPr>
          <w:spacing w:val="1"/>
        </w:rPr>
        <w:t> </w:t>
      </w:r>
      <w:r>
        <w:rPr/>
        <w:t>describe graduates as half-baked and when they go for higher education in foreign</w:t>
      </w:r>
      <w:r>
        <w:rPr>
          <w:spacing w:val="1"/>
        </w:rPr>
        <w:t> </w:t>
      </w:r>
      <w:r>
        <w:rPr/>
        <w:t>countries, they are subjected to tests upon tests to determine the credibility of their</w:t>
      </w:r>
      <w:r>
        <w:rPr>
          <w:spacing w:val="1"/>
        </w:rPr>
        <w:t> </w:t>
      </w:r>
      <w:r>
        <w:rPr/>
        <w:t>certificates. What a shame! Can nothing be done! Should we all watch and see our</w:t>
      </w:r>
      <w:r>
        <w:rPr>
          <w:spacing w:val="1"/>
        </w:rPr>
        <w:t> </w:t>
      </w:r>
      <w:r>
        <w:rPr/>
        <w:t>educational</w:t>
      </w:r>
      <w:r>
        <w:rPr>
          <w:spacing w:val="1"/>
        </w:rPr>
        <w:t> </w:t>
      </w:r>
      <w:r>
        <w:rPr/>
        <w:t>system</w:t>
      </w:r>
      <w:r>
        <w:rPr>
          <w:spacing w:val="1"/>
        </w:rPr>
        <w:t> </w:t>
      </w:r>
      <w:r>
        <w:rPr/>
        <w:t>finally collapse?</w:t>
      </w:r>
      <w:r>
        <w:rPr>
          <w:spacing w:val="1"/>
        </w:rPr>
        <w:t> </w:t>
      </w:r>
      <w:r>
        <w:rPr/>
        <w:t>We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together</w:t>
      </w:r>
      <w:r>
        <w:rPr>
          <w:spacing w:val="1"/>
        </w:rPr>
        <w:t> </w:t>
      </w:r>
      <w:r>
        <w:rPr/>
        <w:t>examine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proffer</w:t>
      </w:r>
      <w:r>
        <w:rPr>
          <w:spacing w:val="1"/>
        </w:rPr>
        <w:t> </w:t>
      </w:r>
      <w:r>
        <w:rPr/>
        <w:t>some</w:t>
      </w:r>
      <w:r>
        <w:rPr>
          <w:spacing w:val="-57"/>
        </w:rPr>
        <w:t> </w:t>
      </w:r>
      <w:r>
        <w:rPr/>
        <w:t>solutions</w:t>
      </w:r>
      <w:r>
        <w:rPr>
          <w:spacing w:val="-1"/>
        </w:rPr>
        <w:t> </w:t>
      </w:r>
      <w:r>
        <w:rPr/>
        <w:t>that can at</w:t>
      </w:r>
      <w:r>
        <w:rPr>
          <w:spacing w:val="1"/>
        </w:rPr>
        <w:t> </w:t>
      </w:r>
      <w:r>
        <w:rPr/>
        <w:t>least improve</w:t>
      </w:r>
      <w:r>
        <w:rPr>
          <w:spacing w:val="-2"/>
        </w:rPr>
        <w:t> </w:t>
      </w:r>
      <w:r>
        <w:rPr/>
        <w:t>the condition.</w:t>
      </w:r>
    </w:p>
    <w:p>
      <w:pPr>
        <w:pStyle w:val="BodyText"/>
        <w:spacing w:line="384" w:lineRule="auto" w:before="1"/>
        <w:ind w:left="523" w:right="997" w:firstLine="705"/>
        <w:jc w:val="both"/>
      </w:pPr>
      <w:r>
        <w:rPr/>
        <w:t>It is obvious that the level of funding in our universities is inadequate. This</w:t>
      </w:r>
      <w:r>
        <w:rPr>
          <w:spacing w:val="1"/>
        </w:rPr>
        <w:t> </w:t>
      </w:r>
      <w:r>
        <w:rPr/>
        <w:t>problem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compounded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fact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1999,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federal</w:t>
      </w:r>
      <w:r>
        <w:rPr>
          <w:spacing w:val="1"/>
        </w:rPr>
        <w:t> </w:t>
      </w:r>
      <w:r>
        <w:rPr/>
        <w:t>government‘s</w:t>
      </w:r>
      <w:r>
        <w:rPr>
          <w:spacing w:val="1"/>
        </w:rPr>
        <w:t> </w:t>
      </w:r>
      <w:r>
        <w:rPr/>
        <w:t>budgetary</w:t>
      </w:r>
      <w:r>
        <w:rPr>
          <w:spacing w:val="5"/>
        </w:rPr>
        <w:t> </w:t>
      </w:r>
      <w:r>
        <w:rPr/>
        <w:t>allocation</w:t>
      </w:r>
      <w:r>
        <w:rPr>
          <w:spacing w:val="9"/>
        </w:rPr>
        <w:t> </w:t>
      </w:r>
      <w:r>
        <w:rPr/>
        <w:t>and</w:t>
      </w:r>
      <w:r>
        <w:rPr>
          <w:spacing w:val="10"/>
        </w:rPr>
        <w:t> </w:t>
      </w:r>
      <w:r>
        <w:rPr/>
        <w:t>provisions</w:t>
      </w:r>
      <w:r>
        <w:rPr>
          <w:spacing w:val="9"/>
        </w:rPr>
        <w:t> </w:t>
      </w:r>
      <w:r>
        <w:rPr/>
        <w:t>has</w:t>
      </w:r>
      <w:r>
        <w:rPr>
          <w:spacing w:val="8"/>
        </w:rPr>
        <w:t> </w:t>
      </w:r>
      <w:r>
        <w:rPr/>
        <w:t>been</w:t>
      </w:r>
      <w:r>
        <w:rPr>
          <w:spacing w:val="9"/>
        </w:rPr>
        <w:t> </w:t>
      </w:r>
      <w:r>
        <w:rPr/>
        <w:t>reduced</w:t>
      </w:r>
      <w:r>
        <w:rPr>
          <w:spacing w:val="8"/>
        </w:rPr>
        <w:t> </w:t>
      </w:r>
      <w:r>
        <w:rPr/>
        <w:t>from</w:t>
      </w:r>
      <w:r>
        <w:rPr>
          <w:spacing w:val="9"/>
        </w:rPr>
        <w:t> </w:t>
      </w:r>
      <w:r>
        <w:rPr/>
        <w:t>11.12</w:t>
      </w:r>
      <w:r>
        <w:rPr>
          <w:spacing w:val="8"/>
        </w:rPr>
        <w:t> </w:t>
      </w:r>
      <w:r>
        <w:rPr/>
        <w:t>per</w:t>
      </w:r>
      <w:r>
        <w:rPr>
          <w:spacing w:val="18"/>
        </w:rPr>
        <w:t> </w:t>
      </w:r>
      <w:r>
        <w:rPr/>
        <w:t>cent</w:t>
      </w:r>
      <w:r>
        <w:rPr>
          <w:spacing w:val="11"/>
        </w:rPr>
        <w:t> </w:t>
      </w:r>
      <w:r>
        <w:rPr/>
        <w:t>in</w:t>
      </w:r>
      <w:r>
        <w:rPr>
          <w:spacing w:val="9"/>
        </w:rPr>
        <w:t> </w:t>
      </w:r>
      <w:r>
        <w:rPr/>
        <w:t>1999</w:t>
      </w:r>
      <w:r>
        <w:rPr>
          <w:spacing w:val="9"/>
        </w:rPr>
        <w:t> </w:t>
      </w:r>
      <w:r>
        <w:rPr/>
        <w:t>to</w:t>
      </w:r>
    </w:p>
    <w:p>
      <w:pPr>
        <w:pStyle w:val="BodyText"/>
        <w:spacing w:line="384" w:lineRule="auto"/>
        <w:ind w:left="523" w:right="992"/>
        <w:jc w:val="both"/>
      </w:pPr>
      <w:r>
        <w:rPr/>
        <w:t>1.83 percent in 2004 fiscal</w:t>
      </w:r>
      <w:r>
        <w:rPr>
          <w:spacing w:val="1"/>
        </w:rPr>
        <w:t> </w:t>
      </w:r>
      <w:r>
        <w:rPr/>
        <w:t>year. Further the NUC</w:t>
      </w:r>
      <w:r>
        <w:rPr>
          <w:spacing w:val="60"/>
        </w:rPr>
        <w:t> </w:t>
      </w:r>
      <w:r>
        <w:rPr/>
        <w:t>report (2003) indicates that for</w:t>
      </w:r>
      <w:r>
        <w:rPr>
          <w:spacing w:val="1"/>
        </w:rPr>
        <w:t> </w:t>
      </w:r>
      <w:r>
        <w:rPr/>
        <w:t>more than eleven years (1990 to 2001), no federal university was able to get 100% of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fund needed and requested for</w:t>
      </w:r>
      <w:r>
        <w:rPr>
          <w:spacing w:val="-1"/>
        </w:rPr>
        <w:t> </w:t>
      </w:r>
      <w:r>
        <w:rPr/>
        <w:t>modest management.</w:t>
      </w:r>
    </w:p>
    <w:p>
      <w:pPr>
        <w:pStyle w:val="BodyText"/>
        <w:spacing w:line="384" w:lineRule="auto"/>
        <w:ind w:left="480" w:right="995" w:firstLine="720"/>
        <w:jc w:val="both"/>
      </w:pPr>
      <w:r>
        <w:rPr/>
        <w:t>It indicates, only 44.34 per cent, which is much less than what was requested</w:t>
      </w:r>
      <w:r>
        <w:rPr>
          <w:spacing w:val="1"/>
        </w:rPr>
        <w:t> </w:t>
      </w:r>
      <w:r>
        <w:rPr/>
        <w:t>was released for 11 years (1900 to 2001). The subvention made available for both</w:t>
      </w:r>
      <w:r>
        <w:rPr>
          <w:spacing w:val="1"/>
        </w:rPr>
        <w:t> </w:t>
      </w:r>
      <w:r>
        <w:rPr/>
        <w:t>recurrent and capital expenditure was not up to 50 per cent and it was inadequate 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needs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universities.</w:t>
      </w:r>
      <w:r>
        <w:rPr>
          <w:spacing w:val="1"/>
        </w:rPr>
        <w:t> </w:t>
      </w:r>
      <w:r>
        <w:rPr/>
        <w:t>Subventions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needed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purchase</w:t>
      </w:r>
      <w:r>
        <w:rPr>
          <w:spacing w:val="1"/>
        </w:rPr>
        <w:t> </w:t>
      </w:r>
      <w:r>
        <w:rPr/>
        <w:t>laboratory</w:t>
      </w:r>
      <w:r>
        <w:rPr>
          <w:spacing w:val="1"/>
        </w:rPr>
        <w:t> </w:t>
      </w:r>
      <w:r>
        <w:rPr/>
        <w:t>chemicals,</w:t>
      </w:r>
      <w:r>
        <w:rPr>
          <w:spacing w:val="1"/>
        </w:rPr>
        <w:t> </w:t>
      </w:r>
      <w:r>
        <w:rPr/>
        <w:t>maintain</w:t>
      </w:r>
      <w:r>
        <w:rPr>
          <w:spacing w:val="1"/>
        </w:rPr>
        <w:t> </w:t>
      </w:r>
      <w:r>
        <w:rPr/>
        <w:t>faculties,</w:t>
      </w:r>
      <w:r>
        <w:rPr>
          <w:spacing w:val="1"/>
        </w:rPr>
        <w:t> </w:t>
      </w:r>
      <w:r>
        <w:rPr/>
        <w:t>subscribe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international</w:t>
      </w:r>
      <w:r>
        <w:rPr>
          <w:spacing w:val="1"/>
        </w:rPr>
        <w:t> </w:t>
      </w:r>
      <w:r>
        <w:rPr/>
        <w:t>journals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periodicals,</w:t>
      </w:r>
      <w:r>
        <w:rPr>
          <w:spacing w:val="1"/>
        </w:rPr>
        <w:t> </w:t>
      </w:r>
      <w:r>
        <w:rPr/>
        <w:t>hostel</w:t>
      </w:r>
      <w:r>
        <w:rPr>
          <w:spacing w:val="19"/>
        </w:rPr>
        <w:t> </w:t>
      </w:r>
      <w:r>
        <w:rPr/>
        <w:t>accommodation</w:t>
      </w:r>
      <w:r>
        <w:rPr>
          <w:spacing w:val="20"/>
        </w:rPr>
        <w:t> </w:t>
      </w:r>
      <w:r>
        <w:rPr/>
        <w:t>and</w:t>
      </w:r>
      <w:r>
        <w:rPr>
          <w:spacing w:val="20"/>
        </w:rPr>
        <w:t> </w:t>
      </w:r>
      <w:r>
        <w:rPr/>
        <w:t>staff</w:t>
      </w:r>
      <w:r>
        <w:rPr>
          <w:spacing w:val="19"/>
        </w:rPr>
        <w:t> </w:t>
      </w:r>
      <w:r>
        <w:rPr/>
        <w:t>salaries.</w:t>
      </w:r>
      <w:r>
        <w:rPr>
          <w:spacing w:val="20"/>
        </w:rPr>
        <w:t> </w:t>
      </w:r>
      <w:r>
        <w:rPr/>
        <w:t>To</w:t>
      </w:r>
      <w:r>
        <w:rPr>
          <w:spacing w:val="20"/>
        </w:rPr>
        <w:t> </w:t>
      </w:r>
      <w:r>
        <w:rPr/>
        <w:t>enable</w:t>
      </w:r>
      <w:r>
        <w:rPr>
          <w:spacing w:val="19"/>
        </w:rPr>
        <w:t> </w:t>
      </w:r>
      <w:r>
        <w:rPr/>
        <w:t>the</w:t>
      </w:r>
      <w:r>
        <w:rPr>
          <w:spacing w:val="19"/>
        </w:rPr>
        <w:t> </w:t>
      </w:r>
      <w:r>
        <w:rPr/>
        <w:t>universities</w:t>
      </w:r>
      <w:r>
        <w:rPr>
          <w:spacing w:val="20"/>
        </w:rPr>
        <w:t> </w:t>
      </w:r>
      <w:r>
        <w:rPr/>
        <w:t>perform</w:t>
      </w:r>
      <w:r>
        <w:rPr>
          <w:spacing w:val="20"/>
        </w:rPr>
        <w:t> </w:t>
      </w:r>
      <w:r>
        <w:rPr/>
        <w:t>its</w:t>
      </w:r>
      <w:r>
        <w:rPr>
          <w:spacing w:val="20"/>
        </w:rPr>
        <w:t> </w:t>
      </w:r>
      <w:r>
        <w:rPr/>
        <w:t>roles</w:t>
      </w:r>
    </w:p>
    <w:p>
      <w:pPr>
        <w:spacing w:after="0" w:line="384" w:lineRule="auto"/>
        <w:jc w:val="both"/>
        <w:sectPr>
          <w:pgSz w:w="11910" w:h="16840"/>
          <w:pgMar w:header="0" w:footer="680" w:top="1340" w:bottom="960" w:left="1680" w:right="440"/>
        </w:sectPr>
      </w:pPr>
    </w:p>
    <w:p>
      <w:pPr>
        <w:pStyle w:val="BodyText"/>
        <w:spacing w:line="384" w:lineRule="auto" w:before="78"/>
        <w:ind w:left="480" w:right="1003"/>
        <w:jc w:val="both"/>
      </w:pPr>
      <w:r>
        <w:rPr/>
        <w:t>and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make</w:t>
      </w:r>
      <w:r>
        <w:rPr>
          <w:spacing w:val="1"/>
        </w:rPr>
        <w:t> </w:t>
      </w:r>
      <w:r>
        <w:rPr/>
        <w:t>up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short-falls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revenue</w:t>
      </w:r>
      <w:r>
        <w:rPr>
          <w:spacing w:val="1"/>
        </w:rPr>
        <w:t> </w:t>
      </w:r>
      <w:r>
        <w:rPr/>
        <w:t>allocation,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necessary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universities</w:t>
      </w:r>
      <w:r>
        <w:rPr>
          <w:spacing w:val="-1"/>
        </w:rPr>
        <w:t> </w:t>
      </w:r>
      <w:r>
        <w:rPr/>
        <w:t>to explore</w:t>
      </w:r>
      <w:r>
        <w:rPr>
          <w:spacing w:val="-2"/>
        </w:rPr>
        <w:t> </w:t>
      </w:r>
      <w:r>
        <w:rPr/>
        <w:t>other</w:t>
      </w:r>
      <w:r>
        <w:rPr>
          <w:spacing w:val="-2"/>
        </w:rPr>
        <w:t> </w:t>
      </w:r>
      <w:r>
        <w:rPr/>
        <w:t>avenues</w:t>
      </w:r>
      <w:r>
        <w:rPr>
          <w:spacing w:val="-1"/>
        </w:rPr>
        <w:t> </w:t>
      </w:r>
      <w:r>
        <w:rPr/>
        <w:t>of funding</w:t>
      </w:r>
      <w:r>
        <w:rPr>
          <w:spacing w:val="-3"/>
        </w:rPr>
        <w:t> </w:t>
      </w:r>
      <w:r>
        <w:rPr/>
        <w:t>through</w:t>
      </w:r>
      <w:r>
        <w:rPr>
          <w:spacing w:val="2"/>
        </w:rPr>
        <w:t> </w:t>
      </w:r>
      <w:r>
        <w:rPr/>
        <w:t>adopting</w:t>
      </w:r>
      <w:r>
        <w:rPr>
          <w:spacing w:val="-4"/>
        </w:rPr>
        <w:t> </w:t>
      </w:r>
      <w:r>
        <w:rPr/>
        <w:t>new initiatives.</w:t>
      </w:r>
    </w:p>
    <w:p>
      <w:pPr>
        <w:pStyle w:val="BodyText"/>
        <w:spacing w:line="384" w:lineRule="auto" w:before="1"/>
        <w:ind w:left="480" w:right="995" w:firstLine="720"/>
        <w:jc w:val="both"/>
      </w:pPr>
      <w:r>
        <w:rPr/>
        <w:drawing>
          <wp:anchor distT="0" distB="0" distL="0" distR="0" allowOverlap="1" layoutInCell="1" locked="0" behindDoc="1" simplePos="0" relativeHeight="481946624">
            <wp:simplePos x="0" y="0"/>
            <wp:positionH relativeFrom="page">
              <wp:posOffset>1497838</wp:posOffset>
            </wp:positionH>
            <wp:positionV relativeFrom="paragraph">
              <wp:posOffset>1456856</wp:posOffset>
            </wp:positionV>
            <wp:extent cx="4890389" cy="4834810"/>
            <wp:effectExtent l="0" t="0" r="0" b="0"/>
            <wp:wrapNone/>
            <wp:docPr id="14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8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In the bid to boost the revenue base of Nigerian universities, the government</w:t>
      </w:r>
      <w:r>
        <w:rPr>
          <w:spacing w:val="1"/>
        </w:rPr>
        <w:t> </w:t>
      </w:r>
      <w:r>
        <w:rPr/>
        <w:t>should</w:t>
      </w:r>
      <w:r>
        <w:rPr>
          <w:spacing w:val="1"/>
        </w:rPr>
        <w:t> </w:t>
      </w:r>
      <w:r>
        <w:rPr/>
        <w:t>concede</w:t>
      </w:r>
      <w:r>
        <w:rPr>
          <w:spacing w:val="1"/>
        </w:rPr>
        <w:t> </w:t>
      </w:r>
      <w:r>
        <w:rPr/>
        <w:t>lands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properties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universities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manage</w:t>
      </w:r>
      <w:r>
        <w:rPr>
          <w:spacing w:val="1"/>
        </w:rPr>
        <w:t> </w:t>
      </w:r>
      <w:r>
        <w:rPr/>
        <w:t>and</w:t>
      </w:r>
      <w:r>
        <w:rPr>
          <w:spacing w:val="60"/>
        </w:rPr>
        <w:t> </w:t>
      </w:r>
      <w:r>
        <w:rPr/>
        <w:t>generate</w:t>
      </w:r>
      <w:r>
        <w:rPr>
          <w:spacing w:val="1"/>
        </w:rPr>
        <w:t> </w:t>
      </w:r>
      <w:r>
        <w:rPr/>
        <w:t>money. This phenomenon is not new in the world. The United States of America in</w:t>
      </w:r>
      <w:r>
        <w:rPr>
          <w:spacing w:val="1"/>
        </w:rPr>
        <w:t> </w:t>
      </w:r>
      <w:r>
        <w:rPr/>
        <w:t>1862, through the Morrill Land Grant Act provided acres of federal land to each state</w:t>
      </w:r>
      <w:r>
        <w:rPr>
          <w:spacing w:val="1"/>
        </w:rPr>
        <w:t> </w:t>
      </w:r>
      <w:r>
        <w:rPr/>
        <w:t>for the establishment of colleges specialising in agricultural</w:t>
      </w:r>
      <w:r>
        <w:rPr>
          <w:spacing w:val="1"/>
        </w:rPr>
        <w:t> </w:t>
      </w:r>
      <w:r>
        <w:rPr/>
        <w:t>and mechanical arts.</w:t>
      </w:r>
      <w:r>
        <w:rPr>
          <w:spacing w:val="1"/>
        </w:rPr>
        <w:t> </w:t>
      </w:r>
      <w:r>
        <w:rPr/>
        <w:t>These universities were called land-grant colleges. Examples of the universities are</w:t>
      </w:r>
      <w:r>
        <w:rPr>
          <w:spacing w:val="1"/>
        </w:rPr>
        <w:t> </w:t>
      </w:r>
      <w:r>
        <w:rPr/>
        <w:t>Texas</w:t>
      </w:r>
      <w:r>
        <w:rPr>
          <w:spacing w:val="-1"/>
        </w:rPr>
        <w:t> </w:t>
      </w:r>
      <w:r>
        <w:rPr/>
        <w:t>A &amp;</w:t>
      </w:r>
      <w:r>
        <w:rPr>
          <w:spacing w:val="-3"/>
        </w:rPr>
        <w:t> </w:t>
      </w:r>
      <w:r>
        <w:rPr/>
        <w:t>M University</w:t>
      </w:r>
      <w:r>
        <w:rPr>
          <w:spacing w:val="-3"/>
        </w:rPr>
        <w:t> </w:t>
      </w:r>
      <w:r>
        <w:rPr/>
        <w:t>at Houston and Alabama</w:t>
      </w:r>
      <w:r>
        <w:rPr>
          <w:spacing w:val="1"/>
        </w:rPr>
        <w:t> </w:t>
      </w:r>
      <w:r>
        <w:rPr/>
        <w:t>A &amp;</w:t>
      </w:r>
      <w:r>
        <w:rPr>
          <w:spacing w:val="-3"/>
        </w:rPr>
        <w:t> </w:t>
      </w:r>
      <w:r>
        <w:rPr/>
        <w:t>M State</w:t>
      </w:r>
      <w:r>
        <w:rPr>
          <w:spacing w:val="-2"/>
        </w:rPr>
        <w:t> </w:t>
      </w:r>
      <w:r>
        <w:rPr/>
        <w:t>University.</w:t>
      </w:r>
    </w:p>
    <w:p>
      <w:pPr>
        <w:pStyle w:val="BodyText"/>
        <w:spacing w:line="384" w:lineRule="auto"/>
        <w:ind w:left="504" w:right="994" w:firstLine="724"/>
        <w:jc w:val="both"/>
      </w:pPr>
      <w:r>
        <w:rPr/>
        <w:t>According to Anuna (2004) ,the American Federal Government offered 154</w:t>
      </w:r>
      <w:r>
        <w:rPr>
          <w:spacing w:val="1"/>
        </w:rPr>
        <w:t> </w:t>
      </w:r>
      <w:r>
        <w:rPr/>
        <w:t>million acres of land to schools and universities. The land allocated to the states was</w:t>
      </w:r>
      <w:r>
        <w:rPr>
          <w:spacing w:val="1"/>
        </w:rPr>
        <w:t> </w:t>
      </w:r>
      <w:r>
        <w:rPr/>
        <w:t>estimated to be more than 1 billion dollars at that time. The revenue and money that</w:t>
      </w:r>
      <w:r>
        <w:rPr>
          <w:spacing w:val="1"/>
        </w:rPr>
        <w:t> </w:t>
      </w:r>
      <w:r>
        <w:rPr/>
        <w:t>accrued from selling the lands were utilised to shore-up the financial base of the</w:t>
      </w:r>
      <w:r>
        <w:rPr>
          <w:spacing w:val="1"/>
        </w:rPr>
        <w:t> </w:t>
      </w:r>
      <w:r>
        <w:rPr/>
        <w:t>universities. Units like printing press, university bookshops, bakeries, farms and guest</w:t>
      </w:r>
      <w:r>
        <w:rPr>
          <w:spacing w:val="-57"/>
        </w:rPr>
        <w:t> </w:t>
      </w:r>
      <w:r>
        <w:rPr/>
        <w:t>houses subsidised from central universities funds in Nigeria should be contracted out</w:t>
      </w:r>
      <w:r>
        <w:rPr>
          <w:spacing w:val="1"/>
        </w:rPr>
        <w:t> </w:t>
      </w:r>
      <w:r>
        <w:rPr/>
        <w:t>to private management. According to Court (1998), these formerly subsidised units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guest</w:t>
      </w:r>
      <w:r>
        <w:rPr>
          <w:spacing w:val="1"/>
        </w:rPr>
        <w:t> </w:t>
      </w:r>
      <w:r>
        <w:rPr/>
        <w:t>houses,</w:t>
      </w:r>
      <w:r>
        <w:rPr>
          <w:spacing w:val="1"/>
        </w:rPr>
        <w:t> </w:t>
      </w:r>
      <w:r>
        <w:rPr/>
        <w:t>filling</w:t>
      </w:r>
      <w:r>
        <w:rPr>
          <w:spacing w:val="1"/>
        </w:rPr>
        <w:t> </w:t>
      </w:r>
      <w:r>
        <w:rPr/>
        <w:t>stations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farms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managed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universities</w:t>
      </w:r>
      <w:r>
        <w:rPr>
          <w:spacing w:val="-1"/>
        </w:rPr>
        <w:t> </w:t>
      </w:r>
      <w:r>
        <w:rPr/>
        <w:t>on commercial basis.</w:t>
      </w:r>
    </w:p>
    <w:p>
      <w:pPr>
        <w:pStyle w:val="BodyText"/>
        <w:spacing w:line="384" w:lineRule="auto" w:before="1"/>
        <w:ind w:left="504" w:right="995" w:firstLine="705"/>
        <w:jc w:val="both"/>
      </w:pPr>
      <w:r>
        <w:rPr/>
        <w:t>Another</w:t>
      </w:r>
      <w:r>
        <w:rPr>
          <w:spacing w:val="1"/>
        </w:rPr>
        <w:t> </w:t>
      </w:r>
      <w:r>
        <w:rPr/>
        <w:t>means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generating</w:t>
      </w:r>
      <w:r>
        <w:rPr>
          <w:spacing w:val="1"/>
        </w:rPr>
        <w:t> </w:t>
      </w:r>
      <w:r>
        <w:rPr/>
        <w:t>funds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offer</w:t>
      </w:r>
      <w:r>
        <w:rPr>
          <w:spacing w:val="1"/>
        </w:rPr>
        <w:t> </w:t>
      </w:r>
      <w:r>
        <w:rPr/>
        <w:t>demand-driven</w:t>
      </w:r>
      <w:r>
        <w:rPr>
          <w:spacing w:val="1"/>
        </w:rPr>
        <w:t> </w:t>
      </w:r>
      <w:r>
        <w:rPr/>
        <w:t>academic</w:t>
      </w:r>
      <w:r>
        <w:rPr>
          <w:spacing w:val="1"/>
        </w:rPr>
        <w:t> </w:t>
      </w:r>
      <w:r>
        <w:rPr/>
        <w:t>reforms. The most effective means of attracting foreign students is to provide courses</w:t>
      </w:r>
      <w:r>
        <w:rPr>
          <w:spacing w:val="1"/>
        </w:rPr>
        <w:t> </w:t>
      </w:r>
      <w:r>
        <w:rPr/>
        <w:t>for which they are willing to pay and</w:t>
      </w:r>
      <w:r>
        <w:rPr>
          <w:spacing w:val="60"/>
        </w:rPr>
        <w:t> </w:t>
      </w:r>
      <w:r>
        <w:rPr/>
        <w:t>enroll. The universities ought to offer degree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diploma</w:t>
      </w:r>
      <w:r>
        <w:rPr>
          <w:spacing w:val="1"/>
        </w:rPr>
        <w:t> </w:t>
      </w:r>
      <w:r>
        <w:rPr/>
        <w:t>programmes</w:t>
      </w:r>
      <w:r>
        <w:rPr>
          <w:spacing w:val="1"/>
        </w:rPr>
        <w:t> </w:t>
      </w:r>
      <w:r>
        <w:rPr/>
        <w:t>in.</w:t>
      </w:r>
      <w:r>
        <w:rPr>
          <w:spacing w:val="1"/>
        </w:rPr>
        <w:t> </w:t>
      </w:r>
      <w:r>
        <w:rPr/>
        <w:t>strategic</w:t>
      </w:r>
      <w:r>
        <w:rPr>
          <w:spacing w:val="1"/>
        </w:rPr>
        <w:t> </w:t>
      </w:r>
      <w:r>
        <w:rPr/>
        <w:t>management,</w:t>
      </w:r>
      <w:r>
        <w:rPr>
          <w:spacing w:val="1"/>
        </w:rPr>
        <w:t> </w:t>
      </w:r>
      <w:r>
        <w:rPr/>
        <w:t>entrepreneurship,</w:t>
      </w:r>
      <w:r>
        <w:rPr>
          <w:spacing w:val="1"/>
        </w:rPr>
        <w:t> </w:t>
      </w:r>
      <w:r>
        <w:rPr/>
        <w:t>tourism,</w:t>
      </w:r>
      <w:r>
        <w:rPr>
          <w:spacing w:val="1"/>
        </w:rPr>
        <w:t> </w:t>
      </w:r>
      <w:r>
        <w:rPr/>
        <w:t>nursing, marine engineering, marine science, genetic engineering and many pursuits</w:t>
      </w:r>
      <w:r>
        <w:rPr>
          <w:spacing w:val="1"/>
        </w:rPr>
        <w:t> </w:t>
      </w:r>
      <w:r>
        <w:rPr/>
        <w:t>not previously</w:t>
      </w:r>
      <w:r>
        <w:rPr>
          <w:spacing w:val="-6"/>
        </w:rPr>
        <w:t> </w:t>
      </w:r>
      <w:r>
        <w:rPr/>
        <w:t>available.</w:t>
      </w:r>
    </w:p>
    <w:p>
      <w:pPr>
        <w:pStyle w:val="BodyText"/>
        <w:spacing w:line="384" w:lineRule="auto"/>
        <w:ind w:left="504" w:right="991" w:firstLine="696"/>
        <w:jc w:val="both"/>
      </w:pPr>
      <w:r>
        <w:rPr/>
        <w:t>As Court (1998) points out, their practical and professional career purposes</w:t>
      </w:r>
      <w:r>
        <w:rPr>
          <w:spacing w:val="1"/>
        </w:rPr>
        <w:t> </w:t>
      </w:r>
      <w:r>
        <w:rPr/>
        <w:t>suggested them as an estimate of demand rather than a prescription of supply in</w:t>
      </w:r>
      <w:r>
        <w:rPr>
          <w:spacing w:val="1"/>
        </w:rPr>
        <w:t> </w:t>
      </w:r>
      <w:r>
        <w:rPr/>
        <w:t>influencing the academic curriculum. The influx of the foreign exchange paid by</w:t>
      </w:r>
      <w:r>
        <w:rPr>
          <w:spacing w:val="1"/>
        </w:rPr>
        <w:t> </w:t>
      </w:r>
      <w:r>
        <w:rPr/>
        <w:t>foreign</w:t>
      </w:r>
      <w:r>
        <w:rPr>
          <w:spacing w:val="-1"/>
        </w:rPr>
        <w:t> </w:t>
      </w:r>
      <w:r>
        <w:rPr/>
        <w:t>students will</w:t>
      </w:r>
      <w:r>
        <w:rPr>
          <w:spacing w:val="-1"/>
        </w:rPr>
        <w:t> </w:t>
      </w:r>
      <w:r>
        <w:rPr/>
        <w:t>boost the</w:t>
      </w:r>
      <w:r>
        <w:rPr>
          <w:spacing w:val="-1"/>
        </w:rPr>
        <w:t> </w:t>
      </w:r>
      <w:r>
        <w:rPr/>
        <w:t>funds available</w:t>
      </w:r>
      <w:r>
        <w:rPr>
          <w:spacing w:val="-1"/>
        </w:rPr>
        <w:t> </w:t>
      </w:r>
      <w:r>
        <w:rPr/>
        <w:t>to</w:t>
      </w:r>
      <w:r>
        <w:rPr>
          <w:spacing w:val="2"/>
        </w:rPr>
        <w:t> </w:t>
      </w:r>
      <w:r>
        <w:rPr/>
        <w:t>Nigerian</w:t>
      </w:r>
      <w:r>
        <w:rPr>
          <w:spacing w:val="-1"/>
        </w:rPr>
        <w:t> </w:t>
      </w:r>
      <w:r>
        <w:rPr/>
        <w:t>universities.</w:t>
      </w:r>
    </w:p>
    <w:p>
      <w:pPr>
        <w:pStyle w:val="BodyText"/>
        <w:spacing w:line="384" w:lineRule="auto" w:before="1"/>
        <w:ind w:left="480" w:right="1145" w:firstLine="710"/>
        <w:jc w:val="both"/>
      </w:pPr>
      <w:r>
        <w:rPr/>
        <w:t>To utilise available facilities and space, all Nigerian universities ought to</w:t>
      </w:r>
      <w:r>
        <w:rPr>
          <w:spacing w:val="1"/>
        </w:rPr>
        <w:t> </w:t>
      </w:r>
      <w:r>
        <w:rPr/>
        <w:t>offer courses during evenings and weekends when working people can attend. This</w:t>
      </w:r>
      <w:r>
        <w:rPr>
          <w:spacing w:val="1"/>
        </w:rPr>
        <w:t> </w:t>
      </w:r>
      <w:r>
        <w:rPr/>
        <w:t>eclecticism</w:t>
      </w:r>
      <w:r>
        <w:rPr>
          <w:spacing w:val="15"/>
        </w:rPr>
        <w:t> </w:t>
      </w:r>
      <w:r>
        <w:rPr/>
        <w:t>of</w:t>
      </w:r>
      <w:r>
        <w:rPr>
          <w:spacing w:val="15"/>
        </w:rPr>
        <w:t> </w:t>
      </w:r>
      <w:r>
        <w:rPr/>
        <w:t>course</w:t>
      </w:r>
      <w:r>
        <w:rPr>
          <w:spacing w:val="14"/>
        </w:rPr>
        <w:t> </w:t>
      </w:r>
      <w:r>
        <w:rPr/>
        <w:t>offering</w:t>
      </w:r>
      <w:r>
        <w:rPr>
          <w:spacing w:val="13"/>
        </w:rPr>
        <w:t> </w:t>
      </w:r>
      <w:r>
        <w:rPr/>
        <w:t>and</w:t>
      </w:r>
      <w:r>
        <w:rPr>
          <w:spacing w:val="16"/>
        </w:rPr>
        <w:t> </w:t>
      </w:r>
      <w:r>
        <w:rPr/>
        <w:t>flexibility</w:t>
      </w:r>
      <w:r>
        <w:rPr>
          <w:spacing w:val="7"/>
        </w:rPr>
        <w:t> </w:t>
      </w:r>
      <w:r>
        <w:rPr/>
        <w:t>of</w:t>
      </w:r>
      <w:r>
        <w:rPr>
          <w:spacing w:val="13"/>
        </w:rPr>
        <w:t> </w:t>
      </w:r>
      <w:r>
        <w:rPr/>
        <w:t>timing</w:t>
      </w:r>
      <w:r>
        <w:rPr>
          <w:spacing w:val="11"/>
        </w:rPr>
        <w:t> </w:t>
      </w:r>
      <w:r>
        <w:rPr/>
        <w:t>would</w:t>
      </w:r>
      <w:r>
        <w:rPr>
          <w:spacing w:val="14"/>
        </w:rPr>
        <w:t> </w:t>
      </w:r>
      <w:r>
        <w:rPr/>
        <w:t>attract</w:t>
      </w:r>
      <w:r>
        <w:rPr>
          <w:spacing w:val="14"/>
        </w:rPr>
        <w:t> </w:t>
      </w:r>
      <w:r>
        <w:rPr/>
        <w:t>more</w:t>
      </w:r>
      <w:r>
        <w:rPr>
          <w:spacing w:val="15"/>
        </w:rPr>
        <w:t> </w:t>
      </w:r>
      <w:r>
        <w:rPr/>
        <w:t>students.</w:t>
      </w:r>
    </w:p>
    <w:p>
      <w:pPr>
        <w:spacing w:after="0" w:line="384" w:lineRule="auto"/>
        <w:jc w:val="both"/>
        <w:sectPr>
          <w:pgSz w:w="11910" w:h="16840"/>
          <w:pgMar w:header="0" w:footer="680" w:top="1340" w:bottom="960" w:left="1680" w:right="440"/>
        </w:sectPr>
      </w:pPr>
    </w:p>
    <w:p>
      <w:pPr>
        <w:pStyle w:val="BodyText"/>
        <w:spacing w:line="384" w:lineRule="auto" w:before="78"/>
        <w:ind w:left="480" w:right="1145"/>
        <w:jc w:val="both"/>
      </w:pPr>
      <w:r>
        <w:rPr/>
        <w:t>The fees paid by the students will help in the diversification of financial resources. It</w:t>
      </w:r>
      <w:r>
        <w:rPr>
          <w:spacing w:val="-57"/>
        </w:rPr>
        <w:t> </w:t>
      </w:r>
      <w:r>
        <w:rPr/>
        <w:t>is also appropriate for the universities in Nigeria to ask the federal government to</w:t>
      </w:r>
      <w:r>
        <w:rPr>
          <w:spacing w:val="1"/>
        </w:rPr>
        <w:t> </w:t>
      </w:r>
      <w:r>
        <w:rPr/>
        <w:t>provide part of the recurrent funds in foreign currency. This request has become</w:t>
      </w:r>
      <w:r>
        <w:rPr>
          <w:spacing w:val="1"/>
        </w:rPr>
        <w:t> </w:t>
      </w:r>
      <w:r>
        <w:rPr/>
        <w:t>necessary because the recurrent expenditure of the universities entails using foreign</w:t>
      </w:r>
      <w:r>
        <w:rPr>
          <w:spacing w:val="1"/>
        </w:rPr>
        <w:t> </w:t>
      </w:r>
      <w:r>
        <w:rPr/>
        <w:t>currency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obtain</w:t>
      </w:r>
      <w:r>
        <w:rPr>
          <w:spacing w:val="1"/>
        </w:rPr>
        <w:t> </w:t>
      </w:r>
      <w:r>
        <w:rPr/>
        <w:t>foreign</w:t>
      </w:r>
      <w:r>
        <w:rPr>
          <w:spacing w:val="1"/>
        </w:rPr>
        <w:t> </w:t>
      </w:r>
      <w:r>
        <w:rPr/>
        <w:t>journals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periodicals,</w:t>
      </w:r>
      <w:r>
        <w:rPr>
          <w:spacing w:val="1"/>
        </w:rPr>
        <w:t> </w:t>
      </w:r>
      <w:r>
        <w:rPr/>
        <w:t>laboratory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workshop</w:t>
      </w:r>
      <w:r>
        <w:rPr>
          <w:spacing w:val="1"/>
        </w:rPr>
        <w:t> </w:t>
      </w:r>
      <w:r>
        <w:rPr/>
        <w:t>teaching and research materials, some vital examination materials, maintenance of</w:t>
      </w:r>
      <w:r>
        <w:rPr>
          <w:spacing w:val="1"/>
        </w:rPr>
        <w:t> </w:t>
      </w:r>
      <w:r>
        <w:rPr/>
        <w:t>physical</w:t>
      </w:r>
      <w:r>
        <w:rPr>
          <w:spacing w:val="-1"/>
        </w:rPr>
        <w:t> </w:t>
      </w:r>
      <w:r>
        <w:rPr/>
        <w:t>structures and</w:t>
      </w:r>
      <w:r>
        <w:rPr>
          <w:spacing w:val="1"/>
        </w:rPr>
        <w:t> </w:t>
      </w:r>
      <w:r>
        <w:rPr/>
        <w:t>equipments.</w:t>
      </w:r>
    </w:p>
    <w:p>
      <w:pPr>
        <w:pStyle w:val="BodyText"/>
        <w:spacing w:line="384" w:lineRule="auto" w:before="1"/>
        <w:ind w:left="480" w:right="1144" w:firstLine="696"/>
        <w:jc w:val="both"/>
      </w:pPr>
      <w:r>
        <w:rPr/>
        <w:drawing>
          <wp:anchor distT="0" distB="0" distL="0" distR="0" allowOverlap="1" layoutInCell="1" locked="0" behindDoc="1" simplePos="0" relativeHeight="481947136">
            <wp:simplePos x="0" y="0"/>
            <wp:positionH relativeFrom="page">
              <wp:posOffset>1497838</wp:posOffset>
            </wp:positionH>
            <wp:positionV relativeFrom="paragraph">
              <wp:posOffset>54776</wp:posOffset>
            </wp:positionV>
            <wp:extent cx="4890389" cy="4834810"/>
            <wp:effectExtent l="0" t="0" r="0" b="0"/>
            <wp:wrapNone/>
            <wp:docPr id="14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0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One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fundamental</w:t>
      </w:r>
      <w:r>
        <w:rPr>
          <w:spacing w:val="1"/>
        </w:rPr>
        <w:t> </w:t>
      </w:r>
      <w:r>
        <w:rPr/>
        <w:t>funding</w:t>
      </w:r>
      <w:r>
        <w:rPr>
          <w:spacing w:val="1"/>
        </w:rPr>
        <w:t> </w:t>
      </w:r>
      <w:r>
        <w:rPr/>
        <w:t>initiatives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explore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link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universities with the productive sector of the economy. Linkage with the productive</w:t>
      </w:r>
      <w:r>
        <w:rPr>
          <w:spacing w:val="1"/>
        </w:rPr>
        <w:t> </w:t>
      </w:r>
      <w:r>
        <w:rPr/>
        <w:t>sector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economy</w:t>
      </w:r>
      <w:r>
        <w:rPr>
          <w:spacing w:val="1"/>
        </w:rPr>
        <w:t> </w:t>
      </w:r>
      <w:r>
        <w:rPr/>
        <w:t>include</w:t>
      </w:r>
      <w:r>
        <w:rPr>
          <w:spacing w:val="1"/>
        </w:rPr>
        <w:t> </w:t>
      </w:r>
      <w:r>
        <w:rPr/>
        <w:t>surveys,</w:t>
      </w:r>
      <w:r>
        <w:rPr>
          <w:spacing w:val="1"/>
        </w:rPr>
        <w:t> </w:t>
      </w:r>
      <w:r>
        <w:rPr/>
        <w:t>feasibility</w:t>
      </w:r>
      <w:r>
        <w:rPr>
          <w:spacing w:val="1"/>
        </w:rPr>
        <w:t> </w:t>
      </w:r>
      <w:r>
        <w:rPr/>
        <w:t>studies,</w:t>
      </w:r>
      <w:r>
        <w:rPr>
          <w:spacing w:val="1"/>
        </w:rPr>
        <w:t> </w:t>
      </w:r>
      <w:r>
        <w:rPr/>
        <w:t>logistics,</w:t>
      </w:r>
      <w:r>
        <w:rPr>
          <w:spacing w:val="1"/>
        </w:rPr>
        <w:t> </w:t>
      </w:r>
      <w:r>
        <w:rPr/>
        <w:t>advising,</w:t>
      </w:r>
      <w:r>
        <w:rPr>
          <w:spacing w:val="1"/>
        </w:rPr>
        <w:t> </w:t>
      </w:r>
      <w:r>
        <w:rPr/>
        <w:t>conducting basic research and design of prototype model of instruments, machines</w:t>
      </w:r>
      <w:r>
        <w:rPr>
          <w:spacing w:val="1"/>
        </w:rPr>
        <w:t> </w:t>
      </w:r>
      <w:r>
        <w:rPr/>
        <w:t>and equipment. It also involves a development of new technology and adaptation of</w:t>
      </w:r>
      <w:r>
        <w:rPr>
          <w:spacing w:val="1"/>
        </w:rPr>
        <w:t> </w:t>
      </w:r>
      <w:r>
        <w:rPr/>
        <w:t>old ones. Universities could also benefit from investing in equities, estates and long-</w:t>
      </w:r>
      <w:r>
        <w:rPr>
          <w:spacing w:val="1"/>
        </w:rPr>
        <w:t> </w:t>
      </w:r>
      <w:r>
        <w:rPr/>
        <w:t>term deposits. The above-highlighted initiatives of funding have been important</w:t>
      </w:r>
      <w:r>
        <w:rPr>
          <w:spacing w:val="1"/>
        </w:rPr>
        <w:t> </w:t>
      </w:r>
      <w:r>
        <w:rPr/>
        <w:t>sources of revenue in some universities. The fundamental flaw that the universities</w:t>
      </w:r>
      <w:r>
        <w:rPr>
          <w:spacing w:val="1"/>
        </w:rPr>
        <w:t> </w:t>
      </w:r>
      <w:r>
        <w:rPr/>
        <w:t>have</w:t>
      </w:r>
      <w:r>
        <w:rPr>
          <w:spacing w:val="-2"/>
        </w:rPr>
        <w:t> </w:t>
      </w:r>
      <w:r>
        <w:rPr/>
        <w:t>is limited spare</w:t>
      </w:r>
      <w:r>
        <w:rPr>
          <w:spacing w:val="-2"/>
        </w:rPr>
        <w:t> </w:t>
      </w:r>
      <w:r>
        <w:rPr/>
        <w:t>funds/money</w:t>
      </w:r>
      <w:r>
        <w:rPr>
          <w:spacing w:val="-5"/>
        </w:rPr>
        <w:t> </w:t>
      </w:r>
      <w:r>
        <w:rPr/>
        <w:t>to invest in the</w:t>
      </w:r>
      <w:r>
        <w:rPr>
          <w:spacing w:val="1"/>
        </w:rPr>
        <w:t> </w:t>
      </w:r>
      <w:r>
        <w:rPr/>
        <w:t>economy.</w:t>
      </w:r>
    </w:p>
    <w:p>
      <w:pPr>
        <w:pStyle w:val="BodyText"/>
        <w:spacing w:line="384" w:lineRule="auto" w:before="1"/>
        <w:ind w:left="480" w:right="991" w:firstLine="696"/>
        <w:jc w:val="both"/>
      </w:pPr>
      <w:r>
        <w:rPr/>
        <w:t>The universities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Nigeria may opt</w:t>
      </w:r>
      <w:r>
        <w:rPr>
          <w:spacing w:val="1"/>
        </w:rPr>
        <w:t> </w:t>
      </w:r>
      <w:r>
        <w:rPr/>
        <w:t>for leasing equipment</w:t>
      </w:r>
      <w:r>
        <w:rPr>
          <w:spacing w:val="1"/>
        </w:rPr>
        <w:t> </w:t>
      </w:r>
      <w:r>
        <w:rPr/>
        <w:t>and materials.</w:t>
      </w:r>
      <w:r>
        <w:rPr>
          <w:spacing w:val="60"/>
        </w:rPr>
        <w:t> </w:t>
      </w:r>
      <w:r>
        <w:rPr/>
        <w:t>In</w:t>
      </w:r>
      <w:r>
        <w:rPr>
          <w:spacing w:val="1"/>
        </w:rPr>
        <w:t> </w:t>
      </w:r>
      <w:r>
        <w:rPr/>
        <w:t>this era of dwindling financial resources in the federal and state universities, leasing</w:t>
      </w:r>
      <w:r>
        <w:rPr>
          <w:spacing w:val="1"/>
        </w:rPr>
        <w:t> </w:t>
      </w:r>
      <w:r>
        <w:rPr/>
        <w:t>can be a vital source of finance for the system as the money which would have been</w:t>
      </w:r>
      <w:r>
        <w:rPr>
          <w:spacing w:val="1"/>
        </w:rPr>
        <w:t> </w:t>
      </w:r>
      <w:r>
        <w:rPr/>
        <w:t>tied</w:t>
      </w:r>
      <w:r>
        <w:rPr>
          <w:spacing w:val="1"/>
        </w:rPr>
        <w:t> </w:t>
      </w:r>
      <w:r>
        <w:rPr/>
        <w:t>down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assets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properties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channelled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sectors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productive services. The most appropriate lease is the service lease because of its</w:t>
      </w:r>
      <w:r>
        <w:rPr>
          <w:spacing w:val="1"/>
        </w:rPr>
        <w:t> </w:t>
      </w:r>
      <w:r>
        <w:rPr/>
        <w:t>innovative</w:t>
      </w:r>
      <w:r>
        <w:rPr>
          <w:spacing w:val="1"/>
        </w:rPr>
        <w:t> </w:t>
      </w:r>
      <w:r>
        <w:rPr/>
        <w:t>nature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ability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save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universities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utilising</w:t>
      </w:r>
      <w:r>
        <w:rPr>
          <w:spacing w:val="1"/>
        </w:rPr>
        <w:t> </w:t>
      </w:r>
      <w:r>
        <w:rPr/>
        <w:t>obsolete</w:t>
      </w:r>
      <w:r>
        <w:rPr>
          <w:spacing w:val="1"/>
        </w:rPr>
        <w:t> </w:t>
      </w:r>
      <w:r>
        <w:rPr/>
        <w:t>equipment and facilities. The importance of leasing was aptly discussed by Salami</w:t>
      </w:r>
      <w:r>
        <w:rPr>
          <w:spacing w:val="1"/>
        </w:rPr>
        <w:t> </w:t>
      </w:r>
      <w:r>
        <w:rPr/>
        <w:t>(1990) who stresses that if the 'universities are to remain the "citadel" of innovation in</w:t>
      </w:r>
      <w:r>
        <w:rPr>
          <w:spacing w:val="-57"/>
        </w:rPr>
        <w:t> </w:t>
      </w:r>
      <w:r>
        <w:rPr/>
        <w:t>these harsh economic times, lease option may ensure that all necessary equipment are</w:t>
      </w:r>
      <w:r>
        <w:rPr>
          <w:spacing w:val="1"/>
        </w:rPr>
        <w:t> </w:t>
      </w:r>
      <w:r>
        <w:rPr/>
        <w:t>acquired without tying down their scarce resources and suffer the consequent losses,</w:t>
      </w:r>
      <w:r>
        <w:rPr>
          <w:spacing w:val="1"/>
        </w:rPr>
        <w:t> </w:t>
      </w:r>
      <w:r>
        <w:rPr/>
        <w:t>while the savings can be channelled to research and development which are necessary</w:t>
      </w:r>
      <w:r>
        <w:rPr>
          <w:spacing w:val="1"/>
        </w:rPr>
        <w:t> </w:t>
      </w:r>
      <w:r>
        <w:rPr/>
        <w:t>for university growth. Service leasing will enable the universities in Nigeria have</w:t>
      </w:r>
      <w:r>
        <w:rPr>
          <w:spacing w:val="1"/>
        </w:rPr>
        <w:t> </w:t>
      </w:r>
      <w:r>
        <w:rPr/>
        <w:t>access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sophisticated</w:t>
      </w:r>
      <w:r>
        <w:rPr>
          <w:spacing w:val="1"/>
        </w:rPr>
        <w:t> </w:t>
      </w:r>
      <w:r>
        <w:rPr/>
        <w:t>complex</w:t>
      </w:r>
      <w:r>
        <w:rPr>
          <w:spacing w:val="1"/>
        </w:rPr>
        <w:t> </w:t>
      </w:r>
      <w:r>
        <w:rPr/>
        <w:t>equipment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lesser</w:t>
      </w:r>
      <w:r>
        <w:rPr>
          <w:spacing w:val="1"/>
        </w:rPr>
        <w:t> </w:t>
      </w:r>
      <w:r>
        <w:rPr/>
        <w:t>cost</w:t>
      </w:r>
      <w:r>
        <w:rPr>
          <w:spacing w:val="1"/>
        </w:rPr>
        <w:t> </w:t>
      </w:r>
      <w:r>
        <w:rPr/>
        <w:t>without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need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maintain them in the future. Also, it will conserve funds that will be deployed to vital</w:t>
      </w:r>
      <w:r>
        <w:rPr>
          <w:spacing w:val="1"/>
        </w:rPr>
        <w:t> </w:t>
      </w:r>
      <w:r>
        <w:rPr/>
        <w:t>productive</w:t>
      </w:r>
      <w:r>
        <w:rPr>
          <w:spacing w:val="-2"/>
        </w:rPr>
        <w:t> </w:t>
      </w:r>
      <w:r>
        <w:rPr/>
        <w:t>sectors of the universities.</w:t>
      </w:r>
    </w:p>
    <w:p>
      <w:pPr>
        <w:spacing w:after="0" w:line="384" w:lineRule="auto"/>
        <w:jc w:val="both"/>
        <w:sectPr>
          <w:pgSz w:w="11910" w:h="16840"/>
          <w:pgMar w:header="0" w:footer="680" w:top="1340" w:bottom="960" w:left="1680" w:right="440"/>
        </w:sectPr>
      </w:pPr>
    </w:p>
    <w:p>
      <w:pPr>
        <w:pStyle w:val="Heading2"/>
        <w:spacing w:before="63"/>
      </w:pPr>
      <w:r>
        <w:rPr/>
        <w:t>4e.</w:t>
      </w:r>
      <w:r>
        <w:rPr>
          <w:spacing w:val="58"/>
        </w:rPr>
        <w:t> </w:t>
      </w:r>
      <w:r>
        <w:rPr/>
        <w:t>Use</w:t>
      </w:r>
      <w:r>
        <w:rPr>
          <w:spacing w:val="-3"/>
        </w:rPr>
        <w:t> </w:t>
      </w:r>
      <w:r>
        <w:rPr/>
        <w:t>of Funds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Education</w:t>
      </w:r>
    </w:p>
    <w:p>
      <w:pPr>
        <w:pStyle w:val="BodyText"/>
        <w:spacing w:line="384" w:lineRule="auto" w:before="161"/>
        <w:ind w:left="480" w:right="995" w:firstLine="720"/>
        <w:jc w:val="both"/>
      </w:pPr>
      <w:r>
        <w:rPr/>
        <w:drawing>
          <wp:anchor distT="0" distB="0" distL="0" distR="0" allowOverlap="1" layoutInCell="1" locked="0" behindDoc="1" simplePos="0" relativeHeight="481947648">
            <wp:simplePos x="0" y="0"/>
            <wp:positionH relativeFrom="page">
              <wp:posOffset>1497838</wp:posOffset>
            </wp:positionH>
            <wp:positionV relativeFrom="paragraph">
              <wp:posOffset>1838873</wp:posOffset>
            </wp:positionV>
            <wp:extent cx="4890389" cy="4834810"/>
            <wp:effectExtent l="0" t="0" r="0" b="0"/>
            <wp:wrapNone/>
            <wp:docPr id="15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Education</w:t>
      </w:r>
      <w:r>
        <w:rPr>
          <w:spacing w:val="1"/>
        </w:rPr>
        <w:t> </w:t>
      </w:r>
      <w:r>
        <w:rPr/>
        <w:t>takes</w:t>
      </w:r>
      <w:r>
        <w:rPr>
          <w:spacing w:val="1"/>
        </w:rPr>
        <w:t> </w:t>
      </w:r>
      <w:r>
        <w:rPr/>
        <w:t>place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designated</w:t>
      </w:r>
      <w:r>
        <w:rPr>
          <w:spacing w:val="1"/>
        </w:rPr>
        <w:t> </w:t>
      </w:r>
      <w:r>
        <w:rPr/>
        <w:t>centres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schools</w:t>
      </w:r>
      <w:r>
        <w:rPr>
          <w:spacing w:val="61"/>
        </w:rPr>
        <w:t> </w:t>
      </w:r>
      <w:r>
        <w:rPr/>
        <w:t>with</w:t>
      </w:r>
      <w:r>
        <w:rPr>
          <w:spacing w:val="1"/>
        </w:rPr>
        <w:t> </w:t>
      </w:r>
      <w:r>
        <w:rPr/>
        <w:t>teachers/facilitators guiding learners through planned learning activities to achieve the</w:t>
      </w:r>
      <w:r>
        <w:rPr>
          <w:spacing w:val="-57"/>
        </w:rPr>
        <w:t> </w:t>
      </w:r>
      <w:r>
        <w:rPr/>
        <w:t>stated educational goals. This can take place in a formal or non-formal school setting.</w:t>
      </w:r>
      <w:r>
        <w:rPr>
          <w:spacing w:val="1"/>
        </w:rPr>
        <w:t> </w:t>
      </w:r>
      <w:r>
        <w:rPr/>
        <w:t>There are basic requirements for the achievement of the goals stated for each level of</w:t>
      </w:r>
      <w:r>
        <w:rPr>
          <w:spacing w:val="1"/>
        </w:rPr>
        <w:t> </w:t>
      </w:r>
      <w:r>
        <w:rPr/>
        <w:t>education.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requirements</w:t>
      </w:r>
      <w:r>
        <w:rPr>
          <w:spacing w:val="1"/>
        </w:rPr>
        <w:t> </w:t>
      </w:r>
      <w:r>
        <w:rPr/>
        <w:t>include</w:t>
      </w:r>
      <w:r>
        <w:rPr>
          <w:spacing w:val="1"/>
        </w:rPr>
        <w:t> </w:t>
      </w:r>
      <w:r>
        <w:rPr/>
        <w:t>infrastructure,</w:t>
      </w:r>
      <w:r>
        <w:rPr>
          <w:spacing w:val="1"/>
        </w:rPr>
        <w:t> </w:t>
      </w:r>
      <w:r>
        <w:rPr/>
        <w:t>equipment,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instructional/teaching</w:t>
      </w:r>
      <w:r>
        <w:rPr>
          <w:spacing w:val="1"/>
        </w:rPr>
        <w:t> </w:t>
      </w:r>
      <w:r>
        <w:rPr/>
        <w:t>materials,</w:t>
      </w:r>
      <w:r>
        <w:rPr>
          <w:spacing w:val="1"/>
        </w:rPr>
        <w:t> </w:t>
      </w:r>
      <w:r>
        <w:rPr/>
        <w:t>resources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learning,</w:t>
      </w:r>
      <w:r>
        <w:rPr>
          <w:spacing w:val="1"/>
        </w:rPr>
        <w:t> </w:t>
      </w:r>
      <w:r>
        <w:rPr/>
        <w:t>personnel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implement</w:t>
      </w:r>
      <w:r>
        <w:rPr>
          <w:spacing w:val="1"/>
        </w:rPr>
        <w:t> </w:t>
      </w:r>
      <w:r>
        <w:rPr/>
        <w:t>educational programmes, teachers and support staff. Infrastructure refers to buildings,</w:t>
      </w:r>
      <w:r>
        <w:rPr>
          <w:spacing w:val="1"/>
        </w:rPr>
        <w:t> </w:t>
      </w:r>
      <w:r>
        <w:rPr/>
        <w:t>houses,</w:t>
      </w:r>
      <w:r>
        <w:rPr>
          <w:spacing w:val="1"/>
        </w:rPr>
        <w:t> </w:t>
      </w:r>
      <w:r>
        <w:rPr/>
        <w:t>classrooms,</w:t>
      </w:r>
      <w:r>
        <w:rPr>
          <w:spacing w:val="1"/>
        </w:rPr>
        <w:t> </w:t>
      </w:r>
      <w:r>
        <w:rPr/>
        <w:t>lecture</w:t>
      </w:r>
      <w:r>
        <w:rPr>
          <w:spacing w:val="1"/>
        </w:rPr>
        <w:t> </w:t>
      </w:r>
      <w:r>
        <w:rPr/>
        <w:t>rooms/halls/theatres,</w:t>
      </w:r>
      <w:r>
        <w:rPr>
          <w:spacing w:val="1"/>
        </w:rPr>
        <w:t> </w:t>
      </w:r>
      <w:r>
        <w:rPr/>
        <w:t>laboratories,</w:t>
      </w:r>
      <w:r>
        <w:rPr>
          <w:spacing w:val="1"/>
        </w:rPr>
        <w:t> </w:t>
      </w:r>
      <w:r>
        <w:rPr/>
        <w:t>workshops,</w:t>
      </w:r>
      <w:r>
        <w:rPr>
          <w:spacing w:val="-57"/>
        </w:rPr>
        <w:t> </w:t>
      </w:r>
      <w:r>
        <w:rPr/>
        <w:t>administrative blocks with furniture and workbenches. Equipment includes science</w:t>
      </w:r>
      <w:r>
        <w:rPr>
          <w:spacing w:val="1"/>
        </w:rPr>
        <w:t> </w:t>
      </w:r>
      <w:r>
        <w:rPr/>
        <w:t>laboratory/workshop equipped for various forms of practical, consumable and non-</w:t>
      </w:r>
      <w:r>
        <w:rPr>
          <w:spacing w:val="1"/>
        </w:rPr>
        <w:t> </w:t>
      </w:r>
      <w:r>
        <w:rPr/>
        <w:t>consumable</w:t>
      </w:r>
      <w:r>
        <w:rPr>
          <w:spacing w:val="1"/>
        </w:rPr>
        <w:t> </w:t>
      </w:r>
      <w:r>
        <w:rPr/>
        <w:t>materials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work/skills</w:t>
      </w:r>
      <w:r>
        <w:rPr>
          <w:spacing w:val="1"/>
        </w:rPr>
        <w:t> </w:t>
      </w:r>
      <w:r>
        <w:rPr/>
        <w:t>development,</w:t>
      </w:r>
      <w:r>
        <w:rPr>
          <w:spacing w:val="1"/>
        </w:rPr>
        <w:t> </w:t>
      </w:r>
      <w:r>
        <w:rPr/>
        <w:t>computers,</w:t>
      </w:r>
      <w:r>
        <w:rPr>
          <w:spacing w:val="1"/>
        </w:rPr>
        <w:t> </w:t>
      </w:r>
      <w:r>
        <w:rPr/>
        <w:t>photocopies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communication</w:t>
      </w:r>
      <w:r>
        <w:rPr>
          <w:spacing w:val="-1"/>
        </w:rPr>
        <w:t> </w:t>
      </w:r>
      <w:r>
        <w:rPr/>
        <w:t>equipment.</w:t>
      </w:r>
    </w:p>
    <w:p>
      <w:pPr>
        <w:pStyle w:val="BodyText"/>
        <w:spacing w:line="384" w:lineRule="auto" w:before="1"/>
        <w:ind w:left="480" w:right="996" w:firstLine="720"/>
        <w:jc w:val="both"/>
      </w:pPr>
      <w:r>
        <w:rPr/>
        <w:t>Learning resources include libraries, Internet facilities, and playground with</w:t>
      </w:r>
      <w:r>
        <w:rPr>
          <w:spacing w:val="1"/>
        </w:rPr>
        <w:t> </w:t>
      </w:r>
      <w:r>
        <w:rPr/>
        <w:t>standard</w:t>
      </w:r>
      <w:r>
        <w:rPr>
          <w:spacing w:val="1"/>
        </w:rPr>
        <w:t> </w:t>
      </w:r>
      <w:r>
        <w:rPr/>
        <w:t>pitches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games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sports.</w:t>
      </w:r>
      <w:r>
        <w:rPr>
          <w:spacing w:val="1"/>
        </w:rPr>
        <w:t> </w:t>
      </w:r>
      <w:r>
        <w:rPr/>
        <w:t>Personnel</w:t>
      </w:r>
      <w:r>
        <w:rPr>
          <w:spacing w:val="1"/>
        </w:rPr>
        <w:t> </w:t>
      </w:r>
      <w:r>
        <w:rPr/>
        <w:t>costs</w:t>
      </w:r>
      <w:r>
        <w:rPr>
          <w:spacing w:val="1"/>
        </w:rPr>
        <w:t> </w:t>
      </w:r>
      <w:r>
        <w:rPr/>
        <w:t>refer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emoluments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teaching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non-teaching</w:t>
      </w:r>
      <w:r>
        <w:rPr>
          <w:spacing w:val="1"/>
        </w:rPr>
        <w:t> </w:t>
      </w:r>
      <w:r>
        <w:rPr/>
        <w:t>staff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educational</w:t>
      </w:r>
      <w:r>
        <w:rPr>
          <w:spacing w:val="1"/>
        </w:rPr>
        <w:t> </w:t>
      </w:r>
      <w:r>
        <w:rPr/>
        <w:t>institutions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well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those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coordinating ministries and parastatals. These agencies are the Ministry of Education,</w:t>
      </w:r>
      <w:r>
        <w:rPr>
          <w:spacing w:val="1"/>
        </w:rPr>
        <w:t> </w:t>
      </w:r>
      <w:r>
        <w:rPr/>
        <w:t>National Universities Commission, Joint Matriculation Board and National Board for</w:t>
      </w:r>
      <w:r>
        <w:rPr>
          <w:spacing w:val="1"/>
        </w:rPr>
        <w:t> </w:t>
      </w:r>
      <w:r>
        <w:rPr/>
        <w:t>Technical</w:t>
      </w:r>
      <w:r>
        <w:rPr>
          <w:spacing w:val="1"/>
        </w:rPr>
        <w:t> </w:t>
      </w:r>
      <w:r>
        <w:rPr/>
        <w:t>Education,</w:t>
      </w:r>
      <w:r>
        <w:rPr>
          <w:spacing w:val="1"/>
        </w:rPr>
        <w:t> </w:t>
      </w:r>
      <w:r>
        <w:rPr/>
        <w:t>National</w:t>
      </w:r>
      <w:r>
        <w:rPr>
          <w:spacing w:val="1"/>
        </w:rPr>
        <w:t> </w:t>
      </w:r>
      <w:r>
        <w:rPr/>
        <w:t>Commission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Colleges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Education,</w:t>
      </w:r>
      <w:r>
        <w:rPr>
          <w:spacing w:val="1"/>
        </w:rPr>
        <w:t> </w:t>
      </w:r>
      <w:r>
        <w:rPr/>
        <w:t>Universal</w:t>
      </w:r>
      <w:r>
        <w:rPr>
          <w:spacing w:val="-57"/>
        </w:rPr>
        <w:t> </w:t>
      </w:r>
      <w:r>
        <w:rPr/>
        <w:t>Basic</w:t>
      </w:r>
      <w:r>
        <w:rPr>
          <w:spacing w:val="1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Commission,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National</w:t>
      </w:r>
      <w:r>
        <w:rPr>
          <w:spacing w:val="1"/>
        </w:rPr>
        <w:t> </w:t>
      </w:r>
      <w:r>
        <w:rPr/>
        <w:t>Commission</w:t>
      </w:r>
      <w:r>
        <w:rPr>
          <w:spacing w:val="1"/>
        </w:rPr>
        <w:t> </w:t>
      </w:r>
      <w:r>
        <w:rPr/>
        <w:t>for Nomadic</w:t>
      </w:r>
      <w:r>
        <w:rPr>
          <w:spacing w:val="1"/>
        </w:rPr>
        <w:t> </w:t>
      </w:r>
      <w:r>
        <w:rPr/>
        <w:t>Education,</w:t>
      </w:r>
      <w:r>
        <w:rPr>
          <w:spacing w:val="-57"/>
        </w:rPr>
        <w:t> </w:t>
      </w:r>
      <w:r>
        <w:rPr/>
        <w:t>National</w:t>
      </w:r>
      <w:r>
        <w:rPr>
          <w:spacing w:val="1"/>
        </w:rPr>
        <w:t> </w:t>
      </w:r>
      <w:r>
        <w:rPr/>
        <w:t>Mass</w:t>
      </w:r>
      <w:r>
        <w:rPr>
          <w:spacing w:val="1"/>
        </w:rPr>
        <w:t> </w:t>
      </w:r>
      <w:r>
        <w:rPr/>
        <w:t>Literacy Education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National</w:t>
      </w:r>
      <w:r>
        <w:rPr>
          <w:spacing w:val="1"/>
        </w:rPr>
        <w:t> </w:t>
      </w:r>
      <w:r>
        <w:rPr/>
        <w:t>Institute for</w:t>
      </w:r>
      <w:r>
        <w:rPr>
          <w:spacing w:val="1"/>
        </w:rPr>
        <w:t> </w:t>
      </w:r>
      <w:r>
        <w:rPr/>
        <w:t>Nigerian</w:t>
      </w:r>
      <w:r>
        <w:rPr>
          <w:spacing w:val="1"/>
        </w:rPr>
        <w:t> </w:t>
      </w:r>
      <w:r>
        <w:rPr/>
        <w:t>Languages</w:t>
      </w:r>
      <w:r>
        <w:rPr>
          <w:spacing w:val="1"/>
        </w:rPr>
        <w:t> </w:t>
      </w:r>
      <w:r>
        <w:rPr/>
        <w:t>(Okeke 2005). To meet up with all the basic needs of these agencies in the education</w:t>
      </w:r>
      <w:r>
        <w:rPr>
          <w:spacing w:val="1"/>
        </w:rPr>
        <w:t> </w:t>
      </w:r>
      <w:r>
        <w:rPr/>
        <w:t>sector, fund is needed. How do we appraise the issue of funding of education in</w:t>
      </w:r>
      <w:r>
        <w:rPr>
          <w:spacing w:val="1"/>
        </w:rPr>
        <w:t> </w:t>
      </w:r>
      <w:r>
        <w:rPr/>
        <w:t>Nigeria? Where do the funds come from? What is the mechanism for obtaining fund?</w:t>
      </w:r>
      <w:r>
        <w:rPr>
          <w:spacing w:val="1"/>
        </w:rPr>
        <w:t> </w:t>
      </w:r>
      <w:r>
        <w:rPr/>
        <w:t>We will also agree that the enormity of the funds required to keep the education sector</w:t>
      </w:r>
      <w:r>
        <w:rPr>
          <w:spacing w:val="-57"/>
        </w:rPr>
        <w:t> </w:t>
      </w:r>
      <w:r>
        <w:rPr/>
        <w:t>at standard can only</w:t>
      </w:r>
      <w:r>
        <w:rPr>
          <w:spacing w:val="-5"/>
        </w:rPr>
        <w:t> </w:t>
      </w:r>
      <w:r>
        <w:rPr/>
        <w:t>be</w:t>
      </w:r>
      <w:r>
        <w:rPr>
          <w:spacing w:val="-1"/>
        </w:rPr>
        <w:t> </w:t>
      </w:r>
      <w:r>
        <w:rPr/>
        <w:t>imagined.</w:t>
      </w:r>
    </w:p>
    <w:p>
      <w:pPr>
        <w:pStyle w:val="BodyText"/>
        <w:spacing w:line="384" w:lineRule="auto" w:before="2"/>
        <w:ind w:left="480" w:right="994" w:firstLine="720"/>
        <w:jc w:val="both"/>
      </w:pPr>
      <w:r>
        <w:rPr/>
        <w:t>In Nigeria today, there are about 27 public universities, 57 polytechnics, 65</w:t>
      </w:r>
      <w:r>
        <w:rPr>
          <w:spacing w:val="1"/>
        </w:rPr>
        <w:t> </w:t>
      </w:r>
      <w:r>
        <w:rPr/>
        <w:t>colleges of education, hundreds of secondary/technical schools, myriads of primary</w:t>
      </w:r>
      <w:r>
        <w:rPr>
          <w:spacing w:val="1"/>
        </w:rPr>
        <w:t> </w:t>
      </w:r>
      <w:r>
        <w:rPr/>
        <w:t>schools and non-formal education centres. All these schools require infrastructure,</w:t>
      </w:r>
      <w:r>
        <w:rPr>
          <w:spacing w:val="1"/>
        </w:rPr>
        <w:t> </w:t>
      </w:r>
      <w:r>
        <w:rPr/>
        <w:t>equipment, resources and personnel. Okeke (2005) asserts that the former coordinator</w:t>
      </w:r>
      <w:r>
        <w:rPr>
          <w:spacing w:val="1"/>
        </w:rPr>
        <w:t> </w:t>
      </w:r>
      <w:r>
        <w:rPr/>
        <w:t>of</w:t>
      </w:r>
      <w:r>
        <w:rPr>
          <w:spacing w:val="4"/>
        </w:rPr>
        <w:t> </w:t>
      </w:r>
      <w:r>
        <w:rPr/>
        <w:t>UBEC,</w:t>
      </w:r>
      <w:r>
        <w:rPr>
          <w:spacing w:val="6"/>
        </w:rPr>
        <w:t> </w:t>
      </w:r>
      <w:r>
        <w:rPr/>
        <w:t>Professor</w:t>
      </w:r>
      <w:r>
        <w:rPr>
          <w:spacing w:val="5"/>
        </w:rPr>
        <w:t> </w:t>
      </w:r>
      <w:r>
        <w:rPr/>
        <w:t>P.A.I</w:t>
      </w:r>
      <w:r>
        <w:rPr>
          <w:spacing w:val="2"/>
        </w:rPr>
        <w:t> </w:t>
      </w:r>
      <w:r>
        <w:rPr/>
        <w:t>Obanya,</w:t>
      </w:r>
      <w:r>
        <w:rPr>
          <w:spacing w:val="6"/>
        </w:rPr>
        <w:t> </w:t>
      </w:r>
      <w:r>
        <w:rPr/>
        <w:t>estimated</w:t>
      </w:r>
      <w:r>
        <w:rPr>
          <w:spacing w:val="5"/>
        </w:rPr>
        <w:t> </w:t>
      </w:r>
      <w:r>
        <w:rPr/>
        <w:t>the</w:t>
      </w:r>
      <w:r>
        <w:rPr>
          <w:spacing w:val="7"/>
        </w:rPr>
        <w:t> </w:t>
      </w:r>
      <w:r>
        <w:rPr/>
        <w:t>cost</w:t>
      </w:r>
      <w:r>
        <w:rPr>
          <w:spacing w:val="6"/>
        </w:rPr>
        <w:t> </w:t>
      </w:r>
      <w:r>
        <w:rPr/>
        <w:t>of</w:t>
      </w:r>
      <w:r>
        <w:rPr>
          <w:spacing w:val="5"/>
        </w:rPr>
        <w:t> </w:t>
      </w:r>
      <w:r>
        <w:rPr/>
        <w:t>UBE</w:t>
      </w:r>
      <w:r>
        <w:rPr>
          <w:spacing w:val="5"/>
        </w:rPr>
        <w:t> </w:t>
      </w:r>
      <w:r>
        <w:rPr/>
        <w:t>in</w:t>
      </w:r>
      <w:r>
        <w:rPr>
          <w:spacing w:val="6"/>
        </w:rPr>
        <w:t> </w:t>
      </w:r>
      <w:r>
        <w:rPr/>
        <w:t>its</w:t>
      </w:r>
      <w:r>
        <w:rPr>
          <w:spacing w:val="6"/>
        </w:rPr>
        <w:t> </w:t>
      </w:r>
      <w:r>
        <w:rPr/>
        <w:t>first</w:t>
      </w:r>
      <w:r>
        <w:rPr>
          <w:spacing w:val="6"/>
        </w:rPr>
        <w:t> </w:t>
      </w:r>
      <w:r>
        <w:rPr/>
        <w:t>nine</w:t>
      </w:r>
      <w:r>
        <w:rPr>
          <w:spacing w:val="7"/>
        </w:rPr>
        <w:t> </w:t>
      </w:r>
      <w:r>
        <w:rPr/>
        <w:t>years</w:t>
      </w:r>
      <w:r>
        <w:rPr>
          <w:spacing w:val="4"/>
        </w:rPr>
        <w:t> </w:t>
      </w:r>
      <w:r>
        <w:rPr/>
        <w:t>to</w:t>
      </w:r>
    </w:p>
    <w:p>
      <w:pPr>
        <w:spacing w:after="0" w:line="384" w:lineRule="auto"/>
        <w:jc w:val="both"/>
        <w:sectPr>
          <w:pgSz w:w="11910" w:h="16840"/>
          <w:pgMar w:header="0" w:footer="680" w:top="1360" w:bottom="960" w:left="1680" w:right="440"/>
        </w:sectPr>
      </w:pPr>
    </w:p>
    <w:p>
      <w:pPr>
        <w:pStyle w:val="BodyText"/>
        <w:spacing w:line="384" w:lineRule="auto" w:before="78"/>
        <w:ind w:left="480" w:right="999"/>
        <w:jc w:val="both"/>
      </w:pPr>
      <w:r>
        <w:rPr/>
        <w:t>be N946, 485 billion with FGN contributing 89,297 billion naira while the states and</w:t>
      </w:r>
      <w:r>
        <w:rPr>
          <w:spacing w:val="1"/>
        </w:rPr>
        <w:t> </w:t>
      </w:r>
      <w:r>
        <w:rPr/>
        <w:t>LGAs</w:t>
      </w:r>
      <w:r>
        <w:rPr>
          <w:spacing w:val="1"/>
        </w:rPr>
        <w:t> </w:t>
      </w:r>
      <w:r>
        <w:rPr/>
        <w:t>contribute</w:t>
      </w:r>
      <w:r>
        <w:rPr>
          <w:spacing w:val="1"/>
        </w:rPr>
        <w:t> </w:t>
      </w:r>
      <w:r>
        <w:rPr/>
        <w:t>N747,</w:t>
      </w:r>
      <w:r>
        <w:rPr>
          <w:spacing w:val="1"/>
        </w:rPr>
        <w:t> </w:t>
      </w:r>
      <w:r>
        <w:rPr/>
        <w:t>188</w:t>
      </w:r>
      <w:r>
        <w:rPr>
          <w:spacing w:val="1"/>
        </w:rPr>
        <w:t> </w:t>
      </w:r>
      <w:r>
        <w:rPr/>
        <w:t>billion.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approved</w:t>
      </w:r>
      <w:r>
        <w:rPr>
          <w:spacing w:val="1"/>
        </w:rPr>
        <w:t> </w:t>
      </w:r>
      <w:r>
        <w:rPr/>
        <w:t>personnel</w:t>
      </w:r>
      <w:r>
        <w:rPr>
          <w:spacing w:val="1"/>
        </w:rPr>
        <w:t> </w:t>
      </w:r>
      <w:r>
        <w:rPr/>
        <w:t>costs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Federal</w:t>
      </w:r>
      <w:r>
        <w:rPr>
          <w:spacing w:val="1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Parastatals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universities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N33,</w:t>
      </w:r>
      <w:r>
        <w:rPr>
          <w:spacing w:val="1"/>
        </w:rPr>
        <w:t> </w:t>
      </w:r>
      <w:r>
        <w:rPr/>
        <w:t>375,892.570.00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2004</w:t>
      </w:r>
      <w:r>
        <w:rPr>
          <w:spacing w:val="1"/>
        </w:rPr>
        <w:t> </w:t>
      </w:r>
      <w:r>
        <w:rPr/>
        <w:t>(NUC</w:t>
      </w:r>
      <w:r>
        <w:rPr>
          <w:spacing w:val="1"/>
        </w:rPr>
        <w:t> </w:t>
      </w:r>
      <w:r>
        <w:rPr/>
        <w:t>Approp.</w:t>
      </w:r>
      <w:r>
        <w:rPr>
          <w:spacing w:val="1"/>
        </w:rPr>
        <w:t> </w:t>
      </w:r>
      <w:r>
        <w:rPr/>
        <w:t>Act,</w:t>
      </w:r>
      <w:r>
        <w:rPr>
          <w:spacing w:val="1"/>
        </w:rPr>
        <w:t> </w:t>
      </w:r>
      <w:r>
        <w:rPr/>
        <w:t>2004).</w:t>
      </w:r>
      <w:r>
        <w:rPr>
          <w:spacing w:val="1"/>
        </w:rPr>
        <w:t> </w:t>
      </w:r>
      <w:r>
        <w:rPr/>
        <w:t>Despite what</w:t>
      </w:r>
      <w:r>
        <w:rPr>
          <w:spacing w:val="1"/>
        </w:rPr>
        <w:t> </w:t>
      </w:r>
      <w:r>
        <w:rPr/>
        <w:t>appears to</w:t>
      </w:r>
      <w:r>
        <w:rPr>
          <w:spacing w:val="1"/>
        </w:rPr>
        <w:t> </w:t>
      </w:r>
      <w:r>
        <w:rPr/>
        <w:t>be a large sum,</w:t>
      </w:r>
      <w:r>
        <w:rPr>
          <w:spacing w:val="1"/>
        </w:rPr>
        <w:t> </w:t>
      </w:r>
      <w:r>
        <w:rPr/>
        <w:t>the actual</w:t>
      </w:r>
      <w:r>
        <w:rPr>
          <w:spacing w:val="1"/>
        </w:rPr>
        <w:t> </w:t>
      </w:r>
      <w:r>
        <w:rPr/>
        <w:t>cost</w:t>
      </w:r>
      <w:r>
        <w:rPr>
          <w:spacing w:val="60"/>
        </w:rPr>
        <w:t> </w:t>
      </w:r>
      <w:r>
        <w:rPr/>
        <w:t>of</w:t>
      </w:r>
      <w:r>
        <w:rPr>
          <w:spacing w:val="1"/>
        </w:rPr>
        <w:t> </w:t>
      </w:r>
      <w:r>
        <w:rPr/>
        <w:t>meeting personnel needs of each sector is higher when we multiply the cost of the</w:t>
      </w:r>
      <w:r>
        <w:rPr>
          <w:spacing w:val="1"/>
        </w:rPr>
        <w:t> </w:t>
      </w:r>
      <w:r>
        <w:rPr/>
        <w:t>various</w:t>
      </w:r>
      <w:r>
        <w:rPr>
          <w:spacing w:val="-1"/>
        </w:rPr>
        <w:t> </w:t>
      </w:r>
      <w:r>
        <w:rPr/>
        <w:t>areas of demands with existing</w:t>
      </w:r>
      <w:r>
        <w:rPr>
          <w:spacing w:val="-2"/>
        </w:rPr>
        <w:t> </w:t>
      </w:r>
      <w:r>
        <w:rPr/>
        <w:t>number</w:t>
      </w:r>
      <w:r>
        <w:rPr>
          <w:spacing w:val="-2"/>
        </w:rPr>
        <w:t> </w:t>
      </w:r>
      <w:r>
        <w:rPr/>
        <w:t>of educational institutions.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3"/>
        <w:rPr>
          <w:sz w:val="25"/>
        </w:rPr>
      </w:pPr>
    </w:p>
    <w:p>
      <w:pPr>
        <w:pStyle w:val="Heading1"/>
        <w:jc w:val="both"/>
      </w:pPr>
      <w:r>
        <w:rPr/>
        <w:drawing>
          <wp:anchor distT="0" distB="0" distL="0" distR="0" allowOverlap="1" layoutInCell="1" locked="0" behindDoc="1" simplePos="0" relativeHeight="481948160">
            <wp:simplePos x="0" y="0"/>
            <wp:positionH relativeFrom="page">
              <wp:posOffset>1497838</wp:posOffset>
            </wp:positionH>
            <wp:positionV relativeFrom="paragraph">
              <wp:posOffset>-229322</wp:posOffset>
            </wp:positionV>
            <wp:extent cx="4890389" cy="4834810"/>
            <wp:effectExtent l="0" t="0" r="0" b="0"/>
            <wp:wrapNone/>
            <wp:docPr id="15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_TOC_250015" w:id="21"/>
      <w:r>
        <w:rPr/>
        <w:t>Appraisal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bookmarkEnd w:id="21"/>
      <w:r>
        <w:rPr/>
        <w:t>Literature</w:t>
      </w:r>
    </w:p>
    <w:p>
      <w:pPr>
        <w:pStyle w:val="BodyText"/>
        <w:spacing w:before="162"/>
        <w:ind w:left="480"/>
        <w:jc w:val="both"/>
      </w:pPr>
      <w:r>
        <w:rPr/>
        <w:t>The</w:t>
      </w:r>
      <w:r>
        <w:rPr>
          <w:spacing w:val="-3"/>
        </w:rPr>
        <w:t> </w:t>
      </w:r>
      <w:r>
        <w:rPr/>
        <w:t>reviewed</w:t>
      </w:r>
      <w:r>
        <w:rPr>
          <w:spacing w:val="-1"/>
        </w:rPr>
        <w:t> </w:t>
      </w:r>
      <w:r>
        <w:rPr/>
        <w:t>literature</w:t>
      </w:r>
      <w:r>
        <w:rPr>
          <w:spacing w:val="-2"/>
        </w:rPr>
        <w:t> </w:t>
      </w:r>
      <w:r>
        <w:rPr/>
        <w:t>showed</w:t>
      </w:r>
      <w:r>
        <w:rPr>
          <w:spacing w:val="-1"/>
        </w:rPr>
        <w:t> </w:t>
      </w:r>
      <w:r>
        <w:rPr/>
        <w:t>that:</w:t>
      </w:r>
    </w:p>
    <w:p>
      <w:pPr>
        <w:pStyle w:val="ListParagraph"/>
        <w:numPr>
          <w:ilvl w:val="0"/>
          <w:numId w:val="24"/>
        </w:numPr>
        <w:tabs>
          <w:tab w:pos="1201" w:val="left" w:leader="none"/>
        </w:tabs>
        <w:spacing w:line="384" w:lineRule="auto" w:before="165" w:after="0"/>
        <w:ind w:left="1200" w:right="993" w:hanging="488"/>
        <w:jc w:val="both"/>
        <w:rPr>
          <w:sz w:val="24"/>
        </w:rPr>
      </w:pPr>
      <w:r>
        <w:rPr>
          <w:sz w:val="24"/>
        </w:rPr>
        <w:t>Resources</w:t>
      </w:r>
      <w:r>
        <w:rPr>
          <w:spacing w:val="1"/>
          <w:sz w:val="24"/>
        </w:rPr>
        <w:t> </w:t>
      </w:r>
      <w:r>
        <w:rPr>
          <w:sz w:val="24"/>
        </w:rPr>
        <w:t>availability</w:t>
      </w:r>
      <w:r>
        <w:rPr>
          <w:spacing w:val="1"/>
          <w:sz w:val="24"/>
        </w:rPr>
        <w:t> </w:t>
      </w:r>
      <w:r>
        <w:rPr>
          <w:sz w:val="24"/>
        </w:rPr>
        <w:t>are</w:t>
      </w:r>
      <w:r>
        <w:rPr>
          <w:spacing w:val="1"/>
          <w:sz w:val="24"/>
        </w:rPr>
        <w:t> </w:t>
      </w:r>
      <w:r>
        <w:rPr>
          <w:sz w:val="24"/>
        </w:rPr>
        <w:t>essential</w:t>
      </w:r>
      <w:r>
        <w:rPr>
          <w:spacing w:val="1"/>
          <w:sz w:val="24"/>
        </w:rPr>
        <w:t> </w:t>
      </w:r>
      <w:r>
        <w:rPr>
          <w:sz w:val="24"/>
        </w:rPr>
        <w:t>factors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carrying</w:t>
      </w:r>
      <w:r>
        <w:rPr>
          <w:spacing w:val="1"/>
          <w:sz w:val="24"/>
        </w:rPr>
        <w:t> </w:t>
      </w:r>
      <w:r>
        <w:rPr>
          <w:sz w:val="24"/>
        </w:rPr>
        <w:t>capacity</w:t>
      </w:r>
      <w:r>
        <w:rPr>
          <w:spacing w:val="60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academic</w:t>
      </w:r>
      <w:r>
        <w:rPr>
          <w:spacing w:val="1"/>
          <w:sz w:val="24"/>
        </w:rPr>
        <w:t> </w:t>
      </w:r>
      <w:r>
        <w:rPr>
          <w:sz w:val="24"/>
        </w:rPr>
        <w:t>programmes;</w:t>
      </w:r>
      <w:r>
        <w:rPr>
          <w:spacing w:val="1"/>
          <w:sz w:val="24"/>
        </w:rPr>
        <w:t> </w:t>
      </w:r>
      <w:r>
        <w:rPr>
          <w:sz w:val="24"/>
        </w:rPr>
        <w:t>Lockheed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Verspoor</w:t>
      </w:r>
      <w:r>
        <w:rPr>
          <w:spacing w:val="1"/>
          <w:sz w:val="24"/>
        </w:rPr>
        <w:t> </w:t>
      </w:r>
      <w:r>
        <w:rPr>
          <w:sz w:val="24"/>
        </w:rPr>
        <w:t>(1991)</w:t>
      </w:r>
      <w:r>
        <w:rPr>
          <w:spacing w:val="1"/>
          <w:sz w:val="24"/>
        </w:rPr>
        <w:t> </w:t>
      </w:r>
      <w:r>
        <w:rPr>
          <w:sz w:val="24"/>
        </w:rPr>
        <w:t>report</w:t>
      </w:r>
      <w:r>
        <w:rPr>
          <w:spacing w:val="1"/>
          <w:sz w:val="24"/>
        </w:rPr>
        <w:t> </w:t>
      </w:r>
      <w:r>
        <w:rPr>
          <w:sz w:val="24"/>
        </w:rPr>
        <w:t>that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availability of textbooks and other instructional materials has a consistently</w:t>
      </w:r>
      <w:r>
        <w:rPr>
          <w:spacing w:val="1"/>
          <w:sz w:val="24"/>
        </w:rPr>
        <w:t> </w:t>
      </w:r>
      <w:r>
        <w:rPr>
          <w:sz w:val="24"/>
        </w:rPr>
        <w:t>positive</w:t>
      </w:r>
      <w:r>
        <w:rPr>
          <w:spacing w:val="1"/>
          <w:sz w:val="24"/>
        </w:rPr>
        <w:t> </w:t>
      </w:r>
      <w:r>
        <w:rPr>
          <w:sz w:val="24"/>
        </w:rPr>
        <w:t>effect</w:t>
      </w:r>
      <w:r>
        <w:rPr>
          <w:spacing w:val="1"/>
          <w:sz w:val="24"/>
        </w:rPr>
        <w:t> </w:t>
      </w:r>
      <w:r>
        <w:rPr>
          <w:sz w:val="24"/>
        </w:rPr>
        <w:t>on</w:t>
      </w:r>
      <w:r>
        <w:rPr>
          <w:spacing w:val="1"/>
          <w:sz w:val="24"/>
        </w:rPr>
        <w:t> </w:t>
      </w:r>
      <w:r>
        <w:rPr>
          <w:sz w:val="24"/>
        </w:rPr>
        <w:t>academic</w:t>
      </w:r>
      <w:r>
        <w:rPr>
          <w:spacing w:val="1"/>
          <w:sz w:val="24"/>
        </w:rPr>
        <w:t> </w:t>
      </w:r>
      <w:r>
        <w:rPr>
          <w:sz w:val="24"/>
        </w:rPr>
        <w:t>carrying</w:t>
      </w:r>
      <w:r>
        <w:rPr>
          <w:spacing w:val="1"/>
          <w:sz w:val="24"/>
        </w:rPr>
        <w:t> </w:t>
      </w:r>
      <w:r>
        <w:rPr>
          <w:sz w:val="24"/>
        </w:rPr>
        <w:t>capacity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developing</w:t>
      </w:r>
      <w:r>
        <w:rPr>
          <w:spacing w:val="1"/>
          <w:sz w:val="24"/>
        </w:rPr>
        <w:t> </w:t>
      </w:r>
      <w:r>
        <w:rPr>
          <w:sz w:val="24"/>
        </w:rPr>
        <w:t>countries.</w:t>
      </w:r>
      <w:r>
        <w:rPr>
          <w:spacing w:val="1"/>
          <w:sz w:val="24"/>
        </w:rPr>
        <w:t> </w:t>
      </w:r>
      <w:r>
        <w:rPr>
          <w:sz w:val="24"/>
        </w:rPr>
        <w:t>According to Salisu and Olusanya (2007), the link between available facilities,</w:t>
      </w:r>
      <w:r>
        <w:rPr>
          <w:spacing w:val="-57"/>
          <w:sz w:val="24"/>
        </w:rPr>
        <w:t> </w:t>
      </w:r>
      <w:r>
        <w:rPr>
          <w:sz w:val="24"/>
        </w:rPr>
        <w:t>the academic programme and minimum academic standard is very strong.</w:t>
      </w:r>
      <w:r>
        <w:rPr>
          <w:spacing w:val="1"/>
          <w:sz w:val="24"/>
        </w:rPr>
        <w:t> </w:t>
      </w:r>
      <w:r>
        <w:rPr>
          <w:sz w:val="24"/>
        </w:rPr>
        <w:t>Therefore, if we must address the issue of academic carrying capacity in the</w:t>
      </w:r>
      <w:r>
        <w:rPr>
          <w:spacing w:val="1"/>
          <w:sz w:val="24"/>
        </w:rPr>
        <w:t> </w:t>
      </w:r>
      <w:r>
        <w:rPr>
          <w:sz w:val="24"/>
        </w:rPr>
        <w:t>University,</w:t>
      </w:r>
      <w:r>
        <w:rPr>
          <w:spacing w:val="-1"/>
          <w:sz w:val="24"/>
        </w:rPr>
        <w:t> </w:t>
      </w:r>
      <w:r>
        <w:rPr>
          <w:sz w:val="24"/>
        </w:rPr>
        <w:t>this link should be</w:t>
      </w:r>
      <w:r>
        <w:rPr>
          <w:spacing w:val="-1"/>
          <w:sz w:val="24"/>
        </w:rPr>
        <w:t> </w:t>
      </w:r>
      <w:r>
        <w:rPr>
          <w:sz w:val="24"/>
        </w:rPr>
        <w:t>adequately</w:t>
      </w:r>
      <w:r>
        <w:rPr>
          <w:spacing w:val="-5"/>
          <w:sz w:val="24"/>
        </w:rPr>
        <w:t> </w:t>
      </w:r>
      <w:r>
        <w:rPr>
          <w:sz w:val="24"/>
        </w:rPr>
        <w:t>maintained.</w:t>
      </w:r>
    </w:p>
    <w:p>
      <w:pPr>
        <w:pStyle w:val="BodyText"/>
        <w:spacing w:before="5"/>
        <w:rPr>
          <w:sz w:val="38"/>
        </w:rPr>
      </w:pPr>
    </w:p>
    <w:p>
      <w:pPr>
        <w:pStyle w:val="ListParagraph"/>
        <w:numPr>
          <w:ilvl w:val="0"/>
          <w:numId w:val="24"/>
        </w:numPr>
        <w:tabs>
          <w:tab w:pos="1201" w:val="left" w:leader="none"/>
        </w:tabs>
        <w:spacing w:line="384" w:lineRule="auto" w:before="1" w:after="0"/>
        <w:ind w:left="1200" w:right="995" w:hanging="555"/>
        <w:jc w:val="both"/>
        <w:rPr>
          <w:sz w:val="24"/>
        </w:rPr>
      </w:pPr>
      <w:r>
        <w:rPr>
          <w:sz w:val="24"/>
        </w:rPr>
        <w:t>The quality of our</w:t>
      </w:r>
      <w:r>
        <w:rPr>
          <w:spacing w:val="1"/>
          <w:sz w:val="24"/>
        </w:rPr>
        <w:t> </w:t>
      </w:r>
      <w:r>
        <w:rPr>
          <w:sz w:val="24"/>
        </w:rPr>
        <w:t>graduates (products) is poor,</w:t>
      </w:r>
      <w:r>
        <w:rPr>
          <w:spacing w:val="1"/>
          <w:sz w:val="24"/>
        </w:rPr>
        <w:t> </w:t>
      </w:r>
      <w:r>
        <w:rPr>
          <w:sz w:val="24"/>
        </w:rPr>
        <w:t>because</w:t>
      </w:r>
      <w:r>
        <w:rPr>
          <w:spacing w:val="60"/>
          <w:sz w:val="24"/>
        </w:rPr>
        <w:t> </w:t>
      </w:r>
      <w:r>
        <w:rPr>
          <w:sz w:val="24"/>
        </w:rPr>
        <w:t>of the</w:t>
      </w:r>
      <w:r>
        <w:rPr>
          <w:spacing w:val="60"/>
          <w:sz w:val="24"/>
        </w:rPr>
        <w:t> </w:t>
      </w:r>
      <w:r>
        <w:rPr>
          <w:sz w:val="24"/>
        </w:rPr>
        <w:t>poor state of</w:t>
      </w:r>
      <w:r>
        <w:rPr>
          <w:spacing w:val="1"/>
          <w:sz w:val="24"/>
        </w:rPr>
        <w:t> </w:t>
      </w:r>
      <w:r>
        <w:rPr>
          <w:sz w:val="24"/>
        </w:rPr>
        <w:t>the educational resources. This is the reason why Edem (2005) advises that the</w:t>
      </w:r>
      <w:r>
        <w:rPr>
          <w:spacing w:val="-57"/>
          <w:sz w:val="24"/>
        </w:rPr>
        <w:t> </w:t>
      </w:r>
      <w:r>
        <w:rPr>
          <w:sz w:val="24"/>
        </w:rPr>
        <w:t>quality</w:t>
      </w:r>
      <w:r>
        <w:rPr>
          <w:spacing w:val="-6"/>
          <w:sz w:val="24"/>
        </w:rPr>
        <w:t> </w:t>
      </w:r>
      <w:r>
        <w:rPr>
          <w:sz w:val="24"/>
        </w:rPr>
        <w:t>of our</w:t>
      </w:r>
      <w:r>
        <w:rPr>
          <w:spacing w:val="-1"/>
          <w:sz w:val="24"/>
        </w:rPr>
        <w:t> </w:t>
      </w:r>
      <w:r>
        <w:rPr>
          <w:sz w:val="24"/>
        </w:rPr>
        <w:t>products is poor</w:t>
      </w:r>
      <w:r>
        <w:rPr>
          <w:spacing w:val="-1"/>
          <w:sz w:val="24"/>
        </w:rPr>
        <w:t> </w:t>
      </w:r>
      <w:r>
        <w:rPr>
          <w:sz w:val="24"/>
        </w:rPr>
        <w:t>and we</w:t>
      </w:r>
      <w:r>
        <w:rPr>
          <w:spacing w:val="-3"/>
          <w:sz w:val="24"/>
        </w:rPr>
        <w:t> </w:t>
      </w:r>
      <w:r>
        <w:rPr>
          <w:sz w:val="24"/>
        </w:rPr>
        <w:t>need to</w:t>
      </w:r>
      <w:r>
        <w:rPr>
          <w:spacing w:val="2"/>
          <w:sz w:val="24"/>
        </w:rPr>
        <w:t> </w:t>
      </w:r>
      <w:r>
        <w:rPr>
          <w:sz w:val="24"/>
        </w:rPr>
        <w:t>get</w:t>
      </w:r>
      <w:r>
        <w:rPr>
          <w:spacing w:val="4"/>
          <w:sz w:val="24"/>
        </w:rPr>
        <w:t> </w:t>
      </w:r>
      <w:r>
        <w:rPr>
          <w:sz w:val="24"/>
        </w:rPr>
        <w:t>back to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drawing</w:t>
      </w:r>
      <w:r>
        <w:rPr>
          <w:spacing w:val="-3"/>
          <w:sz w:val="24"/>
        </w:rPr>
        <w:t> </w:t>
      </w:r>
      <w:r>
        <w:rPr>
          <w:sz w:val="24"/>
        </w:rPr>
        <w:t>board.</w:t>
      </w:r>
    </w:p>
    <w:p>
      <w:pPr>
        <w:pStyle w:val="BodyText"/>
      </w:pPr>
    </w:p>
    <w:p>
      <w:pPr>
        <w:pStyle w:val="ListParagraph"/>
        <w:numPr>
          <w:ilvl w:val="0"/>
          <w:numId w:val="24"/>
        </w:numPr>
        <w:tabs>
          <w:tab w:pos="1201" w:val="left" w:leader="none"/>
        </w:tabs>
        <w:spacing w:line="384" w:lineRule="auto" w:before="0" w:after="0"/>
        <w:ind w:left="1200" w:right="997" w:hanging="620"/>
        <w:jc w:val="both"/>
        <w:rPr>
          <w:sz w:val="24"/>
        </w:rPr>
      </w:pPr>
      <w:r>
        <w:rPr>
          <w:sz w:val="24"/>
        </w:rPr>
        <w:t>Academic carrying capacity is highly needed in the educational system to</w:t>
      </w:r>
      <w:r>
        <w:rPr>
          <w:spacing w:val="1"/>
          <w:sz w:val="24"/>
        </w:rPr>
        <w:t> </w:t>
      </w:r>
      <w:r>
        <w:rPr>
          <w:sz w:val="24"/>
        </w:rPr>
        <w:t>improve the state of the system and improve the quality of our graduates. The</w:t>
      </w:r>
      <w:r>
        <w:rPr>
          <w:spacing w:val="1"/>
          <w:sz w:val="24"/>
        </w:rPr>
        <w:t> </w:t>
      </w:r>
      <w:r>
        <w:rPr>
          <w:sz w:val="24"/>
        </w:rPr>
        <w:t>role</w:t>
      </w:r>
      <w:r>
        <w:rPr>
          <w:spacing w:val="-3"/>
          <w:sz w:val="24"/>
        </w:rPr>
        <w:t> </w:t>
      </w:r>
      <w:r>
        <w:rPr>
          <w:sz w:val="24"/>
        </w:rPr>
        <w:t>of the</w:t>
      </w:r>
      <w:r>
        <w:rPr>
          <w:spacing w:val="-1"/>
          <w:sz w:val="24"/>
        </w:rPr>
        <w:t> </w:t>
      </w:r>
      <w:r>
        <w:rPr>
          <w:sz w:val="24"/>
        </w:rPr>
        <w:t>NUC in maintaining</w:t>
      </w:r>
      <w:r>
        <w:rPr>
          <w:spacing w:val="-3"/>
          <w:sz w:val="24"/>
        </w:rPr>
        <w:t> </w:t>
      </w:r>
      <w:r>
        <w:rPr>
          <w:sz w:val="24"/>
        </w:rPr>
        <w:t>quality</w:t>
      </w:r>
      <w:r>
        <w:rPr>
          <w:spacing w:val="-6"/>
          <w:sz w:val="24"/>
        </w:rPr>
        <w:t> </w:t>
      </w:r>
      <w:r>
        <w:rPr>
          <w:sz w:val="24"/>
        </w:rPr>
        <w:t>assurance</w:t>
      </w:r>
      <w:r>
        <w:rPr>
          <w:spacing w:val="1"/>
          <w:sz w:val="24"/>
        </w:rPr>
        <w:t> </w:t>
      </w:r>
      <w:r>
        <w:rPr>
          <w:sz w:val="24"/>
        </w:rPr>
        <w:t>was also reviewed.</w:t>
      </w:r>
    </w:p>
    <w:p>
      <w:pPr>
        <w:pStyle w:val="BodyText"/>
      </w:pPr>
    </w:p>
    <w:p>
      <w:pPr>
        <w:pStyle w:val="ListParagraph"/>
        <w:numPr>
          <w:ilvl w:val="0"/>
          <w:numId w:val="24"/>
        </w:numPr>
        <w:tabs>
          <w:tab w:pos="1201" w:val="left" w:leader="none"/>
        </w:tabs>
        <w:spacing w:line="384" w:lineRule="auto" w:before="0" w:after="0"/>
        <w:ind w:left="1200" w:right="993" w:hanging="608"/>
        <w:jc w:val="both"/>
        <w:rPr>
          <w:sz w:val="24"/>
        </w:rPr>
      </w:pP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factors</w:t>
      </w:r>
      <w:r>
        <w:rPr>
          <w:spacing w:val="1"/>
          <w:sz w:val="24"/>
        </w:rPr>
        <w:t> </w:t>
      </w:r>
      <w:r>
        <w:rPr>
          <w:sz w:val="24"/>
        </w:rPr>
        <w:t>affecting</w:t>
      </w:r>
      <w:r>
        <w:rPr>
          <w:spacing w:val="1"/>
          <w:sz w:val="24"/>
        </w:rPr>
        <w:t> </w:t>
      </w:r>
      <w:r>
        <w:rPr>
          <w:sz w:val="24"/>
        </w:rPr>
        <w:t>academic</w:t>
      </w:r>
      <w:r>
        <w:rPr>
          <w:spacing w:val="1"/>
          <w:sz w:val="24"/>
        </w:rPr>
        <w:t> </w:t>
      </w:r>
      <w:r>
        <w:rPr>
          <w:sz w:val="24"/>
        </w:rPr>
        <w:t>carrying</w:t>
      </w:r>
      <w:r>
        <w:rPr>
          <w:spacing w:val="1"/>
          <w:sz w:val="24"/>
        </w:rPr>
        <w:t> </w:t>
      </w:r>
      <w:r>
        <w:rPr>
          <w:sz w:val="24"/>
        </w:rPr>
        <w:t>capacity</w:t>
      </w:r>
      <w:r>
        <w:rPr>
          <w:spacing w:val="1"/>
          <w:sz w:val="24"/>
        </w:rPr>
        <w:t> </w:t>
      </w:r>
      <w:r>
        <w:rPr>
          <w:sz w:val="24"/>
        </w:rPr>
        <w:t>include</w:t>
      </w:r>
      <w:r>
        <w:rPr>
          <w:spacing w:val="1"/>
          <w:sz w:val="24"/>
        </w:rPr>
        <w:t> </w:t>
      </w:r>
      <w:r>
        <w:rPr>
          <w:sz w:val="24"/>
        </w:rPr>
        <w:t>availability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adequate resource</w:t>
      </w:r>
      <w:r>
        <w:rPr>
          <w:spacing w:val="-1"/>
          <w:sz w:val="24"/>
        </w:rPr>
        <w:t> </w:t>
      </w:r>
      <w:r>
        <w:rPr>
          <w:sz w:val="24"/>
        </w:rPr>
        <w:t>inputs</w:t>
      </w:r>
      <w:r>
        <w:rPr>
          <w:spacing w:val="2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quality</w:t>
      </w:r>
      <w:r>
        <w:rPr>
          <w:spacing w:val="-5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human resources.</w:t>
      </w:r>
    </w:p>
    <w:p>
      <w:pPr>
        <w:pStyle w:val="BodyText"/>
      </w:pPr>
    </w:p>
    <w:p>
      <w:pPr>
        <w:pStyle w:val="ListParagraph"/>
        <w:numPr>
          <w:ilvl w:val="0"/>
          <w:numId w:val="24"/>
        </w:numPr>
        <w:tabs>
          <w:tab w:pos="1201" w:val="left" w:leader="none"/>
        </w:tabs>
        <w:spacing w:line="384" w:lineRule="auto" w:before="1" w:after="0"/>
        <w:ind w:left="1200" w:right="992" w:hanging="540"/>
        <w:jc w:val="both"/>
        <w:rPr>
          <w:sz w:val="24"/>
        </w:rPr>
      </w:pPr>
      <w:r>
        <w:rPr>
          <w:sz w:val="24"/>
        </w:rPr>
        <w:t>Finally, the link between resource availability and academic carrying capacity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39"/>
          <w:sz w:val="24"/>
        </w:rPr>
        <w:t> </w:t>
      </w:r>
      <w:r>
        <w:rPr>
          <w:sz w:val="24"/>
        </w:rPr>
        <w:t>education</w:t>
      </w:r>
      <w:r>
        <w:rPr>
          <w:spacing w:val="39"/>
          <w:sz w:val="24"/>
        </w:rPr>
        <w:t> </w:t>
      </w:r>
      <w:r>
        <w:rPr>
          <w:sz w:val="24"/>
        </w:rPr>
        <w:t>considered</w:t>
      </w:r>
      <w:r>
        <w:rPr>
          <w:spacing w:val="39"/>
          <w:sz w:val="24"/>
        </w:rPr>
        <w:t> </w:t>
      </w:r>
      <w:r>
        <w:rPr>
          <w:sz w:val="24"/>
        </w:rPr>
        <w:t>in</w:t>
      </w:r>
      <w:r>
        <w:rPr>
          <w:spacing w:val="40"/>
          <w:sz w:val="24"/>
        </w:rPr>
        <w:t> </w:t>
      </w:r>
      <w:r>
        <w:rPr>
          <w:sz w:val="24"/>
        </w:rPr>
        <w:t>the</w:t>
      </w:r>
      <w:r>
        <w:rPr>
          <w:spacing w:val="39"/>
          <w:sz w:val="24"/>
        </w:rPr>
        <w:t> </w:t>
      </w:r>
      <w:r>
        <w:rPr>
          <w:sz w:val="24"/>
        </w:rPr>
        <w:t>review</w:t>
      </w:r>
      <w:r>
        <w:rPr>
          <w:spacing w:val="38"/>
          <w:sz w:val="24"/>
        </w:rPr>
        <w:t> </w:t>
      </w:r>
      <w:r>
        <w:rPr>
          <w:sz w:val="24"/>
        </w:rPr>
        <w:t>indicated</w:t>
      </w:r>
      <w:r>
        <w:rPr>
          <w:spacing w:val="39"/>
          <w:sz w:val="24"/>
        </w:rPr>
        <w:t> </w:t>
      </w:r>
      <w:r>
        <w:rPr>
          <w:sz w:val="24"/>
        </w:rPr>
        <w:t>that</w:t>
      </w:r>
      <w:r>
        <w:rPr>
          <w:spacing w:val="39"/>
          <w:sz w:val="24"/>
        </w:rPr>
        <w:t> </w:t>
      </w:r>
      <w:r>
        <w:rPr>
          <w:sz w:val="24"/>
        </w:rPr>
        <w:t>there</w:t>
      </w:r>
      <w:r>
        <w:rPr>
          <w:spacing w:val="38"/>
          <w:sz w:val="24"/>
        </w:rPr>
        <w:t> </w:t>
      </w:r>
      <w:r>
        <w:rPr>
          <w:sz w:val="24"/>
        </w:rPr>
        <w:t>is</w:t>
      </w:r>
      <w:r>
        <w:rPr>
          <w:spacing w:val="40"/>
          <w:sz w:val="24"/>
        </w:rPr>
        <w:t> </w:t>
      </w:r>
      <w:r>
        <w:rPr>
          <w:sz w:val="24"/>
        </w:rPr>
        <w:t>a</w:t>
      </w:r>
      <w:r>
        <w:rPr>
          <w:spacing w:val="38"/>
          <w:sz w:val="24"/>
        </w:rPr>
        <w:t> </w:t>
      </w:r>
      <w:r>
        <w:rPr>
          <w:sz w:val="24"/>
        </w:rPr>
        <w:t>direct</w:t>
      </w:r>
    </w:p>
    <w:p>
      <w:pPr>
        <w:spacing w:after="0" w:line="384" w:lineRule="auto"/>
        <w:jc w:val="both"/>
        <w:rPr>
          <w:sz w:val="24"/>
        </w:rPr>
        <w:sectPr>
          <w:pgSz w:w="11910" w:h="16840"/>
          <w:pgMar w:header="0" w:footer="680" w:top="1340" w:bottom="960" w:left="1680" w:right="440"/>
        </w:sectPr>
      </w:pPr>
    </w:p>
    <w:p>
      <w:pPr>
        <w:pStyle w:val="BodyText"/>
        <w:spacing w:line="384" w:lineRule="auto" w:before="78"/>
        <w:ind w:left="1200" w:right="998"/>
        <w:jc w:val="both"/>
      </w:pPr>
      <w:r>
        <w:rPr/>
        <w:t>relationship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availability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resources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academic</w:t>
      </w:r>
      <w:r>
        <w:rPr>
          <w:spacing w:val="1"/>
        </w:rPr>
        <w:t> </w:t>
      </w:r>
      <w:r>
        <w:rPr/>
        <w:t>carrying</w:t>
      </w:r>
      <w:r>
        <w:rPr>
          <w:spacing w:val="1"/>
        </w:rPr>
        <w:t> </w:t>
      </w:r>
      <w:r>
        <w:rPr/>
        <w:t>capacity</w:t>
      </w:r>
      <w:r>
        <w:rPr>
          <w:spacing w:val="-6"/>
        </w:rPr>
        <w:t> </w:t>
      </w:r>
      <w:r>
        <w:rPr/>
        <w:t>from the education system.</w:t>
      </w:r>
    </w:p>
    <w:p>
      <w:pPr>
        <w:pStyle w:val="BodyText"/>
        <w:spacing w:line="384" w:lineRule="auto" w:before="1"/>
        <w:ind w:left="480" w:right="994" w:firstLine="720"/>
        <w:jc w:val="both"/>
      </w:pPr>
      <w:r>
        <w:rPr/>
        <w:drawing>
          <wp:anchor distT="0" distB="0" distL="0" distR="0" allowOverlap="1" layoutInCell="1" locked="0" behindDoc="1" simplePos="0" relativeHeight="481948672">
            <wp:simplePos x="0" y="0"/>
            <wp:positionH relativeFrom="page">
              <wp:posOffset>1497838</wp:posOffset>
            </wp:positionH>
            <wp:positionV relativeFrom="paragraph">
              <wp:posOffset>1456856</wp:posOffset>
            </wp:positionV>
            <wp:extent cx="4890389" cy="4834810"/>
            <wp:effectExtent l="0" t="0" r="0" b="0"/>
            <wp:wrapNone/>
            <wp:docPr id="15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6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Shelby and Heberlein (1989) outline two key components that are necessary</w:t>
      </w:r>
      <w:r>
        <w:rPr>
          <w:spacing w:val="1"/>
        </w:rPr>
        <w:t> </w:t>
      </w:r>
      <w:r>
        <w:rPr/>
        <w:t>when determining carrying capacities of universities: a descriptive and an evaluative</w:t>
      </w:r>
      <w:r>
        <w:rPr>
          <w:spacing w:val="1"/>
        </w:rPr>
        <w:t> </w:t>
      </w:r>
      <w:r>
        <w:rPr/>
        <w:t>component.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descriptive</w:t>
      </w:r>
      <w:r>
        <w:rPr>
          <w:spacing w:val="1"/>
        </w:rPr>
        <w:t> </w:t>
      </w:r>
      <w:r>
        <w:rPr/>
        <w:t>component</w:t>
      </w:r>
      <w:r>
        <w:rPr>
          <w:spacing w:val="1"/>
        </w:rPr>
        <w:t> </w:t>
      </w:r>
      <w:r>
        <w:rPr/>
        <w:t>details</w:t>
      </w:r>
      <w:r>
        <w:rPr>
          <w:spacing w:val="1"/>
        </w:rPr>
        <w:t> </w:t>
      </w:r>
      <w:r>
        <w:rPr/>
        <w:t>how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particular</w:t>
      </w:r>
      <w:r>
        <w:rPr>
          <w:spacing w:val="1"/>
        </w:rPr>
        <w:t> </w:t>
      </w:r>
      <w:r>
        <w:rPr/>
        <w:t>university</w:t>
      </w:r>
      <w:r>
        <w:rPr>
          <w:spacing w:val="1"/>
        </w:rPr>
        <w:t> </w:t>
      </w:r>
      <w:r>
        <w:rPr/>
        <w:t>works…how large is the carrying capacity of a particular university, what kind of</w:t>
      </w:r>
      <w:r>
        <w:rPr>
          <w:spacing w:val="1"/>
        </w:rPr>
        <w:t> </w:t>
      </w:r>
      <w:r>
        <w:rPr/>
        <w:t>programmes are present, how many departments are using the particular facilities, the</w:t>
      </w:r>
      <w:r>
        <w:rPr>
          <w:spacing w:val="1"/>
        </w:rPr>
        <w:t> </w:t>
      </w:r>
      <w:r>
        <w:rPr/>
        <w:t>types of activities these universities engage in</w:t>
      </w:r>
      <w:r>
        <w:rPr>
          <w:spacing w:val="1"/>
        </w:rPr>
        <w:t> </w:t>
      </w:r>
      <w:r>
        <w:rPr/>
        <w:t>and the impact of these activities.</w:t>
      </w:r>
      <w:r>
        <w:rPr>
          <w:spacing w:val="1"/>
        </w:rPr>
        <w:t> </w:t>
      </w:r>
      <w:r>
        <w:rPr/>
        <w:t>Impact can mean a various of things: the effect of the use on students, the number of</w:t>
      </w:r>
      <w:r>
        <w:rPr>
          <w:spacing w:val="1"/>
        </w:rPr>
        <w:t> </w:t>
      </w:r>
      <w:r>
        <w:rPr/>
        <w:t>departments in a given faculty or the amount of time spent waiting to use particular</w:t>
      </w:r>
      <w:r>
        <w:rPr>
          <w:spacing w:val="1"/>
        </w:rPr>
        <w:t> </w:t>
      </w:r>
      <w:r>
        <w:rPr/>
        <w:t>facilities.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evaluative</w:t>
      </w:r>
      <w:r>
        <w:rPr>
          <w:spacing w:val="1"/>
        </w:rPr>
        <w:t> </w:t>
      </w:r>
      <w:r>
        <w:rPr/>
        <w:t>component,</w:t>
      </w:r>
      <w:r>
        <w:rPr>
          <w:spacing w:val="1"/>
        </w:rPr>
        <w:t> </w:t>
      </w:r>
      <w:r>
        <w:rPr/>
        <w:t>Shelby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Heberlein</w:t>
      </w:r>
      <w:r>
        <w:rPr>
          <w:spacing w:val="1"/>
        </w:rPr>
        <w:t> </w:t>
      </w:r>
      <w:r>
        <w:rPr/>
        <w:t>describe</w:t>
      </w:r>
      <w:r>
        <w:rPr>
          <w:spacing w:val="1"/>
        </w:rPr>
        <w:t> </w:t>
      </w:r>
      <w:r>
        <w:rPr/>
        <w:t>how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university should be managed. It is during this stage that managers determine when</w:t>
      </w:r>
      <w:r>
        <w:rPr>
          <w:spacing w:val="1"/>
        </w:rPr>
        <w:t> </w:t>
      </w:r>
      <w:r>
        <w:rPr/>
        <w:t>changes in quality of education have reached an unacceptable level. Any amount of</w:t>
      </w:r>
      <w:r>
        <w:rPr>
          <w:spacing w:val="1"/>
        </w:rPr>
        <w:t> </w:t>
      </w:r>
      <w:r>
        <w:rPr/>
        <w:t>negative change in these programmes, no matter how small, causes some damage to</w:t>
      </w:r>
      <w:r>
        <w:rPr>
          <w:spacing w:val="1"/>
        </w:rPr>
        <w:t> </w:t>
      </w:r>
      <w:r>
        <w:rPr/>
        <w:t>quality education, but when does this damage become unacceptable? It is at this point</w:t>
      </w:r>
      <w:r>
        <w:rPr>
          <w:spacing w:val="1"/>
        </w:rPr>
        <w:t> </w:t>
      </w:r>
      <w:r>
        <w:rPr/>
        <w:t>that</w:t>
      </w:r>
      <w:r>
        <w:rPr>
          <w:spacing w:val="-1"/>
        </w:rPr>
        <w:t> </w:t>
      </w:r>
      <w:r>
        <w:rPr/>
        <w:t>values enter</w:t>
      </w:r>
      <w:r>
        <w:rPr>
          <w:spacing w:val="-2"/>
        </w:rPr>
        <w:t> </w:t>
      </w:r>
      <w:r>
        <w:rPr/>
        <w:t>into the</w:t>
      </w:r>
      <w:r>
        <w:rPr>
          <w:spacing w:val="1"/>
        </w:rPr>
        <w:t> </w:t>
      </w:r>
      <w:r>
        <w:rPr/>
        <w:t>determination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carrying capacities.</w:t>
      </w:r>
    </w:p>
    <w:p>
      <w:pPr>
        <w:pStyle w:val="BodyText"/>
        <w:spacing w:line="384" w:lineRule="auto" w:before="1"/>
        <w:ind w:left="480" w:right="995" w:firstLine="720"/>
        <w:jc w:val="both"/>
      </w:pPr>
      <w:r>
        <w:rPr/>
        <w:t>Obanyan</w:t>
      </w:r>
      <w:r>
        <w:rPr>
          <w:spacing w:val="1"/>
        </w:rPr>
        <w:t> </w:t>
      </w:r>
      <w:r>
        <w:rPr/>
        <w:t>(1999)</w:t>
      </w:r>
      <w:r>
        <w:rPr>
          <w:spacing w:val="1"/>
        </w:rPr>
        <w:t> </w:t>
      </w:r>
      <w:r>
        <w:rPr/>
        <w:t>states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overcrowding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institutions</w:t>
      </w:r>
      <w:r>
        <w:rPr>
          <w:spacing w:val="1"/>
        </w:rPr>
        <w:t> </w:t>
      </w:r>
      <w:r>
        <w:rPr/>
        <w:t>and</w:t>
      </w:r>
      <w:r>
        <w:rPr>
          <w:spacing w:val="60"/>
        </w:rPr>
        <w:t> </w:t>
      </w:r>
      <w:r>
        <w:rPr/>
        <w:t>inadequate</w:t>
      </w:r>
      <w:r>
        <w:rPr>
          <w:spacing w:val="1"/>
        </w:rPr>
        <w:t> </w:t>
      </w:r>
      <w:r>
        <w:rPr/>
        <w:t>funding are contributing factors to the decline in the quality of higher education. In</w:t>
      </w:r>
      <w:r>
        <w:rPr>
          <w:spacing w:val="1"/>
        </w:rPr>
        <w:t> </w:t>
      </w:r>
      <w:r>
        <w:rPr/>
        <w:t>fact, inadequate funding according to the NUC report (1994) has resulted in problems</w:t>
      </w:r>
      <w:r>
        <w:rPr>
          <w:spacing w:val="1"/>
        </w:rPr>
        <w:t> </w:t>
      </w:r>
      <w:r>
        <w:rPr/>
        <w:t>such as breakdown and deterioration of facilities, shortage of new books and current</w:t>
      </w:r>
      <w:r>
        <w:rPr>
          <w:spacing w:val="1"/>
        </w:rPr>
        <w:t> </w:t>
      </w:r>
      <w:r>
        <w:rPr/>
        <w:t>journals in the libraries, shortage of laboratories and limited funding for research. The</w:t>
      </w:r>
      <w:r>
        <w:rPr>
          <w:spacing w:val="1"/>
        </w:rPr>
        <w:t> </w:t>
      </w:r>
      <w:r>
        <w:rPr/>
        <w:t>inadequate provision of resource input for the educational system has affected the</w:t>
      </w:r>
      <w:r>
        <w:rPr>
          <w:spacing w:val="1"/>
        </w:rPr>
        <w:t> </w:t>
      </w:r>
      <w:r>
        <w:rPr/>
        <w:t>productive capacity of the system and its products quality. Apart from these, there are</w:t>
      </w:r>
      <w:r>
        <w:rPr>
          <w:spacing w:val="1"/>
        </w:rPr>
        <w:t> </w:t>
      </w:r>
      <w:r>
        <w:rPr/>
        <w:t>some other factors that can contribute to the determination of the carrying capacity of</w:t>
      </w:r>
      <w:r>
        <w:rPr>
          <w:spacing w:val="1"/>
        </w:rPr>
        <w:t> </w:t>
      </w:r>
      <w:r>
        <w:rPr/>
        <w:t>any educational system. Factors such as political pressure, insufficient funds, student</w:t>
      </w:r>
      <w:r>
        <w:rPr>
          <w:spacing w:val="1"/>
        </w:rPr>
        <w:t> </w:t>
      </w:r>
      <w:r>
        <w:rPr/>
        <w:t>population explosion, and deteriorating standard of available physical facilities and</w:t>
      </w:r>
      <w:r>
        <w:rPr>
          <w:spacing w:val="1"/>
        </w:rPr>
        <w:t> </w:t>
      </w:r>
      <w:r>
        <w:rPr/>
        <w:t>students‘ unrest</w:t>
      </w:r>
      <w:r>
        <w:rPr>
          <w:spacing w:val="1"/>
        </w:rPr>
        <w:t> </w:t>
      </w:r>
      <w:r>
        <w:rPr/>
        <w:t>are peculiar problems in Nigeria that pose serious threats to the</w:t>
      </w:r>
      <w:r>
        <w:rPr>
          <w:spacing w:val="1"/>
        </w:rPr>
        <w:t> </w:t>
      </w:r>
      <w:r>
        <w:rPr/>
        <w:t>production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quality</w:t>
      </w:r>
      <w:r>
        <w:rPr>
          <w:spacing w:val="-5"/>
        </w:rPr>
        <w:t> </w:t>
      </w:r>
      <w:r>
        <w:rPr/>
        <w:t>output in the educational system.</w:t>
      </w:r>
    </w:p>
    <w:p>
      <w:pPr>
        <w:pStyle w:val="BodyText"/>
        <w:spacing w:line="384" w:lineRule="auto" w:before="1"/>
        <w:ind w:left="480" w:right="995" w:firstLine="720"/>
        <w:jc w:val="both"/>
      </w:pPr>
      <w:r>
        <w:rPr/>
        <w:t>Akindure and Ajayi (2007) consider quality assurance as a guarantee that all</w:t>
      </w:r>
      <w:r>
        <w:rPr>
          <w:spacing w:val="1"/>
        </w:rPr>
        <w:t> </w:t>
      </w:r>
      <w:r>
        <w:rPr/>
        <w:t>necessary</w:t>
      </w:r>
      <w:r>
        <w:rPr>
          <w:spacing w:val="1"/>
        </w:rPr>
        <w:t> </w:t>
      </w:r>
      <w:r>
        <w:rPr/>
        <w:t>precautions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taken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manufacture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certain</w:t>
      </w:r>
      <w:r>
        <w:rPr>
          <w:spacing w:val="1"/>
        </w:rPr>
        <w:t> </w:t>
      </w:r>
      <w:r>
        <w:rPr/>
        <w:t>product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consumer.</w:t>
      </w:r>
      <w:r>
        <w:rPr>
          <w:spacing w:val="14"/>
        </w:rPr>
        <w:t> </w:t>
      </w:r>
      <w:r>
        <w:rPr/>
        <w:t>When</w:t>
      </w:r>
      <w:r>
        <w:rPr>
          <w:spacing w:val="18"/>
        </w:rPr>
        <w:t> </w:t>
      </w:r>
      <w:r>
        <w:rPr/>
        <w:t>applied</w:t>
      </w:r>
      <w:r>
        <w:rPr>
          <w:spacing w:val="17"/>
        </w:rPr>
        <w:t> </w:t>
      </w:r>
      <w:r>
        <w:rPr/>
        <w:t>to</w:t>
      </w:r>
      <w:r>
        <w:rPr>
          <w:spacing w:val="17"/>
        </w:rPr>
        <w:t> </w:t>
      </w:r>
      <w:r>
        <w:rPr/>
        <w:t>higher</w:t>
      </w:r>
      <w:r>
        <w:rPr>
          <w:spacing w:val="17"/>
        </w:rPr>
        <w:t> </w:t>
      </w:r>
      <w:r>
        <w:rPr/>
        <w:t>educational</w:t>
      </w:r>
      <w:r>
        <w:rPr>
          <w:spacing w:val="17"/>
        </w:rPr>
        <w:t> </w:t>
      </w:r>
      <w:r>
        <w:rPr/>
        <w:t>institutions,</w:t>
      </w:r>
      <w:r>
        <w:rPr>
          <w:spacing w:val="15"/>
        </w:rPr>
        <w:t> </w:t>
      </w:r>
      <w:r>
        <w:rPr/>
        <w:t>quality</w:t>
      </w:r>
      <w:r>
        <w:rPr>
          <w:spacing w:val="11"/>
        </w:rPr>
        <w:t> </w:t>
      </w:r>
      <w:r>
        <w:rPr/>
        <w:t>assurance</w:t>
      </w:r>
      <w:r>
        <w:rPr>
          <w:spacing w:val="14"/>
        </w:rPr>
        <w:t> </w:t>
      </w:r>
      <w:r>
        <w:rPr/>
        <w:t>implies</w:t>
      </w:r>
    </w:p>
    <w:p>
      <w:pPr>
        <w:spacing w:after="0" w:line="384" w:lineRule="auto"/>
        <w:jc w:val="both"/>
        <w:sectPr>
          <w:pgSz w:w="11910" w:h="16840"/>
          <w:pgMar w:header="0" w:footer="680" w:top="1340" w:bottom="960" w:left="1680" w:right="440"/>
        </w:sectPr>
      </w:pPr>
    </w:p>
    <w:p>
      <w:pPr>
        <w:pStyle w:val="BodyText"/>
        <w:spacing w:line="384" w:lineRule="auto" w:before="78"/>
        <w:ind w:left="480" w:right="997"/>
        <w:jc w:val="both"/>
      </w:pPr>
      <w:r>
        <w:rPr/>
        <w:t>ability of the institution to meet the need, expectation of the users of main power in</w:t>
      </w:r>
      <w:r>
        <w:rPr>
          <w:spacing w:val="1"/>
        </w:rPr>
        <w:t> </w:t>
      </w:r>
      <w:r>
        <w:rPr/>
        <w:t>relation to the quality</w:t>
      </w:r>
      <w:r>
        <w:rPr>
          <w:spacing w:val="-5"/>
        </w:rPr>
        <w:t> </w:t>
      </w:r>
      <w:r>
        <w:rPr/>
        <w:t>of</w:t>
      </w:r>
      <w:r>
        <w:rPr>
          <w:spacing w:val="1"/>
        </w:rPr>
        <w:t> </w:t>
      </w:r>
      <w:r>
        <w:rPr/>
        <w:t>skill acquired by</w:t>
      </w:r>
      <w:r>
        <w:rPr>
          <w:spacing w:val="-5"/>
        </w:rPr>
        <w:t> </w:t>
      </w:r>
      <w:r>
        <w:rPr/>
        <w:t>their</w:t>
      </w:r>
      <w:r>
        <w:rPr>
          <w:spacing w:val="-1"/>
        </w:rPr>
        <w:t> </w:t>
      </w:r>
      <w:r>
        <w:rPr/>
        <w:t>outputs.</w:t>
      </w:r>
    </w:p>
    <w:p>
      <w:pPr>
        <w:pStyle w:val="BodyText"/>
        <w:spacing w:line="384" w:lineRule="auto" w:before="1"/>
        <w:ind w:left="480" w:right="998" w:firstLine="720"/>
        <w:jc w:val="both"/>
      </w:pPr>
      <w:r>
        <w:rPr/>
        <w:t>Various scholars like Psacharopoulos, (1993): Aghenta, (1993); Adeyemi and</w:t>
      </w:r>
      <w:r>
        <w:rPr>
          <w:spacing w:val="1"/>
        </w:rPr>
        <w:t> </w:t>
      </w:r>
      <w:r>
        <w:rPr/>
        <w:t>Igbeneweka, (2000) emphasise the significance of the various categories of physical</w:t>
      </w:r>
      <w:r>
        <w:rPr>
          <w:spacing w:val="1"/>
        </w:rPr>
        <w:t> </w:t>
      </w:r>
      <w:r>
        <w:rPr/>
        <w:t>facilities towards the quality of education at the different levels of the educational</w:t>
      </w:r>
      <w:r>
        <w:rPr>
          <w:spacing w:val="1"/>
        </w:rPr>
        <w:t> </w:t>
      </w:r>
      <w:r>
        <w:rPr/>
        <w:t>system.</w:t>
      </w:r>
    </w:p>
    <w:p>
      <w:pPr>
        <w:pStyle w:val="BodyText"/>
        <w:spacing w:line="384" w:lineRule="auto"/>
        <w:ind w:left="480" w:right="995" w:firstLine="720"/>
        <w:jc w:val="both"/>
      </w:pPr>
      <w:r>
        <w:rPr/>
        <w:drawing>
          <wp:anchor distT="0" distB="0" distL="0" distR="0" allowOverlap="1" layoutInCell="1" locked="0" behindDoc="1" simplePos="0" relativeHeight="481949184">
            <wp:simplePos x="0" y="0"/>
            <wp:positionH relativeFrom="page">
              <wp:posOffset>1497838</wp:posOffset>
            </wp:positionH>
            <wp:positionV relativeFrom="paragraph">
              <wp:posOffset>334557</wp:posOffset>
            </wp:positionV>
            <wp:extent cx="4890389" cy="4834810"/>
            <wp:effectExtent l="0" t="0" r="0" b="0"/>
            <wp:wrapNone/>
            <wp:docPr id="15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8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Hallak</w:t>
      </w:r>
      <w:r>
        <w:rPr>
          <w:spacing w:val="1"/>
        </w:rPr>
        <w:t> </w:t>
      </w:r>
      <w:r>
        <w:rPr/>
        <w:t>(1977)</w:t>
      </w:r>
      <w:r>
        <w:rPr>
          <w:spacing w:val="1"/>
        </w:rPr>
        <w:t> </w:t>
      </w:r>
      <w:r>
        <w:rPr/>
        <w:t>identifies</w:t>
      </w:r>
      <w:r>
        <w:rPr>
          <w:spacing w:val="1"/>
        </w:rPr>
        <w:t> </w:t>
      </w:r>
      <w:r>
        <w:rPr/>
        <w:t>school</w:t>
      </w:r>
      <w:r>
        <w:rPr>
          <w:spacing w:val="1"/>
        </w:rPr>
        <w:t> </w:t>
      </w:r>
      <w:r>
        <w:rPr/>
        <w:t>buildings,</w:t>
      </w:r>
      <w:r>
        <w:rPr>
          <w:spacing w:val="1"/>
        </w:rPr>
        <w:t> </w:t>
      </w:r>
      <w:r>
        <w:rPr/>
        <w:t>classroom</w:t>
      </w:r>
      <w:r>
        <w:rPr>
          <w:spacing w:val="61"/>
        </w:rPr>
        <w:t> </w:t>
      </w:r>
      <w:r>
        <w:rPr/>
        <w:t>accommodation,</w:t>
      </w:r>
      <w:r>
        <w:rPr>
          <w:spacing w:val="1"/>
        </w:rPr>
        <w:t> </w:t>
      </w:r>
      <w:r>
        <w:rPr/>
        <w:t>furniture,</w:t>
      </w:r>
      <w:r>
        <w:rPr>
          <w:spacing w:val="1"/>
        </w:rPr>
        <w:t> </w:t>
      </w:r>
      <w:r>
        <w:rPr/>
        <w:t>libraries,</w:t>
      </w:r>
      <w:r>
        <w:rPr>
          <w:spacing w:val="1"/>
        </w:rPr>
        <w:t> </w:t>
      </w:r>
      <w:r>
        <w:rPr/>
        <w:t>laboratories,</w:t>
      </w:r>
      <w:r>
        <w:rPr>
          <w:spacing w:val="1"/>
        </w:rPr>
        <w:t> </w:t>
      </w:r>
      <w:r>
        <w:rPr/>
        <w:t>recreational</w:t>
      </w:r>
      <w:r>
        <w:rPr>
          <w:spacing w:val="1"/>
        </w:rPr>
        <w:t> </w:t>
      </w:r>
      <w:r>
        <w:rPr/>
        <w:t>equipment,</w:t>
      </w:r>
      <w:r>
        <w:rPr>
          <w:spacing w:val="1"/>
        </w:rPr>
        <w:t> </w:t>
      </w:r>
      <w:r>
        <w:rPr/>
        <w:t>apparatus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instructional materials as contributing to academic achievements. Also, Adeyemi and</w:t>
      </w:r>
      <w:r>
        <w:rPr>
          <w:spacing w:val="1"/>
        </w:rPr>
        <w:t> </w:t>
      </w:r>
      <w:r>
        <w:rPr/>
        <w:t>Igbeneweka (2000) observe that mismatch between growing enrolment and provision</w:t>
      </w:r>
      <w:r>
        <w:rPr>
          <w:spacing w:val="1"/>
        </w:rPr>
        <w:t> </w:t>
      </w:r>
      <w:r>
        <w:rPr/>
        <w:t>of facilities especially in respect of seats for students lead to overcrowding. They add</w:t>
      </w:r>
      <w:r>
        <w:rPr>
          <w:spacing w:val="1"/>
        </w:rPr>
        <w:t> </w:t>
      </w:r>
      <w:r>
        <w:rPr/>
        <w:t>that</w:t>
      </w:r>
      <w:r>
        <w:rPr>
          <w:spacing w:val="19"/>
        </w:rPr>
        <w:t> </w:t>
      </w:r>
      <w:r>
        <w:rPr/>
        <w:t>overcrowding</w:t>
      </w:r>
      <w:r>
        <w:rPr>
          <w:spacing w:val="16"/>
        </w:rPr>
        <w:t> </w:t>
      </w:r>
      <w:r>
        <w:rPr/>
        <w:t>creates</w:t>
      </w:r>
      <w:r>
        <w:rPr>
          <w:spacing w:val="19"/>
        </w:rPr>
        <w:t> </w:t>
      </w:r>
      <w:r>
        <w:rPr/>
        <w:t>undue</w:t>
      </w:r>
      <w:r>
        <w:rPr>
          <w:spacing w:val="18"/>
        </w:rPr>
        <w:t> </w:t>
      </w:r>
      <w:r>
        <w:rPr/>
        <w:t>stress</w:t>
      </w:r>
      <w:r>
        <w:rPr>
          <w:spacing w:val="20"/>
        </w:rPr>
        <w:t> </w:t>
      </w:r>
      <w:r>
        <w:rPr/>
        <w:t>on</w:t>
      </w:r>
      <w:r>
        <w:rPr>
          <w:spacing w:val="19"/>
        </w:rPr>
        <w:t> </w:t>
      </w:r>
      <w:r>
        <w:rPr/>
        <w:t>available</w:t>
      </w:r>
      <w:r>
        <w:rPr>
          <w:spacing w:val="18"/>
        </w:rPr>
        <w:t> </w:t>
      </w:r>
      <w:r>
        <w:rPr/>
        <w:t>space</w:t>
      </w:r>
      <w:r>
        <w:rPr>
          <w:spacing w:val="18"/>
        </w:rPr>
        <w:t> </w:t>
      </w:r>
      <w:r>
        <w:rPr/>
        <w:t>and</w:t>
      </w:r>
      <w:r>
        <w:rPr>
          <w:spacing w:val="19"/>
        </w:rPr>
        <w:t> </w:t>
      </w:r>
      <w:r>
        <w:rPr/>
        <w:t>results</w:t>
      </w:r>
      <w:r>
        <w:rPr>
          <w:spacing w:val="19"/>
        </w:rPr>
        <w:t> </w:t>
      </w:r>
      <w:r>
        <w:rPr/>
        <w:t>in</w:t>
      </w:r>
      <w:r>
        <w:rPr>
          <w:spacing w:val="20"/>
        </w:rPr>
        <w:t> </w:t>
      </w:r>
      <w:r>
        <w:rPr/>
        <w:t>the</w:t>
      </w:r>
      <w:r>
        <w:rPr>
          <w:spacing w:val="18"/>
        </w:rPr>
        <w:t> </w:t>
      </w:r>
      <w:r>
        <w:rPr/>
        <w:t>creation</w:t>
      </w:r>
      <w:r>
        <w:rPr>
          <w:spacing w:val="-58"/>
        </w:rPr>
        <w:t> </w:t>
      </w:r>
      <w:r>
        <w:rPr/>
        <w:t>of crowd behaviour, hanging outside the classrooms and obscene activities around</w:t>
      </w:r>
      <w:r>
        <w:rPr>
          <w:spacing w:val="1"/>
        </w:rPr>
        <w:t> </w:t>
      </w:r>
      <w:r>
        <w:rPr/>
        <w:t>school</w:t>
      </w:r>
      <w:r>
        <w:rPr>
          <w:spacing w:val="1"/>
        </w:rPr>
        <w:t> </w:t>
      </w:r>
      <w:r>
        <w:rPr/>
        <w:t>premises.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negative</w:t>
      </w:r>
      <w:r>
        <w:rPr>
          <w:spacing w:val="1"/>
        </w:rPr>
        <w:t> </w:t>
      </w:r>
      <w:r>
        <w:rPr/>
        <w:t>effects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federal</w:t>
      </w:r>
      <w:r>
        <w:rPr>
          <w:spacing w:val="1"/>
        </w:rPr>
        <w:t> </w:t>
      </w:r>
      <w:r>
        <w:rPr/>
        <w:t>university</w:t>
      </w:r>
      <w:r>
        <w:rPr>
          <w:spacing w:val="1"/>
        </w:rPr>
        <w:t> </w:t>
      </w:r>
      <w:r>
        <w:rPr/>
        <w:t>carrying</w:t>
      </w:r>
      <w:r>
        <w:rPr>
          <w:spacing w:val="1"/>
        </w:rPr>
        <w:t> </w:t>
      </w:r>
      <w:r>
        <w:rPr/>
        <w:t>capacities</w:t>
      </w:r>
      <w:r>
        <w:rPr>
          <w:spacing w:val="-1"/>
        </w:rPr>
        <w:t> </w:t>
      </w:r>
      <w:r>
        <w:rPr/>
        <w:t>in Nigeria.</w:t>
      </w:r>
    </w:p>
    <w:p>
      <w:pPr>
        <w:pStyle w:val="BodyText"/>
        <w:spacing w:line="384" w:lineRule="auto" w:before="1"/>
        <w:ind w:left="480" w:right="994" w:firstLine="720"/>
        <w:jc w:val="both"/>
      </w:pPr>
      <w:r>
        <w:rPr/>
        <w:t>Nwana (2000) opines that quality in education may simply refer to the scale of</w:t>
      </w:r>
      <w:r>
        <w:rPr>
          <w:spacing w:val="-57"/>
        </w:rPr>
        <w:t> </w:t>
      </w:r>
      <w:r>
        <w:rPr/>
        <w:t>inputs (resources) in the form of funds, equipment, facilities, teachers, pupils and the</w:t>
      </w:r>
      <w:r>
        <w:rPr>
          <w:spacing w:val="1"/>
        </w:rPr>
        <w:t> </w:t>
      </w:r>
      <w:r>
        <w:rPr/>
        <w:t>like; and to the fact that the transactions and the outputs of the institutions in form of</w:t>
      </w:r>
      <w:r>
        <w:rPr>
          <w:spacing w:val="1"/>
        </w:rPr>
        <w:t> </w:t>
      </w:r>
      <w:r>
        <w:rPr/>
        <w:t>their</w:t>
      </w:r>
      <w:r>
        <w:rPr>
          <w:spacing w:val="43"/>
        </w:rPr>
        <w:t> </w:t>
      </w:r>
      <w:r>
        <w:rPr/>
        <w:t>products</w:t>
      </w:r>
      <w:r>
        <w:rPr>
          <w:spacing w:val="45"/>
        </w:rPr>
        <w:t> </w:t>
      </w:r>
      <w:r>
        <w:rPr/>
        <w:t>are</w:t>
      </w:r>
      <w:r>
        <w:rPr>
          <w:spacing w:val="46"/>
        </w:rPr>
        <w:t> </w:t>
      </w:r>
      <w:r>
        <w:rPr/>
        <w:t>acceptable,</w:t>
      </w:r>
      <w:r>
        <w:rPr>
          <w:spacing w:val="46"/>
        </w:rPr>
        <w:t> </w:t>
      </w:r>
      <w:r>
        <w:rPr/>
        <w:t>desirable,</w:t>
      </w:r>
      <w:r>
        <w:rPr>
          <w:spacing w:val="46"/>
        </w:rPr>
        <w:t> </w:t>
      </w:r>
      <w:r>
        <w:rPr/>
        <w:t>beneficial</w:t>
      </w:r>
      <w:r>
        <w:rPr>
          <w:spacing w:val="47"/>
        </w:rPr>
        <w:t> </w:t>
      </w:r>
      <w:r>
        <w:rPr/>
        <w:t>and</w:t>
      </w:r>
      <w:r>
        <w:rPr>
          <w:spacing w:val="44"/>
        </w:rPr>
        <w:t> </w:t>
      </w:r>
      <w:r>
        <w:rPr/>
        <w:t>effective</w:t>
      </w:r>
      <w:r>
        <w:rPr>
          <w:spacing w:val="43"/>
        </w:rPr>
        <w:t> </w:t>
      </w:r>
      <w:r>
        <w:rPr/>
        <w:t>from</w:t>
      </w:r>
      <w:r>
        <w:rPr>
          <w:spacing w:val="45"/>
        </w:rPr>
        <w:t> </w:t>
      </w:r>
      <w:r>
        <w:rPr/>
        <w:t>the</w:t>
      </w:r>
      <w:r>
        <w:rPr>
          <w:spacing w:val="43"/>
        </w:rPr>
        <w:t> </w:t>
      </w:r>
      <w:r>
        <w:rPr/>
        <w:t>point</w:t>
      </w:r>
      <w:r>
        <w:rPr>
          <w:spacing w:val="46"/>
        </w:rPr>
        <w:t> </w:t>
      </w:r>
      <w:r>
        <w:rPr/>
        <w:t>of</w:t>
      </w:r>
      <w:r>
        <w:rPr>
          <w:spacing w:val="-58"/>
        </w:rPr>
        <w:t> </w:t>
      </w:r>
      <w:r>
        <w:rPr/>
        <w:t>view of the school stakeholders-government, society, private agencies, parents and</w:t>
      </w:r>
      <w:r>
        <w:rPr>
          <w:spacing w:val="1"/>
        </w:rPr>
        <w:t> </w:t>
      </w:r>
      <w:r>
        <w:rPr/>
        <w:t>international</w:t>
      </w:r>
      <w:r>
        <w:rPr>
          <w:spacing w:val="-1"/>
        </w:rPr>
        <w:t> </w:t>
      </w:r>
      <w:r>
        <w:rPr/>
        <w:t>bodies.</w:t>
      </w:r>
    </w:p>
    <w:p>
      <w:pPr>
        <w:pStyle w:val="BodyText"/>
        <w:spacing w:line="384" w:lineRule="auto"/>
        <w:ind w:left="480" w:right="996" w:firstLine="720"/>
        <w:jc w:val="both"/>
      </w:pPr>
      <w:r>
        <w:rPr/>
        <w:t>Isma‘ll</w:t>
      </w:r>
      <w:r>
        <w:rPr>
          <w:spacing w:val="1"/>
        </w:rPr>
        <w:t> </w:t>
      </w:r>
      <w:r>
        <w:rPr/>
        <w:t>(2001)</w:t>
      </w:r>
      <w:r>
        <w:rPr>
          <w:spacing w:val="1"/>
        </w:rPr>
        <w:t> </w:t>
      </w:r>
      <w:r>
        <w:rPr/>
        <w:t>observes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vital</w:t>
      </w:r>
      <w:r>
        <w:rPr>
          <w:spacing w:val="1"/>
        </w:rPr>
        <w:t> </w:t>
      </w:r>
      <w:r>
        <w:rPr/>
        <w:t>issue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quality and</w:t>
      </w:r>
      <w:r>
        <w:rPr>
          <w:spacing w:val="1"/>
        </w:rPr>
        <w:t> </w:t>
      </w:r>
      <w:r>
        <w:rPr/>
        <w:t>quantity of</w:t>
      </w:r>
      <w:r>
        <w:rPr>
          <w:spacing w:val="1"/>
        </w:rPr>
        <w:t> </w:t>
      </w:r>
      <w:r>
        <w:rPr/>
        <w:t>educational</w:t>
      </w:r>
      <w:r>
        <w:rPr>
          <w:spacing w:val="1"/>
        </w:rPr>
        <w:t> </w:t>
      </w:r>
      <w:r>
        <w:rPr/>
        <w:t>system</w:t>
      </w:r>
      <w:r>
        <w:rPr>
          <w:spacing w:val="1"/>
        </w:rPr>
        <w:t> </w:t>
      </w:r>
      <w:r>
        <w:rPr/>
        <w:t>largely</w:t>
      </w:r>
      <w:r>
        <w:rPr>
          <w:spacing w:val="1"/>
        </w:rPr>
        <w:t> </w:t>
      </w:r>
      <w:r>
        <w:rPr/>
        <w:t>depend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availability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management</w:t>
      </w:r>
      <w:r>
        <w:rPr>
          <w:spacing w:val="60"/>
        </w:rPr>
        <w:t> </w:t>
      </w:r>
      <w:r>
        <w:rPr/>
        <w:t>of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financial resources. Hans (1961:7a) has linked the quality and structure of national</w:t>
      </w:r>
      <w:r>
        <w:rPr>
          <w:spacing w:val="1"/>
        </w:rPr>
        <w:t> </w:t>
      </w:r>
      <w:r>
        <w:rPr/>
        <w:t>system to the percentage of national revenue spent on education and the system of</w:t>
      </w:r>
      <w:r>
        <w:rPr>
          <w:spacing w:val="1"/>
        </w:rPr>
        <w:t> </w:t>
      </w:r>
      <w:r>
        <w:rPr/>
        <w:t>grants adopted by</w:t>
      </w:r>
      <w:r>
        <w:rPr>
          <w:spacing w:val="-5"/>
        </w:rPr>
        <w:t> </w:t>
      </w:r>
      <w:r>
        <w:rPr/>
        <w:t>the</w:t>
      </w:r>
      <w:r>
        <w:rPr>
          <w:spacing w:val="1"/>
        </w:rPr>
        <w:t> </w:t>
      </w:r>
      <w:r>
        <w:rPr/>
        <w:t>government.</w:t>
      </w:r>
    </w:p>
    <w:p>
      <w:pPr>
        <w:pStyle w:val="BodyText"/>
        <w:rPr>
          <w:sz w:val="26"/>
        </w:rPr>
      </w:pPr>
    </w:p>
    <w:p>
      <w:pPr>
        <w:spacing w:before="151"/>
        <w:ind w:left="480" w:right="0" w:firstLine="0"/>
        <w:jc w:val="both"/>
        <w:rPr>
          <w:b/>
          <w:sz w:val="26"/>
        </w:rPr>
      </w:pPr>
      <w:bookmarkStart w:name="_TOC_250014" w:id="22"/>
      <w:r>
        <w:rPr>
          <w:b/>
          <w:sz w:val="26"/>
        </w:rPr>
        <w:t>Conceptual</w:t>
      </w:r>
      <w:r>
        <w:rPr>
          <w:b/>
          <w:spacing w:val="-4"/>
          <w:sz w:val="26"/>
        </w:rPr>
        <w:t> </w:t>
      </w:r>
      <w:bookmarkEnd w:id="22"/>
      <w:r>
        <w:rPr>
          <w:b/>
          <w:sz w:val="26"/>
        </w:rPr>
        <w:t>Framework</w:t>
      </w:r>
    </w:p>
    <w:p>
      <w:pPr>
        <w:pStyle w:val="BodyText"/>
        <w:spacing w:line="384" w:lineRule="auto" w:before="171"/>
        <w:ind w:left="480" w:right="997" w:firstLine="720"/>
        <w:jc w:val="both"/>
      </w:pPr>
      <w:r>
        <w:rPr/>
        <w:t>Among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major</w:t>
      </w:r>
      <w:r>
        <w:rPr>
          <w:spacing w:val="1"/>
        </w:rPr>
        <w:t> </w:t>
      </w:r>
      <w:r>
        <w:rPr/>
        <w:t>issues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being</w:t>
      </w:r>
      <w:r>
        <w:rPr>
          <w:spacing w:val="1"/>
        </w:rPr>
        <w:t> </w:t>
      </w:r>
      <w:r>
        <w:rPr/>
        <w:t>discussed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determinants of carrying capacity of university education programme. This study was</w:t>
      </w:r>
      <w:r>
        <w:rPr>
          <w:spacing w:val="1"/>
        </w:rPr>
        <w:t> </w:t>
      </w:r>
      <w:r>
        <w:rPr/>
        <w:t>guided</w:t>
      </w:r>
      <w:r>
        <w:rPr>
          <w:spacing w:val="40"/>
        </w:rPr>
        <w:t> </w:t>
      </w:r>
      <w:r>
        <w:rPr/>
        <w:t>by</w:t>
      </w:r>
      <w:r>
        <w:rPr>
          <w:spacing w:val="35"/>
        </w:rPr>
        <w:t> </w:t>
      </w:r>
      <w:r>
        <w:rPr/>
        <w:t>principles</w:t>
      </w:r>
      <w:r>
        <w:rPr>
          <w:spacing w:val="40"/>
        </w:rPr>
        <w:t> </w:t>
      </w:r>
      <w:r>
        <w:rPr/>
        <w:t>and</w:t>
      </w:r>
      <w:r>
        <w:rPr>
          <w:spacing w:val="40"/>
        </w:rPr>
        <w:t> </w:t>
      </w:r>
      <w:r>
        <w:rPr/>
        <w:t>methodologies</w:t>
      </w:r>
      <w:r>
        <w:rPr>
          <w:spacing w:val="40"/>
        </w:rPr>
        <w:t> </w:t>
      </w:r>
      <w:r>
        <w:rPr/>
        <w:t>of</w:t>
      </w:r>
      <w:r>
        <w:rPr>
          <w:spacing w:val="43"/>
        </w:rPr>
        <w:t> </w:t>
      </w:r>
      <w:r>
        <w:rPr/>
        <w:t>resources.</w:t>
      </w:r>
      <w:r>
        <w:rPr>
          <w:spacing w:val="40"/>
        </w:rPr>
        <w:t> </w:t>
      </w:r>
      <w:r>
        <w:rPr/>
        <w:t>Resources</w:t>
      </w:r>
      <w:r>
        <w:rPr>
          <w:spacing w:val="40"/>
        </w:rPr>
        <w:t> </w:t>
      </w:r>
      <w:r>
        <w:rPr/>
        <w:t>may</w:t>
      </w:r>
      <w:r>
        <w:rPr>
          <w:spacing w:val="38"/>
        </w:rPr>
        <w:t> </w:t>
      </w:r>
      <w:r>
        <w:rPr/>
        <w:t>be</w:t>
      </w:r>
      <w:r>
        <w:rPr>
          <w:spacing w:val="39"/>
        </w:rPr>
        <w:t> </w:t>
      </w:r>
      <w:r>
        <w:rPr/>
        <w:t>classified</w:t>
      </w:r>
    </w:p>
    <w:p>
      <w:pPr>
        <w:spacing w:after="0" w:line="384" w:lineRule="auto"/>
        <w:jc w:val="both"/>
        <w:sectPr>
          <w:pgSz w:w="11910" w:h="16840"/>
          <w:pgMar w:header="0" w:footer="680" w:top="1340" w:bottom="960" w:left="1680" w:right="440"/>
        </w:sectPr>
      </w:pPr>
    </w:p>
    <w:p>
      <w:pPr>
        <w:pStyle w:val="BodyText"/>
        <w:spacing w:line="384" w:lineRule="auto" w:before="78"/>
        <w:ind w:left="480" w:right="996"/>
        <w:jc w:val="both"/>
      </w:pPr>
      <w:r>
        <w:rPr/>
        <w:drawing>
          <wp:anchor distT="0" distB="0" distL="0" distR="0" allowOverlap="1" layoutInCell="1" locked="0" behindDoc="1" simplePos="0" relativeHeight="481949696">
            <wp:simplePos x="0" y="0"/>
            <wp:positionH relativeFrom="page">
              <wp:posOffset>1497838</wp:posOffset>
            </wp:positionH>
            <wp:positionV relativeFrom="paragraph">
              <wp:posOffset>2066837</wp:posOffset>
            </wp:positionV>
            <wp:extent cx="4890389" cy="4834810"/>
            <wp:effectExtent l="0" t="0" r="0" b="0"/>
            <wp:wrapNone/>
            <wp:docPr id="15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0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into</w:t>
      </w:r>
      <w:r>
        <w:rPr>
          <w:spacing w:val="1"/>
        </w:rPr>
        <w:t> </w:t>
      </w:r>
      <w:r>
        <w:rPr/>
        <w:t>four</w:t>
      </w:r>
      <w:r>
        <w:rPr>
          <w:spacing w:val="1"/>
        </w:rPr>
        <w:t> </w:t>
      </w:r>
      <w:r>
        <w:rPr/>
        <w:t>namely:</w:t>
      </w:r>
      <w:r>
        <w:rPr>
          <w:spacing w:val="1"/>
        </w:rPr>
        <w:t> </w:t>
      </w:r>
      <w:r>
        <w:rPr/>
        <w:t>financial</w:t>
      </w:r>
      <w:r>
        <w:rPr>
          <w:spacing w:val="1"/>
        </w:rPr>
        <w:t> </w:t>
      </w:r>
      <w:r>
        <w:rPr/>
        <w:t>(monetary),</w:t>
      </w:r>
      <w:r>
        <w:rPr>
          <w:spacing w:val="1"/>
        </w:rPr>
        <w:t> </w:t>
      </w:r>
      <w:r>
        <w:rPr/>
        <w:t>physical</w:t>
      </w:r>
      <w:r>
        <w:rPr>
          <w:spacing w:val="1"/>
        </w:rPr>
        <w:t> </w:t>
      </w:r>
      <w:r>
        <w:rPr/>
        <w:t>(buildings,</w:t>
      </w:r>
      <w:r>
        <w:rPr>
          <w:spacing w:val="1"/>
        </w:rPr>
        <w:t> </w:t>
      </w:r>
      <w:r>
        <w:rPr/>
        <w:t>space</w:t>
      </w:r>
      <w:r>
        <w:rPr>
          <w:spacing w:val="1"/>
        </w:rPr>
        <w:t> </w:t>
      </w:r>
      <w:r>
        <w:rPr/>
        <w:t>etc),</w:t>
      </w:r>
      <w:r>
        <w:rPr>
          <w:spacing w:val="1"/>
        </w:rPr>
        <w:t> </w:t>
      </w:r>
      <w:r>
        <w:rPr/>
        <w:t>human</w:t>
      </w:r>
      <w:r>
        <w:rPr>
          <w:spacing w:val="1"/>
        </w:rPr>
        <w:t> </w:t>
      </w:r>
      <w:r>
        <w:rPr/>
        <w:t>(academic and non-academic staff) and material</w:t>
      </w:r>
      <w:r>
        <w:rPr>
          <w:spacing w:val="1"/>
        </w:rPr>
        <w:t> </w:t>
      </w:r>
      <w:r>
        <w:rPr/>
        <w:t>(all equipment or teaching aids</w:t>
      </w:r>
      <w:r>
        <w:rPr>
          <w:spacing w:val="60"/>
        </w:rPr>
        <w:t> </w:t>
      </w:r>
      <w:r>
        <w:rPr/>
        <w:t>etc)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university</w:t>
      </w:r>
      <w:r>
        <w:rPr>
          <w:spacing w:val="1"/>
        </w:rPr>
        <w:t> </w:t>
      </w:r>
      <w:r>
        <w:rPr/>
        <w:t>system</w:t>
      </w:r>
      <w:r>
        <w:rPr>
          <w:spacing w:val="1"/>
        </w:rPr>
        <w:t> </w:t>
      </w:r>
      <w:r>
        <w:rPr/>
        <w:t>along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programmes</w:t>
      </w:r>
      <w:r>
        <w:rPr>
          <w:spacing w:val="1"/>
        </w:rPr>
        <w:t> </w:t>
      </w:r>
      <w:r>
        <w:rPr/>
        <w:t>offered</w:t>
      </w:r>
      <w:r>
        <w:rPr>
          <w:spacing w:val="1"/>
        </w:rPr>
        <w:t> </w:t>
      </w:r>
      <w:r>
        <w:rPr/>
        <w:t>(availability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diverse</w:t>
      </w:r>
      <w:r>
        <w:rPr>
          <w:spacing w:val="1"/>
        </w:rPr>
        <w:t> </w:t>
      </w:r>
      <w:r>
        <w:rPr/>
        <w:t>programmes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up-to-date</w:t>
      </w:r>
      <w:r>
        <w:rPr>
          <w:spacing w:val="1"/>
        </w:rPr>
        <w:t> </w:t>
      </w:r>
      <w:r>
        <w:rPr/>
        <w:t>curriculum).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necessary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determination of</w:t>
      </w:r>
      <w:r>
        <w:rPr>
          <w:spacing w:val="-1"/>
        </w:rPr>
        <w:t> </w:t>
      </w:r>
      <w:r>
        <w:rPr/>
        <w:t>academic</w:t>
      </w:r>
      <w:r>
        <w:rPr>
          <w:spacing w:val="-1"/>
        </w:rPr>
        <w:t> </w:t>
      </w:r>
      <w:r>
        <w:rPr/>
        <w:t>carrying</w:t>
      </w:r>
      <w:r>
        <w:rPr>
          <w:spacing w:val="-3"/>
        </w:rPr>
        <w:t> </w:t>
      </w:r>
      <w:r>
        <w:rPr/>
        <w:t>capacity</w:t>
      </w:r>
      <w:r>
        <w:rPr>
          <w:spacing w:val="-5"/>
        </w:rPr>
        <w:t> </w:t>
      </w:r>
      <w:r>
        <w:rPr/>
        <w:t>at the</w:t>
      </w:r>
      <w:r>
        <w:rPr>
          <w:spacing w:val="1"/>
        </w:rPr>
        <w:t> </w:t>
      </w:r>
      <w:r>
        <w:rPr/>
        <w:t>university</w:t>
      </w:r>
      <w:r>
        <w:rPr>
          <w:spacing w:val="-5"/>
        </w:rPr>
        <w:t> </w:t>
      </w:r>
      <w:r>
        <w:rPr/>
        <w:t>level.</w:t>
      </w:r>
    </w:p>
    <w:p>
      <w:pPr>
        <w:spacing w:after="0" w:line="384" w:lineRule="auto"/>
        <w:jc w:val="both"/>
        <w:sectPr>
          <w:pgSz w:w="11910" w:h="16840"/>
          <w:pgMar w:header="0" w:footer="680" w:top="1340" w:bottom="960" w:left="1680" w:right="440"/>
        </w:sectPr>
      </w:pPr>
    </w:p>
    <w:p>
      <w:pPr>
        <w:pStyle w:val="BodyText"/>
        <w:spacing w:before="2"/>
        <w:rPr>
          <w:sz w:val="17"/>
        </w:rPr>
      </w:pPr>
      <w:r>
        <w:rPr/>
        <w:pict>
          <v:shape style="position:absolute;margin-left:117.940002pt;margin-top:561.599976pt;width:49.4pt;height:49.55pt;mso-position-horizontal-relative:page;mso-position-vertical-relative:page;z-index:-21366272" coordorigin="2359,11232" coordsize="988,991" path="m2706,11232l2702,11232,2698,11233,2651,11278,2649,11285,2649,11289,2652,11295,2654,11299,3114,11759,3138,11783,3178,11831,3219,11898,3239,11959,3241,11977,3240,11996,3214,12060,3158,12103,3105,12112,3086,12110,3024,12090,2955,12048,2906,12006,2426,11527,2423,11525,2366,11558,2359,11576,2359,11579,2831,12055,2898,12117,2965,12164,3028,12198,3087,12217,3142,12223,3169,12221,3241,12195,3302,12141,3339,12069,3346,12014,3344,11986,3330,11926,3303,11863,3262,11797,3208,11730,2716,11237,2713,11235,2706,11232xe" filled="true" fillcolor="#ffc000" stroked="false">
            <v:path arrowok="t"/>
            <v:fill opacity="32896f" type="solid"/>
            <w10:wrap type="none"/>
          </v:shape>
        </w:pict>
      </w:r>
    </w:p>
    <w:p>
      <w:pPr>
        <w:pStyle w:val="Heading1"/>
        <w:tabs>
          <w:tab w:pos="1920" w:val="left" w:leader="none"/>
        </w:tabs>
        <w:spacing w:line="360" w:lineRule="auto" w:before="90"/>
        <w:ind w:left="1920" w:right="931" w:hanging="1440"/>
      </w:pPr>
      <w:r>
        <w:rPr/>
        <w:t>FIG</w:t>
      </w:r>
      <w:r>
        <w:rPr>
          <w:spacing w:val="-3"/>
        </w:rPr>
        <w:t> </w:t>
      </w:r>
      <w:r>
        <w:rPr/>
        <w:t>2. 1:</w:t>
        <w:tab/>
        <w:t>INTERACTION</w:t>
      </w:r>
      <w:r>
        <w:rPr>
          <w:spacing w:val="-1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1"/>
        </w:rPr>
        <w:t> </w:t>
      </w:r>
      <w:r>
        <w:rPr/>
        <w:t>VARIOUS</w:t>
      </w:r>
      <w:r>
        <w:rPr>
          <w:spacing w:val="-2"/>
        </w:rPr>
        <w:t> </w:t>
      </w:r>
      <w:r>
        <w:rPr/>
        <w:t>ELEMENTS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A</w:t>
      </w:r>
      <w:r>
        <w:rPr>
          <w:spacing w:val="-3"/>
        </w:rPr>
        <w:t> </w:t>
      </w:r>
      <w:r>
        <w:rPr/>
        <w:t>TYPICAL</w:t>
      </w:r>
      <w:r>
        <w:rPr>
          <w:spacing w:val="-57"/>
        </w:rPr>
        <w:t> </w:t>
      </w:r>
      <w:r>
        <w:rPr/>
        <w:t>UNIVERSITY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8" w:after="1"/>
        <w:rPr>
          <w:b/>
          <w:sz w:val="14"/>
        </w:rPr>
      </w:pPr>
    </w:p>
    <w:tbl>
      <w:tblPr>
        <w:tblW w:w="0" w:type="auto"/>
        <w:jc w:val="left"/>
        <w:tblInd w:w="7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49"/>
      </w:tblGrid>
      <w:tr>
        <w:trPr>
          <w:trHeight w:val="1149" w:hRule="atLeast"/>
        </w:trPr>
        <w:tc>
          <w:tcPr>
            <w:tcW w:w="2749" w:type="dxa"/>
          </w:tcPr>
          <w:p>
            <w:pPr>
              <w:pStyle w:val="TableParagraph"/>
              <w:numPr>
                <w:ilvl w:val="0"/>
                <w:numId w:val="25"/>
              </w:numPr>
              <w:tabs>
                <w:tab w:pos="218" w:val="left" w:leader="none"/>
              </w:tabs>
              <w:spacing w:line="204" w:lineRule="exact" w:before="0" w:after="0"/>
              <w:ind w:left="217" w:right="0" w:hanging="111"/>
              <w:jc w:val="left"/>
              <w:rPr>
                <w:sz w:val="18"/>
              </w:rPr>
            </w:pPr>
            <w:r>
              <w:rPr>
                <w:sz w:val="18"/>
              </w:rPr>
              <w:t>Federal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Government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Allocation</w:t>
            </w:r>
          </w:p>
          <w:p>
            <w:pPr>
              <w:pStyle w:val="TableParagraph"/>
              <w:numPr>
                <w:ilvl w:val="0"/>
                <w:numId w:val="25"/>
              </w:numPr>
              <w:tabs>
                <w:tab w:pos="218" w:val="left" w:leader="none"/>
              </w:tabs>
              <w:spacing w:line="240" w:lineRule="auto" w:before="102" w:after="0"/>
              <w:ind w:left="217" w:right="0" w:hanging="111"/>
              <w:jc w:val="left"/>
              <w:rPr>
                <w:sz w:val="18"/>
              </w:rPr>
            </w:pPr>
            <w:r>
              <w:rPr>
                <w:sz w:val="18"/>
              </w:rPr>
              <w:t>IGR</w:t>
            </w:r>
          </w:p>
          <w:p>
            <w:pPr>
              <w:pStyle w:val="TableParagraph"/>
              <w:numPr>
                <w:ilvl w:val="0"/>
                <w:numId w:val="25"/>
              </w:numPr>
              <w:tabs>
                <w:tab w:pos="218" w:val="left" w:leader="none"/>
              </w:tabs>
              <w:spacing w:line="240" w:lineRule="auto" w:before="103" w:after="0"/>
              <w:ind w:left="217" w:right="0" w:hanging="111"/>
              <w:jc w:val="left"/>
              <w:rPr>
                <w:sz w:val="18"/>
              </w:rPr>
            </w:pPr>
            <w:r>
              <w:rPr>
                <w:sz w:val="18"/>
              </w:rPr>
              <w:t>Others</w:t>
            </w:r>
          </w:p>
        </w:tc>
      </w:tr>
      <w:tr>
        <w:trPr>
          <w:trHeight w:val="630" w:hRule="atLeast"/>
        </w:trPr>
        <w:tc>
          <w:tcPr>
            <w:tcW w:w="2749" w:type="dxa"/>
          </w:tcPr>
          <w:p>
            <w:pPr>
              <w:pStyle w:val="TableParagraph"/>
              <w:spacing w:line="207" w:lineRule="exact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Human</w:t>
            </w:r>
            <w:r>
              <w:rPr>
                <w:b/>
                <w:spacing w:val="-6"/>
                <w:sz w:val="18"/>
              </w:rPr>
              <w:t> </w:t>
            </w:r>
            <w:r>
              <w:rPr>
                <w:b/>
                <w:sz w:val="18"/>
              </w:rPr>
              <w:t>Resources</w:t>
            </w:r>
          </w:p>
        </w:tc>
      </w:tr>
      <w:tr>
        <w:trPr>
          <w:trHeight w:val="1418" w:hRule="atLeast"/>
        </w:trPr>
        <w:tc>
          <w:tcPr>
            <w:tcW w:w="2749" w:type="dxa"/>
          </w:tcPr>
          <w:p>
            <w:pPr>
              <w:pStyle w:val="TableParagraph"/>
              <w:numPr>
                <w:ilvl w:val="0"/>
                <w:numId w:val="26"/>
              </w:numPr>
              <w:tabs>
                <w:tab w:pos="218" w:val="left" w:leader="none"/>
              </w:tabs>
              <w:spacing w:line="202" w:lineRule="exact" w:before="0" w:after="0"/>
              <w:ind w:left="217" w:right="0" w:hanging="111"/>
              <w:jc w:val="left"/>
              <w:rPr>
                <w:sz w:val="18"/>
              </w:rPr>
            </w:pPr>
            <w:r>
              <w:rPr>
                <w:sz w:val="18"/>
              </w:rPr>
              <w:t>Academic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Staff</w:t>
            </w:r>
          </w:p>
          <w:p>
            <w:pPr>
              <w:pStyle w:val="TableParagraph"/>
              <w:numPr>
                <w:ilvl w:val="0"/>
                <w:numId w:val="26"/>
              </w:numPr>
              <w:tabs>
                <w:tab w:pos="218" w:val="left" w:leader="none"/>
              </w:tabs>
              <w:spacing w:line="240" w:lineRule="auto" w:before="103" w:after="0"/>
              <w:ind w:left="217" w:right="0" w:hanging="111"/>
              <w:jc w:val="left"/>
              <w:rPr>
                <w:sz w:val="18"/>
              </w:rPr>
            </w:pPr>
            <w:r>
              <w:rPr>
                <w:sz w:val="18"/>
              </w:rPr>
              <w:t>Non-Academic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Staff</w:t>
            </w:r>
          </w:p>
          <w:p>
            <w:pPr>
              <w:pStyle w:val="TableParagraph"/>
              <w:numPr>
                <w:ilvl w:val="0"/>
                <w:numId w:val="26"/>
              </w:numPr>
              <w:tabs>
                <w:tab w:pos="218" w:val="left" w:leader="none"/>
              </w:tabs>
              <w:spacing w:line="240" w:lineRule="auto" w:before="105" w:after="0"/>
              <w:ind w:left="217" w:right="0" w:hanging="111"/>
              <w:jc w:val="left"/>
              <w:rPr>
                <w:sz w:val="18"/>
              </w:rPr>
            </w:pPr>
            <w:r>
              <w:rPr>
                <w:sz w:val="18"/>
              </w:rPr>
              <w:t>Supporting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Staff</w:t>
            </w:r>
          </w:p>
        </w:tc>
      </w:tr>
      <w:tr>
        <w:trPr>
          <w:trHeight w:val="585" w:hRule="atLeast"/>
        </w:trPr>
        <w:tc>
          <w:tcPr>
            <w:tcW w:w="2749" w:type="dxa"/>
          </w:tcPr>
          <w:p>
            <w:pPr>
              <w:pStyle w:val="TableParagraph"/>
              <w:spacing w:line="207" w:lineRule="exact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Physical</w:t>
            </w:r>
            <w:r>
              <w:rPr>
                <w:b/>
                <w:spacing w:val="-5"/>
                <w:sz w:val="18"/>
              </w:rPr>
              <w:t> </w:t>
            </w:r>
            <w:r>
              <w:rPr>
                <w:b/>
                <w:sz w:val="18"/>
              </w:rPr>
              <w:t>Resources</w:t>
            </w:r>
          </w:p>
        </w:tc>
      </w:tr>
      <w:tr>
        <w:trPr>
          <w:trHeight w:val="1919" w:hRule="atLeast"/>
        </w:trPr>
        <w:tc>
          <w:tcPr>
            <w:tcW w:w="2749" w:type="dxa"/>
          </w:tcPr>
          <w:p>
            <w:pPr>
              <w:pStyle w:val="TableParagraph"/>
              <w:numPr>
                <w:ilvl w:val="0"/>
                <w:numId w:val="27"/>
              </w:numPr>
              <w:tabs>
                <w:tab w:pos="218" w:val="left" w:leader="none"/>
              </w:tabs>
              <w:spacing w:line="202" w:lineRule="exact" w:before="0" w:after="0"/>
              <w:ind w:left="217" w:right="0" w:hanging="111"/>
              <w:jc w:val="left"/>
              <w:rPr>
                <w:sz w:val="18"/>
              </w:rPr>
            </w:pPr>
            <w:r>
              <w:rPr>
                <w:sz w:val="18"/>
              </w:rPr>
              <w:t>Buildings</w:t>
            </w:r>
          </w:p>
          <w:p>
            <w:pPr>
              <w:pStyle w:val="TableParagraph"/>
              <w:numPr>
                <w:ilvl w:val="0"/>
                <w:numId w:val="27"/>
              </w:numPr>
              <w:tabs>
                <w:tab w:pos="218" w:val="left" w:leader="none"/>
              </w:tabs>
              <w:spacing w:line="240" w:lineRule="auto" w:before="102" w:after="0"/>
              <w:ind w:left="217" w:right="0" w:hanging="111"/>
              <w:jc w:val="left"/>
              <w:rPr>
                <w:sz w:val="18"/>
              </w:rPr>
            </w:pPr>
            <w:r>
              <w:rPr>
                <w:sz w:val="18"/>
              </w:rPr>
              <w:t>Equipment</w:t>
            </w:r>
          </w:p>
          <w:p>
            <w:pPr>
              <w:pStyle w:val="TableParagraph"/>
              <w:numPr>
                <w:ilvl w:val="0"/>
                <w:numId w:val="27"/>
              </w:numPr>
              <w:tabs>
                <w:tab w:pos="218" w:val="left" w:leader="none"/>
              </w:tabs>
              <w:spacing w:line="240" w:lineRule="auto" w:before="103" w:after="0"/>
              <w:ind w:left="217" w:right="0" w:hanging="111"/>
              <w:jc w:val="left"/>
              <w:rPr>
                <w:sz w:val="18"/>
              </w:rPr>
            </w:pPr>
            <w:r>
              <w:rPr>
                <w:sz w:val="18"/>
              </w:rPr>
              <w:t>Furniture‘s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Fittings</w:t>
            </w:r>
          </w:p>
        </w:tc>
      </w:tr>
      <w:tr>
        <w:trPr>
          <w:trHeight w:val="525" w:hRule="atLeast"/>
        </w:trPr>
        <w:tc>
          <w:tcPr>
            <w:tcW w:w="2749" w:type="dxa"/>
          </w:tcPr>
          <w:p>
            <w:pPr>
              <w:pStyle w:val="TableParagraph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Material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Resources</w:t>
            </w:r>
          </w:p>
        </w:tc>
      </w:tr>
      <w:tr>
        <w:trPr>
          <w:trHeight w:val="2596" w:hRule="atLeast"/>
        </w:trPr>
        <w:tc>
          <w:tcPr>
            <w:tcW w:w="2749" w:type="dxa"/>
          </w:tcPr>
          <w:p>
            <w:pPr>
              <w:pStyle w:val="TableParagraph"/>
              <w:numPr>
                <w:ilvl w:val="0"/>
                <w:numId w:val="28"/>
              </w:numPr>
              <w:tabs>
                <w:tab w:pos="218" w:val="left" w:leader="none"/>
              </w:tabs>
              <w:spacing w:line="202" w:lineRule="exact" w:before="0" w:after="0"/>
              <w:ind w:left="217" w:right="0" w:hanging="111"/>
              <w:jc w:val="left"/>
              <w:rPr>
                <w:sz w:val="18"/>
              </w:rPr>
            </w:pPr>
            <w:r>
              <w:rPr>
                <w:sz w:val="18"/>
              </w:rPr>
              <w:t>Text-Books</w:t>
            </w:r>
          </w:p>
          <w:p>
            <w:pPr>
              <w:pStyle w:val="TableParagraph"/>
              <w:numPr>
                <w:ilvl w:val="0"/>
                <w:numId w:val="28"/>
              </w:numPr>
              <w:tabs>
                <w:tab w:pos="218" w:val="left" w:leader="none"/>
              </w:tabs>
              <w:spacing w:line="240" w:lineRule="auto" w:before="102" w:after="0"/>
              <w:ind w:left="217" w:right="0" w:hanging="111"/>
              <w:jc w:val="left"/>
              <w:rPr>
                <w:sz w:val="18"/>
              </w:rPr>
            </w:pPr>
            <w:r>
              <w:rPr>
                <w:sz w:val="18"/>
              </w:rPr>
              <w:t>Teaching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Aids</w:t>
            </w:r>
          </w:p>
          <w:p>
            <w:pPr>
              <w:pStyle w:val="TableParagraph"/>
              <w:numPr>
                <w:ilvl w:val="0"/>
                <w:numId w:val="28"/>
              </w:numPr>
              <w:tabs>
                <w:tab w:pos="218" w:val="left" w:leader="none"/>
              </w:tabs>
              <w:spacing w:line="240" w:lineRule="auto" w:before="105" w:after="0"/>
              <w:ind w:left="217" w:right="0" w:hanging="111"/>
              <w:jc w:val="left"/>
              <w:rPr>
                <w:sz w:val="18"/>
              </w:rPr>
            </w:pPr>
            <w:r>
              <w:rPr>
                <w:sz w:val="18"/>
              </w:rPr>
              <w:t>Curriculum</w:t>
            </w:r>
          </w:p>
          <w:p>
            <w:pPr>
              <w:pStyle w:val="TableParagraph"/>
              <w:numPr>
                <w:ilvl w:val="0"/>
                <w:numId w:val="28"/>
              </w:numPr>
              <w:tabs>
                <w:tab w:pos="218" w:val="left" w:leader="none"/>
              </w:tabs>
              <w:spacing w:line="240" w:lineRule="auto" w:before="103" w:after="0"/>
              <w:ind w:left="217" w:right="0" w:hanging="111"/>
              <w:jc w:val="left"/>
              <w:rPr>
                <w:sz w:val="18"/>
              </w:rPr>
            </w:pPr>
            <w:r>
              <w:rPr>
                <w:sz w:val="18"/>
              </w:rPr>
              <w:t>Other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Consumables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1"/>
        <w:rPr>
          <w:b/>
          <w:sz w:val="20"/>
        </w:rPr>
      </w:pPr>
    </w:p>
    <w:p>
      <w:pPr>
        <w:spacing w:before="0"/>
        <w:ind w:left="504" w:right="0" w:firstLine="0"/>
        <w:jc w:val="left"/>
        <w:rPr>
          <w:b/>
          <w:sz w:val="24"/>
        </w:rPr>
      </w:pPr>
      <w:r>
        <w:rPr/>
        <w:pict>
          <v:group style="position:absolute;margin-left:142.190002pt;margin-top:-497.296875pt;width:386.9pt;height:463.6pt;mso-position-horizontal-relative:page;mso-position-vertical-relative:paragraph;z-index:-21365760" coordorigin="2844,-9946" coordsize="7738,9272">
            <v:shape style="position:absolute;left:2843;top:-9946;width:7217;height:7234" coordorigin="2844,-9946" coordsize="7217,7234" path="m3911,-3051l3909,-3063,3906,-3070,3900,-3084,3893,-3092,3886,-3099,3193,-3792,3191,-3794,3184,-3796,3180,-3797,3172,-3796,3167,-3793,3152,-3782,3141,-3771,3130,-3756,3128,-3752,3126,-3743,3127,-3739,3129,-3732,3131,-3730,3540,-3321,3731,-3132,3730,-3132,3659,-3169,3513,-3245,3455,-3273,3362,-3320,3143,-3429,2986,-3508,2965,-3517,2945,-3525,2935,-3528,2926,-3528,2918,-3529,2911,-3528,2898,-3521,2890,-3516,2846,-3472,2844,-3463,2845,-3451,2847,-3442,2852,-3432,2859,-3421,2869,-3410,3562,-2718,3565,-2716,3572,-2713,3575,-2712,3579,-2714,3583,-2714,3592,-2719,3602,-2727,3614,-2739,3622,-2749,3627,-2758,3628,-2762,3629,-2766,3629,-2770,3627,-2774,3626,-2777,3624,-2780,3127,-3276,2998,-3403,2998,-3404,3043,-3379,3113,-3342,3252,-3272,3763,-3018,3788,-3007,3814,-2997,3825,-2994,3835,-2993,3845,-2991,3854,-2992,3860,-2995,3867,-2997,3874,-3002,3904,-3032,3907,-3036,3910,-3046,3911,-3051xm4106,-3243l4106,-3246,4103,-3253,4101,-3257,4098,-3259,3378,-3980,3375,-3982,3368,-3985,3364,-3985,3360,-3984,3357,-3983,3347,-3978,3343,-3975,3337,-3970,3326,-3959,3318,-3949,3313,-3939,3312,-3936,3311,-3932,3311,-3928,3314,-3921,3316,-3918,4039,-3194,4042,-3192,4049,-3189,4052,-3189,4056,-3191,4060,-3191,4070,-3196,4080,-3204,4092,-3216,4100,-3226,4104,-3235,4105,-3240,4106,-3243xm4416,-3555l4414,-3565,4408,-3574,4367,-3639,3992,-4226,3854,-4440,3844,-4451,3840,-4454,3831,-4456,3827,-4455,3821,-4452,3816,-4448,3810,-4443,3789,-4422,3782,-4412,3780,-4408,3778,-4400,3778,-4396,3782,-4389,3833,-4311,4286,-3621,4285,-3621,4216,-3666,3522,-4116,3514,-4121,3506,-4125,3499,-4124,3495,-4124,3491,-4122,3482,-4115,3461,-4095,3455,-4087,3447,-4077,3445,-4072,3447,-4061,3449,-4057,3455,-4052,3460,-4047,3478,-4034,3543,-3992,4325,-3492,4333,-3488,4335,-3487,4338,-3486,4341,-3485,4348,-3485,4350,-3485,4353,-3487,4356,-3487,4360,-3489,4367,-3493,4376,-3500,4402,-3526,4406,-3532,4411,-3537,4413,-3542,4416,-3551,4416,-3555xm4906,-4039l4906,-4046,4905,-4049,4901,-4058,4897,-4064,4887,-4075,4875,-4088,4860,-4102,4849,-4112,4836,-4119,4828,-4120,4825,-4120,4823,-4119,4636,-3932,4368,-4200,4527,-4358,4528,-4360,4528,-4367,4527,-4370,4525,-4374,4524,-4378,4520,-4383,4505,-4400,4484,-4421,4473,-4430,4468,-4434,4460,-4438,4455,-4439,4452,-4440,4449,-4440,4446,-4438,4288,-4280,4054,-4514,4238,-4699,4239,-4701,4239,-4708,4238,-4711,4233,-4720,4225,-4731,4215,-4743,4200,-4757,4193,-4764,4182,-4773,4177,-4776,4168,-4781,4164,-4782,4158,-4783,4155,-4781,3926,-4553,3924,-4544,3925,-4534,3927,-4525,3932,-4516,3939,-4505,3949,-4495,4616,-3828,4627,-3818,4637,-3811,4646,-3806,4655,-3804,4666,-3803,4674,-3805,4905,-4036,4906,-4039xm5322,-4459l5322,-4462,5319,-4468,5316,-4472,5313,-4475,5310,-4477,5305,-4482,5299,-4486,5293,-4490,5263,-4509,5087,-4614,5070,-4624,5039,-4642,5023,-4651,5007,-4660,4991,-4668,4977,-4675,4963,-4682,4949,-4688,4936,-4693,4924,-4697,4912,-4700,4900,-4703,4892,-4704,4889,-4705,4878,-4706,4868,-4706,4857,-4706,4848,-4704,4852,-4720,4854,-4737,4856,-4753,4856,-4770,4856,-4786,4854,-4803,4850,-4821,4845,-4838,4839,-4855,4831,-4873,4822,-4891,4811,-4909,4798,-4927,4784,-4945,4768,-4964,4764,-4968,4764,-4764,4762,-4751,4759,-4737,4754,-4723,4746,-4710,4737,-4697,4726,-4685,4665,-4624,4552,-4737,4414,-4876,4466,-4928,4475,-4937,4483,-4944,4491,-4951,4497,-4956,4506,-4963,4514,-4968,4524,-4971,4545,-4976,4566,-4978,4587,-4975,4608,-4968,4629,-4958,4651,-4944,4673,-4927,4695,-4906,4708,-4893,4719,-4879,4730,-4865,4740,-4851,4748,-4836,4754,-4822,4759,-4807,4762,-4793,4764,-4779,4764,-4764,4764,-4968,4754,-4978,4750,-4982,4731,-5001,4711,-5018,4692,-5033,4672,-5046,4653,-5058,4633,-5067,4614,-5075,4594,-5082,4575,-5086,4556,-5089,4537,-5089,4519,-5088,4500,-5085,4482,-5080,4464,-5073,4447,-5064,4440,-5059,4423,-5046,4416,-5041,4408,-5034,4400,-5026,4392,-5018,4287,-4913,4284,-4905,4286,-4895,4288,-4886,4293,-4876,4300,-4866,4310,-4855,5005,-4160,5008,-4158,5011,-4157,5015,-4155,5018,-4155,5022,-4157,5026,-4157,5030,-4159,5036,-4162,5045,-4170,5058,-4182,5066,-4192,5068,-4197,5070,-4201,5071,-4206,5072,-4209,5072,-4212,5071,-4216,5069,-4219,5067,-4222,4843,-4446,4746,-4544,4777,-4575,4787,-4585,4798,-4595,4809,-4602,4821,-4608,4833,-4612,4846,-4613,4860,-4614,4874,-4612,4888,-4610,4903,-4605,4919,-4600,4935,-4594,4951,-4586,4968,-4577,4985,-4567,5003,-4557,5241,-4413,5247,-4409,5252,-4406,5256,-4405,5260,-4403,5264,-4403,5268,-4403,5273,-4403,5278,-4406,5282,-4409,5287,-4412,5292,-4417,5306,-4430,5311,-4436,5315,-4441,5318,-4446,5321,-4451,5322,-4459xm5579,-4777l5577,-4801,5571,-4826,5564,-4852,5554,-4878,5541,-4904,5525,-4930,5506,-4957,5484,-4983,5459,-5010,5437,-5031,5415,-5049,5394,-5065,5373,-5078,5352,-5089,5332,-5097,5312,-5105,5292,-5111,5273,-5114,5254,-5116,5235,-5118,5216,-5118,5198,-5117,5180,-5115,5162,-5114,5077,-5101,5060,-5099,5044,-5098,5027,-5098,5011,-5099,4995,-5101,4979,-5104,4963,-5109,4947,-5115,4931,-5123,4916,-5133,4900,-5145,4884,-5159,4874,-5170,4865,-5181,4856,-5193,4849,-5205,4842,-5216,4837,-5228,4833,-5240,4830,-5252,4828,-5263,4828,-5275,4829,-5286,4831,-5298,4835,-5309,4841,-5320,4848,-5330,4857,-5340,4868,-5350,4879,-5358,4891,-5364,4903,-5370,4915,-5373,4928,-5376,4939,-5378,4950,-5380,4966,-5381,4990,-5383,5000,-5383,5008,-5384,5012,-5389,5012,-5394,5011,-5397,5010,-5400,5000,-5415,4995,-5420,4990,-5426,4964,-5452,4959,-5457,4954,-5461,4942,-5470,4936,-5474,4923,-5478,4917,-5479,4907,-5479,4894,-5478,4884,-5477,4874,-5475,4853,-5470,4843,-5466,4832,-5462,4822,-5457,4812,-5452,4802,-5446,4793,-5439,4785,-5432,4777,-5425,4762,-5409,4750,-5392,4741,-5374,4733,-5356,4728,-5336,4725,-5315,4724,-5294,4726,-5272,4730,-5250,4737,-5228,4746,-5205,4758,-5182,4772,-5158,4789,-5134,4809,-5111,4831,-5087,4853,-5066,4876,-5047,4897,-5031,4918,-5019,4939,-5007,4959,-4998,4979,-4991,4999,-4985,5018,-4981,5037,-4978,5056,-4977,5075,-4976,5093,-4977,5111,-4978,5146,-4983,5213,-4993,5230,-4994,5246,-4995,5262,-4996,5278,-4995,5294,-4993,5310,-4990,5326,-4985,5342,-4979,5358,-4971,5373,-4961,5389,-4949,5405,-4934,5419,-4919,5431,-4904,5442,-4890,5451,-4875,5459,-4860,5465,-4846,5469,-4831,5472,-4818,5473,-4803,5473,-4790,5471,-4777,5467,-4764,5463,-4751,5456,-4740,5448,-4729,5439,-4718,5425,-4706,5411,-4695,5397,-4687,5382,-4682,5367,-4677,5352,-4673,5339,-4670,5325,-4668,5313,-4667,5301,-4666,5290,-4666,5268,-4666,5260,-4665,5255,-4660,5253,-4657,5253,-4655,5253,-4651,5254,-4648,5259,-4639,5263,-4634,5280,-4615,5297,-4597,5305,-4590,5313,-4584,5328,-4573,5336,-4570,5343,-4568,5350,-4566,5361,-4565,5385,-4567,5396,-4568,5420,-4573,5433,-4577,5446,-4581,5458,-4587,5471,-4593,5484,-4601,5497,-4609,5509,-4619,5521,-4630,5537,-4648,5550,-4666,5561,-4686,5569,-4708,5575,-4730,5578,-4753,5579,-4777xm5813,-4950l5812,-4953,5810,-4960,5807,-4963,5805,-4966,5084,-5686,5081,-5689,5074,-5691,5071,-5691,5067,-5691,5059,-5688,5054,-5685,5049,-5681,5044,-5677,5032,-5665,5025,-5655,5020,-5646,5018,-5642,5018,-5638,5018,-5634,5020,-5628,5022,-5624,5745,-4901,5749,-4898,5755,-4896,5759,-4896,5762,-4897,5767,-4898,5771,-4900,5776,-4903,5786,-4911,5798,-4923,5806,-4933,5811,-4942,5811,-4946,5813,-4950xm6086,-5223l6086,-5226,6083,-5233,6080,-5236,5430,-5887,5563,-6020,5564,-6023,5564,-6029,5563,-6033,5560,-6037,5558,-6041,5555,-6047,5539,-6065,5531,-6072,5524,-6080,5505,-6096,5500,-6100,5491,-6105,5484,-6106,5481,-6106,5478,-6104,5150,-5776,5149,-5774,5149,-5771,5149,-5767,5150,-5764,5155,-5755,5159,-5749,5164,-5744,5169,-5737,5175,-5731,5190,-5715,5202,-5705,5208,-5700,5213,-5696,5222,-5692,5225,-5691,5229,-5691,5232,-5691,5234,-5692,5367,-5825,6018,-5174,6022,-5171,6028,-5169,6032,-5169,6035,-5170,6040,-5171,6044,-5173,6049,-5176,6059,-5184,6071,-5196,6079,-5206,6084,-5215,6084,-5219,6086,-5223xm6445,-5582l6445,-5586,6443,-5592,6440,-5596,6162,-5874,6125,-5943,5945,-6289,5872,-6428,5861,-6447,5857,-6453,5852,-6459,5848,-6461,5838,-6464,5833,-6462,5827,-6458,5822,-6454,5814,-6447,5799,-6433,5788,-6418,5786,-6413,5785,-6410,5784,-6405,5784,-6402,5789,-6390,5792,-6385,5943,-6104,5978,-6042,6038,-5939,6038,-5938,5870,-6034,5590,-6184,5585,-6187,5581,-6189,5577,-6190,5573,-6191,5565,-6190,5561,-6189,5557,-6186,5540,-6173,5525,-6158,5511,-6141,5510,-6136,5512,-6126,5514,-6122,5520,-6118,5526,-6113,5535,-6108,5615,-6065,6100,-5812,6378,-5534,6381,-5531,6388,-5528,6391,-5528,6395,-5530,6399,-5530,6409,-5535,6418,-5543,6430,-5555,6438,-5565,6441,-5570,6443,-5574,6444,-5579,6445,-5582xm7089,-6284l7089,-6320,7083,-6357,7073,-6395,7059,-6434,7040,-6475,7017,-6516,6989,-6558,6980,-6571,6980,-6310,6977,-6285,6968,-6261,6954,-6239,6936,-6218,6915,-6199,6893,-6186,6870,-6176,6846,-6172,6820,-6171,6794,-6174,6767,-6180,6740,-6191,6711,-6204,6682,-6221,6652,-6240,6621,-6263,6590,-6289,6558,-6316,6526,-6346,6493,-6378,6464,-6408,6437,-6438,6411,-6468,6387,-6499,6365,-6529,6346,-6559,6330,-6588,6317,-6618,6307,-6646,6300,-6673,6297,-6700,6297,-6726,6301,-6752,6309,-6775,6322,-6798,6340,-6819,6361,-6837,6383,-6850,6406,-6859,6431,-6864,6456,-6864,6482,-6862,6509,-6855,6537,-6846,6566,-6832,6595,-6815,6625,-6796,6655,-6774,6686,-6749,6717,-6722,6749,-6693,6781,-6663,6810,-6632,6838,-6602,6864,-6571,6888,-6540,6910,-6510,6930,-6480,6946,-6450,6959,-6421,6970,-6392,6977,-6364,6980,-6337,6980,-6310,6980,-6571,6958,-6602,6922,-6646,6883,-6690,6839,-6735,6794,-6779,6750,-6818,6708,-6853,6692,-6864,6666,-6884,6625,-6911,6586,-6933,6547,-6951,6510,-6964,6474,-6973,6440,-6977,6406,-6977,6374,-6973,6343,-6964,6314,-6950,6286,-6931,6259,-6908,6235,-6880,6216,-6851,6202,-6820,6193,-6787,6189,-6752,6190,-6717,6195,-6680,6204,-6642,6219,-6603,6238,-6563,6260,-6521,6287,-6479,6319,-6436,6354,-6393,6392,-6349,6435,-6305,6480,-6261,6525,-6221,6568,-6185,6610,-6154,6651,-6127,6691,-6104,6730,-6086,6767,-6073,6802,-6063,6837,-6059,6871,-6059,6903,-6063,6934,-6072,6964,-6086,6992,-6105,7019,-6129,7044,-6156,7053,-6171,7063,-6186,7077,-6217,7085,-6250,7089,-6284xm7375,-6512l7375,-6515,7372,-6522,7370,-6525,7055,-6839,7219,-7003,7219,-7005,7219,-7012,7218,-7016,7214,-7024,7210,-7030,7195,-7047,7180,-7063,7161,-7079,7156,-7082,7148,-7086,7144,-7087,7141,-7087,7138,-7086,7136,-7085,6973,-6922,6719,-7176,6891,-7349,6892,-7351,6892,-7355,6891,-7361,6884,-7376,6868,-7394,6860,-7401,6853,-7409,6834,-7425,6820,-7433,6813,-7434,6809,-7434,6807,-7433,6590,-7216,6587,-7208,6588,-7197,6591,-7188,6595,-7179,6603,-7169,6613,-7158,7308,-6463,7310,-6461,7318,-6458,7321,-6458,7324,-6459,7329,-6460,7338,-6465,7348,-6473,7360,-6485,7368,-6495,7373,-6504,7373,-6508,7375,-6512xm7881,-7018l7881,-7022,7879,-7028,7876,-7032,7873,-7034,7153,-7755,7150,-7757,7143,-7760,7140,-7760,7135,-7759,7132,-7758,7123,-7753,7112,-7746,7101,-7734,7093,-7724,7088,-7715,7087,-7711,7086,-7707,7086,-7703,7089,-7696,7091,-7693,7814,-6970,7817,-6967,7824,-6964,7827,-6964,7831,-6966,7835,-6966,7840,-6968,7845,-6971,7855,-6979,7867,-6991,7875,-7001,7879,-7010,7880,-7015,7881,-7018xm8222,-7428l8221,-7444,8220,-7460,8217,-7476,8214,-7493,8209,-7509,8203,-7526,8195,-7543,8187,-7560,8177,-7577,8165,-7595,8152,-7613,8138,-7630,8123,-7648,8116,-7655,8116,-7460,8116,-7447,8114,-7434,8111,-7422,8106,-7410,8100,-7399,8091,-7388,8082,-7377,7992,-7287,7728,-7551,7802,-7625,7808,-7630,7817,-7638,7831,-7649,7846,-7658,7860,-7665,7874,-7668,7889,-7671,7904,-7671,7919,-7670,7934,-7667,7949,-7662,7965,-7655,7981,-7647,7997,-7636,8013,-7624,8029,-7610,8046,-7594,8061,-7579,8074,-7563,8085,-7548,8094,-7533,8102,-7518,8108,-7503,8112,-7489,8115,-7475,8116,-7460,8116,-7655,8106,-7666,8099,-7671,8087,-7684,8067,-7700,8048,-7715,8028,-7728,8009,-7740,7990,-7750,7972,-7758,7968,-7759,7954,-7764,7936,-7769,7919,-7772,7902,-7774,7885,-7774,7870,-7773,7855,-7769,7842,-7765,7829,-7759,7830,-7772,7831,-7785,7831,-7799,7829,-7813,7826,-7827,7822,-7841,7817,-7855,7812,-7869,7805,-7883,7797,-7897,7788,-7911,7779,-7925,7768,-7939,7757,-7953,7750,-7961,7750,-7775,7750,-7762,7748,-7749,7745,-7737,7739,-7724,7731,-7712,7720,-7700,7649,-7630,7579,-7700,7407,-7872,7471,-7936,7484,-7948,7497,-7958,7510,-7965,7522,-7971,7534,-7974,7547,-7975,7559,-7975,7572,-7974,7585,-7970,7598,-7965,7611,-7959,7624,-7951,7637,-7942,7651,-7931,7664,-7919,7678,-7907,7690,-7894,7701,-7882,7711,-7869,7720,-7855,7729,-7841,7736,-7828,7741,-7814,7746,-7801,7749,-7788,7750,-7775,7750,-7961,7745,-7967,7737,-7975,7732,-7980,7710,-8001,7688,-8020,7665,-8036,7643,-8051,7621,-8063,7599,-8072,7578,-8079,7557,-8084,7536,-8086,7515,-8085,7495,-8081,7475,-8076,7455,-8067,7435,-8055,7415,-8039,7394,-8020,7339,-7965,7288,-7914,7282,-7909,7280,-7900,7281,-7890,7283,-7881,7288,-7872,7295,-7861,7305,-7851,7972,-7184,7983,-7174,7993,-7167,8002,-7162,8011,-7160,8022,-7159,8030,-7161,8035,-7167,8156,-7287,8157,-7289,8170,-7302,8181,-7315,8190,-7328,8198,-7342,8204,-7355,8210,-7369,8215,-7383,8218,-7398,8220,-7413,8222,-7428xm8762,-7893l8761,-7898,8760,-7903,8757,-7908,8752,-7913,8746,-7918,8739,-7923,8728,-7930,8638,-7988,8369,-8157,8369,-8051,8206,-7889,8123,-8018,7956,-8277,7914,-8342,7915,-8342,8369,-8051,8369,-8157,8076,-8342,7877,-8468,7872,-8471,7867,-8474,7863,-8475,7858,-8476,7854,-8476,7849,-8474,7844,-8473,7839,-8470,7833,-8465,7828,-8461,7821,-8454,7814,-8447,7806,-8440,7801,-8434,7796,-8428,7792,-8423,7789,-8418,7788,-8413,7787,-8408,7786,-8405,7788,-8400,7789,-8396,7791,-8391,7794,-8386,7836,-8321,8108,-7889,8139,-7841,8332,-7535,8339,-7524,8344,-7517,8349,-7512,8354,-7506,8359,-7503,8364,-7502,8369,-7501,8373,-7502,8379,-7506,8384,-7510,8390,-7515,8404,-7529,8413,-7539,8416,-7544,8418,-7548,8418,-7553,8419,-7557,8419,-7561,8417,-7565,8416,-7568,8414,-7572,8411,-7576,8270,-7794,8365,-7889,8464,-7988,8686,-7846,8691,-7844,8695,-7842,8698,-7841,8701,-7839,8705,-7839,8708,-7841,8712,-7841,8717,-7843,8727,-7851,8732,-7857,8748,-7872,8757,-7884,8761,-7889,8762,-7893xm9053,-8291l9051,-8328,9045,-8366,9033,-8406,9017,-8446,8996,-8488,8969,-8532,8947,-8564,8947,-8326,8946,-8300,8942,-8275,8933,-8251,8921,-8227,8905,-8204,8884,-8182,8820,-8118,8239,-8700,8302,-8763,8326,-8784,8351,-8801,8376,-8813,8402,-8820,8429,-8823,8456,-8823,8484,-8819,8513,-8812,8542,-8801,8571,-8787,8602,-8771,8632,-8751,8663,-8728,8693,-8703,8724,-8676,8754,-8647,8791,-8609,8823,-8573,8851,-8539,8876,-8505,8897,-8472,8914,-8441,8928,-8410,8938,-8381,8945,-8353,8947,-8326,8947,-8564,8939,-8576,8903,-8621,8862,-8668,8816,-8716,8774,-8756,8732,-8793,8693,-8823,8691,-8825,8650,-8853,8610,-8877,8570,-8897,8531,-8913,8493,-8925,8455,-8932,8419,-8934,8384,-8932,8350,-8927,8317,-8916,8285,-8899,8253,-8877,8223,-8849,8112,-8738,8109,-8730,8110,-8719,8112,-8710,8117,-8701,8124,-8691,8134,-8680,8801,-8013,8812,-8003,8822,-7996,8831,-7991,8840,-7990,8851,-7988,8859,-7990,8963,-8095,8984,-8118,8991,-8125,9013,-8156,9031,-8189,9043,-8222,9050,-8256,9053,-8291xm9644,-8775l9643,-8780,9642,-8785,9639,-8790,9634,-8795,9628,-8800,9621,-8805,9610,-8812,9519,-8870,9251,-9039,9251,-8933,9088,-8771,8838,-9159,8796,-9224,8796,-9224,9251,-8933,9251,-9039,8958,-9224,8759,-9350,8754,-9353,8749,-9356,8744,-9357,8740,-9358,8736,-9357,8731,-9356,8726,-9355,8721,-9352,8715,-9347,8710,-9343,8682,-9316,8674,-9305,8671,-9300,8670,-9295,8669,-9290,8668,-9287,8670,-9282,8671,-9277,8673,-9273,8676,-9268,8704,-9224,8759,-9137,8990,-8770,9021,-8721,9214,-8417,9221,-8406,9226,-8399,9231,-8394,9236,-8388,9241,-8385,9246,-8384,9251,-8383,9255,-8384,9261,-8388,9266,-8392,9272,-8397,9286,-8410,9291,-8416,9295,-8421,9298,-8426,9300,-8430,9300,-8435,9301,-8439,9301,-8443,9299,-8447,9298,-8450,9296,-8454,9293,-8458,9152,-8676,9247,-8771,9346,-8870,9568,-8728,9573,-8726,9577,-8724,9580,-8723,9583,-8721,9586,-8721,9590,-8722,9594,-8723,9598,-8725,9604,-8729,9609,-8733,9614,-8739,9622,-8746,9629,-8754,9635,-8760,9639,-8765,9643,-8770,9644,-8775xm10060,-9201l10058,-9213,10056,-9219,10052,-9226,10049,-9233,10043,-9241,10035,-9248,10002,-9281,9343,-9941,9340,-9943,9337,-9944,9333,-9946,9329,-9946,9325,-9946,9321,-9945,9316,-9943,9312,-9939,9307,-9936,9302,-9931,9290,-9920,9286,-9914,9282,-9910,9279,-9905,9277,-9901,9276,-9896,9275,-9892,9276,-9888,9277,-9885,9279,-9882,9281,-9879,9736,-9424,9784,-9376,9809,-9352,9880,-9282,9880,-9281,9826,-9309,9808,-9319,9755,-9346,9737,-9356,9662,-9394,9584,-9433,9343,-9553,9135,-9657,9124,-9662,9115,-9667,9105,-9670,9094,-9674,9084,-9677,9076,-9678,9068,-9678,9060,-9677,9054,-9674,9047,-9671,9039,-9666,9032,-9658,9002,-9628,8995,-9622,8993,-9612,8994,-9601,8996,-9591,9001,-9581,9009,-9571,9019,-9559,9711,-8867,9714,-8865,9717,-8864,9721,-8862,9725,-8861,9728,-8863,9732,-8863,9742,-8868,9746,-8872,9751,-8876,9764,-8888,9768,-8894,9772,-8898,9774,-8903,9776,-8907,9777,-8912,9778,-8915,9778,-8919,9777,-8923,9775,-8926,9773,-8929,9421,-9282,9276,-9426,9147,-9552,9147,-9553,9148,-9553,9192,-9529,9262,-9492,9285,-9480,9898,-9174,9912,-9167,9925,-9161,9938,-9156,9963,-9146,9975,-9143,9984,-9142,9994,-9140,10003,-9141,10010,-9144,10017,-9147,10023,-9151,10037,-9165,10044,-9172,10051,-9178,10054,-9182,10056,-9185,10058,-9190,10059,-9195,10060,-9201xe" filled="true" fillcolor="#ffc000" stroked="false">
              <v:path arrowok="t"/>
              <v:fill opacity="32896f" type="solid"/>
            </v:shape>
            <v:shape style="position:absolute;left:7208;top:-7942;width:2032;height:2614" coordorigin="7209,-7942" coordsize="2032,2614" path="m8526,-5337l8517,-5337,7218,-5337,7209,-5337,7209,-5328,7218,-5328,8517,-5328,8526,-5328,8526,-5337xm8526,-7942l8517,-7942,7218,-7942,7209,-7942,7209,-7932,7209,-5337,7218,-5337,7218,-7932,8517,-7932,8517,-5337,8526,-5337,8526,-7932,8526,-7942xm9240,-6729l9220,-6739,9120,-6789,9120,-6739,8534,-6739,8530,-6734,8530,-6723,8534,-6719,9120,-6719,9120,-6669,9220,-6719,9240,-6729xe" filled="true" fillcolor="#000000" stroked="false">
              <v:path arrowok="t"/>
              <v:fill type="solid"/>
            </v:shape>
            <v:shape style="position:absolute;left:6818;top:-6784;width:382;height:120" type="#_x0000_t75" stroked="false">
              <v:imagedata r:id="rId9" o:title=""/>
            </v:shape>
            <v:shape style="position:absolute;left:3120;top:-5352;width:6360;height:4670" coordorigin="3120,-5352" coordsize="6360,4670" path="m7790,-5352l7800,-682m9480,-3810l9480,-700m9480,-691l3120,-687e" filled="false" stroked="true" strokeweight=".75pt" strokecolor="#000000">
              <v:path arrowok="t"/>
              <v:stroke dashstyle="dot"/>
            </v:shape>
            <v:shape style="position:absolute;left:3060;top:-2965;width:2700;height:2276" coordorigin="3060,-2965" coordsize="2700,2276" path="m3130,-704l3126,-709,3114,-709,3110,-704,3110,-693,3114,-689,3126,-689,3130,-693,3130,-704xm3130,-744l3126,-749,3114,-749,3110,-744,3110,-733,3114,-729,3126,-729,3130,-733,3130,-744xm3130,-784l3126,-789,3114,-789,3110,-784,3110,-773,3114,-769,3126,-769,3130,-773,3130,-784xm3130,-824l3126,-829,3114,-829,3110,-824,3110,-813,3114,-809,3126,-809,3130,-813,3130,-824xm3130,-864l3126,-869,3114,-869,3110,-864,3110,-853,3114,-849,3126,-849,3130,-853,3130,-864xm3130,-904l3126,-909,3114,-909,3110,-904,3110,-893,3114,-889,3126,-889,3130,-893,3130,-904xm3130,-944l3126,-949,3114,-949,3110,-944,3110,-933,3114,-929,3126,-929,3130,-933,3130,-944xm3130,-984l3126,-989,3114,-989,3110,-984,3110,-973,3114,-969,3126,-969,3130,-973,3130,-984xm3130,-1025l3126,-1029,3114,-1029,3110,-1025,3110,-1013,3114,-1009,3126,-1009,3130,-1013,3130,-1025xm3130,-1065l3126,-1069,3114,-1069,3110,-1065,3110,-1053,3114,-1049,3126,-1049,3130,-1053,3130,-1065xm3130,-1105l3126,-1109,3114,-1109,3110,-1105,3110,-1093,3114,-1089,3126,-1089,3130,-1093,3130,-1105xm3130,-1145l3126,-1149,3114,-1149,3110,-1145,3110,-1134,3114,-1129,3126,-1129,3130,-1134,3130,-1145xm3130,-1185l3126,-1189,3114,-1189,3110,-1185,3110,-1174,3114,-1169,3126,-1169,3130,-1174,3130,-1185xm3130,-1225l3126,-1229,3114,-1229,3110,-1225,3110,-1214,3114,-1209,3126,-1209,3130,-1214,3130,-1225xm3130,-1265l3126,-1269,3114,-1269,3110,-1265,3110,-1254,3114,-1249,3126,-1249,3130,-1254,3130,-1265xm3130,-1305l3126,-1309,3114,-1309,3110,-1305,3110,-1294,3114,-1289,3126,-1289,3130,-1294,3130,-1305xm3130,-1345l3126,-1349,3114,-1349,3110,-1345,3110,-1334,3114,-1329,3126,-1329,3130,-1334,3130,-1345xm3130,-1385l3126,-1389,3114,-1389,3110,-1385,3110,-1374,3114,-1369,3126,-1369,3130,-1374,3130,-1385xm3130,-1425l3126,-1429,3114,-1429,3110,-1425,3110,-1414,3114,-1409,3126,-1409,3130,-1414,3130,-1425xm3130,-1465l3126,-1469,3114,-1469,3110,-1465,3110,-1454,3114,-1449,3126,-1449,3130,-1454,3130,-1465xm3130,-1505l3126,-1509,3114,-1509,3110,-1505,3110,-1494,3114,-1489,3126,-1489,3130,-1494,3130,-1505xm3130,-1545l3126,-1549,3114,-1549,3110,-1545,3110,-1534,3114,-1529,3126,-1529,3130,-1534,3130,-1545xm3130,-1585l3126,-1589,3114,-1589,3110,-1585,3110,-1574,3114,-1569,3126,-1569,3130,-1574,3130,-1585xm3130,-1625l3126,-1629,3114,-1629,3110,-1625,3110,-1614,3114,-1609,3126,-1609,3130,-1614,3130,-1625xm3130,-1665l3126,-1669,3114,-1669,3110,-1665,3110,-1654,3114,-1649,3126,-1649,3130,-1654,3130,-1665xm3130,-1705l3126,-1709,3114,-1709,3110,-1705,3110,-1694,3114,-1689,3126,-1689,3130,-1694,3130,-1705xm3130,-1745l3126,-1749,3114,-1749,3110,-1745,3110,-1734,3114,-1729,3126,-1729,3130,-1734,3130,-1745xm3130,-1785l3126,-1789,3114,-1789,3110,-1785,3110,-1774,3114,-1769,3126,-1769,3130,-1774,3130,-1785xm3130,-1825l3126,-1829,3114,-1829,3110,-1825,3110,-1814,3114,-1809,3126,-1809,3130,-1814,3130,-1825xm3130,-1865l3126,-1869,3114,-1869,3110,-1865,3110,-1854,3114,-1849,3126,-1849,3130,-1854,3130,-1865xm3130,-1905l3126,-1909,3114,-1909,3110,-1905,3110,-1894,3114,-1889,3126,-1889,3130,-1894,3130,-1905xm3130,-1945l3126,-1949,3114,-1949,3110,-1945,3110,-1934,3114,-1929,3126,-1929,3130,-1934,3130,-1945xm3130,-1985l3126,-1989,3114,-1989,3110,-1985,3110,-1974,3114,-1969,3126,-1969,3130,-1974,3130,-1985xm3130,-2025l3126,-2029,3114,-2029,3110,-2025,3110,-2014,3114,-2009,3126,-2009,3130,-2014,3130,-2025xm3130,-2065l3126,-2070,3114,-2070,3110,-2065,3110,-2054,3114,-2049,3126,-2049,3130,-2054,3130,-2065xm3130,-2105l3126,-2110,3114,-2110,3110,-2105,3110,-2094,3114,-2090,3126,-2090,3130,-2094,3130,-2105xm3180,-2113l3120,-2233,3060,-2113,3180,-2113xm5760,-2905l5740,-2915,5640,-2965,5640,-2915,5154,-2915,5150,-2910,5150,-2899,5154,-2895,5640,-2895,5640,-2845,5740,-2895,5760,-2905xe" filled="true" fillcolor="#000000" stroked="false">
              <v:path arrowok="t"/>
              <v:fill type="solid"/>
            </v:shape>
            <v:shape style="position:absolute;left:7381;top:-8731;width:744;height:406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ind w:left="0" w:right="4" w:firstLine="26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sz w:val="18"/>
                      </w:rPr>
                      <w:t>Internal</w:t>
                    </w:r>
                    <w:r>
                      <w:rPr>
                        <w:b/>
                        <w:spacing w:val="1"/>
                        <w:sz w:val="18"/>
                      </w:rPr>
                      <w:t> </w:t>
                    </w:r>
                    <w:r>
                      <w:rPr>
                        <w:b/>
                        <w:spacing w:val="-1"/>
                        <w:sz w:val="18"/>
                      </w:rPr>
                      <w:t>efficiency</w:t>
                    </w:r>
                  </w:p>
                </w:txbxContent>
              </v:textbox>
              <w10:wrap type="none"/>
            </v:shape>
            <v:shape style="position:absolute;left:9319;top:-8731;width:746;height:406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ind w:left="0" w:right="3" w:firstLine="61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spacing w:val="-1"/>
                        <w:sz w:val="18"/>
                      </w:rPr>
                      <w:t>External</w:t>
                    </w:r>
                    <w:r>
                      <w:rPr>
                        <w:b/>
                        <w:spacing w:val="-42"/>
                        <w:sz w:val="18"/>
                      </w:rPr>
                      <w:t> </w:t>
                    </w:r>
                    <w:r>
                      <w:rPr>
                        <w:b/>
                        <w:spacing w:val="-1"/>
                        <w:sz w:val="18"/>
                      </w:rPr>
                      <w:t>efficiency</w:t>
                    </w:r>
                  </w:p>
                </w:txbxContent>
              </v:textbox>
              <w10:wrap type="none"/>
            </v:shape>
            <v:shape style="position:absolute;left:9230;top:-7937;width:1347;height:4086" type="#_x0000_t202" filled="false" stroked="true" strokeweight=".48004pt" strokecolor="#000000">
              <v:textbox inset="0,0,0,0">
                <w:txbxContent>
                  <w:p>
                    <w:pPr>
                      <w:numPr>
                        <w:ilvl w:val="0"/>
                        <w:numId w:val="29"/>
                      </w:numPr>
                      <w:tabs>
                        <w:tab w:pos="344" w:val="left" w:leader="none"/>
                      </w:tabs>
                      <w:spacing w:line="355" w:lineRule="auto" w:before="0"/>
                      <w:ind w:left="343" w:right="163" w:hanging="240"/>
                      <w:jc w:val="both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Skilled and</w:t>
                    </w:r>
                    <w:r>
                      <w:rPr>
                        <w:spacing w:val="-42"/>
                        <w:sz w:val="18"/>
                      </w:rPr>
                      <w:t> </w:t>
                    </w:r>
                    <w:r>
                      <w:rPr>
                        <w:spacing w:val="-1"/>
                        <w:sz w:val="18"/>
                      </w:rPr>
                      <w:t>Knowledge</w:t>
                    </w:r>
                    <w:r>
                      <w:rPr>
                        <w:spacing w:val="-43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graduates.</w:t>
                    </w:r>
                  </w:p>
                  <w:p>
                    <w:pPr>
                      <w:numPr>
                        <w:ilvl w:val="0"/>
                        <w:numId w:val="29"/>
                      </w:numPr>
                      <w:tabs>
                        <w:tab w:pos="344" w:val="left" w:leader="none"/>
                      </w:tabs>
                      <w:spacing w:line="357" w:lineRule="auto" w:before="0"/>
                      <w:ind w:left="343" w:right="102" w:hanging="24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Professional</w:t>
                    </w:r>
                    <w:r>
                      <w:rPr>
                        <w:spacing w:val="-43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integration</w:t>
                    </w:r>
                    <w:r>
                      <w:rPr>
                        <w:spacing w:val="1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in to</w:t>
                    </w:r>
                    <w:r>
                      <w:rPr>
                        <w:spacing w:val="1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the</w:t>
                    </w:r>
                    <w:r>
                      <w:rPr>
                        <w:spacing w:val="1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world of</w:t>
                    </w:r>
                    <w:r>
                      <w:rPr>
                        <w:spacing w:val="1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work.</w:t>
                    </w:r>
                  </w:p>
                  <w:p>
                    <w:pPr>
                      <w:numPr>
                        <w:ilvl w:val="0"/>
                        <w:numId w:val="29"/>
                      </w:numPr>
                      <w:tabs>
                        <w:tab w:pos="344" w:val="left" w:leader="none"/>
                      </w:tabs>
                      <w:spacing w:line="357" w:lineRule="auto" w:before="4"/>
                      <w:ind w:left="343" w:right="185" w:hanging="24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Improve</w:t>
                    </w:r>
                    <w:r>
                      <w:rPr>
                        <w:spacing w:val="1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social</w:t>
                    </w:r>
                    <w:r>
                      <w:rPr>
                        <w:spacing w:val="1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behavior</w:t>
                    </w:r>
                    <w:r>
                      <w:rPr>
                        <w:spacing w:val="1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and quality</w:t>
                    </w:r>
                    <w:r>
                      <w:rPr>
                        <w:spacing w:val="-42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product.</w:t>
                    </w:r>
                  </w:p>
                </w:txbxContent>
              </v:textbox>
              <v:stroke dashstyle="solid"/>
              <w10:wrap type="none"/>
            </v:shape>
            <v:shape style="position:absolute;left:7213;top:-7937;width:1308;height:2605" type="#_x0000_t202" filled="false" stroked="true" strokeweight=".48001pt" strokecolor="#000000">
              <v:textbox inset="0,0,0,0">
                <w:txbxContent>
                  <w:p>
                    <w:pPr>
                      <w:numPr>
                        <w:ilvl w:val="0"/>
                        <w:numId w:val="30"/>
                      </w:numPr>
                      <w:tabs>
                        <w:tab w:pos="224" w:val="left" w:leader="none"/>
                      </w:tabs>
                      <w:spacing w:line="352" w:lineRule="auto" w:before="0"/>
                      <w:ind w:left="223" w:right="354" w:hanging="12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Teaching/ Learning</w:t>
                    </w:r>
                  </w:p>
                  <w:p>
                    <w:pPr>
                      <w:numPr>
                        <w:ilvl w:val="0"/>
                        <w:numId w:val="31"/>
                      </w:numPr>
                      <w:tabs>
                        <w:tab w:pos="104" w:val="left" w:leader="none"/>
                      </w:tabs>
                      <w:spacing w:line="352" w:lineRule="auto" w:before="0"/>
                      <w:ind w:left="223" w:right="134" w:hanging="24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Classroom</w:t>
                    </w:r>
                    <w:r>
                      <w:rPr>
                        <w:spacing w:val="1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Organization</w:t>
                    </w:r>
                  </w:p>
                </w:txbxContent>
              </v:textbox>
              <v:stroke dashstyle="solid"/>
              <w10:wrap type="none"/>
            </v:shape>
            <v:shape style="position:absolute;left:5782;top:-7184;width:1069;height:1565" type="#_x0000_t202" filled="false" stroked="true" strokeweight=".47998pt" strokecolor="#000000">
              <v:textbox inset="0,0,0,0">
                <w:txbxContent>
                  <w:p>
                    <w:pPr>
                      <w:spacing w:line="240" w:lineRule="auto" w:before="8"/>
                      <w:rPr>
                        <w:b/>
                        <w:sz w:val="26"/>
                      </w:rPr>
                    </w:pPr>
                  </w:p>
                  <w:p>
                    <w:pPr>
                      <w:spacing w:line="360" w:lineRule="auto" w:before="0"/>
                      <w:ind w:left="103" w:right="296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Carrying</w:t>
                    </w:r>
                    <w:r>
                      <w:rPr>
                        <w:spacing w:val="-42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Capacity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>
          <w:b/>
          <w:sz w:val="24"/>
        </w:rPr>
        <w:t>Source:</w:t>
      </w:r>
      <w:r>
        <w:rPr>
          <w:b/>
          <w:spacing w:val="57"/>
          <w:sz w:val="24"/>
        </w:rPr>
        <w:t> </w:t>
      </w:r>
      <w:r>
        <w:rPr>
          <w:b/>
          <w:sz w:val="24"/>
        </w:rPr>
        <w:t>Adapted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modified from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UNESCO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2003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and Fabunmi,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1997.</w:t>
      </w:r>
    </w:p>
    <w:p>
      <w:pPr>
        <w:spacing w:after="0"/>
        <w:jc w:val="left"/>
        <w:rPr>
          <w:sz w:val="24"/>
        </w:rPr>
        <w:sectPr>
          <w:pgSz w:w="11910" w:h="16840"/>
          <w:pgMar w:header="0" w:footer="680" w:top="1580" w:bottom="960" w:left="1680" w:right="440"/>
        </w:sectPr>
      </w:pPr>
    </w:p>
    <w:p>
      <w:pPr>
        <w:pStyle w:val="BodyText"/>
        <w:spacing w:line="360" w:lineRule="auto" w:before="60"/>
        <w:ind w:left="480" w:right="996"/>
        <w:jc w:val="both"/>
      </w:pPr>
      <w:r>
        <w:rPr/>
        <w:t>School facilities are seen in terms of permanent physical structures (from site to</w:t>
      </w:r>
      <w:r>
        <w:rPr>
          <w:spacing w:val="1"/>
        </w:rPr>
        <w:t> </w:t>
      </w:r>
      <w:r>
        <w:rPr/>
        <w:t>buildings</w:t>
      </w:r>
      <w:r>
        <w:rPr>
          <w:spacing w:val="1"/>
        </w:rPr>
        <w:t> </w:t>
      </w:r>
      <w:r>
        <w:rPr/>
        <w:t>etc)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non-permanent</w:t>
      </w:r>
      <w:r>
        <w:rPr>
          <w:spacing w:val="1"/>
        </w:rPr>
        <w:t> </w:t>
      </w:r>
      <w:r>
        <w:rPr/>
        <w:t>(Oyedeji,</w:t>
      </w:r>
      <w:r>
        <w:rPr>
          <w:spacing w:val="1"/>
        </w:rPr>
        <w:t> </w:t>
      </w:r>
      <w:r>
        <w:rPr/>
        <w:t>1998).</w:t>
      </w:r>
      <w:r>
        <w:rPr>
          <w:spacing w:val="1"/>
        </w:rPr>
        <w:t> </w:t>
      </w:r>
      <w:r>
        <w:rPr/>
        <w:t>Campbell</w:t>
      </w:r>
      <w:r>
        <w:rPr>
          <w:spacing w:val="1"/>
        </w:rPr>
        <w:t> </w:t>
      </w:r>
      <w:r>
        <w:rPr/>
        <w:t>refers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them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consumables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non-consumables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physical</w:t>
      </w:r>
      <w:r>
        <w:rPr>
          <w:spacing w:val="1"/>
        </w:rPr>
        <w:t> </w:t>
      </w:r>
      <w:r>
        <w:rPr/>
        <w:t>plant.</w:t>
      </w:r>
      <w:r>
        <w:rPr>
          <w:spacing w:val="1"/>
        </w:rPr>
        <w:t> </w:t>
      </w:r>
      <w:r>
        <w:rPr/>
        <w:t>He</w:t>
      </w:r>
      <w:r>
        <w:rPr>
          <w:spacing w:val="1"/>
        </w:rPr>
        <w:t> </w:t>
      </w:r>
      <w:r>
        <w:rPr/>
        <w:t>state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be</w:t>
      </w:r>
      <w:r>
        <w:rPr>
          <w:spacing w:val="-57"/>
        </w:rPr>
        <w:t> </w:t>
      </w:r>
      <w:r>
        <w:rPr/>
        <w:t>structural,</w:t>
      </w:r>
      <w:r>
        <w:rPr>
          <w:spacing w:val="1"/>
        </w:rPr>
        <w:t> </w:t>
      </w:r>
      <w:r>
        <w:rPr/>
        <w:t>motorised,</w:t>
      </w:r>
      <w:r>
        <w:rPr>
          <w:spacing w:val="1"/>
        </w:rPr>
        <w:t> </w:t>
      </w:r>
      <w:r>
        <w:rPr/>
        <w:t>typographic,</w:t>
      </w:r>
      <w:r>
        <w:rPr>
          <w:spacing w:val="1"/>
        </w:rPr>
        <w:t> </w:t>
      </w:r>
      <w:r>
        <w:rPr/>
        <w:t>natural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man-made</w:t>
      </w:r>
      <w:r>
        <w:rPr>
          <w:spacing w:val="1"/>
        </w:rPr>
        <w:t> </w:t>
      </w:r>
      <w:r>
        <w:rPr/>
        <w:t>conveniences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listed</w:t>
      </w:r>
      <w:r>
        <w:rPr>
          <w:spacing w:val="1"/>
        </w:rPr>
        <w:t> </w:t>
      </w:r>
      <w:r>
        <w:rPr/>
        <w:t>school buildings, furniture (seats, desks and chalkboards) as polities.</w:t>
      </w:r>
      <w:r>
        <w:rPr>
          <w:spacing w:val="1"/>
        </w:rPr>
        <w:t> </w:t>
      </w:r>
      <w:r>
        <w:rPr/>
        <w:t>Resources may</w:t>
      </w:r>
      <w:r>
        <w:rPr>
          <w:spacing w:val="1"/>
        </w:rPr>
        <w:t> </w:t>
      </w:r>
      <w:r>
        <w:rPr/>
        <w:t>be seen as any and all of those physical, human, financial and material resources that</w:t>
      </w:r>
      <w:r>
        <w:rPr>
          <w:spacing w:val="1"/>
        </w:rPr>
        <w:t> </w:t>
      </w:r>
      <w:r>
        <w:rPr/>
        <w:t>determine</w:t>
      </w:r>
      <w:r>
        <w:rPr>
          <w:spacing w:val="-2"/>
        </w:rPr>
        <w:t> </w:t>
      </w:r>
      <w:r>
        <w:rPr/>
        <w:t>undergraduate</w:t>
      </w:r>
      <w:r>
        <w:rPr>
          <w:spacing w:val="1"/>
        </w:rPr>
        <w:t> </w:t>
      </w:r>
      <w:r>
        <w:rPr/>
        <w:t>carrying</w:t>
      </w:r>
      <w:r>
        <w:rPr>
          <w:spacing w:val="-1"/>
        </w:rPr>
        <w:t> </w:t>
      </w:r>
      <w:r>
        <w:rPr/>
        <w:t>capacity</w:t>
      </w:r>
      <w:r>
        <w:rPr>
          <w:spacing w:val="-5"/>
        </w:rPr>
        <w:t> </w:t>
      </w:r>
      <w:r>
        <w:rPr/>
        <w:t>of university</w:t>
      </w:r>
      <w:r>
        <w:rPr>
          <w:spacing w:val="-6"/>
        </w:rPr>
        <w:t> </w:t>
      </w:r>
      <w:r>
        <w:rPr/>
        <w:t>programmes.</w:t>
      </w:r>
    </w:p>
    <w:p>
      <w:pPr>
        <w:pStyle w:val="BodyText"/>
        <w:spacing w:line="360" w:lineRule="auto"/>
        <w:ind w:left="480" w:right="1001" w:firstLine="360"/>
        <w:jc w:val="both"/>
      </w:pPr>
      <w:r>
        <w:rPr/>
        <w:drawing>
          <wp:anchor distT="0" distB="0" distL="0" distR="0" allowOverlap="1" layoutInCell="1" locked="0" behindDoc="1" simplePos="0" relativeHeight="481951232">
            <wp:simplePos x="0" y="0"/>
            <wp:positionH relativeFrom="page">
              <wp:posOffset>1497838</wp:posOffset>
            </wp:positionH>
            <wp:positionV relativeFrom="paragraph">
              <wp:posOffset>176062</wp:posOffset>
            </wp:positionV>
            <wp:extent cx="4890389" cy="4834810"/>
            <wp:effectExtent l="0" t="0" r="0" b="0"/>
            <wp:wrapNone/>
            <wp:docPr id="16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 basic resources are physical facilities and structures. Items under this group</w:t>
      </w:r>
      <w:r>
        <w:rPr>
          <w:spacing w:val="1"/>
        </w:rPr>
        <w:t> </w:t>
      </w:r>
      <w:r>
        <w:rPr/>
        <w:t>include classrooms, lecture theatres, typing pools, computer rooms, administrative</w:t>
      </w:r>
      <w:r>
        <w:rPr>
          <w:spacing w:val="1"/>
        </w:rPr>
        <w:t> </w:t>
      </w:r>
      <w:r>
        <w:rPr/>
        <w:t>blocks, libraries, laboratories, workshops, assembly blocks or halls of residence, toilet</w:t>
      </w:r>
      <w:r>
        <w:rPr>
          <w:spacing w:val="-57"/>
        </w:rPr>
        <w:t> </w:t>
      </w:r>
      <w:r>
        <w:rPr/>
        <w:t>and</w:t>
      </w:r>
      <w:r>
        <w:rPr>
          <w:spacing w:val="-1"/>
        </w:rPr>
        <w:t> </w:t>
      </w:r>
      <w:r>
        <w:rPr/>
        <w:t>other plant facilities.</w:t>
      </w:r>
    </w:p>
    <w:p>
      <w:pPr>
        <w:pStyle w:val="BodyText"/>
        <w:spacing w:line="360" w:lineRule="auto" w:before="1"/>
        <w:ind w:left="480" w:right="996" w:firstLine="720"/>
        <w:jc w:val="both"/>
      </w:pPr>
      <w:r>
        <w:rPr/>
        <w:t>Material</w:t>
      </w:r>
      <w:r>
        <w:rPr>
          <w:spacing w:val="1"/>
        </w:rPr>
        <w:t> </w:t>
      </w:r>
      <w:r>
        <w:rPr/>
        <w:t>resources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furniture,</w:t>
      </w:r>
      <w:r>
        <w:rPr>
          <w:spacing w:val="1"/>
        </w:rPr>
        <w:t> </w:t>
      </w:r>
      <w:r>
        <w:rPr/>
        <w:t>instructional</w:t>
      </w:r>
      <w:r>
        <w:rPr>
          <w:spacing w:val="1"/>
        </w:rPr>
        <w:t> </w:t>
      </w:r>
      <w:r>
        <w:rPr/>
        <w:t>materials,</w:t>
      </w:r>
      <w:r>
        <w:rPr>
          <w:spacing w:val="1"/>
        </w:rPr>
        <w:t> </w:t>
      </w:r>
      <w:r>
        <w:rPr/>
        <w:t>fixture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fitting</w:t>
      </w:r>
      <w:r>
        <w:rPr>
          <w:spacing w:val="-57"/>
        </w:rPr>
        <w:t> </w:t>
      </w:r>
      <w:r>
        <w:rPr/>
        <w:t>which</w:t>
      </w:r>
      <w:r>
        <w:rPr>
          <w:spacing w:val="1"/>
        </w:rPr>
        <w:t> </w:t>
      </w:r>
      <w:r>
        <w:rPr/>
        <w:t>include</w:t>
      </w:r>
      <w:r>
        <w:rPr>
          <w:spacing w:val="1"/>
        </w:rPr>
        <w:t> </w:t>
      </w:r>
      <w:r>
        <w:rPr/>
        <w:t>windows,</w:t>
      </w:r>
      <w:r>
        <w:rPr>
          <w:spacing w:val="1"/>
        </w:rPr>
        <w:t> </w:t>
      </w:r>
      <w:r>
        <w:rPr/>
        <w:t>curtains,</w:t>
      </w:r>
      <w:r>
        <w:rPr>
          <w:spacing w:val="1"/>
        </w:rPr>
        <w:t> </w:t>
      </w:r>
      <w:r>
        <w:rPr/>
        <w:t>electrical</w:t>
      </w:r>
      <w:r>
        <w:rPr>
          <w:spacing w:val="1"/>
        </w:rPr>
        <w:t> </w:t>
      </w:r>
      <w:r>
        <w:rPr/>
        <w:t>wires,</w:t>
      </w:r>
      <w:r>
        <w:rPr>
          <w:spacing w:val="1"/>
        </w:rPr>
        <w:t> </w:t>
      </w:r>
      <w:r>
        <w:rPr/>
        <w:t>bulbs,</w:t>
      </w:r>
      <w:r>
        <w:rPr>
          <w:spacing w:val="1"/>
        </w:rPr>
        <w:t> </w:t>
      </w:r>
      <w:r>
        <w:rPr/>
        <w:t>fans,</w:t>
      </w:r>
      <w:r>
        <w:rPr>
          <w:spacing w:val="1"/>
        </w:rPr>
        <w:t> </w:t>
      </w:r>
      <w:r>
        <w:rPr/>
        <w:t>textbooks,</w:t>
      </w:r>
      <w:r>
        <w:rPr>
          <w:spacing w:val="60"/>
        </w:rPr>
        <w:t> </w:t>
      </w:r>
      <w:r>
        <w:rPr/>
        <w:t>guides,</w:t>
      </w:r>
      <w:r>
        <w:rPr>
          <w:spacing w:val="-57"/>
        </w:rPr>
        <w:t> </w:t>
      </w:r>
      <w:r>
        <w:rPr/>
        <w:t>chart, radio, tape recorder, projector, television, video tape recorder, cine-projector</w:t>
      </w:r>
      <w:r>
        <w:rPr>
          <w:spacing w:val="1"/>
        </w:rPr>
        <w:t> </w:t>
      </w:r>
      <w:r>
        <w:rPr/>
        <w:t>machine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showing</w:t>
      </w:r>
      <w:r>
        <w:rPr>
          <w:spacing w:val="-1"/>
        </w:rPr>
        <w:t> </w:t>
      </w:r>
      <w:r>
        <w:rPr/>
        <w:t>cine films on screen.</w:t>
      </w:r>
    </w:p>
    <w:p>
      <w:pPr>
        <w:pStyle w:val="BodyText"/>
        <w:spacing w:line="360" w:lineRule="auto"/>
        <w:ind w:left="480" w:right="994" w:firstLine="720"/>
        <w:jc w:val="both"/>
      </w:pPr>
      <w:r>
        <w:rPr/>
        <w:t>Financial</w:t>
      </w:r>
      <w:r>
        <w:rPr>
          <w:spacing w:val="1"/>
        </w:rPr>
        <w:t> </w:t>
      </w:r>
      <w:r>
        <w:rPr/>
        <w:t>resources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monies</w:t>
      </w:r>
      <w:r>
        <w:rPr>
          <w:spacing w:val="1"/>
        </w:rPr>
        <w:t> </w:t>
      </w:r>
      <w:r>
        <w:rPr/>
        <w:t>available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expended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educational system. It usually refers to government financial investment both capital</w:t>
      </w:r>
      <w:r>
        <w:rPr>
          <w:spacing w:val="1"/>
        </w:rPr>
        <w:t> </w:t>
      </w:r>
      <w:r>
        <w:rPr/>
        <w:t>and recurrent on administration and inspection of school, instruction, research, library</w:t>
      </w:r>
      <w:r>
        <w:rPr>
          <w:spacing w:val="1"/>
        </w:rPr>
        <w:t> </w:t>
      </w:r>
      <w:r>
        <w:rPr/>
        <w:t>services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transport. e.t.c</w:t>
      </w:r>
    </w:p>
    <w:p>
      <w:pPr>
        <w:pStyle w:val="BodyText"/>
        <w:spacing w:line="360" w:lineRule="auto"/>
        <w:ind w:left="480" w:right="1002" w:firstLine="720"/>
        <w:jc w:val="both"/>
      </w:pPr>
      <w:r>
        <w:rPr/>
        <w:t>Human resources are the people who constitute human resources in education</w:t>
      </w:r>
      <w:r>
        <w:rPr>
          <w:spacing w:val="1"/>
        </w:rPr>
        <w:t> </w:t>
      </w:r>
      <w:r>
        <w:rPr/>
        <w:t>are the academic staff, students, supporting staff including bursar, library staff, typist,</w:t>
      </w:r>
      <w:r>
        <w:rPr>
          <w:spacing w:val="1"/>
        </w:rPr>
        <w:t> </w:t>
      </w:r>
      <w:r>
        <w:rPr/>
        <w:t>laboratory attendants, computer operators, clerks, messengers, gatekeepers, gardeners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cooks as well as</w:t>
      </w:r>
      <w:r>
        <w:rPr>
          <w:spacing w:val="-1"/>
        </w:rPr>
        <w:t> </w:t>
      </w:r>
      <w:r>
        <w:rPr/>
        <w:t>educational planners</w:t>
      </w:r>
      <w:r>
        <w:rPr>
          <w:spacing w:val="1"/>
        </w:rPr>
        <w:t> </w:t>
      </w:r>
      <w:r>
        <w:rPr/>
        <w:t>and administrators.</w:t>
      </w:r>
    </w:p>
    <w:p>
      <w:pPr>
        <w:pStyle w:val="BodyText"/>
        <w:spacing w:line="360" w:lineRule="auto"/>
        <w:ind w:left="480" w:right="998" w:firstLine="720"/>
        <w:jc w:val="both"/>
      </w:pPr>
      <w:r>
        <w:rPr/>
        <w:t>Academic staff are the cornerstone or the hub</w:t>
      </w:r>
      <w:r>
        <w:rPr>
          <w:spacing w:val="1"/>
        </w:rPr>
        <w:t> </w:t>
      </w:r>
      <w:r>
        <w:rPr/>
        <w:t>of any educational system.</w:t>
      </w:r>
      <w:r>
        <w:rPr>
          <w:spacing w:val="1"/>
        </w:rPr>
        <w:t> </w:t>
      </w:r>
      <w:r>
        <w:rPr/>
        <w:t>Inadequate teaching and non teaching staff is a bane to successful carrying capacities.</w:t>
      </w:r>
      <w:r>
        <w:rPr>
          <w:spacing w:val="1"/>
        </w:rPr>
        <w:t> </w:t>
      </w:r>
      <w:r>
        <w:rPr/>
        <w:t>Teachers</w:t>
      </w:r>
      <w:r>
        <w:rPr>
          <w:spacing w:val="-1"/>
        </w:rPr>
        <w:t> </w:t>
      </w:r>
      <w:r>
        <w:rPr/>
        <w:t>are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major</w:t>
      </w:r>
      <w:r>
        <w:rPr>
          <w:spacing w:val="2"/>
        </w:rPr>
        <w:t> </w:t>
      </w:r>
      <w:r>
        <w:rPr/>
        <w:t>factors</w:t>
      </w:r>
      <w:r>
        <w:rPr>
          <w:spacing w:val="-1"/>
        </w:rPr>
        <w:t> </w:t>
      </w:r>
      <w:r>
        <w:rPr/>
        <w:t>in determining</w:t>
      </w:r>
      <w:r>
        <w:rPr>
          <w:spacing w:val="-4"/>
        </w:rPr>
        <w:t> </w:t>
      </w:r>
      <w:r>
        <w:rPr/>
        <w:t>universities‘</w:t>
      </w:r>
      <w:r>
        <w:rPr>
          <w:spacing w:val="-1"/>
        </w:rPr>
        <w:t> </w:t>
      </w:r>
      <w:r>
        <w:rPr/>
        <w:t>carrying</w:t>
      </w:r>
      <w:r>
        <w:rPr>
          <w:spacing w:val="-4"/>
        </w:rPr>
        <w:t> </w:t>
      </w:r>
      <w:r>
        <w:rPr/>
        <w:t>capacities.</w:t>
      </w:r>
    </w:p>
    <w:p>
      <w:pPr>
        <w:pStyle w:val="BodyText"/>
        <w:spacing w:line="360" w:lineRule="auto" w:before="2"/>
        <w:ind w:left="480" w:right="998" w:firstLine="720"/>
        <w:jc w:val="both"/>
      </w:pPr>
      <w:r>
        <w:rPr/>
        <w:t>Physical and material resources are other predictors of carrying capacities in</w:t>
      </w:r>
      <w:r>
        <w:rPr>
          <w:spacing w:val="1"/>
        </w:rPr>
        <w:t> </w:t>
      </w:r>
      <w:r>
        <w:rPr/>
        <w:t>federal</w:t>
      </w:r>
      <w:r>
        <w:rPr>
          <w:spacing w:val="1"/>
        </w:rPr>
        <w:t> </w:t>
      </w:r>
      <w:r>
        <w:rPr/>
        <w:t>universities.</w:t>
      </w:r>
      <w:r>
        <w:rPr>
          <w:spacing w:val="1"/>
        </w:rPr>
        <w:t> </w:t>
      </w:r>
      <w:r>
        <w:rPr/>
        <w:t>Adeogun</w:t>
      </w:r>
      <w:r>
        <w:rPr>
          <w:spacing w:val="1"/>
        </w:rPr>
        <w:t> </w:t>
      </w:r>
      <w:r>
        <w:rPr/>
        <w:t>(2001)</w:t>
      </w:r>
      <w:r>
        <w:rPr>
          <w:spacing w:val="1"/>
        </w:rPr>
        <w:t> </w:t>
      </w:r>
      <w:r>
        <w:rPr/>
        <w:t>observes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relationship</w:t>
      </w:r>
      <w:r>
        <w:rPr>
          <w:spacing w:val="1"/>
        </w:rPr>
        <w:t> </w:t>
      </w:r>
      <w:r>
        <w:rPr/>
        <w:t>among</w:t>
      </w:r>
      <w:r>
        <w:rPr>
          <w:spacing w:val="1"/>
        </w:rPr>
        <w:t> </w:t>
      </w:r>
      <w:r>
        <w:rPr/>
        <w:t>infrastructures,</w:t>
      </w:r>
      <w:r>
        <w:rPr>
          <w:spacing w:val="-1"/>
        </w:rPr>
        <w:t> </w:t>
      </w:r>
      <w:r>
        <w:rPr/>
        <w:t>instructional materials and</w:t>
      </w:r>
      <w:r>
        <w:rPr>
          <w:spacing w:val="1"/>
        </w:rPr>
        <w:t> </w:t>
      </w:r>
      <w:r>
        <w:rPr/>
        <w:t>carrying</w:t>
      </w:r>
      <w:r>
        <w:rPr>
          <w:spacing w:val="-3"/>
        </w:rPr>
        <w:t> </w:t>
      </w:r>
      <w:r>
        <w:rPr/>
        <w:t>capacities.</w:t>
      </w:r>
    </w:p>
    <w:p>
      <w:pPr>
        <w:pStyle w:val="BodyText"/>
        <w:spacing w:line="360" w:lineRule="auto"/>
        <w:ind w:left="480" w:right="1003" w:firstLine="720"/>
        <w:jc w:val="right"/>
      </w:pPr>
      <w:r>
        <w:rPr/>
        <w:t>Oni</w:t>
      </w:r>
      <w:r>
        <w:rPr>
          <w:spacing w:val="5"/>
        </w:rPr>
        <w:t> </w:t>
      </w:r>
      <w:r>
        <w:rPr/>
        <w:t>(1995)</w:t>
      </w:r>
      <w:r>
        <w:rPr>
          <w:spacing w:val="6"/>
        </w:rPr>
        <w:t> </w:t>
      </w:r>
      <w:r>
        <w:rPr/>
        <w:t>asserts</w:t>
      </w:r>
      <w:r>
        <w:rPr>
          <w:spacing w:val="7"/>
        </w:rPr>
        <w:t> </w:t>
      </w:r>
      <w:r>
        <w:rPr/>
        <w:t>that</w:t>
      </w:r>
      <w:r>
        <w:rPr>
          <w:spacing w:val="6"/>
        </w:rPr>
        <w:t> </w:t>
      </w:r>
      <w:r>
        <w:rPr/>
        <w:t>availability</w:t>
      </w:r>
      <w:r>
        <w:rPr>
          <w:spacing w:val="-1"/>
        </w:rPr>
        <w:t> </w:t>
      </w:r>
      <w:r>
        <w:rPr/>
        <w:t>in</w:t>
      </w:r>
      <w:r>
        <w:rPr>
          <w:spacing w:val="7"/>
        </w:rPr>
        <w:t> </w:t>
      </w:r>
      <w:r>
        <w:rPr/>
        <w:t>quality</w:t>
      </w:r>
      <w:r>
        <w:rPr>
          <w:spacing w:val="2"/>
        </w:rPr>
        <w:t> </w:t>
      </w:r>
      <w:r>
        <w:rPr/>
        <w:t>and</w:t>
      </w:r>
      <w:r>
        <w:rPr>
          <w:spacing w:val="8"/>
        </w:rPr>
        <w:t> </w:t>
      </w:r>
      <w:r>
        <w:rPr/>
        <w:t>quantity</w:t>
      </w:r>
      <w:r>
        <w:rPr>
          <w:spacing w:val="-1"/>
        </w:rPr>
        <w:t> </w:t>
      </w:r>
      <w:r>
        <w:rPr/>
        <w:t>of</w:t>
      </w:r>
      <w:r>
        <w:rPr>
          <w:spacing w:val="6"/>
        </w:rPr>
        <w:t> </w:t>
      </w:r>
      <w:r>
        <w:rPr/>
        <w:t>suitable</w:t>
      </w:r>
      <w:r>
        <w:rPr>
          <w:spacing w:val="5"/>
        </w:rPr>
        <w:t> </w:t>
      </w:r>
      <w:r>
        <w:rPr/>
        <w:t>material,</w:t>
      </w:r>
      <w:r>
        <w:rPr>
          <w:spacing w:val="-57"/>
        </w:rPr>
        <w:t> </w:t>
      </w:r>
      <w:r>
        <w:rPr/>
        <w:t>physical</w:t>
      </w:r>
      <w:r>
        <w:rPr>
          <w:spacing w:val="1"/>
        </w:rPr>
        <w:t> </w:t>
      </w:r>
      <w:r>
        <w:rPr/>
        <w:t>resources and</w:t>
      </w:r>
      <w:r>
        <w:rPr>
          <w:spacing w:val="-2"/>
        </w:rPr>
        <w:t> </w:t>
      </w:r>
      <w:r>
        <w:rPr/>
        <w:t>in</w:t>
      </w:r>
      <w:r>
        <w:rPr>
          <w:spacing w:val="2"/>
        </w:rPr>
        <w:t> </w:t>
      </w:r>
      <w:r>
        <w:rPr/>
        <w:t>good supply</w:t>
      </w:r>
      <w:r>
        <w:rPr>
          <w:spacing w:val="-6"/>
        </w:rPr>
        <w:t> </w:t>
      </w:r>
      <w:r>
        <w:rPr/>
        <w:t>are</w:t>
      </w:r>
      <w:r>
        <w:rPr>
          <w:spacing w:val="-1"/>
        </w:rPr>
        <w:t> </w:t>
      </w:r>
      <w:r>
        <w:rPr/>
        <w:t>crucial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the increase</w:t>
      </w:r>
      <w:r>
        <w:rPr>
          <w:spacing w:val="-2"/>
        </w:rPr>
        <w:t> </w:t>
      </w:r>
      <w:r>
        <w:rPr/>
        <w:t>in carrying</w:t>
      </w:r>
      <w:r>
        <w:rPr>
          <w:spacing w:val="-4"/>
        </w:rPr>
        <w:t> </w:t>
      </w:r>
      <w:r>
        <w:rPr/>
        <w:t>capacity.</w:t>
      </w:r>
    </w:p>
    <w:p>
      <w:pPr>
        <w:pStyle w:val="BodyText"/>
        <w:spacing w:line="360" w:lineRule="auto"/>
        <w:ind w:left="480" w:right="1002" w:firstLine="720"/>
        <w:jc w:val="both"/>
      </w:pPr>
      <w:r>
        <w:rPr/>
        <w:t>A financial resource is the major predictor of carrying capacity. To cater for</w:t>
      </w:r>
      <w:r>
        <w:rPr>
          <w:spacing w:val="1"/>
        </w:rPr>
        <w:t> </w:t>
      </w:r>
      <w:r>
        <w:rPr/>
        <w:t>the increase in number of students and student population, there must be massive</w:t>
      </w:r>
      <w:r>
        <w:rPr>
          <w:spacing w:val="1"/>
        </w:rPr>
        <w:t> </w:t>
      </w:r>
      <w:r>
        <w:rPr/>
        <w:t>investment</w:t>
      </w:r>
      <w:r>
        <w:rPr>
          <w:spacing w:val="23"/>
        </w:rPr>
        <w:t> </w:t>
      </w:r>
      <w:r>
        <w:rPr/>
        <w:t>of</w:t>
      </w:r>
      <w:r>
        <w:rPr>
          <w:spacing w:val="22"/>
        </w:rPr>
        <w:t> </w:t>
      </w:r>
      <w:r>
        <w:rPr/>
        <w:t>resources</w:t>
      </w:r>
      <w:r>
        <w:rPr>
          <w:spacing w:val="25"/>
        </w:rPr>
        <w:t> </w:t>
      </w:r>
      <w:r>
        <w:rPr/>
        <w:t>in</w:t>
      </w:r>
      <w:r>
        <w:rPr>
          <w:spacing w:val="24"/>
        </w:rPr>
        <w:t> </w:t>
      </w:r>
      <w:r>
        <w:rPr/>
        <w:t>the</w:t>
      </w:r>
      <w:r>
        <w:rPr>
          <w:spacing w:val="22"/>
        </w:rPr>
        <w:t> </w:t>
      </w:r>
      <w:r>
        <w:rPr/>
        <w:t>form</w:t>
      </w:r>
      <w:r>
        <w:rPr>
          <w:spacing w:val="23"/>
        </w:rPr>
        <w:t> </w:t>
      </w:r>
      <w:r>
        <w:rPr/>
        <w:t>of</w:t>
      </w:r>
      <w:r>
        <w:rPr>
          <w:spacing w:val="22"/>
        </w:rPr>
        <w:t> </w:t>
      </w:r>
      <w:r>
        <w:rPr/>
        <w:t>funds</w:t>
      </w:r>
      <w:r>
        <w:rPr>
          <w:spacing w:val="23"/>
        </w:rPr>
        <w:t> </w:t>
      </w:r>
      <w:r>
        <w:rPr/>
        <w:t>to</w:t>
      </w:r>
      <w:r>
        <w:rPr>
          <w:spacing w:val="25"/>
        </w:rPr>
        <w:t> </w:t>
      </w:r>
      <w:r>
        <w:rPr/>
        <w:t>university</w:t>
      </w:r>
      <w:r>
        <w:rPr>
          <w:spacing w:val="17"/>
        </w:rPr>
        <w:t> </w:t>
      </w:r>
      <w:r>
        <w:rPr/>
        <w:t>education.</w:t>
      </w:r>
      <w:r>
        <w:rPr>
          <w:spacing w:val="22"/>
        </w:rPr>
        <w:t> </w:t>
      </w:r>
      <w:r>
        <w:rPr/>
        <w:t>Unfortunately,</w:t>
      </w:r>
    </w:p>
    <w:p>
      <w:pPr>
        <w:spacing w:after="0" w:line="360" w:lineRule="auto"/>
        <w:jc w:val="both"/>
        <w:sectPr>
          <w:pgSz w:w="11910" w:h="16840"/>
          <w:pgMar w:header="0" w:footer="680" w:top="1360" w:bottom="960" w:left="1680" w:right="440"/>
        </w:sectPr>
      </w:pPr>
    </w:p>
    <w:p>
      <w:pPr>
        <w:pStyle w:val="BodyText"/>
        <w:spacing w:line="360" w:lineRule="auto" w:before="60"/>
        <w:ind w:left="480" w:right="999"/>
        <w:jc w:val="both"/>
      </w:pPr>
      <w:r>
        <w:rPr/>
        <w:t>all indicators point to a chronic under-funding in the university system. Nwagwu</w:t>
      </w:r>
      <w:r>
        <w:rPr>
          <w:spacing w:val="1"/>
        </w:rPr>
        <w:t> </w:t>
      </w:r>
      <w:r>
        <w:rPr/>
        <w:t>(2008)</w:t>
      </w:r>
      <w:r>
        <w:rPr>
          <w:spacing w:val="1"/>
        </w:rPr>
        <w:t> </w:t>
      </w:r>
      <w:r>
        <w:rPr/>
        <w:t>reports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serious</w:t>
      </w:r>
      <w:r>
        <w:rPr>
          <w:spacing w:val="1"/>
        </w:rPr>
        <w:t> </w:t>
      </w:r>
      <w:r>
        <w:rPr/>
        <w:t>shortfall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inadequacies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funding</w:t>
      </w:r>
      <w:r>
        <w:rPr>
          <w:spacing w:val="1"/>
        </w:rPr>
        <w:t> </w:t>
      </w:r>
      <w:r>
        <w:rPr/>
        <w:t>manifest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over-crowded</w:t>
      </w:r>
      <w:r>
        <w:rPr>
          <w:spacing w:val="1"/>
        </w:rPr>
        <w:t> </w:t>
      </w:r>
      <w:r>
        <w:rPr/>
        <w:t>classrooms,</w:t>
      </w:r>
      <w:r>
        <w:rPr>
          <w:spacing w:val="1"/>
        </w:rPr>
        <w:t> </w:t>
      </w:r>
      <w:r>
        <w:rPr/>
        <w:t>poorly</w:t>
      </w:r>
      <w:r>
        <w:rPr>
          <w:spacing w:val="1"/>
        </w:rPr>
        <w:t> </w:t>
      </w:r>
      <w:r>
        <w:rPr/>
        <w:t>equipped</w:t>
      </w:r>
      <w:r>
        <w:rPr>
          <w:spacing w:val="1"/>
        </w:rPr>
        <w:t> </w:t>
      </w:r>
      <w:r>
        <w:rPr/>
        <w:t>workshops,</w:t>
      </w:r>
      <w:r>
        <w:rPr>
          <w:spacing w:val="1"/>
        </w:rPr>
        <w:t> </w:t>
      </w:r>
      <w:r>
        <w:rPr/>
        <w:t>libraries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laboratories, where</w:t>
      </w:r>
      <w:r>
        <w:rPr>
          <w:spacing w:val="-2"/>
        </w:rPr>
        <w:t> </w:t>
      </w:r>
      <w:r>
        <w:rPr/>
        <w:t>they</w:t>
      </w:r>
      <w:r>
        <w:rPr>
          <w:spacing w:val="-3"/>
        </w:rPr>
        <w:t> </w:t>
      </w:r>
      <w:r>
        <w:rPr/>
        <w:t>exist all.</w:t>
      </w:r>
    </w:p>
    <w:p>
      <w:pPr>
        <w:pStyle w:val="BodyText"/>
        <w:spacing w:line="360" w:lineRule="auto" w:before="1"/>
        <w:ind w:left="480" w:right="995" w:firstLine="720"/>
        <w:jc w:val="both"/>
      </w:pPr>
      <w:r>
        <w:rPr/>
        <w:drawing>
          <wp:anchor distT="0" distB="0" distL="0" distR="0" allowOverlap="1" layoutInCell="1" locked="0" behindDoc="1" simplePos="0" relativeHeight="481951744">
            <wp:simplePos x="0" y="0"/>
            <wp:positionH relativeFrom="page">
              <wp:posOffset>1497838</wp:posOffset>
            </wp:positionH>
            <wp:positionV relativeFrom="paragraph">
              <wp:posOffset>964604</wp:posOffset>
            </wp:positionV>
            <wp:extent cx="4890389" cy="4834810"/>
            <wp:effectExtent l="0" t="0" r="0" b="0"/>
            <wp:wrapNone/>
            <wp:docPr id="16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Internal</w:t>
      </w:r>
      <w:r>
        <w:rPr>
          <w:spacing w:val="1"/>
        </w:rPr>
        <w:t> </w:t>
      </w:r>
      <w:r>
        <w:rPr/>
        <w:t>Efficiency</w:t>
      </w:r>
      <w:r>
        <w:rPr>
          <w:spacing w:val="1"/>
        </w:rPr>
        <w:t> </w:t>
      </w:r>
      <w:r>
        <w:rPr/>
        <w:t>refers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flow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educational</w:t>
      </w:r>
      <w:r>
        <w:rPr>
          <w:spacing w:val="-57"/>
        </w:rPr>
        <w:t> </w:t>
      </w:r>
      <w:r>
        <w:rPr/>
        <w:t>system with a minimum waste of student-years‘. An internally efficient education</w:t>
      </w:r>
      <w:r>
        <w:rPr>
          <w:spacing w:val="1"/>
        </w:rPr>
        <w:t> </w:t>
      </w:r>
      <w:r>
        <w:rPr/>
        <w:t>system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one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turns</w:t>
      </w:r>
      <w:r>
        <w:rPr>
          <w:spacing w:val="1"/>
        </w:rPr>
        <w:t> </w:t>
      </w:r>
      <w:r>
        <w:rPr/>
        <w:t>out</w:t>
      </w:r>
      <w:r>
        <w:rPr>
          <w:spacing w:val="1"/>
        </w:rPr>
        <w:t> </w:t>
      </w:r>
      <w:r>
        <w:rPr/>
        <w:t>graduates</w:t>
      </w:r>
      <w:r>
        <w:rPr>
          <w:spacing w:val="1"/>
        </w:rPr>
        <w:t> </w:t>
      </w:r>
      <w:r>
        <w:rPr/>
        <w:t>without</w:t>
      </w:r>
      <w:r>
        <w:rPr>
          <w:spacing w:val="1"/>
        </w:rPr>
        <w:t> </w:t>
      </w:r>
      <w:r>
        <w:rPr/>
        <w:t>wasting</w:t>
      </w:r>
      <w:r>
        <w:rPr>
          <w:spacing w:val="1"/>
        </w:rPr>
        <w:t> </w:t>
      </w:r>
      <w:r>
        <w:rPr/>
        <w:t>any</w:t>
      </w:r>
      <w:r>
        <w:rPr>
          <w:spacing w:val="1"/>
        </w:rPr>
        <w:t> </w:t>
      </w:r>
      <w:r>
        <w:rPr/>
        <w:t>student</w:t>
      </w:r>
      <w:r>
        <w:rPr>
          <w:spacing w:val="1"/>
        </w:rPr>
        <w:t> </w:t>
      </w:r>
      <w:r>
        <w:rPr/>
        <w:t>-year.</w:t>
      </w:r>
      <w:r>
        <w:rPr>
          <w:spacing w:val="1"/>
        </w:rPr>
        <w:t> </w:t>
      </w:r>
      <w:r>
        <w:rPr/>
        <w:t>Cumulative repetition of students‘ will unnecessarily increase the number of student-</w:t>
      </w:r>
      <w:r>
        <w:rPr>
          <w:spacing w:val="1"/>
        </w:rPr>
        <w:t> </w:t>
      </w:r>
      <w:r>
        <w:rPr/>
        <w:t>years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premature</w:t>
      </w:r>
      <w:r>
        <w:rPr>
          <w:spacing w:val="1"/>
        </w:rPr>
        <w:t> </w:t>
      </w:r>
      <w:r>
        <w:rPr/>
        <w:t>drop-outs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reduce</w:t>
      </w:r>
      <w:r>
        <w:rPr>
          <w:spacing w:val="1"/>
        </w:rPr>
        <w:t> </w:t>
      </w:r>
      <w:r>
        <w:rPr/>
        <w:t>outputs.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system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internally</w:t>
      </w:r>
      <w:r>
        <w:rPr>
          <w:spacing w:val="-57"/>
        </w:rPr>
        <w:t> </w:t>
      </w:r>
      <w:r>
        <w:rPr/>
        <w:t>efficient when inputs (student-years) increase without a corresponding increase in</w:t>
      </w:r>
      <w:r>
        <w:rPr>
          <w:spacing w:val="1"/>
        </w:rPr>
        <w:t> </w:t>
      </w:r>
      <w:r>
        <w:rPr/>
        <w:t>output</w:t>
      </w:r>
      <w:r>
        <w:rPr>
          <w:spacing w:val="-1"/>
        </w:rPr>
        <w:t> </w:t>
      </w:r>
      <w:r>
        <w:rPr/>
        <w:t>(Those</w:t>
      </w:r>
      <w:r>
        <w:rPr>
          <w:spacing w:val="-1"/>
        </w:rPr>
        <w:t> </w:t>
      </w:r>
      <w:r>
        <w:rPr/>
        <w:t>who finished</w:t>
      </w:r>
      <w:r>
        <w:rPr>
          <w:spacing w:val="-1"/>
        </w:rPr>
        <w:t> </w:t>
      </w:r>
      <w:r>
        <w:rPr/>
        <w:t>successfully).</w:t>
      </w:r>
    </w:p>
    <w:p>
      <w:pPr>
        <w:spacing w:after="0" w:line="360" w:lineRule="auto"/>
        <w:jc w:val="both"/>
        <w:sectPr>
          <w:pgSz w:w="11910" w:h="16840"/>
          <w:pgMar w:header="0" w:footer="680" w:top="1360" w:bottom="960" w:left="1680" w:right="440"/>
        </w:sectPr>
      </w:pPr>
    </w:p>
    <w:p>
      <w:pPr>
        <w:pStyle w:val="Heading1"/>
        <w:spacing w:line="360" w:lineRule="auto" w:before="65"/>
        <w:ind w:left="2943" w:right="3461" w:firstLine="417"/>
      </w:pPr>
      <w:r>
        <w:rPr/>
        <w:t>CHAPTER THREE</w:t>
      </w:r>
      <w:r>
        <w:rPr>
          <w:spacing w:val="1"/>
        </w:rPr>
        <w:t> </w:t>
      </w:r>
      <w:r>
        <w:rPr/>
        <w:t>RESEARCH</w:t>
      </w:r>
      <w:r>
        <w:rPr>
          <w:spacing w:val="-15"/>
        </w:rPr>
        <w:t> </w:t>
      </w:r>
      <w:r>
        <w:rPr/>
        <w:t>METHODOLOGY</w:t>
      </w:r>
    </w:p>
    <w:p>
      <w:pPr>
        <w:pStyle w:val="BodyText"/>
        <w:spacing w:before="11"/>
        <w:rPr>
          <w:b/>
          <w:sz w:val="35"/>
        </w:rPr>
      </w:pPr>
    </w:p>
    <w:p>
      <w:pPr>
        <w:pStyle w:val="Heading1"/>
        <w:numPr>
          <w:ilvl w:val="1"/>
          <w:numId w:val="32"/>
        </w:numPr>
        <w:tabs>
          <w:tab w:pos="1021" w:val="left" w:leader="none"/>
        </w:tabs>
        <w:spacing w:line="240" w:lineRule="auto" w:before="0" w:after="0"/>
        <w:ind w:left="1020" w:right="0" w:hanging="541"/>
        <w:jc w:val="both"/>
      </w:pPr>
      <w:bookmarkStart w:name="_TOC_250013" w:id="23"/>
      <w:r>
        <w:rPr/>
        <w:t>Research</w:t>
      </w:r>
      <w:r>
        <w:rPr>
          <w:spacing w:val="-3"/>
        </w:rPr>
        <w:t> </w:t>
      </w:r>
      <w:bookmarkEnd w:id="23"/>
      <w:r>
        <w:rPr/>
        <w:t>Design</w:t>
      </w:r>
    </w:p>
    <w:p>
      <w:pPr>
        <w:pStyle w:val="BodyText"/>
        <w:spacing w:line="360" w:lineRule="auto" w:before="134"/>
        <w:ind w:left="480" w:right="997" w:firstLine="720"/>
        <w:jc w:val="both"/>
      </w:pPr>
      <w:r>
        <w:rPr/>
        <w:pict>
          <v:shape style="position:absolute;margin-left:142.190002pt;margin-top:82.603096pt;width:360.85pt;height:361.7pt;mso-position-horizontal-relative:page;mso-position-vertical-relative:paragraph;z-index:-21363712" coordorigin="2844,1652" coordsize="7217,7234" path="m3911,8547l3909,8535,3906,8528,3900,8514,3893,8506,3886,8499,3193,7806,3191,7804,3184,7802,3180,7801,3172,7802,3167,7805,3152,7816,3141,7827,3130,7842,3128,7846,3126,7855,3127,7859,3129,7866,3131,7868,3540,8277,3731,8466,3730,8466,3659,8429,3513,8353,3455,8325,3362,8278,3143,8169,2986,8090,2965,8081,2945,8073,2935,8070,2926,8070,2918,8069,2911,8070,2898,8077,2890,8082,2846,8126,2844,8135,2845,8147,2847,8156,2852,8166,2859,8177,2869,8188,3562,8880,3565,8882,3572,8885,3575,8886,3579,8884,3583,8884,3592,8879,3602,8871,3614,8859,3622,8849,3627,8840,3628,8836,3629,8832,3629,8828,3627,8824,3626,8821,3624,8818,3127,8322,2998,8195,2998,8194,3043,8219,3113,8256,3252,8326,3763,8580,3788,8591,3814,8601,3825,8604,3835,8605,3845,8607,3854,8606,3860,8603,3867,8601,3874,8596,3904,8566,3907,8562,3910,8552,3911,8547xm4106,8355l4106,8352,4103,8345,4101,8341,4098,8339,3378,7618,3375,7616,3368,7613,3364,7613,3360,7614,3357,7615,3347,7620,3343,7623,3337,7628,3326,7639,3318,7649,3313,7659,3312,7662,3311,7666,3311,7670,3314,7677,3316,7680,4039,8404,4042,8406,4049,8409,4052,8409,4056,8407,4060,8407,4070,8402,4080,8394,4092,8382,4100,8372,4104,8363,4105,8358,4106,8355xm4416,8043l4414,8033,4408,8024,4367,7959,3992,7372,3854,7158,3844,7147,3840,7144,3831,7142,3827,7143,3821,7146,3816,7150,3810,7155,3789,7176,3782,7186,3780,7190,3778,7198,3778,7202,3782,7209,3833,7287,4286,7977,4285,7977,4216,7932,3522,7482,3514,7477,3506,7473,3499,7474,3495,7474,3491,7476,3482,7483,3461,7503,3455,7511,3447,7521,3445,7526,3447,7537,3449,7541,3455,7546,3460,7551,3478,7564,3543,7606,4325,8106,4333,8110,4335,8111,4338,8112,4341,8113,4348,8113,4350,8113,4353,8111,4356,8111,4360,8109,4367,8105,4376,8098,4402,8072,4406,8066,4411,8061,4413,8056,4416,8047,4416,8043xm4906,7559l4906,7552,4905,7549,4901,7540,4897,7534,4887,7523,4875,7510,4860,7496,4849,7486,4836,7479,4828,7478,4825,7478,4823,7479,4636,7666,4368,7398,4527,7240,4528,7238,4528,7231,4527,7228,4525,7224,4524,7220,4520,7215,4505,7198,4484,7177,4473,7168,4468,7164,4460,7160,4455,7159,4452,7158,4449,7158,4446,7160,4288,7318,4054,7084,4238,6899,4239,6897,4239,6890,4238,6887,4233,6878,4225,6867,4215,6855,4200,6841,4193,6834,4182,6825,4177,6822,4168,6817,4164,6816,4158,6815,4155,6817,3926,7045,3924,7054,3925,7064,3927,7073,3932,7082,3939,7093,3949,7103,4616,7770,4627,7780,4637,7787,4646,7792,4655,7794,4666,7795,4674,7793,4905,7562,4906,7559xm5322,7139l5322,7136,5319,7130,5316,7126,5313,7123,5310,7121,5305,7116,5299,7112,5293,7108,5263,7089,5087,6984,5070,6974,5039,6956,5023,6947,5007,6938,4991,6930,4977,6923,4963,6916,4949,6910,4936,6905,4924,6901,4912,6898,4900,6895,4892,6894,4889,6893,4878,6892,4868,6892,4857,6892,4848,6894,4852,6878,4854,6861,4856,6845,4856,6828,4856,6812,4854,6795,4850,6777,4845,6760,4839,6743,4831,6725,4822,6707,4811,6689,4798,6671,4784,6653,4768,6634,4764,6630,4764,6834,4762,6847,4759,6861,4754,6875,4746,6888,4737,6901,4726,6913,4665,6974,4552,6861,4414,6722,4466,6670,4475,6661,4483,6654,4491,6647,4497,6642,4506,6635,4514,6630,4524,6627,4545,6622,4566,6620,4587,6623,4608,6630,4629,6640,4651,6654,4673,6671,4695,6692,4708,6705,4719,6719,4730,6733,4740,6747,4748,6762,4754,6776,4759,6791,4762,6805,4764,6819,4764,6834,4764,6630,4754,6620,4750,6616,4731,6597,4711,6580,4692,6565,4672,6552,4653,6540,4633,6531,4614,6523,4594,6516,4575,6512,4556,6509,4537,6509,4519,6510,4500,6513,4482,6518,4464,6525,4447,6534,4440,6539,4423,6552,4416,6557,4408,6564,4400,6572,4392,6580,4287,6685,4284,6693,4286,6703,4288,6712,4293,6722,4300,6732,4310,6743,5005,7438,5008,7440,5011,7441,5015,7443,5018,7443,5022,7441,5026,7441,5030,7439,5036,7436,5045,7428,5058,7416,5066,7406,5068,7401,5070,7397,5071,7392,5072,7389,5072,7386,5071,7382,5069,7379,5067,7376,4843,7152,4746,7054,4777,7023,4787,7013,4798,7003,4809,6996,4821,6990,4833,6986,4846,6985,4860,6984,4874,6986,4888,6988,4903,6993,4919,6998,4935,7004,4951,7012,4968,7021,4985,7031,5003,7041,5241,7185,5247,7189,5252,7192,5256,7193,5260,7195,5264,7195,5268,7195,5273,7195,5278,7192,5282,7189,5287,7186,5292,7181,5306,7168,5311,7162,5315,7157,5318,7152,5321,7147,5322,7139xm5579,6821l5577,6797,5571,6772,5564,6746,5554,6720,5541,6694,5525,6668,5506,6641,5484,6615,5459,6588,5437,6567,5415,6549,5394,6533,5373,6520,5352,6509,5332,6501,5312,6493,5292,6487,5273,6484,5254,6482,5235,6480,5216,6480,5198,6481,5180,6483,5162,6484,5077,6497,5060,6499,5044,6500,5027,6500,5011,6499,4995,6497,4979,6494,4963,6489,4947,6483,4931,6475,4916,6465,4900,6453,4884,6439,4874,6428,4865,6417,4856,6405,4849,6393,4842,6382,4837,6370,4833,6358,4830,6346,4828,6335,4828,6323,4829,6312,4831,6300,4835,6289,4841,6278,4848,6268,4857,6258,4868,6248,4879,6240,4891,6234,4903,6228,4915,6225,4928,6222,4939,6220,4950,6218,4966,6217,4990,6215,5000,6215,5008,6214,5012,6209,5012,6204,5011,6201,5010,6198,5000,6183,4995,6178,4990,6172,4964,6146,4959,6141,4954,6137,4942,6128,4936,6124,4923,6120,4917,6119,4907,6119,4894,6120,4884,6121,4874,6123,4853,6128,4843,6132,4832,6136,4822,6141,4812,6146,4802,6152,4793,6159,4785,6166,4777,6173,4762,6189,4750,6206,4741,6224,4733,6242,4728,6262,4725,6283,4724,6304,4726,6326,4730,6348,4737,6370,4746,6393,4758,6416,4772,6440,4789,6464,4809,6487,4831,6511,4853,6532,4876,6551,4897,6567,4918,6579,4939,6591,4959,6600,4979,6607,4999,6613,5018,6617,5037,6620,5056,6621,5075,6622,5093,6621,5111,6620,5146,6615,5213,6605,5230,6604,5246,6603,5262,6602,5278,6603,5294,6605,5310,6608,5326,6613,5342,6619,5358,6627,5373,6637,5389,6649,5405,6664,5419,6679,5431,6694,5442,6708,5451,6723,5459,6738,5465,6752,5469,6767,5472,6780,5473,6795,5473,6808,5471,6821,5467,6834,5463,6847,5456,6858,5448,6869,5439,6880,5425,6892,5411,6903,5397,6911,5382,6916,5367,6921,5352,6925,5339,6928,5325,6930,5313,6931,5301,6932,5290,6932,5268,6932,5260,6933,5255,6938,5253,6941,5253,6943,5253,6947,5254,6950,5259,6959,5263,6964,5280,6983,5297,7001,5305,7008,5313,7014,5328,7025,5336,7028,5343,7030,5350,7032,5361,7033,5385,7031,5396,7030,5420,7025,5433,7021,5446,7017,5458,7011,5471,7005,5484,6997,5497,6989,5509,6979,5521,6968,5537,6950,5550,6932,5561,6912,5569,6890,5575,6868,5578,6845,5579,6821xm5813,6648l5812,6645,5810,6638,5807,6635,5805,6632,5084,5912,5081,5909,5074,5907,5071,5907,5067,5907,5059,5910,5054,5913,5049,5917,5044,5921,5032,5933,5025,5943,5020,5952,5018,5956,5018,5960,5018,5964,5020,5970,5022,5974,5745,6697,5749,6700,5755,6702,5759,6702,5762,6701,5767,6700,5771,6698,5776,6695,5786,6687,5798,6675,5806,6665,5811,6656,5811,6652,5813,6648xm6086,6375l6086,6372,6083,6365,6080,6362,5430,5711,5563,5578,5564,5575,5564,5569,5563,5565,5560,5561,5558,5557,5555,5551,5539,5533,5531,5526,5524,5518,5505,5502,5500,5498,5491,5493,5484,5492,5481,5492,5478,5494,5150,5822,5149,5824,5149,5827,5149,5831,5150,5834,5155,5843,5159,5849,5164,5854,5169,5861,5175,5867,5190,5883,5202,5893,5208,5898,5213,5902,5222,5906,5225,5907,5229,5907,5232,5907,5234,5906,5367,5773,6018,6424,6022,6427,6028,6429,6032,6429,6035,6428,6040,6427,6044,6425,6049,6422,6059,6414,6071,6402,6079,6392,6084,6383,6084,6379,6086,6375xm6445,6016l6445,6012,6443,6006,6440,6002,6162,5724,6125,5655,5945,5309,5872,5170,5861,5151,5857,5145,5852,5139,5848,5137,5838,5134,5833,5136,5827,5140,5822,5144,5814,5151,5799,5165,5788,5180,5786,5185,5785,5188,5784,5193,5784,5196,5789,5208,5792,5213,5943,5494,5978,5556,6038,5659,6038,5660,5870,5564,5590,5414,5585,5411,5581,5409,5577,5408,5573,5407,5565,5408,5561,5409,5557,5412,5540,5425,5525,5440,5511,5457,5510,5462,5512,5472,5514,5476,5520,5480,5526,5485,5535,5490,5615,5533,6100,5786,6378,6064,6381,6067,6388,6070,6391,6070,6395,6068,6399,6068,6409,6063,6418,6055,6430,6043,6438,6033,6441,6028,6443,6024,6444,6019,6445,6016xm7089,5314l7089,5278,7083,5241,7073,5203,7059,5164,7040,5123,7017,5082,6989,5040,6980,5027,6980,5288,6977,5313,6968,5337,6954,5359,6936,5380,6915,5399,6893,5412,6870,5422,6846,5426,6820,5427,6794,5424,6767,5418,6740,5407,6711,5394,6682,5377,6652,5358,6621,5335,6590,5309,6558,5282,6526,5252,6493,5220,6464,5190,6437,5160,6411,5130,6387,5099,6365,5069,6346,5039,6330,5010,6317,4980,6307,4952,6300,4925,6297,4898,6297,4872,6301,4846,6309,4823,6322,4800,6340,4779,6361,4761,6383,4748,6406,4739,6431,4734,6456,4734,6482,4736,6509,4743,6537,4752,6566,4766,6595,4783,6625,4802,6655,4824,6686,4849,6717,4876,6749,4905,6781,4935,6810,4966,6838,4996,6864,5027,6888,5058,6910,5088,6930,5118,6946,5148,6959,5177,6970,5206,6977,5234,6980,5261,6980,5288,6980,5027,6958,4996,6922,4952,6883,4908,6839,4863,6794,4819,6750,4780,6708,4745,6692,4734,6666,4714,6625,4687,6586,4665,6547,4647,6510,4634,6474,4625,6440,4621,6406,4621,6374,4625,6343,4634,6314,4648,6286,4667,6259,4690,6235,4718,6216,4747,6202,4778,6193,4811,6189,4846,6190,4881,6195,4918,6204,4956,6219,4995,6238,5035,6260,5077,6287,5119,6319,5162,6354,5205,6392,5249,6435,5293,6480,5337,6525,5377,6568,5413,6610,5444,6651,5471,6691,5494,6730,5512,6767,5525,6802,5535,6837,5539,6871,5539,6903,5535,6934,5526,6964,5512,6992,5493,7019,5469,7044,5442,7053,5427,7063,5412,7077,5381,7085,5348,7089,5314xm7375,5086l7375,5083,7372,5076,7370,5073,7055,4759,7219,4595,7219,4593,7219,4586,7218,4582,7214,4574,7210,4568,7195,4551,7180,4535,7161,4519,7156,4516,7148,4512,7144,4511,7141,4511,7138,4512,7136,4513,6973,4676,6719,4422,6891,4249,6892,4247,6892,4243,6891,4237,6884,4222,6868,4204,6860,4197,6853,4189,6834,4173,6820,4165,6813,4164,6809,4164,6807,4165,6590,4382,6587,4390,6588,4401,6591,4410,6595,4419,6603,4429,6613,4440,7308,5135,7310,5137,7318,5140,7321,5140,7324,5139,7329,5138,7338,5133,7348,5125,7360,5113,7368,5103,7373,5094,7373,5090,7375,5086xm7881,4580l7881,4576,7879,4570,7876,4566,7873,4564,7153,3843,7150,3841,7143,3838,7140,3838,7135,3839,7132,3840,7123,3845,7112,3852,7101,3864,7093,3874,7088,3883,7087,3887,7086,3891,7086,3895,7089,3902,7091,3905,7814,4628,7817,4631,7824,4634,7827,4634,7831,4632,7835,4632,7840,4630,7845,4627,7855,4619,7867,4607,7875,4597,7879,4588,7880,4583,7881,4580xm8222,4170l8221,4154,8220,4138,8217,4122,8214,4105,8209,4089,8203,4072,8195,4055,8187,4038,8177,4021,8165,4003,8152,3985,8138,3968,8123,3950,8116,3943,8116,4138,8116,4151,8114,4164,8111,4176,8106,4188,8100,4199,8091,4210,8082,4221,7992,4311,7728,4047,7802,3973,7808,3968,7817,3960,7831,3949,7846,3940,7860,3933,7874,3930,7889,3927,7904,3927,7919,3928,7934,3931,7949,3936,7965,3943,7981,3951,7997,3962,8013,3974,8029,3988,8046,4004,8061,4019,8074,4035,8085,4050,8094,4065,8102,4080,8108,4095,8112,4109,8115,4123,8116,4138,8116,3943,8106,3932,8099,3927,8087,3914,8067,3898,8048,3883,8028,3870,8009,3858,7990,3848,7972,3840,7968,3839,7954,3834,7936,3829,7919,3826,7902,3824,7885,3824,7870,3825,7855,3829,7842,3833,7829,3839,7830,3826,7831,3813,7831,3799,7829,3785,7826,3771,7822,3757,7817,3743,7812,3729,7805,3715,7797,3701,7788,3687,7779,3673,7768,3659,7757,3645,7750,3637,7750,3823,7750,3836,7748,3849,7745,3861,7739,3874,7731,3886,7720,3898,7649,3968,7579,3898,7407,3726,7471,3662,7484,3650,7497,3640,7510,3633,7522,3627,7534,3624,7547,3623,7559,3623,7572,3624,7585,3628,7598,3633,7611,3639,7624,3647,7637,3656,7651,3667,7664,3679,7678,3691,7690,3704,7701,3716,7711,3729,7720,3743,7729,3757,7736,3770,7741,3784,7746,3797,7749,3810,7750,3823,7750,3637,7745,3631,7737,3623,7732,3618,7710,3597,7688,3578,7665,3562,7643,3547,7621,3535,7599,3526,7578,3519,7557,3514,7536,3512,7515,3513,7495,3517,7475,3522,7455,3531,7435,3543,7415,3559,7394,3578,7339,3633,7288,3684,7282,3689,7280,3698,7281,3708,7283,3717,7288,3726,7295,3737,7305,3747,7972,4414,7983,4424,7993,4431,8002,4436,8011,4438,8022,4439,8030,4437,8035,4431,8156,4311,8157,4309,8170,4296,8181,4283,8190,4270,8198,4256,8204,4243,8210,4229,8215,4215,8218,4200,8220,4185,8222,4170xm8762,3705l8761,3700,8760,3695,8757,3690,8752,3685,8746,3680,8739,3675,8728,3668,8638,3610,8369,3441,8369,3547,8206,3709,8123,3580,7956,3321,7914,3256,7915,3256,8369,3547,8369,3441,8076,3256,7877,3130,7872,3127,7867,3124,7863,3123,7858,3122,7854,3122,7849,3124,7844,3125,7839,3128,7833,3133,7828,3137,7821,3144,7814,3151,7806,3158,7801,3164,7796,3170,7792,3175,7789,3180,7788,3185,7787,3190,7786,3193,7788,3198,7789,3202,7791,3207,7794,3212,7836,3277,8108,3709,8139,3757,8332,4063,8339,4074,8344,4081,8349,4086,8354,4092,8359,4095,8364,4096,8369,4097,8373,4096,8379,4092,8384,4088,8390,4083,8404,4069,8413,4059,8416,4054,8418,4050,8418,4045,8419,4041,8419,4037,8417,4033,8416,4030,8414,4026,8411,4022,8270,3804,8365,3709,8464,3610,8686,3752,8691,3754,8695,3756,8698,3757,8701,3759,8705,3759,8708,3757,8712,3757,8717,3755,8727,3747,8732,3741,8748,3726,8757,3714,8761,3709,8762,3705xm9053,3307l9051,3270,9045,3232,9033,3192,9017,3152,8996,3110,8969,3066,8947,3034,8947,3272,8946,3298,8942,3323,8933,3347,8921,3371,8905,3394,8884,3416,8820,3480,8239,2898,8302,2835,8326,2814,8351,2797,8376,2785,8402,2778,8429,2775,8456,2775,8484,2779,8513,2786,8542,2797,8571,2811,8602,2827,8632,2847,8663,2870,8693,2895,8724,2922,8754,2951,8791,2989,8823,3025,8851,3059,8876,3093,8897,3126,8914,3157,8928,3188,8938,3217,8945,3245,8947,3272,8947,3034,8939,3022,8903,2977,8862,2930,8816,2882,8774,2842,8732,2805,8693,2775,8691,2773,8650,2745,8610,2721,8570,2701,8531,2685,8493,2673,8455,2666,8419,2664,8384,2666,8350,2671,8317,2682,8285,2699,8253,2721,8223,2749,8112,2860,8109,2868,8110,2879,8112,2888,8117,2897,8124,2907,8134,2918,8801,3585,8812,3595,8822,3602,8831,3607,8840,3608,8851,3610,8859,3608,8963,3503,8984,3480,8991,3473,9013,3442,9031,3409,9043,3376,9050,3342,9053,3307xm9644,2823l9643,2818,9642,2813,9639,2808,9634,2803,9628,2798,9621,2793,9610,2786,9519,2728,9251,2559,9251,2665,9088,2827,8838,2439,8796,2374,8796,2374,9251,2665,9251,2559,8958,2374,8759,2248,8754,2245,8749,2242,8744,2241,8740,2240,8736,2241,8731,2242,8726,2243,8721,2246,8715,2251,8710,2255,8682,2282,8674,2293,8671,2298,8670,2303,8669,2308,8668,2311,8670,2316,8671,2321,8673,2325,8676,2330,8704,2374,8759,2461,8990,2828,9021,2877,9214,3181,9221,3192,9226,3199,9231,3204,9236,3210,9241,3213,9246,3214,9251,3215,9255,3214,9261,3210,9266,3206,9272,3201,9286,3188,9291,3182,9295,3177,9298,3172,9300,3168,9300,3163,9301,3159,9301,3155,9299,3151,9298,3148,9296,3144,9293,3140,9152,2922,9247,2827,9346,2728,9568,2870,9573,2872,9577,2874,9580,2875,9583,2877,9586,2877,9590,2876,9594,2875,9598,2873,9604,2869,9609,2865,9614,2859,9622,2852,9629,2844,9635,2838,9639,2833,9643,2828,9644,2823xm10060,2397l10058,2385,10056,2379,10052,2372,10049,2365,10043,2357,10035,2350,10002,2317,9343,1657,9340,1655,9337,1654,9333,1652,9329,1652,9325,1652,9321,1653,9316,1655,9312,1659,9307,1662,9302,1667,9290,1678,9286,1684,9282,1688,9279,1693,9277,1697,9276,1702,9275,1706,9276,1710,9277,1713,9279,1716,9281,1719,9736,2174,9784,2222,9809,2246,9880,2316,9880,2317,9826,2289,9808,2279,9755,2252,9737,2242,9662,2204,9584,2165,9343,2045,9135,1941,9124,1936,9115,1931,9105,1928,9094,1924,9084,1921,9076,1920,9068,1920,9060,1921,9054,1924,9047,1927,9039,1932,9032,1940,9002,1970,8995,1976,8993,1986,8994,1997,8996,2007,9001,2017,9009,2027,9019,2039,9711,2731,9714,2733,9717,2734,9721,2736,9725,2737,9728,2735,9732,2735,9742,2730,9746,2726,9751,2722,9764,2710,9768,2704,9772,2700,9774,2695,9776,2691,9777,2686,9778,2683,9778,2679,9777,2675,9775,2672,9773,2669,9421,2316,9276,2172,9147,2046,9147,2045,9148,2045,9192,2069,9262,2106,9285,2118,9898,2424,9912,2431,9925,2437,9938,2442,9963,2452,9975,2455,9984,2456,9994,2458,10003,2457,10010,2454,10017,2451,10023,2447,10037,2433,10044,2426,10051,2420,10054,2416,10056,2413,10058,2408,10059,2403,10060,2397xe" filled="true" fillcolor="#ffc000" stroked="false">
            <v:path arrowok="t"/>
            <v:fill opacity="32896f" type="solid"/>
            <w10:wrap type="none"/>
          </v:shape>
        </w:pict>
      </w:r>
      <w:r>
        <w:rPr/>
        <w:t>The descriptive survey research design of the ex-post facto type was used for</w:t>
      </w:r>
      <w:r>
        <w:rPr>
          <w:spacing w:val="1"/>
        </w:rPr>
        <w:t> </w:t>
      </w:r>
      <w:r>
        <w:rPr/>
        <w:t>this study. This is because the researcher has no control or influence on the data that</w:t>
      </w:r>
      <w:r>
        <w:rPr>
          <w:spacing w:val="1"/>
        </w:rPr>
        <w:t> </w:t>
      </w:r>
      <w:r>
        <w:rPr/>
        <w:t>were used. For the research questions, simple statistics were used to determine the</w:t>
      </w:r>
      <w:r>
        <w:rPr>
          <w:spacing w:val="1"/>
        </w:rPr>
        <w:t> </w:t>
      </w:r>
      <w:r>
        <w:rPr/>
        <w:t>carrying</w:t>
      </w:r>
      <w:r>
        <w:rPr>
          <w:spacing w:val="1"/>
        </w:rPr>
        <w:t> </w:t>
      </w:r>
      <w:r>
        <w:rPr/>
        <w:t>capacities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federal</w:t>
      </w:r>
      <w:r>
        <w:rPr>
          <w:spacing w:val="1"/>
        </w:rPr>
        <w:t> </w:t>
      </w:r>
      <w:r>
        <w:rPr/>
        <w:t>universities.</w:t>
      </w:r>
      <w:r>
        <w:rPr>
          <w:spacing w:val="1"/>
        </w:rPr>
        <w:t> </w:t>
      </w:r>
      <w:r>
        <w:rPr/>
        <w:t>Regression</w:t>
      </w:r>
      <w:r>
        <w:rPr>
          <w:spacing w:val="1"/>
        </w:rPr>
        <w:t> </w:t>
      </w:r>
      <w:r>
        <w:rPr/>
        <w:t>analysis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run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variables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availability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fund,</w:t>
      </w:r>
      <w:r>
        <w:rPr>
          <w:spacing w:val="1"/>
        </w:rPr>
        <w:t> </w:t>
      </w:r>
      <w:r>
        <w:rPr/>
        <w:t>faculty/student</w:t>
      </w:r>
      <w:r>
        <w:rPr>
          <w:spacing w:val="1"/>
        </w:rPr>
        <w:t> </w:t>
      </w:r>
      <w:r>
        <w:rPr/>
        <w:t>ratio,</w:t>
      </w:r>
      <w:r>
        <w:rPr>
          <w:spacing w:val="1"/>
        </w:rPr>
        <w:t> </w:t>
      </w:r>
      <w:r>
        <w:rPr/>
        <w:t>faculty/teacher</w:t>
      </w:r>
      <w:r>
        <w:rPr>
          <w:spacing w:val="1"/>
        </w:rPr>
        <w:t> </w:t>
      </w:r>
      <w:r>
        <w:rPr/>
        <w:t>ratio,</w:t>
      </w:r>
      <w:r>
        <w:rPr>
          <w:spacing w:val="1"/>
        </w:rPr>
        <w:t> </w:t>
      </w:r>
      <w:r>
        <w:rPr/>
        <w:t>average number of library, book collection available per student, average number of</w:t>
      </w:r>
      <w:r>
        <w:rPr>
          <w:spacing w:val="1"/>
        </w:rPr>
        <w:t> </w:t>
      </w:r>
      <w:r>
        <w:rPr/>
        <w:t>students per seat in the classrooms and average number of students per seat in the</w:t>
      </w:r>
      <w:r>
        <w:rPr>
          <w:spacing w:val="1"/>
        </w:rPr>
        <w:t> </w:t>
      </w:r>
      <w:r>
        <w:rPr/>
        <w:t>laboratories as well as adequacy of laboratory equipment and chemicals was run.</w:t>
      </w:r>
      <w:r>
        <w:rPr>
          <w:spacing w:val="1"/>
        </w:rPr>
        <w:t> </w:t>
      </w:r>
      <w:r>
        <w:rPr/>
        <w:t>Changes in enrolment were assumed to be partially constant and directly proportional</w:t>
      </w:r>
      <w:r>
        <w:rPr>
          <w:spacing w:val="1"/>
        </w:rPr>
        <w:t> </w:t>
      </w:r>
      <w:r>
        <w:rPr/>
        <w:t>to changes in academic staff and physical facilities (especially the number of seats in</w:t>
      </w:r>
      <w:r>
        <w:rPr>
          <w:spacing w:val="1"/>
        </w:rPr>
        <w:t> </w:t>
      </w:r>
      <w:r>
        <w:rPr/>
        <w:t>the classrooms and laboratories). As a result of this, descriptive research survey was</w:t>
      </w:r>
      <w:r>
        <w:rPr>
          <w:spacing w:val="1"/>
        </w:rPr>
        <w:t> </w:t>
      </w:r>
      <w:r>
        <w:rPr/>
        <w:t>adopted to describe the status quo of determinants of carrying capacity and variables,</w:t>
      </w:r>
      <w:r>
        <w:rPr>
          <w:spacing w:val="1"/>
        </w:rPr>
        <w:t> </w:t>
      </w:r>
      <w:r>
        <w:rPr/>
        <w:t>given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state</w:t>
      </w:r>
      <w:r>
        <w:rPr>
          <w:spacing w:val="-1"/>
        </w:rPr>
        <w:t> </w:t>
      </w:r>
      <w:r>
        <w:rPr/>
        <w:t>of resources in the</w:t>
      </w:r>
      <w:r>
        <w:rPr>
          <w:spacing w:val="-1"/>
        </w:rPr>
        <w:t> </w:t>
      </w:r>
      <w:r>
        <w:rPr/>
        <w:t>universities.</w:t>
      </w:r>
    </w:p>
    <w:p>
      <w:pPr>
        <w:pStyle w:val="BodyText"/>
        <w:spacing w:before="6"/>
        <w:rPr>
          <w:sz w:val="36"/>
        </w:rPr>
      </w:pPr>
    </w:p>
    <w:p>
      <w:pPr>
        <w:pStyle w:val="Heading1"/>
        <w:numPr>
          <w:ilvl w:val="1"/>
          <w:numId w:val="32"/>
        </w:numPr>
        <w:tabs>
          <w:tab w:pos="961" w:val="left" w:leader="none"/>
        </w:tabs>
        <w:spacing w:line="240" w:lineRule="auto" w:before="0" w:after="0"/>
        <w:ind w:left="960" w:right="0" w:hanging="481"/>
        <w:jc w:val="both"/>
      </w:pPr>
      <w:bookmarkStart w:name="_TOC_250012" w:id="24"/>
      <w:r>
        <w:rPr/>
        <w:t>Population</w:t>
      </w:r>
      <w:r>
        <w:rPr>
          <w:spacing w:val="-2"/>
        </w:rPr>
        <w:t> </w:t>
      </w:r>
      <w:r>
        <w:rPr/>
        <w:t>of the</w:t>
      </w:r>
      <w:r>
        <w:rPr>
          <w:spacing w:val="-3"/>
        </w:rPr>
        <w:t> </w:t>
      </w:r>
      <w:bookmarkEnd w:id="24"/>
      <w:r>
        <w:rPr/>
        <w:t>Study</w:t>
      </w:r>
    </w:p>
    <w:p>
      <w:pPr>
        <w:pStyle w:val="BodyText"/>
        <w:spacing w:line="360" w:lineRule="auto" w:before="133"/>
        <w:ind w:left="480" w:right="1000" w:firstLine="720"/>
        <w:jc w:val="both"/>
      </w:pPr>
      <w:r>
        <w:rPr/>
        <w:pict>
          <v:shape style="position:absolute;margin-left:117.940002pt;margin-top:103.223137pt;width:49.4pt;height:49.55pt;mso-position-horizontal-relative:page;mso-position-vertical-relative:paragraph;z-index:-21364224" coordorigin="2359,2064" coordsize="988,991" path="m2706,2064l2702,2064,2698,2065,2651,2110,2649,2118,2649,2121,2652,2128,2654,2131,3114,2591,3138,2616,3178,2664,3219,2730,3239,2791,3241,2810,3240,2828,3214,2893,3158,2936,3105,2944,3086,2942,3024,2923,2955,2880,2906,2839,2426,2359,2423,2357,2366,2391,2359,2408,2359,2411,2831,2888,2898,2949,2965,2997,3028,3030,3087,3049,3142,3055,3169,3053,3241,3028,3302,2974,3339,2901,3346,2847,3344,2818,3330,2758,3303,2695,3262,2630,3208,2563,2716,2069,2713,2067,2706,2064xe" filled="true" fillcolor="#ffc000" stroked="false">
            <v:path arrowok="t"/>
            <v:fill opacity="32896f" type="solid"/>
            <w10:wrap type="none"/>
          </v:shape>
        </w:pict>
      </w:r>
      <w:r>
        <w:rPr/>
        <w:t>The population of the study connotes the entire or sum total of the population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covers,</w:t>
      </w:r>
      <w:r>
        <w:rPr>
          <w:spacing w:val="1"/>
        </w:rPr>
        <w:t> </w:t>
      </w:r>
      <w:r>
        <w:rPr/>
        <w:t>Bursars,</w:t>
      </w:r>
      <w:r>
        <w:rPr>
          <w:spacing w:val="1"/>
        </w:rPr>
        <w:t> </w:t>
      </w:r>
      <w:r>
        <w:rPr/>
        <w:t>Directors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Academic</w:t>
      </w:r>
      <w:r>
        <w:rPr>
          <w:spacing w:val="1"/>
        </w:rPr>
        <w:t> </w:t>
      </w:r>
      <w:r>
        <w:rPr/>
        <w:t>Planning,</w:t>
      </w:r>
      <w:r>
        <w:rPr>
          <w:spacing w:val="1"/>
        </w:rPr>
        <w:t> </w:t>
      </w:r>
      <w:r>
        <w:rPr/>
        <w:t>(DAP)</w:t>
      </w:r>
      <w:r>
        <w:rPr>
          <w:spacing w:val="1"/>
        </w:rPr>
        <w:t> </w:t>
      </w:r>
      <w:r>
        <w:rPr/>
        <w:t>Deans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Faculties and Record Officers in the 25 federal universities as at 2008. The federal</w:t>
      </w:r>
      <w:r>
        <w:rPr>
          <w:spacing w:val="1"/>
        </w:rPr>
        <w:t> </w:t>
      </w:r>
      <w:r>
        <w:rPr/>
        <w:t>universities in Nigeria that have been producing graduates at least since 2002/2003</w:t>
      </w:r>
      <w:r>
        <w:rPr>
          <w:spacing w:val="1"/>
        </w:rPr>
        <w:t> </w:t>
      </w:r>
      <w:r>
        <w:rPr/>
        <w:t>academic</w:t>
      </w:r>
      <w:r>
        <w:rPr>
          <w:spacing w:val="2"/>
        </w:rPr>
        <w:t> </w:t>
      </w:r>
      <w:r>
        <w:rPr/>
        <w:t>year were</w:t>
      </w:r>
      <w:r>
        <w:rPr>
          <w:spacing w:val="-2"/>
        </w:rPr>
        <w:t> </w:t>
      </w:r>
      <w:r>
        <w:rPr/>
        <w:t>considered in this study.</w:t>
      </w:r>
    </w:p>
    <w:p>
      <w:pPr>
        <w:pStyle w:val="Heading1"/>
        <w:spacing w:before="116"/>
        <w:jc w:val="both"/>
      </w:pPr>
      <w:r>
        <w:rPr/>
        <w:t>Table</w:t>
      </w:r>
      <w:r>
        <w:rPr>
          <w:spacing w:val="-2"/>
        </w:rPr>
        <w:t> </w:t>
      </w:r>
      <w:r>
        <w:rPr/>
        <w:t>3</w:t>
      </w:r>
      <w:r>
        <w:rPr>
          <w:b w:val="0"/>
        </w:rPr>
        <w:t>:1</w:t>
      </w:r>
      <w:r>
        <w:rPr>
          <w:b w:val="0"/>
          <w:spacing w:val="-1"/>
        </w:rPr>
        <w:t> </w:t>
      </w:r>
      <w:r>
        <w:rPr/>
        <w:t>Summary</w:t>
      </w:r>
      <w:r>
        <w:rPr>
          <w:spacing w:val="-1"/>
        </w:rPr>
        <w:t> </w:t>
      </w:r>
      <w:r>
        <w:rPr/>
        <w:t>of Nigerian</w:t>
      </w:r>
      <w:r>
        <w:rPr>
          <w:spacing w:val="-1"/>
        </w:rPr>
        <w:t> </w:t>
      </w:r>
      <w:r>
        <w:rPr/>
        <w:t>Federal</w:t>
      </w:r>
      <w:r>
        <w:rPr>
          <w:spacing w:val="-1"/>
        </w:rPr>
        <w:t> </w:t>
      </w:r>
      <w:r>
        <w:rPr/>
        <w:t>Universities</w:t>
      </w:r>
      <w:r>
        <w:rPr>
          <w:spacing w:val="-1"/>
        </w:rPr>
        <w:t> </w:t>
      </w:r>
      <w:r>
        <w:rPr/>
        <w:t>(2002/2003-2007/2008)</w:t>
      </w:r>
    </w:p>
    <w:p>
      <w:pPr>
        <w:pStyle w:val="BodyText"/>
        <w:spacing w:before="5"/>
        <w:rPr>
          <w:b/>
          <w:sz w:val="12"/>
        </w:rPr>
      </w:pPr>
    </w:p>
    <w:tbl>
      <w:tblPr>
        <w:tblW w:w="0" w:type="auto"/>
        <w:jc w:val="left"/>
        <w:tblInd w:w="3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49"/>
        <w:gridCol w:w="960"/>
        <w:gridCol w:w="934"/>
        <w:gridCol w:w="927"/>
        <w:gridCol w:w="975"/>
        <w:gridCol w:w="946"/>
        <w:gridCol w:w="947"/>
        <w:gridCol w:w="992"/>
      </w:tblGrid>
      <w:tr>
        <w:trPr>
          <w:trHeight w:val="414" w:hRule="atLeast"/>
        </w:trPr>
        <w:tc>
          <w:tcPr>
            <w:tcW w:w="184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60" w:type="dxa"/>
          </w:tcPr>
          <w:p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S/W</w:t>
            </w:r>
          </w:p>
        </w:tc>
        <w:tc>
          <w:tcPr>
            <w:tcW w:w="934" w:type="dxa"/>
          </w:tcPr>
          <w:p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S/E</w:t>
            </w:r>
          </w:p>
        </w:tc>
        <w:tc>
          <w:tcPr>
            <w:tcW w:w="927" w:type="dxa"/>
          </w:tcPr>
          <w:p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S/S</w:t>
            </w:r>
          </w:p>
        </w:tc>
        <w:tc>
          <w:tcPr>
            <w:tcW w:w="975" w:type="dxa"/>
          </w:tcPr>
          <w:p>
            <w:pPr>
              <w:pStyle w:val="TableParagraph"/>
              <w:spacing w:line="275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N/W</w:t>
            </w:r>
          </w:p>
        </w:tc>
        <w:tc>
          <w:tcPr>
            <w:tcW w:w="946" w:type="dxa"/>
          </w:tcPr>
          <w:p>
            <w:pPr>
              <w:pStyle w:val="TableParagraph"/>
              <w:spacing w:line="275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N/C</w:t>
            </w:r>
          </w:p>
        </w:tc>
        <w:tc>
          <w:tcPr>
            <w:tcW w:w="947" w:type="dxa"/>
          </w:tcPr>
          <w:p>
            <w:pPr>
              <w:pStyle w:val="TableParagraph"/>
              <w:spacing w:line="275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N/E</w:t>
            </w:r>
          </w:p>
        </w:tc>
        <w:tc>
          <w:tcPr>
            <w:tcW w:w="992" w:type="dxa"/>
          </w:tcPr>
          <w:p>
            <w:pPr>
              <w:pStyle w:val="TableParagraph"/>
              <w:spacing w:line="275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</w:tr>
      <w:tr>
        <w:trPr>
          <w:trHeight w:val="1241" w:hRule="atLeast"/>
        </w:trPr>
        <w:tc>
          <w:tcPr>
            <w:tcW w:w="1849" w:type="dxa"/>
          </w:tcPr>
          <w:p>
            <w:pPr>
              <w:pStyle w:val="TableParagraph"/>
              <w:spacing w:line="360" w:lineRule="auto"/>
              <w:ind w:left="107" w:right="418"/>
              <w:rPr>
                <w:sz w:val="24"/>
              </w:rPr>
            </w:pPr>
            <w:r>
              <w:rPr>
                <w:sz w:val="24"/>
              </w:rPr>
              <w:t>Conventional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federal</w:t>
            </w: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Universities</w:t>
            </w:r>
          </w:p>
        </w:tc>
        <w:tc>
          <w:tcPr>
            <w:tcW w:w="960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34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7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75" w:type="dxa"/>
          </w:tcPr>
          <w:p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46" w:type="dxa"/>
          </w:tcPr>
          <w:p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47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2" w:type="dxa"/>
          </w:tcPr>
          <w:p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</w:tr>
      <w:tr>
        <w:trPr>
          <w:trHeight w:val="1242" w:hRule="atLeast"/>
        </w:trPr>
        <w:tc>
          <w:tcPr>
            <w:tcW w:w="1849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Specialised</w:t>
            </w:r>
          </w:p>
          <w:p>
            <w:pPr>
              <w:pStyle w:val="TableParagraph"/>
              <w:spacing w:line="410" w:lineRule="atLeast" w:before="5"/>
              <w:ind w:left="107" w:right="552"/>
              <w:rPr>
                <w:sz w:val="24"/>
              </w:rPr>
            </w:pPr>
            <w:r>
              <w:rPr>
                <w:sz w:val="24"/>
              </w:rPr>
              <w:t>federal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Universities</w:t>
            </w:r>
          </w:p>
        </w:tc>
        <w:tc>
          <w:tcPr>
            <w:tcW w:w="960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34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7" w:type="dxa"/>
          </w:tcPr>
          <w:p>
            <w:pPr>
              <w:pStyle w:val="TableParagraph"/>
              <w:spacing w:line="270" w:lineRule="exact"/>
              <w:ind w:left="227"/>
              <w:rPr>
                <w:sz w:val="24"/>
              </w:rPr>
            </w:pPr>
            <w:r>
              <w:rPr>
                <w:sz w:val="24"/>
              </w:rPr>
              <w:t>_</w:t>
            </w:r>
          </w:p>
        </w:tc>
        <w:tc>
          <w:tcPr>
            <w:tcW w:w="975" w:type="dxa"/>
          </w:tcPr>
          <w:p>
            <w:pPr>
              <w:pStyle w:val="TableParagraph"/>
              <w:spacing w:line="270" w:lineRule="exact"/>
              <w:ind w:left="286"/>
              <w:rPr>
                <w:sz w:val="24"/>
              </w:rPr>
            </w:pPr>
            <w:r>
              <w:rPr>
                <w:sz w:val="24"/>
              </w:rPr>
              <w:t>_</w:t>
            </w:r>
          </w:p>
        </w:tc>
        <w:tc>
          <w:tcPr>
            <w:tcW w:w="946" w:type="dxa"/>
          </w:tcPr>
          <w:p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47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92" w:type="dxa"/>
          </w:tcPr>
          <w:p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>
        <w:trPr>
          <w:trHeight w:val="414" w:hRule="atLeast"/>
        </w:trPr>
        <w:tc>
          <w:tcPr>
            <w:tcW w:w="1849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960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934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27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75" w:type="dxa"/>
          </w:tcPr>
          <w:p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46" w:type="dxa"/>
          </w:tcPr>
          <w:p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47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92" w:type="dxa"/>
          </w:tcPr>
          <w:p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</w:tr>
    </w:tbl>
    <w:p>
      <w:pPr>
        <w:spacing w:after="0" w:line="270" w:lineRule="exact"/>
        <w:rPr>
          <w:sz w:val="24"/>
        </w:rPr>
        <w:sectPr>
          <w:pgSz w:w="11910" w:h="16840"/>
          <w:pgMar w:header="0" w:footer="680" w:top="1360" w:bottom="960" w:left="1680" w:right="440"/>
        </w:sectPr>
      </w:pPr>
    </w:p>
    <w:p>
      <w:pPr>
        <w:pStyle w:val="Heading1"/>
        <w:numPr>
          <w:ilvl w:val="1"/>
          <w:numId w:val="32"/>
        </w:numPr>
        <w:tabs>
          <w:tab w:pos="1261" w:val="left" w:leader="none"/>
        </w:tabs>
        <w:spacing w:line="240" w:lineRule="auto" w:before="65" w:after="0"/>
        <w:ind w:left="1260" w:right="0" w:hanging="781"/>
        <w:jc w:val="both"/>
      </w:pPr>
      <w:bookmarkStart w:name="_TOC_250011" w:id="25"/>
      <w:r>
        <w:rPr/>
        <w:t>Sample</w:t>
      </w:r>
      <w:r>
        <w:rPr>
          <w:spacing w:val="-3"/>
        </w:rPr>
        <w:t> </w:t>
      </w:r>
      <w:r>
        <w:rPr/>
        <w:t>and</w:t>
      </w:r>
      <w:r>
        <w:rPr>
          <w:spacing w:val="-2"/>
        </w:rPr>
        <w:t> </w:t>
      </w:r>
      <w:r>
        <w:rPr/>
        <w:t>Sampling</w:t>
      </w:r>
      <w:r>
        <w:rPr>
          <w:spacing w:val="-2"/>
        </w:rPr>
        <w:t> </w:t>
      </w:r>
      <w:bookmarkEnd w:id="25"/>
      <w:r>
        <w:rPr/>
        <w:t>Technique</w:t>
      </w:r>
    </w:p>
    <w:p>
      <w:pPr>
        <w:pStyle w:val="BodyText"/>
        <w:spacing w:line="360" w:lineRule="auto" w:before="133"/>
        <w:ind w:left="480" w:right="997" w:firstLine="720"/>
        <w:jc w:val="both"/>
      </w:pPr>
      <w:r>
        <w:rPr/>
        <w:drawing>
          <wp:anchor distT="0" distB="0" distL="0" distR="0" allowOverlap="1" layoutInCell="1" locked="0" behindDoc="1" simplePos="0" relativeHeight="481953280">
            <wp:simplePos x="0" y="0"/>
            <wp:positionH relativeFrom="page">
              <wp:posOffset>1300225</wp:posOffset>
            </wp:positionH>
            <wp:positionV relativeFrom="paragraph">
              <wp:posOffset>1837856</wp:posOffset>
            </wp:positionV>
            <wp:extent cx="5088001" cy="4834810"/>
            <wp:effectExtent l="0" t="0" r="0" b="0"/>
            <wp:wrapNone/>
            <wp:docPr id="165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6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8001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</w:t>
      </w:r>
      <w:r>
        <w:rPr>
          <w:spacing w:val="1"/>
        </w:rPr>
        <w:t> </w:t>
      </w:r>
      <w:r>
        <w:rPr/>
        <w:t>sampling</w:t>
      </w:r>
      <w:r>
        <w:rPr>
          <w:spacing w:val="1"/>
        </w:rPr>
        <w:t> </w:t>
      </w:r>
      <w:r>
        <w:rPr/>
        <w:t>technique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purposive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choice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universities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stratified random sampling technique was used to select a total of six out of 25 federal</w:t>
      </w:r>
      <w:r>
        <w:rPr>
          <w:spacing w:val="-57"/>
        </w:rPr>
        <w:t> </w:t>
      </w:r>
      <w:r>
        <w:rPr/>
        <w:t>universities in Nigeria on the bases of geopolitical zones. The Faculty is the most</w:t>
      </w:r>
      <w:r>
        <w:rPr>
          <w:spacing w:val="1"/>
        </w:rPr>
        <w:t> </w:t>
      </w:r>
      <w:r>
        <w:rPr/>
        <w:t>convenient academic unit for describing the variables under consideration. Provisional</w:t>
      </w:r>
      <w:r>
        <w:rPr>
          <w:spacing w:val="-57"/>
        </w:rPr>
        <w:t> </w:t>
      </w:r>
      <w:r>
        <w:rPr/>
        <w:t>admissions</w:t>
      </w:r>
      <w:r>
        <w:rPr>
          <w:spacing w:val="35"/>
        </w:rPr>
        <w:t> </w:t>
      </w:r>
      <w:r>
        <w:rPr/>
        <w:t>are</w:t>
      </w:r>
      <w:r>
        <w:rPr>
          <w:spacing w:val="34"/>
        </w:rPr>
        <w:t> </w:t>
      </w:r>
      <w:r>
        <w:rPr/>
        <w:t>done</w:t>
      </w:r>
      <w:r>
        <w:rPr>
          <w:spacing w:val="34"/>
        </w:rPr>
        <w:t> </w:t>
      </w:r>
      <w:r>
        <w:rPr/>
        <w:t>by</w:t>
      </w:r>
      <w:r>
        <w:rPr>
          <w:spacing w:val="33"/>
        </w:rPr>
        <w:t> </w:t>
      </w:r>
      <w:r>
        <w:rPr/>
        <w:t>departments</w:t>
      </w:r>
      <w:r>
        <w:rPr>
          <w:spacing w:val="36"/>
        </w:rPr>
        <w:t> </w:t>
      </w:r>
      <w:r>
        <w:rPr/>
        <w:t>and</w:t>
      </w:r>
      <w:r>
        <w:rPr>
          <w:spacing w:val="37"/>
        </w:rPr>
        <w:t> </w:t>
      </w:r>
      <w:r>
        <w:rPr/>
        <w:t>within</w:t>
      </w:r>
      <w:r>
        <w:rPr>
          <w:spacing w:val="35"/>
        </w:rPr>
        <w:t> </w:t>
      </w:r>
      <w:r>
        <w:rPr/>
        <w:t>each</w:t>
      </w:r>
      <w:r>
        <w:rPr>
          <w:spacing w:val="38"/>
        </w:rPr>
        <w:t> </w:t>
      </w:r>
      <w:r>
        <w:rPr/>
        <w:t>faculty</w:t>
      </w:r>
      <w:r>
        <w:rPr>
          <w:spacing w:val="30"/>
        </w:rPr>
        <w:t> </w:t>
      </w:r>
      <w:r>
        <w:rPr/>
        <w:t>with</w:t>
      </w:r>
      <w:r>
        <w:rPr>
          <w:spacing w:val="36"/>
        </w:rPr>
        <w:t> </w:t>
      </w:r>
      <w:r>
        <w:rPr/>
        <w:t>available</w:t>
      </w:r>
      <w:r>
        <w:rPr>
          <w:spacing w:val="34"/>
        </w:rPr>
        <w:t> </w:t>
      </w:r>
      <w:r>
        <w:rPr/>
        <w:t>human</w:t>
      </w:r>
      <w:r>
        <w:rPr>
          <w:spacing w:val="-57"/>
        </w:rPr>
        <w:t> </w:t>
      </w:r>
      <w:r>
        <w:rPr/>
        <w:t>and</w:t>
      </w:r>
      <w:r>
        <w:rPr>
          <w:spacing w:val="1"/>
        </w:rPr>
        <w:t> </w:t>
      </w:r>
      <w:r>
        <w:rPr/>
        <w:t>physical</w:t>
      </w:r>
      <w:r>
        <w:rPr>
          <w:spacing w:val="1"/>
        </w:rPr>
        <w:t> </w:t>
      </w:r>
      <w:r>
        <w:rPr/>
        <w:t>resources,</w:t>
      </w:r>
      <w:r>
        <w:rPr>
          <w:spacing w:val="1"/>
        </w:rPr>
        <w:t> </w:t>
      </w:r>
      <w:r>
        <w:rPr/>
        <w:t>lecturers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members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61"/>
        </w:rPr>
        <w:t> </w:t>
      </w:r>
      <w:r>
        <w:rPr/>
        <w:t>various</w:t>
      </w:r>
      <w:r>
        <w:rPr>
          <w:spacing w:val="1"/>
        </w:rPr>
        <w:t> </w:t>
      </w:r>
      <w:r>
        <w:rPr/>
        <w:t>departments.</w:t>
      </w:r>
      <w:r>
        <w:rPr>
          <w:spacing w:val="1"/>
        </w:rPr>
        <w:t> </w:t>
      </w:r>
      <w:r>
        <w:rPr/>
        <w:t>A total of 70 respondents, 8 Deans of Faculties, 6 Academic Planning</w:t>
      </w:r>
      <w:r>
        <w:rPr>
          <w:spacing w:val="1"/>
        </w:rPr>
        <w:t> </w:t>
      </w:r>
      <w:r>
        <w:rPr/>
        <w:t>Officers and 56 Heads of Departments were sampled from the captive population for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study, using</w:t>
      </w:r>
      <w:r>
        <w:rPr>
          <w:spacing w:val="-3"/>
        </w:rPr>
        <w:t> </w:t>
      </w:r>
      <w:r>
        <w:rPr/>
        <w:t>Stratified random sampling</w:t>
      </w:r>
      <w:r>
        <w:rPr>
          <w:spacing w:val="-2"/>
        </w:rPr>
        <w:t> </w:t>
      </w:r>
      <w:r>
        <w:rPr/>
        <w:t>technique.</w:t>
      </w:r>
    </w:p>
    <w:p>
      <w:pPr>
        <w:pStyle w:val="BodyText"/>
        <w:spacing w:before="5"/>
        <w:rPr>
          <w:sz w:val="36"/>
        </w:rPr>
      </w:pPr>
    </w:p>
    <w:p>
      <w:pPr>
        <w:pStyle w:val="Heading1"/>
      </w:pPr>
      <w:r>
        <w:rPr/>
        <w:t>Table</w:t>
      </w:r>
      <w:r>
        <w:rPr>
          <w:spacing w:val="-1"/>
        </w:rPr>
        <w:t> </w:t>
      </w:r>
      <w:r>
        <w:rPr/>
        <w:t>3.2:</w:t>
      </w:r>
      <w:r>
        <w:rPr>
          <w:spacing w:val="56"/>
        </w:rPr>
        <w:t> </w:t>
      </w:r>
      <w:r>
        <w:rPr/>
        <w:t>Sampled</w:t>
      </w:r>
      <w:r>
        <w:rPr>
          <w:spacing w:val="-1"/>
        </w:rPr>
        <w:t> </w:t>
      </w:r>
      <w:r>
        <w:rPr/>
        <w:t>Federal</w:t>
      </w:r>
      <w:r>
        <w:rPr>
          <w:spacing w:val="-1"/>
        </w:rPr>
        <w:t> </w:t>
      </w:r>
      <w:r>
        <w:rPr/>
        <w:t>Universities</w:t>
      </w:r>
      <w:r>
        <w:rPr>
          <w:spacing w:val="-1"/>
        </w:rPr>
        <w:t> </w:t>
      </w:r>
      <w:r>
        <w:rPr/>
        <w:t>in</w:t>
      </w:r>
      <w:r>
        <w:rPr>
          <w:spacing w:val="1"/>
        </w:rPr>
        <w:t> </w:t>
      </w:r>
      <w:r>
        <w:rPr/>
        <w:t>Nigeria</w:t>
      </w:r>
    </w:p>
    <w:p>
      <w:pPr>
        <w:pStyle w:val="BodyText"/>
        <w:spacing w:before="2" w:after="1"/>
        <w:rPr>
          <w:b/>
          <w:sz w:val="12"/>
        </w:rPr>
      </w:pPr>
    </w:p>
    <w:tbl>
      <w:tblPr>
        <w:tblW w:w="0" w:type="auto"/>
        <w:jc w:val="left"/>
        <w:tblInd w:w="3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97"/>
        <w:gridCol w:w="5730"/>
      </w:tblGrid>
      <w:tr>
        <w:trPr>
          <w:trHeight w:val="412" w:hRule="atLeast"/>
        </w:trPr>
        <w:tc>
          <w:tcPr>
            <w:tcW w:w="2797" w:type="dxa"/>
            <w:tcBorders>
              <w:top w:val="nil"/>
            </w:tcBorders>
          </w:tcPr>
          <w:p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Local</w:t>
            </w:r>
          </w:p>
        </w:tc>
        <w:tc>
          <w:tcPr>
            <w:tcW w:w="5730" w:type="dxa"/>
          </w:tcPr>
          <w:p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Name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Federal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University</w:t>
            </w:r>
          </w:p>
        </w:tc>
      </w:tr>
      <w:tr>
        <w:trPr>
          <w:trHeight w:val="414" w:hRule="atLeast"/>
        </w:trPr>
        <w:tc>
          <w:tcPr>
            <w:tcW w:w="2797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NorthEast</w:t>
            </w:r>
          </w:p>
        </w:tc>
        <w:tc>
          <w:tcPr>
            <w:tcW w:w="5730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University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of Maiduguri</w:t>
            </w:r>
          </w:p>
        </w:tc>
      </w:tr>
      <w:tr>
        <w:trPr>
          <w:trHeight w:val="414" w:hRule="atLeast"/>
        </w:trPr>
        <w:tc>
          <w:tcPr>
            <w:tcW w:w="2797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NorthWest</w:t>
            </w:r>
          </w:p>
        </w:tc>
        <w:tc>
          <w:tcPr>
            <w:tcW w:w="5730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Usman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Fodio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University,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Sokoto</w:t>
            </w:r>
          </w:p>
        </w:tc>
      </w:tr>
      <w:tr>
        <w:trPr>
          <w:trHeight w:val="412" w:hRule="atLeast"/>
        </w:trPr>
        <w:tc>
          <w:tcPr>
            <w:tcW w:w="2797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North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Central</w:t>
            </w:r>
          </w:p>
        </w:tc>
        <w:tc>
          <w:tcPr>
            <w:tcW w:w="5730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University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of Ilorin,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Ilorin</w:t>
            </w:r>
          </w:p>
        </w:tc>
      </w:tr>
      <w:tr>
        <w:trPr>
          <w:trHeight w:val="414" w:hRule="atLeast"/>
        </w:trPr>
        <w:tc>
          <w:tcPr>
            <w:tcW w:w="2797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SouthWest</w:t>
            </w:r>
          </w:p>
        </w:tc>
        <w:tc>
          <w:tcPr>
            <w:tcW w:w="5730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University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of Ibadan,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Ibadan</w:t>
            </w:r>
          </w:p>
        </w:tc>
      </w:tr>
      <w:tr>
        <w:trPr>
          <w:trHeight w:val="414" w:hRule="atLeast"/>
        </w:trPr>
        <w:tc>
          <w:tcPr>
            <w:tcW w:w="2797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South South</w:t>
            </w:r>
          </w:p>
        </w:tc>
        <w:tc>
          <w:tcPr>
            <w:tcW w:w="5730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University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of Benin, Benin</w:t>
            </w:r>
          </w:p>
        </w:tc>
      </w:tr>
      <w:tr>
        <w:trPr>
          <w:trHeight w:val="415" w:hRule="atLeast"/>
        </w:trPr>
        <w:tc>
          <w:tcPr>
            <w:tcW w:w="2797" w:type="dxa"/>
          </w:tcPr>
          <w:p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SouthEast</w:t>
            </w:r>
          </w:p>
        </w:tc>
        <w:tc>
          <w:tcPr>
            <w:tcW w:w="5730" w:type="dxa"/>
          </w:tcPr>
          <w:p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University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Nigeria,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Nsukka.</w:t>
            </w:r>
          </w:p>
        </w:tc>
      </w:tr>
    </w:tbl>
    <w:p>
      <w:pPr>
        <w:pStyle w:val="BodyText"/>
        <w:rPr>
          <w:b/>
          <w:sz w:val="26"/>
        </w:rPr>
      </w:pPr>
    </w:p>
    <w:p>
      <w:pPr>
        <w:pStyle w:val="BodyText"/>
        <w:spacing w:before="9"/>
        <w:rPr>
          <w:b/>
          <w:sz w:val="33"/>
        </w:rPr>
      </w:pPr>
    </w:p>
    <w:p>
      <w:pPr>
        <w:pStyle w:val="Heading1"/>
        <w:numPr>
          <w:ilvl w:val="1"/>
          <w:numId w:val="32"/>
        </w:numPr>
        <w:tabs>
          <w:tab w:pos="1201" w:val="left" w:leader="none"/>
        </w:tabs>
        <w:spacing w:line="240" w:lineRule="auto" w:before="0" w:after="0"/>
        <w:ind w:left="1200" w:right="0" w:hanging="721"/>
        <w:jc w:val="both"/>
      </w:pPr>
      <w:bookmarkStart w:name="_TOC_250010" w:id="26"/>
      <w:r>
        <w:rPr/>
        <w:t>Research</w:t>
      </w:r>
      <w:r>
        <w:rPr>
          <w:spacing w:val="-4"/>
        </w:rPr>
        <w:t> </w:t>
      </w:r>
      <w:bookmarkEnd w:id="26"/>
      <w:r>
        <w:rPr/>
        <w:t>Instruments</w:t>
      </w:r>
    </w:p>
    <w:p>
      <w:pPr>
        <w:pStyle w:val="BodyText"/>
        <w:spacing w:line="360" w:lineRule="auto" w:before="135"/>
        <w:ind w:left="480" w:right="1000" w:firstLine="720"/>
        <w:jc w:val="both"/>
      </w:pPr>
      <w:r>
        <w:rPr/>
        <w:t>The instruments used for data collected were checklists and questionnaires</w:t>
      </w:r>
      <w:r>
        <w:rPr>
          <w:spacing w:val="1"/>
        </w:rPr>
        <w:t> </w:t>
      </w:r>
      <w:r>
        <w:rPr/>
        <w:t>completed by sampled planning officers, deans of faculties heads of departments and</w:t>
      </w:r>
      <w:r>
        <w:rPr>
          <w:spacing w:val="1"/>
        </w:rPr>
        <w:t> </w:t>
      </w:r>
      <w:r>
        <w:rPr/>
        <w:t>students</w:t>
      </w:r>
      <w:r>
        <w:rPr>
          <w:spacing w:val="-1"/>
        </w:rPr>
        <w:t> </w:t>
      </w:r>
      <w:r>
        <w:rPr/>
        <w:t>on university</w:t>
      </w:r>
      <w:r>
        <w:rPr>
          <w:spacing w:val="-5"/>
        </w:rPr>
        <w:t> </w:t>
      </w:r>
      <w:r>
        <w:rPr/>
        <w:t>educational resources</w:t>
      </w:r>
      <w:r>
        <w:rPr>
          <w:spacing w:val="2"/>
        </w:rPr>
        <w:t> </w:t>
      </w:r>
      <w:r>
        <w:rPr/>
        <w:t>and carrying</w:t>
      </w:r>
      <w:r>
        <w:rPr>
          <w:spacing w:val="-4"/>
        </w:rPr>
        <w:t> </w:t>
      </w:r>
      <w:r>
        <w:rPr/>
        <w:t>capacity.</w:t>
      </w:r>
    </w:p>
    <w:p>
      <w:pPr>
        <w:pStyle w:val="BodyText"/>
        <w:spacing w:line="360" w:lineRule="auto"/>
        <w:ind w:left="480" w:right="1003" w:firstLine="720"/>
        <w:jc w:val="both"/>
      </w:pPr>
      <w:r>
        <w:rPr/>
        <w:t>Five instruments developed by the researcher were used for data collection in</w:t>
      </w:r>
      <w:r>
        <w:rPr>
          <w:spacing w:val="1"/>
        </w:rPr>
        <w:t> </w:t>
      </w:r>
      <w:r>
        <w:rPr/>
        <w:t>this</w:t>
      </w:r>
      <w:r>
        <w:rPr>
          <w:spacing w:val="-1"/>
        </w:rPr>
        <w:t> </w:t>
      </w:r>
      <w:r>
        <w:rPr/>
        <w:t>study. These</w:t>
      </w:r>
      <w:r>
        <w:rPr>
          <w:spacing w:val="-1"/>
        </w:rPr>
        <w:t> </w:t>
      </w:r>
      <w:r>
        <w:rPr/>
        <w:t>are:</w:t>
      </w:r>
    </w:p>
    <w:p>
      <w:pPr>
        <w:pStyle w:val="ListParagraph"/>
        <w:numPr>
          <w:ilvl w:val="0"/>
          <w:numId w:val="33"/>
        </w:numPr>
        <w:tabs>
          <w:tab w:pos="879" w:val="left" w:leader="none"/>
        </w:tabs>
        <w:spacing w:line="240" w:lineRule="auto" w:before="0" w:after="0"/>
        <w:ind w:left="878" w:right="0" w:hanging="399"/>
        <w:jc w:val="left"/>
        <w:rPr>
          <w:sz w:val="24"/>
        </w:rPr>
      </w:pPr>
      <w:r>
        <w:rPr>
          <w:sz w:val="24"/>
        </w:rPr>
        <w:t>Checklist</w:t>
      </w:r>
      <w:r>
        <w:rPr>
          <w:spacing w:val="-2"/>
          <w:sz w:val="24"/>
        </w:rPr>
        <w:t> </w:t>
      </w:r>
      <w:r>
        <w:rPr>
          <w:sz w:val="24"/>
        </w:rPr>
        <w:t>on</w:t>
      </w:r>
      <w:r>
        <w:rPr>
          <w:spacing w:val="-1"/>
          <w:sz w:val="24"/>
        </w:rPr>
        <w:t> </w:t>
      </w:r>
      <w:r>
        <w:rPr>
          <w:sz w:val="24"/>
        </w:rPr>
        <w:t>Fund</w:t>
      </w:r>
      <w:r>
        <w:rPr>
          <w:spacing w:val="-1"/>
          <w:sz w:val="24"/>
        </w:rPr>
        <w:t> </w:t>
      </w:r>
      <w:r>
        <w:rPr>
          <w:sz w:val="24"/>
        </w:rPr>
        <w:t>Allocation.</w:t>
      </w:r>
    </w:p>
    <w:p>
      <w:pPr>
        <w:pStyle w:val="ListParagraph"/>
        <w:numPr>
          <w:ilvl w:val="0"/>
          <w:numId w:val="33"/>
        </w:numPr>
        <w:tabs>
          <w:tab w:pos="879" w:val="left" w:leader="none"/>
        </w:tabs>
        <w:spacing w:line="240" w:lineRule="auto" w:before="136" w:after="0"/>
        <w:ind w:left="878" w:right="0" w:hanging="399"/>
        <w:jc w:val="left"/>
        <w:rPr>
          <w:sz w:val="24"/>
        </w:rPr>
      </w:pPr>
      <w:r>
        <w:rPr>
          <w:sz w:val="24"/>
        </w:rPr>
        <w:t>Checklist</w:t>
      </w:r>
      <w:r>
        <w:rPr>
          <w:spacing w:val="-1"/>
          <w:sz w:val="24"/>
        </w:rPr>
        <w:t> </w:t>
      </w:r>
      <w:r>
        <w:rPr>
          <w:sz w:val="24"/>
        </w:rPr>
        <w:t>on University</w:t>
      </w:r>
      <w:r>
        <w:rPr>
          <w:spacing w:val="-5"/>
          <w:sz w:val="24"/>
        </w:rPr>
        <w:t> </w:t>
      </w:r>
      <w:r>
        <w:rPr>
          <w:sz w:val="24"/>
        </w:rPr>
        <w:t>Students Enrolment.</w:t>
      </w:r>
    </w:p>
    <w:p>
      <w:pPr>
        <w:pStyle w:val="ListParagraph"/>
        <w:numPr>
          <w:ilvl w:val="0"/>
          <w:numId w:val="33"/>
        </w:numPr>
        <w:tabs>
          <w:tab w:pos="879" w:val="left" w:leader="none"/>
        </w:tabs>
        <w:spacing w:line="360" w:lineRule="auto" w:before="139" w:after="0"/>
        <w:ind w:left="480" w:right="4155" w:firstLine="0"/>
        <w:jc w:val="left"/>
        <w:rPr>
          <w:sz w:val="24"/>
        </w:rPr>
      </w:pPr>
      <w:r>
        <w:rPr>
          <w:sz w:val="24"/>
        </w:rPr>
        <w:t>Checklist on Academic and Non -academic Staff.</w:t>
      </w:r>
      <w:r>
        <w:rPr>
          <w:spacing w:val="-57"/>
          <w:sz w:val="24"/>
        </w:rPr>
        <w:t> </w:t>
      </w:r>
      <w:r>
        <w:rPr>
          <w:sz w:val="24"/>
        </w:rPr>
        <w:t>(4).</w:t>
      </w:r>
      <w:r>
        <w:rPr>
          <w:spacing w:val="1"/>
          <w:sz w:val="24"/>
        </w:rPr>
        <w:t> </w:t>
      </w:r>
      <w:r>
        <w:rPr>
          <w:sz w:val="24"/>
        </w:rPr>
        <w:t>Inventory</w:t>
      </w:r>
      <w:r>
        <w:rPr>
          <w:spacing w:val="-5"/>
          <w:sz w:val="24"/>
        </w:rPr>
        <w:t> </w:t>
      </w:r>
      <w:r>
        <w:rPr>
          <w:sz w:val="24"/>
        </w:rPr>
        <w:t>on Physical Resources.</w:t>
      </w:r>
    </w:p>
    <w:p>
      <w:pPr>
        <w:pStyle w:val="BodyText"/>
        <w:ind w:left="480"/>
      </w:pPr>
      <w:r>
        <w:rPr/>
        <w:t>(5). Inventory</w:t>
      </w:r>
      <w:r>
        <w:rPr>
          <w:spacing w:val="-6"/>
        </w:rPr>
        <w:t> </w:t>
      </w:r>
      <w:r>
        <w:rPr/>
        <w:t>on</w:t>
      </w:r>
      <w:r>
        <w:rPr>
          <w:spacing w:val="-1"/>
        </w:rPr>
        <w:t> </w:t>
      </w:r>
      <w:r>
        <w:rPr/>
        <w:t>Material</w:t>
      </w:r>
      <w:r>
        <w:rPr>
          <w:spacing w:val="-2"/>
        </w:rPr>
        <w:t> </w:t>
      </w:r>
      <w:r>
        <w:rPr/>
        <w:t>Resources.</w:t>
      </w:r>
    </w:p>
    <w:p>
      <w:pPr>
        <w:spacing w:after="0"/>
        <w:sectPr>
          <w:pgSz w:w="11910" w:h="16840"/>
          <w:pgMar w:header="0" w:footer="680" w:top="1360" w:bottom="960" w:left="1680" w:right="440"/>
        </w:sectPr>
      </w:pPr>
    </w:p>
    <w:p>
      <w:pPr>
        <w:pStyle w:val="Heading2"/>
        <w:numPr>
          <w:ilvl w:val="2"/>
          <w:numId w:val="32"/>
        </w:numPr>
        <w:tabs>
          <w:tab w:pos="1021" w:val="left" w:leader="none"/>
        </w:tabs>
        <w:spacing w:line="240" w:lineRule="auto" w:before="65" w:after="0"/>
        <w:ind w:left="1020" w:right="0" w:hanging="541"/>
        <w:jc w:val="both"/>
      </w:pPr>
      <w:r>
        <w:rPr/>
        <w:t>Checklist</w:t>
      </w:r>
      <w:r>
        <w:rPr>
          <w:spacing w:val="-2"/>
        </w:rPr>
        <w:t> </w:t>
      </w:r>
      <w:r>
        <w:rPr/>
        <w:t>on</w:t>
      </w:r>
      <w:r>
        <w:rPr>
          <w:spacing w:val="-1"/>
        </w:rPr>
        <w:t> </w:t>
      </w:r>
      <w:r>
        <w:rPr/>
        <w:t>Fund</w:t>
      </w:r>
      <w:r>
        <w:rPr>
          <w:spacing w:val="-4"/>
        </w:rPr>
        <w:t> </w:t>
      </w:r>
      <w:r>
        <w:rPr/>
        <w:t>Allocation</w:t>
      </w:r>
      <w:r>
        <w:rPr>
          <w:spacing w:val="-2"/>
        </w:rPr>
        <w:t> </w:t>
      </w:r>
      <w:r>
        <w:rPr/>
        <w:t>(CFA).</w:t>
      </w:r>
    </w:p>
    <w:p>
      <w:pPr>
        <w:pStyle w:val="BodyText"/>
        <w:spacing w:line="360" w:lineRule="auto" w:before="133"/>
        <w:ind w:left="480" w:right="999" w:firstLine="720"/>
        <w:jc w:val="both"/>
      </w:pPr>
      <w:r>
        <w:rPr/>
        <w:t>This checklist was designed to collect information on fund allocation from the</w:t>
      </w:r>
      <w:r>
        <w:rPr>
          <w:spacing w:val="1"/>
        </w:rPr>
        <w:t> </w:t>
      </w:r>
      <w:r>
        <w:rPr/>
        <w:t>bursar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the university.</w:t>
      </w:r>
      <w:r>
        <w:rPr>
          <w:spacing w:val="2"/>
        </w:rPr>
        <w:t> </w:t>
      </w:r>
      <w:r>
        <w:rPr/>
        <w:t>There</w:t>
      </w:r>
      <w:r>
        <w:rPr>
          <w:spacing w:val="1"/>
        </w:rPr>
        <w:t> </w:t>
      </w:r>
      <w:r>
        <w:rPr/>
        <w:t>are</w:t>
      </w:r>
      <w:r>
        <w:rPr>
          <w:spacing w:val="-2"/>
        </w:rPr>
        <w:t> </w:t>
      </w:r>
      <w:r>
        <w:rPr/>
        <w:t>two sections in</w:t>
      </w:r>
      <w:r>
        <w:rPr>
          <w:spacing w:val="-1"/>
        </w:rPr>
        <w:t> </w:t>
      </w:r>
      <w:r>
        <w:rPr/>
        <w:t>the checklist.</w:t>
      </w:r>
    </w:p>
    <w:p>
      <w:pPr>
        <w:pStyle w:val="BodyText"/>
        <w:spacing w:line="360" w:lineRule="auto"/>
        <w:ind w:left="480" w:right="999"/>
        <w:jc w:val="both"/>
      </w:pPr>
      <w:r>
        <w:rPr/>
        <w:t>Section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deals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socio-demographic</w:t>
      </w:r>
      <w:r>
        <w:rPr>
          <w:spacing w:val="1"/>
        </w:rPr>
        <w:t> </w:t>
      </w:r>
      <w:r>
        <w:rPr/>
        <w:t>information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61"/>
        </w:rPr>
        <w:t> </w:t>
      </w:r>
      <w:r>
        <w:rPr/>
        <w:t>qualification,</w:t>
      </w:r>
      <w:r>
        <w:rPr>
          <w:spacing w:val="1"/>
        </w:rPr>
        <w:t> </w:t>
      </w:r>
      <w:r>
        <w:rPr/>
        <w:t>experience,</w:t>
      </w:r>
      <w:r>
        <w:rPr>
          <w:spacing w:val="1"/>
        </w:rPr>
        <w:t> </w:t>
      </w:r>
      <w:r>
        <w:rPr/>
        <w:t>gender,</w:t>
      </w:r>
      <w:r>
        <w:rPr>
          <w:spacing w:val="1"/>
        </w:rPr>
        <w:t> </w:t>
      </w:r>
      <w:r>
        <w:rPr/>
        <w:t>name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department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faculty.</w:t>
      </w:r>
      <w:r>
        <w:rPr>
          <w:spacing w:val="1"/>
        </w:rPr>
        <w:t> </w:t>
      </w:r>
      <w:r>
        <w:rPr/>
        <w:t>Section</w:t>
      </w:r>
      <w:r>
        <w:rPr>
          <w:spacing w:val="1"/>
        </w:rPr>
        <w:t> </w:t>
      </w:r>
      <w:r>
        <w:rPr/>
        <w:t>B</w:t>
      </w:r>
      <w:r>
        <w:rPr>
          <w:spacing w:val="1"/>
        </w:rPr>
        <w:t> </w:t>
      </w:r>
      <w:r>
        <w:rPr/>
        <w:t>dwells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fund</w:t>
      </w:r>
      <w:r>
        <w:rPr>
          <w:spacing w:val="1"/>
        </w:rPr>
        <w:t> </w:t>
      </w:r>
      <w:r>
        <w:rPr/>
        <w:t>allocation</w:t>
      </w:r>
      <w:r>
        <w:rPr>
          <w:spacing w:val="-1"/>
        </w:rPr>
        <w:t> </w:t>
      </w:r>
      <w:r>
        <w:rPr/>
        <w:t>to each university</w:t>
      </w:r>
      <w:r>
        <w:rPr>
          <w:spacing w:val="-8"/>
        </w:rPr>
        <w:t> </w:t>
      </w:r>
      <w:r>
        <w:rPr/>
        <w:t>in</w:t>
      </w:r>
      <w:r>
        <w:rPr>
          <w:spacing w:val="2"/>
        </w:rPr>
        <w:t> </w:t>
      </w:r>
      <w:r>
        <w:rPr/>
        <w:t>a</w:t>
      </w:r>
      <w:r>
        <w:rPr>
          <w:spacing w:val="-1"/>
        </w:rPr>
        <w:t> </w:t>
      </w:r>
      <w:r>
        <w:rPr/>
        <w:t>particular</w:t>
      </w:r>
      <w:r>
        <w:rPr>
          <w:spacing w:val="3"/>
        </w:rPr>
        <w:t> </w:t>
      </w:r>
      <w:r>
        <w:rPr/>
        <w:t>year.</w:t>
      </w:r>
    </w:p>
    <w:p>
      <w:pPr>
        <w:pStyle w:val="BodyText"/>
        <w:spacing w:before="4"/>
        <w:rPr>
          <w:sz w:val="36"/>
        </w:rPr>
      </w:pPr>
    </w:p>
    <w:p>
      <w:pPr>
        <w:pStyle w:val="Heading2"/>
        <w:numPr>
          <w:ilvl w:val="2"/>
          <w:numId w:val="32"/>
        </w:numPr>
        <w:tabs>
          <w:tab w:pos="1141" w:val="left" w:leader="none"/>
        </w:tabs>
        <w:spacing w:line="240" w:lineRule="auto" w:before="1" w:after="0"/>
        <w:ind w:left="1140" w:right="0" w:hanging="661"/>
        <w:jc w:val="both"/>
      </w:pPr>
      <w:r>
        <w:rPr/>
        <w:drawing>
          <wp:anchor distT="0" distB="0" distL="0" distR="0" allowOverlap="1" layoutInCell="1" locked="0" behindDoc="1" simplePos="0" relativeHeight="481953792">
            <wp:simplePos x="0" y="0"/>
            <wp:positionH relativeFrom="page">
              <wp:posOffset>1497838</wp:posOffset>
            </wp:positionH>
            <wp:positionV relativeFrom="paragraph">
              <wp:posOffset>173648</wp:posOffset>
            </wp:positionV>
            <wp:extent cx="4890389" cy="4834810"/>
            <wp:effectExtent l="0" t="0" r="0" b="0"/>
            <wp:wrapNone/>
            <wp:docPr id="16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8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Checklist</w:t>
      </w:r>
      <w:r>
        <w:rPr>
          <w:spacing w:val="-2"/>
        </w:rPr>
        <w:t> </w:t>
      </w:r>
      <w:r>
        <w:rPr/>
        <w:t>on</w:t>
      </w:r>
      <w:r>
        <w:rPr>
          <w:spacing w:val="-1"/>
        </w:rPr>
        <w:t> </w:t>
      </w:r>
      <w:r>
        <w:rPr/>
        <w:t>University</w:t>
      </w:r>
      <w:r>
        <w:rPr>
          <w:spacing w:val="-2"/>
        </w:rPr>
        <w:t> </w:t>
      </w:r>
      <w:r>
        <w:rPr/>
        <w:t>Students</w:t>
      </w:r>
      <w:r>
        <w:rPr>
          <w:spacing w:val="-2"/>
        </w:rPr>
        <w:t> </w:t>
      </w:r>
      <w:r>
        <w:rPr/>
        <w:t>Enrolment</w:t>
      </w:r>
      <w:r>
        <w:rPr>
          <w:spacing w:val="-2"/>
        </w:rPr>
        <w:t> </w:t>
      </w:r>
      <w:r>
        <w:rPr/>
        <w:t>(CUSE).</w:t>
      </w:r>
    </w:p>
    <w:p>
      <w:pPr>
        <w:pStyle w:val="BodyText"/>
        <w:spacing w:line="360" w:lineRule="auto" w:before="134"/>
        <w:ind w:left="480" w:right="1001" w:firstLine="720"/>
        <w:jc w:val="both"/>
      </w:pPr>
      <w:r>
        <w:rPr/>
        <w:t>This format was prepared for the university admission officer and schedule</w:t>
      </w:r>
      <w:r>
        <w:rPr>
          <w:spacing w:val="1"/>
        </w:rPr>
        <w:t> </w:t>
      </w:r>
      <w:r>
        <w:rPr/>
        <w:t>officer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faculty/department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enter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number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(undergraduates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postgraduate)</w:t>
      </w:r>
      <w:r>
        <w:rPr>
          <w:spacing w:val="-3"/>
        </w:rPr>
        <w:t> </w:t>
      </w:r>
      <w:r>
        <w:rPr/>
        <w:t>students admitted in 2008.</w:t>
      </w:r>
    </w:p>
    <w:p>
      <w:pPr>
        <w:pStyle w:val="BodyText"/>
        <w:spacing w:before="5"/>
        <w:rPr>
          <w:sz w:val="36"/>
        </w:rPr>
      </w:pPr>
    </w:p>
    <w:p>
      <w:pPr>
        <w:pStyle w:val="Heading2"/>
        <w:numPr>
          <w:ilvl w:val="2"/>
          <w:numId w:val="32"/>
        </w:numPr>
        <w:tabs>
          <w:tab w:pos="1141" w:val="left" w:leader="none"/>
        </w:tabs>
        <w:spacing w:line="240" w:lineRule="auto" w:before="1" w:after="0"/>
        <w:ind w:left="1140" w:right="0" w:hanging="661"/>
        <w:jc w:val="both"/>
      </w:pPr>
      <w:r>
        <w:rPr/>
        <w:t>Checklist</w:t>
      </w:r>
      <w:r>
        <w:rPr>
          <w:spacing w:val="-1"/>
        </w:rPr>
        <w:t> </w:t>
      </w:r>
      <w:r>
        <w:rPr/>
        <w:t>on</w:t>
      </w:r>
      <w:r>
        <w:rPr>
          <w:spacing w:val="-1"/>
        </w:rPr>
        <w:t> </w:t>
      </w:r>
      <w:r>
        <w:rPr/>
        <w:t>Academic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Non-academic</w:t>
      </w:r>
      <w:r>
        <w:rPr>
          <w:spacing w:val="-2"/>
        </w:rPr>
        <w:t> </w:t>
      </w:r>
      <w:r>
        <w:rPr/>
        <w:t>Staff</w:t>
      </w:r>
      <w:r>
        <w:rPr>
          <w:spacing w:val="-2"/>
        </w:rPr>
        <w:t> </w:t>
      </w:r>
      <w:r>
        <w:rPr/>
        <w:t>(CANAS)</w:t>
      </w:r>
    </w:p>
    <w:p>
      <w:pPr>
        <w:pStyle w:val="BodyText"/>
        <w:spacing w:line="360" w:lineRule="auto" w:before="132"/>
        <w:ind w:left="480" w:right="995" w:firstLine="720"/>
        <w:jc w:val="both"/>
      </w:pPr>
      <w:r>
        <w:rPr/>
        <w:t>This</w:t>
      </w:r>
      <w:r>
        <w:rPr>
          <w:spacing w:val="58"/>
        </w:rPr>
        <w:t> </w:t>
      </w:r>
      <w:r>
        <w:rPr/>
        <w:t>checklist</w:t>
      </w:r>
      <w:r>
        <w:rPr>
          <w:spacing w:val="59"/>
        </w:rPr>
        <w:t> </w:t>
      </w:r>
      <w:r>
        <w:rPr/>
        <w:t>was</w:t>
      </w:r>
      <w:r>
        <w:rPr>
          <w:spacing w:val="59"/>
        </w:rPr>
        <w:t> </w:t>
      </w:r>
      <w:r>
        <w:rPr/>
        <w:t>designed</w:t>
      </w:r>
      <w:r>
        <w:rPr>
          <w:spacing w:val="58"/>
        </w:rPr>
        <w:t> </w:t>
      </w:r>
      <w:r>
        <w:rPr/>
        <w:t>to</w:t>
      </w:r>
      <w:r>
        <w:rPr>
          <w:spacing w:val="58"/>
        </w:rPr>
        <w:t> </w:t>
      </w:r>
      <w:r>
        <w:rPr/>
        <w:t>collect</w:t>
      </w:r>
      <w:r>
        <w:rPr>
          <w:spacing w:val="59"/>
        </w:rPr>
        <w:t> </w:t>
      </w:r>
      <w:r>
        <w:rPr/>
        <w:t>information</w:t>
      </w:r>
      <w:r>
        <w:rPr>
          <w:spacing w:val="58"/>
        </w:rPr>
        <w:t> </w:t>
      </w:r>
      <w:r>
        <w:rPr/>
        <w:t>on</w:t>
      </w:r>
      <w:r>
        <w:rPr>
          <w:spacing w:val="58"/>
        </w:rPr>
        <w:t> </w:t>
      </w:r>
      <w:r>
        <w:rPr/>
        <w:t>academic</w:t>
      </w:r>
      <w:r>
        <w:rPr>
          <w:spacing w:val="57"/>
        </w:rPr>
        <w:t> </w:t>
      </w:r>
      <w:r>
        <w:rPr/>
        <w:t>and</w:t>
      </w:r>
      <w:r>
        <w:rPr>
          <w:spacing w:val="57"/>
        </w:rPr>
        <w:t> </w:t>
      </w:r>
      <w:r>
        <w:rPr/>
        <w:t>non-</w:t>
      </w:r>
      <w:r>
        <w:rPr>
          <w:spacing w:val="-57"/>
        </w:rPr>
        <w:t> </w:t>
      </w:r>
      <w:r>
        <w:rPr/>
        <w:t>academic staff from the Heads of Departments of the universities covered. There are</w:t>
      </w:r>
      <w:r>
        <w:rPr>
          <w:spacing w:val="1"/>
        </w:rPr>
        <w:t> </w:t>
      </w:r>
      <w:r>
        <w:rPr/>
        <w:t>two sections in the checklist. Section A deals with socio-demographic information</w:t>
      </w:r>
      <w:r>
        <w:rPr>
          <w:spacing w:val="1"/>
        </w:rPr>
        <w:t> </w:t>
      </w:r>
      <w:r>
        <w:rPr/>
        <w:t>such as highest academic qualification, experience, gender, name of department and</w:t>
      </w:r>
      <w:r>
        <w:rPr>
          <w:spacing w:val="1"/>
        </w:rPr>
        <w:t> </w:t>
      </w:r>
      <w:r>
        <w:rPr/>
        <w:t>faculty</w:t>
      </w:r>
      <w:r>
        <w:rPr>
          <w:spacing w:val="-5"/>
        </w:rPr>
        <w:t> </w:t>
      </w:r>
      <w:r>
        <w:rPr/>
        <w:t>etc Section B</w:t>
      </w:r>
      <w:r>
        <w:rPr>
          <w:spacing w:val="-2"/>
        </w:rPr>
        <w:t> </w:t>
      </w:r>
      <w:r>
        <w:rPr/>
        <w:t>is on</w:t>
      </w:r>
      <w:r>
        <w:rPr>
          <w:spacing w:val="-1"/>
        </w:rPr>
        <w:t> </w:t>
      </w:r>
      <w:r>
        <w:rPr/>
        <w:t>staff</w:t>
      </w:r>
      <w:r>
        <w:rPr>
          <w:spacing w:val="-2"/>
        </w:rPr>
        <w:t> </w:t>
      </w:r>
      <w:r>
        <w:rPr/>
        <w:t>strength.</w:t>
      </w:r>
    </w:p>
    <w:p>
      <w:pPr>
        <w:pStyle w:val="BodyText"/>
        <w:spacing w:before="5"/>
        <w:rPr>
          <w:sz w:val="36"/>
        </w:rPr>
      </w:pPr>
    </w:p>
    <w:p>
      <w:pPr>
        <w:pStyle w:val="Heading2"/>
        <w:numPr>
          <w:ilvl w:val="2"/>
          <w:numId w:val="32"/>
        </w:numPr>
        <w:tabs>
          <w:tab w:pos="1021" w:val="left" w:leader="none"/>
        </w:tabs>
        <w:spacing w:line="240" w:lineRule="auto" w:before="0" w:after="0"/>
        <w:ind w:left="1020" w:right="0" w:hanging="541"/>
        <w:jc w:val="both"/>
      </w:pPr>
      <w:r>
        <w:rPr/>
        <w:t>Inventory</w:t>
      </w:r>
      <w:r>
        <w:rPr>
          <w:spacing w:val="-2"/>
        </w:rPr>
        <w:t> </w:t>
      </w:r>
      <w:r>
        <w:rPr/>
        <w:t>on</w:t>
      </w:r>
      <w:r>
        <w:rPr>
          <w:spacing w:val="-2"/>
        </w:rPr>
        <w:t> </w:t>
      </w:r>
      <w:r>
        <w:rPr/>
        <w:t>Physical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Material</w:t>
      </w:r>
      <w:r>
        <w:rPr>
          <w:spacing w:val="-1"/>
        </w:rPr>
        <w:t> </w:t>
      </w:r>
      <w:r>
        <w:rPr/>
        <w:t>Resources</w:t>
      </w:r>
      <w:r>
        <w:rPr>
          <w:spacing w:val="-2"/>
        </w:rPr>
        <w:t> </w:t>
      </w:r>
      <w:r>
        <w:rPr/>
        <w:t>(IPAMR)</w:t>
      </w:r>
    </w:p>
    <w:p>
      <w:pPr>
        <w:pStyle w:val="BodyText"/>
        <w:spacing w:line="360" w:lineRule="auto" w:before="134"/>
        <w:ind w:left="480" w:right="994" w:firstLine="720"/>
        <w:jc w:val="both"/>
      </w:pPr>
      <w:r>
        <w:rPr/>
        <w:t>This</w:t>
      </w:r>
      <w:r>
        <w:rPr>
          <w:spacing w:val="1"/>
        </w:rPr>
        <w:t> </w:t>
      </w:r>
      <w:r>
        <w:rPr/>
        <w:t>instrument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designed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elicit</w:t>
      </w:r>
      <w:r>
        <w:rPr>
          <w:spacing w:val="1"/>
        </w:rPr>
        <w:t> </w:t>
      </w:r>
      <w:r>
        <w:rPr/>
        <w:t>responses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Heads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Departments</w:t>
      </w:r>
      <w:r>
        <w:rPr>
          <w:spacing w:val="33"/>
        </w:rPr>
        <w:t> </w:t>
      </w:r>
      <w:r>
        <w:rPr/>
        <w:t>of</w:t>
      </w:r>
      <w:r>
        <w:rPr>
          <w:spacing w:val="31"/>
        </w:rPr>
        <w:t> </w:t>
      </w:r>
      <w:r>
        <w:rPr/>
        <w:t>universities</w:t>
      </w:r>
      <w:r>
        <w:rPr>
          <w:spacing w:val="32"/>
        </w:rPr>
        <w:t> </w:t>
      </w:r>
      <w:r>
        <w:rPr/>
        <w:t>and</w:t>
      </w:r>
      <w:r>
        <w:rPr>
          <w:spacing w:val="32"/>
        </w:rPr>
        <w:t> </w:t>
      </w:r>
      <w:r>
        <w:rPr/>
        <w:t>students</w:t>
      </w:r>
      <w:r>
        <w:rPr>
          <w:spacing w:val="32"/>
        </w:rPr>
        <w:t> </w:t>
      </w:r>
      <w:r>
        <w:rPr/>
        <w:t>on</w:t>
      </w:r>
      <w:r>
        <w:rPr>
          <w:spacing w:val="34"/>
        </w:rPr>
        <w:t> </w:t>
      </w:r>
      <w:r>
        <w:rPr/>
        <w:t>physical</w:t>
      </w:r>
      <w:r>
        <w:rPr>
          <w:spacing w:val="32"/>
        </w:rPr>
        <w:t> </w:t>
      </w:r>
      <w:r>
        <w:rPr/>
        <w:t>and</w:t>
      </w:r>
      <w:r>
        <w:rPr>
          <w:spacing w:val="32"/>
        </w:rPr>
        <w:t> </w:t>
      </w:r>
      <w:r>
        <w:rPr/>
        <w:t>material</w:t>
      </w:r>
      <w:r>
        <w:rPr>
          <w:spacing w:val="34"/>
        </w:rPr>
        <w:t> </w:t>
      </w:r>
      <w:r>
        <w:rPr/>
        <w:t>resources.</w:t>
      </w:r>
      <w:r>
        <w:rPr>
          <w:spacing w:val="33"/>
        </w:rPr>
        <w:t> </w:t>
      </w:r>
      <w:r>
        <w:rPr/>
        <w:t>There</w:t>
      </w:r>
      <w:r>
        <w:rPr>
          <w:spacing w:val="-58"/>
        </w:rPr>
        <w:t> </w:t>
      </w:r>
      <w:r>
        <w:rPr/>
        <w:t>are two sections in the checklist. Section A deals with socio-demographic information</w:t>
      </w:r>
      <w:r>
        <w:rPr>
          <w:spacing w:val="-57"/>
        </w:rPr>
        <w:t> </w:t>
      </w:r>
      <w:r>
        <w:rPr/>
        <w:t>such as qualification, experience, gender, name of department and faculty. Section B</w:t>
      </w:r>
      <w:r>
        <w:rPr>
          <w:spacing w:val="1"/>
        </w:rPr>
        <w:t> </w:t>
      </w:r>
      <w:r>
        <w:rPr/>
        <w:t>dwells on physical and material resources. In this section, there are 12 items based on</w:t>
      </w:r>
      <w:r>
        <w:rPr>
          <w:spacing w:val="1"/>
        </w:rPr>
        <w:t> </w:t>
      </w:r>
      <w:r>
        <w:rPr/>
        <w:t>the </w:t>
      </w:r>
      <w:r>
        <w:rPr>
          <w:spacing w:val="-6"/>
        </w:rPr>
        <w:t> </w:t>
      </w:r>
      <w:r>
        <w:rPr>
          <w:spacing w:val="-5"/>
        </w:rPr>
        <w:t>L</w:t>
      </w:r>
      <w:r>
        <w:rPr/>
        <w:t>ike</w:t>
      </w:r>
      <w:r>
        <w:rPr>
          <w:spacing w:val="-2"/>
        </w:rPr>
        <w:t>r</w:t>
      </w:r>
      <w:r>
        <w:rPr/>
        <w:t>t </w:t>
      </w:r>
      <w:r>
        <w:rPr>
          <w:spacing w:val="-7"/>
        </w:rPr>
        <w:t> </w:t>
      </w:r>
      <w:r>
        <w:rPr>
          <w:spacing w:val="-1"/>
        </w:rPr>
        <w:t>s</w:t>
      </w:r>
      <w:r>
        <w:rPr>
          <w:spacing w:val="1"/>
        </w:rPr>
        <w:t>c</w:t>
      </w:r>
      <w:r>
        <w:rPr>
          <w:spacing w:val="-1"/>
        </w:rPr>
        <w:t>a</w:t>
      </w:r>
      <w:r>
        <w:rPr/>
        <w:t>le </w:t>
      </w:r>
      <w:r>
        <w:rPr>
          <w:spacing w:val="-8"/>
        </w:rPr>
        <w:t> </w:t>
      </w:r>
      <w:r>
        <w:rPr/>
        <w:t>of </w:t>
      </w:r>
      <w:r>
        <w:rPr>
          <w:spacing w:val="-9"/>
        </w:rPr>
        <w:t> </w:t>
      </w:r>
      <w:r>
        <w:rPr>
          <w:spacing w:val="-1"/>
          <w:w w:val="44"/>
        </w:rPr>
        <w:t>―</w:t>
      </w:r>
      <w:r>
        <w:rPr>
          <w:spacing w:val="-1"/>
        </w:rPr>
        <w:t>A</w:t>
      </w:r>
      <w:r>
        <w:rPr>
          <w:spacing w:val="1"/>
        </w:rPr>
        <w:t>v</w:t>
      </w:r>
      <w:r>
        <w:rPr>
          <w:spacing w:val="-1"/>
        </w:rPr>
        <w:t>a</w:t>
      </w:r>
      <w:r>
        <w:rPr/>
        <w:t>il</w:t>
      </w:r>
      <w:r>
        <w:rPr>
          <w:spacing w:val="-1"/>
        </w:rPr>
        <w:t>a</w:t>
      </w:r>
      <w:r>
        <w:rPr/>
        <w:t>ble </w:t>
      </w:r>
      <w:r>
        <w:rPr>
          <w:spacing w:val="-8"/>
        </w:rPr>
        <w:t> </w:t>
      </w:r>
      <w:r>
        <w:rPr>
          <w:spacing w:val="-1"/>
        </w:rPr>
        <w:t>a</w:t>
      </w:r>
      <w:r>
        <w:rPr/>
        <w:t>nd </w:t>
      </w:r>
      <w:r>
        <w:rPr>
          <w:spacing w:val="-8"/>
        </w:rPr>
        <w:t> </w:t>
      </w:r>
      <w:r>
        <w:rPr>
          <w:spacing w:val="-1"/>
        </w:rPr>
        <w:t>a</w:t>
      </w:r>
      <w:r>
        <w:rPr/>
        <w:t>d</w:t>
      </w:r>
      <w:r>
        <w:rPr>
          <w:spacing w:val="-1"/>
        </w:rPr>
        <w:t>e</w:t>
      </w:r>
      <w:r>
        <w:rPr/>
        <w:t>q</w:t>
      </w:r>
      <w:r>
        <w:rPr>
          <w:spacing w:val="2"/>
        </w:rPr>
        <w:t>u</w:t>
      </w:r>
      <w:r>
        <w:rPr>
          <w:spacing w:val="-1"/>
        </w:rPr>
        <w:t>a</w:t>
      </w:r>
      <w:r>
        <w:rPr/>
        <w:t>te, </w:t>
      </w:r>
      <w:r>
        <w:rPr>
          <w:spacing w:val="-8"/>
        </w:rPr>
        <w:t> </w:t>
      </w:r>
      <w:r>
        <w:rPr>
          <w:spacing w:val="1"/>
        </w:rPr>
        <w:t>A</w:t>
      </w:r>
      <w:r>
        <w:rPr/>
        <w:t>v</w:t>
      </w:r>
      <w:r>
        <w:rPr>
          <w:spacing w:val="-1"/>
        </w:rPr>
        <w:t>a</w:t>
      </w:r>
      <w:r>
        <w:rPr/>
        <w:t>il</w:t>
      </w:r>
      <w:r>
        <w:rPr>
          <w:spacing w:val="-1"/>
        </w:rPr>
        <w:t>a</w:t>
      </w:r>
      <w:r>
        <w:rPr/>
        <w:t>ble </w:t>
      </w:r>
      <w:r>
        <w:rPr>
          <w:spacing w:val="-8"/>
        </w:rPr>
        <w:t> </w:t>
      </w:r>
      <w:r>
        <w:rPr/>
        <w:t>but </w:t>
      </w:r>
      <w:r>
        <w:rPr>
          <w:spacing w:val="-7"/>
        </w:rPr>
        <w:t> </w:t>
      </w:r>
      <w:r>
        <w:rPr/>
        <w:t>not </w:t>
      </w:r>
      <w:r>
        <w:rPr>
          <w:spacing w:val="-7"/>
        </w:rPr>
        <w:t> </w:t>
      </w:r>
      <w:r>
        <w:rPr>
          <w:spacing w:val="-1"/>
        </w:rPr>
        <w:t>a</w:t>
      </w:r>
      <w:r>
        <w:rPr/>
        <w:t>d</w:t>
      </w:r>
      <w:r>
        <w:rPr>
          <w:spacing w:val="-1"/>
        </w:rPr>
        <w:t>e</w:t>
      </w:r>
      <w:r>
        <w:rPr/>
        <w:t>qu</w:t>
      </w:r>
      <w:r>
        <w:rPr>
          <w:spacing w:val="-1"/>
        </w:rPr>
        <w:t>a</w:t>
      </w:r>
      <w:r>
        <w:rPr/>
        <w:t>te </w:t>
      </w:r>
      <w:r>
        <w:rPr>
          <w:spacing w:val="-8"/>
        </w:rPr>
        <w:t> </w:t>
      </w:r>
      <w:r>
        <w:rPr>
          <w:spacing w:val="-1"/>
        </w:rPr>
        <w:t>a</w:t>
      </w:r>
      <w:r>
        <w:rPr/>
        <w:t>nd </w:t>
      </w:r>
      <w:r>
        <w:rPr>
          <w:spacing w:val="-8"/>
        </w:rPr>
        <w:t> </w:t>
      </w:r>
      <w:r>
        <w:rPr>
          <w:spacing w:val="-1"/>
        </w:rPr>
        <w:t>Not </w:t>
      </w:r>
      <w:r>
        <w:rPr/>
        <w:t>adequate‖.</w:t>
      </w:r>
      <w:r>
        <w:rPr>
          <w:spacing w:val="32"/>
        </w:rPr>
        <w:t> </w:t>
      </w:r>
      <w:r>
        <w:rPr/>
        <w:t>Section</w:t>
      </w:r>
      <w:r>
        <w:rPr>
          <w:spacing w:val="32"/>
        </w:rPr>
        <w:t> </w:t>
      </w:r>
      <w:r>
        <w:rPr/>
        <w:t>C</w:t>
      </w:r>
      <w:r>
        <w:rPr>
          <w:spacing w:val="33"/>
        </w:rPr>
        <w:t> </w:t>
      </w:r>
      <w:r>
        <w:rPr/>
        <w:t>centres</w:t>
      </w:r>
      <w:r>
        <w:rPr>
          <w:spacing w:val="34"/>
        </w:rPr>
        <w:t> </w:t>
      </w:r>
      <w:r>
        <w:rPr/>
        <w:t>on</w:t>
      </w:r>
      <w:r>
        <w:rPr>
          <w:spacing w:val="32"/>
        </w:rPr>
        <w:t> </w:t>
      </w:r>
      <w:r>
        <w:rPr/>
        <w:t>Material</w:t>
      </w:r>
      <w:r>
        <w:rPr>
          <w:spacing w:val="33"/>
        </w:rPr>
        <w:t> </w:t>
      </w:r>
      <w:r>
        <w:rPr/>
        <w:t>Resources,</w:t>
      </w:r>
      <w:r>
        <w:rPr>
          <w:spacing w:val="34"/>
        </w:rPr>
        <w:t> </w:t>
      </w:r>
      <w:r>
        <w:rPr/>
        <w:t>comprising</w:t>
      </w:r>
      <w:r>
        <w:rPr>
          <w:spacing w:val="31"/>
        </w:rPr>
        <w:t> </w:t>
      </w:r>
      <w:r>
        <w:rPr/>
        <w:t>10</w:t>
      </w:r>
      <w:r>
        <w:rPr>
          <w:spacing w:val="32"/>
        </w:rPr>
        <w:t> </w:t>
      </w:r>
      <w:r>
        <w:rPr/>
        <w:t>items</w:t>
      </w:r>
      <w:r>
        <w:rPr>
          <w:spacing w:val="34"/>
        </w:rPr>
        <w:t> </w:t>
      </w:r>
      <w:r>
        <w:rPr/>
        <w:t>based</w:t>
      </w:r>
      <w:r>
        <w:rPr>
          <w:spacing w:val="32"/>
        </w:rPr>
        <w:t> </w:t>
      </w:r>
      <w:r>
        <w:rPr/>
        <w:t>on</w:t>
      </w:r>
      <w:r>
        <w:rPr>
          <w:spacing w:val="-58"/>
        </w:rPr>
        <w:t> </w:t>
      </w:r>
      <w:r>
        <w:rPr/>
        <w:t>the </w:t>
      </w:r>
      <w:r>
        <w:rPr>
          <w:spacing w:val="-6"/>
        </w:rPr>
        <w:t> </w:t>
      </w:r>
      <w:r>
        <w:rPr>
          <w:spacing w:val="-5"/>
        </w:rPr>
        <w:t>L</w:t>
      </w:r>
      <w:r>
        <w:rPr/>
        <w:t>ike</w:t>
      </w:r>
      <w:r>
        <w:rPr>
          <w:spacing w:val="-2"/>
        </w:rPr>
        <w:t>r</w:t>
      </w:r>
      <w:r>
        <w:rPr/>
        <w:t>t </w:t>
      </w:r>
      <w:r>
        <w:rPr>
          <w:spacing w:val="-7"/>
        </w:rPr>
        <w:t> </w:t>
      </w:r>
      <w:r>
        <w:rPr>
          <w:spacing w:val="-1"/>
        </w:rPr>
        <w:t>s</w:t>
      </w:r>
      <w:r>
        <w:rPr>
          <w:spacing w:val="1"/>
        </w:rPr>
        <w:t>c</w:t>
      </w:r>
      <w:r>
        <w:rPr>
          <w:spacing w:val="-1"/>
        </w:rPr>
        <w:t>a</w:t>
      </w:r>
      <w:r>
        <w:rPr/>
        <w:t>le </w:t>
      </w:r>
      <w:r>
        <w:rPr>
          <w:spacing w:val="-8"/>
        </w:rPr>
        <w:t> </w:t>
      </w:r>
      <w:r>
        <w:rPr/>
        <w:t>of </w:t>
      </w:r>
      <w:r>
        <w:rPr>
          <w:spacing w:val="-9"/>
        </w:rPr>
        <w:t> </w:t>
      </w:r>
      <w:r>
        <w:rPr>
          <w:spacing w:val="-1"/>
          <w:w w:val="44"/>
        </w:rPr>
        <w:t>―</w:t>
      </w:r>
      <w:r>
        <w:rPr>
          <w:spacing w:val="-1"/>
        </w:rPr>
        <w:t>A</w:t>
      </w:r>
      <w:r>
        <w:rPr>
          <w:spacing w:val="1"/>
        </w:rPr>
        <w:t>v</w:t>
      </w:r>
      <w:r>
        <w:rPr>
          <w:spacing w:val="-1"/>
        </w:rPr>
        <w:t>a</w:t>
      </w:r>
      <w:r>
        <w:rPr/>
        <w:t>il</w:t>
      </w:r>
      <w:r>
        <w:rPr>
          <w:spacing w:val="-1"/>
        </w:rPr>
        <w:t>a</w:t>
      </w:r>
      <w:r>
        <w:rPr/>
        <w:t>ble </w:t>
      </w:r>
      <w:r>
        <w:rPr>
          <w:spacing w:val="-8"/>
        </w:rPr>
        <w:t> </w:t>
      </w:r>
      <w:r>
        <w:rPr>
          <w:spacing w:val="-1"/>
        </w:rPr>
        <w:t>a</w:t>
      </w:r>
      <w:r>
        <w:rPr/>
        <w:t>nd </w:t>
      </w:r>
      <w:r>
        <w:rPr>
          <w:spacing w:val="-8"/>
        </w:rPr>
        <w:t> </w:t>
      </w:r>
      <w:r>
        <w:rPr>
          <w:spacing w:val="-1"/>
        </w:rPr>
        <w:t>a</w:t>
      </w:r>
      <w:r>
        <w:rPr/>
        <w:t>d</w:t>
      </w:r>
      <w:r>
        <w:rPr>
          <w:spacing w:val="-1"/>
        </w:rPr>
        <w:t>e</w:t>
      </w:r>
      <w:r>
        <w:rPr/>
        <w:t>q</w:t>
      </w:r>
      <w:r>
        <w:rPr>
          <w:spacing w:val="2"/>
        </w:rPr>
        <w:t>u</w:t>
      </w:r>
      <w:r>
        <w:rPr>
          <w:spacing w:val="-1"/>
        </w:rPr>
        <w:t>a</w:t>
      </w:r>
      <w:r>
        <w:rPr/>
        <w:t>te, </w:t>
      </w:r>
      <w:r>
        <w:rPr>
          <w:spacing w:val="-8"/>
        </w:rPr>
        <w:t> </w:t>
      </w:r>
      <w:r>
        <w:rPr>
          <w:spacing w:val="1"/>
        </w:rPr>
        <w:t>A</w:t>
      </w:r>
      <w:r>
        <w:rPr/>
        <w:t>v</w:t>
      </w:r>
      <w:r>
        <w:rPr>
          <w:spacing w:val="-1"/>
        </w:rPr>
        <w:t>a</w:t>
      </w:r>
      <w:r>
        <w:rPr/>
        <w:t>il</w:t>
      </w:r>
      <w:r>
        <w:rPr>
          <w:spacing w:val="-1"/>
        </w:rPr>
        <w:t>a</w:t>
      </w:r>
      <w:r>
        <w:rPr/>
        <w:t>ble </w:t>
      </w:r>
      <w:r>
        <w:rPr>
          <w:spacing w:val="-8"/>
        </w:rPr>
        <w:t> </w:t>
      </w:r>
      <w:r>
        <w:rPr/>
        <w:t>but </w:t>
      </w:r>
      <w:r>
        <w:rPr>
          <w:spacing w:val="-7"/>
        </w:rPr>
        <w:t> </w:t>
      </w:r>
      <w:r>
        <w:rPr/>
        <w:t>not </w:t>
      </w:r>
      <w:r>
        <w:rPr>
          <w:spacing w:val="-7"/>
        </w:rPr>
        <w:t> </w:t>
      </w:r>
      <w:r>
        <w:rPr>
          <w:spacing w:val="-1"/>
        </w:rPr>
        <w:t>a</w:t>
      </w:r>
      <w:r>
        <w:rPr/>
        <w:t>d</w:t>
      </w:r>
      <w:r>
        <w:rPr>
          <w:spacing w:val="-1"/>
        </w:rPr>
        <w:t>e</w:t>
      </w:r>
      <w:r>
        <w:rPr/>
        <w:t>qu</w:t>
      </w:r>
      <w:r>
        <w:rPr>
          <w:spacing w:val="-1"/>
        </w:rPr>
        <w:t>a</w:t>
      </w:r>
      <w:r>
        <w:rPr/>
        <w:t>te </w:t>
      </w:r>
      <w:r>
        <w:rPr>
          <w:spacing w:val="-8"/>
        </w:rPr>
        <w:t> </w:t>
      </w:r>
      <w:r>
        <w:rPr>
          <w:spacing w:val="-1"/>
        </w:rPr>
        <w:t>a</w:t>
      </w:r>
      <w:r>
        <w:rPr/>
        <w:t>nd </w:t>
      </w:r>
      <w:r>
        <w:rPr>
          <w:spacing w:val="-8"/>
        </w:rPr>
        <w:t> </w:t>
      </w:r>
      <w:r>
        <w:rPr>
          <w:spacing w:val="-1"/>
        </w:rPr>
        <w:t>Not </w:t>
      </w:r>
      <w:r>
        <w:rPr/>
        <w:t>adequate‖</w:t>
      </w:r>
    </w:p>
    <w:p>
      <w:pPr>
        <w:pStyle w:val="BodyText"/>
        <w:spacing w:before="6"/>
        <w:rPr>
          <w:sz w:val="36"/>
        </w:rPr>
      </w:pPr>
    </w:p>
    <w:p>
      <w:pPr>
        <w:pStyle w:val="Heading1"/>
        <w:numPr>
          <w:ilvl w:val="1"/>
          <w:numId w:val="32"/>
        </w:numPr>
        <w:tabs>
          <w:tab w:pos="1201" w:val="left" w:leader="none"/>
        </w:tabs>
        <w:spacing w:line="240" w:lineRule="auto" w:before="0" w:after="0"/>
        <w:ind w:left="1200" w:right="0" w:hanging="721"/>
        <w:jc w:val="both"/>
      </w:pPr>
      <w:bookmarkStart w:name="_TOC_250009" w:id="27"/>
      <w:r>
        <w:rPr/>
        <w:t>Validity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bookmarkEnd w:id="27"/>
      <w:r>
        <w:rPr/>
        <w:t>Instruments</w:t>
      </w:r>
    </w:p>
    <w:p>
      <w:pPr>
        <w:pStyle w:val="BodyText"/>
        <w:spacing w:line="360" w:lineRule="auto" w:before="132"/>
        <w:ind w:left="480" w:right="1002" w:firstLine="720"/>
        <w:jc w:val="both"/>
      </w:pPr>
      <w:r>
        <w:rPr/>
        <w:t>To</w:t>
      </w:r>
      <w:r>
        <w:rPr>
          <w:spacing w:val="1"/>
        </w:rPr>
        <w:t> </w:t>
      </w:r>
      <w:r>
        <w:rPr/>
        <w:t>ensure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instruments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study properly capture</w:t>
      </w:r>
      <w:r>
        <w:rPr>
          <w:spacing w:val="1"/>
        </w:rPr>
        <w:t> </w:t>
      </w:r>
      <w:r>
        <w:rPr/>
        <w:t>the</w:t>
      </w:r>
      <w:r>
        <w:rPr>
          <w:spacing w:val="60"/>
        </w:rPr>
        <w:t> </w:t>
      </w:r>
      <w:r>
        <w:rPr/>
        <w:t>desired</w:t>
      </w:r>
      <w:r>
        <w:rPr>
          <w:spacing w:val="1"/>
        </w:rPr>
        <w:t> </w:t>
      </w:r>
      <w:r>
        <w:rPr/>
        <w:t>items, the initial draft of the instruments was given to some members of staff and</w:t>
      </w:r>
      <w:r>
        <w:rPr>
          <w:spacing w:val="1"/>
        </w:rPr>
        <w:t> </w:t>
      </w:r>
      <w:r>
        <w:rPr/>
        <w:t>experts</w:t>
      </w:r>
      <w:r>
        <w:rPr>
          <w:spacing w:val="56"/>
        </w:rPr>
        <w:t> </w:t>
      </w:r>
      <w:r>
        <w:rPr/>
        <w:t>from</w:t>
      </w:r>
      <w:r>
        <w:rPr>
          <w:spacing w:val="57"/>
        </w:rPr>
        <w:t> </w:t>
      </w:r>
      <w:r>
        <w:rPr/>
        <w:t>the</w:t>
      </w:r>
      <w:r>
        <w:rPr>
          <w:spacing w:val="55"/>
        </w:rPr>
        <w:t> </w:t>
      </w:r>
      <w:r>
        <w:rPr/>
        <w:t>universities</w:t>
      </w:r>
      <w:r>
        <w:rPr>
          <w:spacing w:val="57"/>
        </w:rPr>
        <w:t> </w:t>
      </w:r>
      <w:r>
        <w:rPr/>
        <w:t>both</w:t>
      </w:r>
      <w:r>
        <w:rPr>
          <w:spacing w:val="56"/>
        </w:rPr>
        <w:t> </w:t>
      </w:r>
      <w:r>
        <w:rPr/>
        <w:t>in</w:t>
      </w:r>
      <w:r>
        <w:rPr>
          <w:spacing w:val="57"/>
        </w:rPr>
        <w:t> </w:t>
      </w:r>
      <w:r>
        <w:rPr/>
        <w:t>the</w:t>
      </w:r>
      <w:r>
        <w:rPr>
          <w:spacing w:val="55"/>
        </w:rPr>
        <w:t> </w:t>
      </w:r>
      <w:r>
        <w:rPr/>
        <w:t>planning</w:t>
      </w:r>
      <w:r>
        <w:rPr>
          <w:spacing w:val="54"/>
        </w:rPr>
        <w:t> </w:t>
      </w:r>
      <w:r>
        <w:rPr/>
        <w:t>and</w:t>
      </w:r>
      <w:r>
        <w:rPr>
          <w:spacing w:val="58"/>
        </w:rPr>
        <w:t> </w:t>
      </w:r>
      <w:r>
        <w:rPr/>
        <w:t>academic</w:t>
      </w:r>
      <w:r>
        <w:rPr>
          <w:spacing w:val="56"/>
        </w:rPr>
        <w:t> </w:t>
      </w:r>
      <w:r>
        <w:rPr/>
        <w:t>departments</w:t>
      </w:r>
      <w:r>
        <w:rPr>
          <w:spacing w:val="57"/>
        </w:rPr>
        <w:t> </w:t>
      </w:r>
      <w:r>
        <w:rPr/>
        <w:t>for</w:t>
      </w:r>
    </w:p>
    <w:p>
      <w:pPr>
        <w:spacing w:after="0" w:line="360" w:lineRule="auto"/>
        <w:jc w:val="both"/>
        <w:sectPr>
          <w:pgSz w:w="11910" w:h="16840"/>
          <w:pgMar w:header="0" w:footer="680" w:top="1360" w:bottom="960" w:left="1680" w:right="440"/>
        </w:sectPr>
      </w:pPr>
    </w:p>
    <w:p>
      <w:pPr>
        <w:pStyle w:val="BodyText"/>
        <w:spacing w:line="360" w:lineRule="auto" w:before="60"/>
        <w:ind w:left="480" w:right="1001"/>
      </w:pPr>
      <w:r>
        <w:rPr/>
        <w:t>necessary</w:t>
      </w:r>
      <w:r>
        <w:rPr>
          <w:spacing w:val="32"/>
        </w:rPr>
        <w:t> </w:t>
      </w:r>
      <w:r>
        <w:rPr/>
        <w:t>inputs.</w:t>
      </w:r>
      <w:r>
        <w:rPr>
          <w:spacing w:val="38"/>
        </w:rPr>
        <w:t> </w:t>
      </w:r>
      <w:r>
        <w:rPr/>
        <w:t>The</w:t>
      </w:r>
      <w:r>
        <w:rPr>
          <w:spacing w:val="36"/>
        </w:rPr>
        <w:t> </w:t>
      </w:r>
      <w:r>
        <w:rPr/>
        <w:t>corrected</w:t>
      </w:r>
      <w:r>
        <w:rPr>
          <w:spacing w:val="37"/>
        </w:rPr>
        <w:t> </w:t>
      </w:r>
      <w:r>
        <w:rPr/>
        <w:t>version</w:t>
      </w:r>
      <w:r>
        <w:rPr>
          <w:spacing w:val="38"/>
        </w:rPr>
        <w:t> </w:t>
      </w:r>
      <w:r>
        <w:rPr/>
        <w:t>was</w:t>
      </w:r>
      <w:r>
        <w:rPr>
          <w:spacing w:val="38"/>
        </w:rPr>
        <w:t> </w:t>
      </w:r>
      <w:r>
        <w:rPr/>
        <w:t>vetted</w:t>
      </w:r>
      <w:r>
        <w:rPr>
          <w:spacing w:val="36"/>
        </w:rPr>
        <w:t> </w:t>
      </w:r>
      <w:r>
        <w:rPr/>
        <w:t>and</w:t>
      </w:r>
      <w:r>
        <w:rPr>
          <w:spacing w:val="38"/>
        </w:rPr>
        <w:t> </w:t>
      </w:r>
      <w:r>
        <w:rPr/>
        <w:t>necessary</w:t>
      </w:r>
      <w:r>
        <w:rPr>
          <w:spacing w:val="35"/>
        </w:rPr>
        <w:t> </w:t>
      </w:r>
      <w:r>
        <w:rPr/>
        <w:t>corrections</w:t>
      </w:r>
      <w:r>
        <w:rPr>
          <w:spacing w:val="37"/>
        </w:rPr>
        <w:t> </w:t>
      </w:r>
      <w:r>
        <w:rPr/>
        <w:t>were</w:t>
      </w:r>
      <w:r>
        <w:rPr>
          <w:spacing w:val="-57"/>
        </w:rPr>
        <w:t> </w:t>
      </w:r>
      <w:r>
        <w:rPr/>
        <w:t>effected.</w:t>
      </w:r>
    </w:p>
    <w:p>
      <w:pPr>
        <w:pStyle w:val="BodyText"/>
        <w:rPr>
          <w:sz w:val="36"/>
        </w:rPr>
      </w:pPr>
    </w:p>
    <w:p>
      <w:pPr>
        <w:pStyle w:val="Heading1"/>
        <w:numPr>
          <w:ilvl w:val="1"/>
          <w:numId w:val="32"/>
        </w:numPr>
        <w:tabs>
          <w:tab w:pos="1201" w:val="left" w:leader="none"/>
        </w:tabs>
        <w:spacing w:line="240" w:lineRule="auto" w:before="0" w:after="0"/>
        <w:ind w:left="1200" w:right="0" w:hanging="721"/>
        <w:jc w:val="both"/>
        <w:rPr>
          <w:b w:val="0"/>
        </w:rPr>
      </w:pPr>
      <w:bookmarkStart w:name="_TOC_250008" w:id="28"/>
      <w:r>
        <w:rPr/>
        <w:t>Reliability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Instruments</w:t>
      </w:r>
      <w:bookmarkEnd w:id="28"/>
      <w:r>
        <w:rPr>
          <w:b w:val="0"/>
        </w:rPr>
        <w:t>.</w:t>
      </w:r>
    </w:p>
    <w:p>
      <w:pPr>
        <w:pStyle w:val="BodyText"/>
        <w:spacing w:line="360" w:lineRule="auto" w:before="139"/>
        <w:ind w:left="480" w:right="1001" w:firstLine="720"/>
        <w:jc w:val="both"/>
      </w:pPr>
      <w:r>
        <w:rPr/>
        <w:drawing>
          <wp:anchor distT="0" distB="0" distL="0" distR="0" allowOverlap="1" layoutInCell="1" locked="0" behindDoc="1" simplePos="0" relativeHeight="481954304">
            <wp:simplePos x="0" y="0"/>
            <wp:positionH relativeFrom="page">
              <wp:posOffset>1445005</wp:posOffset>
            </wp:positionH>
            <wp:positionV relativeFrom="paragraph">
              <wp:posOffset>1052234</wp:posOffset>
            </wp:positionV>
            <wp:extent cx="4943221" cy="4834810"/>
            <wp:effectExtent l="0" t="0" r="0" b="0"/>
            <wp:wrapNone/>
            <wp:docPr id="169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0" name="image5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3221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Cronbach alpha formula was used to test the reliability of the instruments. To</w:t>
      </w:r>
      <w:r>
        <w:rPr>
          <w:spacing w:val="1"/>
        </w:rPr>
        <w:t> </w:t>
      </w:r>
      <w:r>
        <w:rPr/>
        <w:t>do this, HRC, FRC, UEC and PMRC were used for various research instruments with</w:t>
      </w:r>
      <w:r>
        <w:rPr>
          <w:spacing w:val="1"/>
        </w:rPr>
        <w:t> </w:t>
      </w:r>
      <w:r>
        <w:rPr/>
        <w:t>the following reliability coefficient: human resources, 0.78, financial resources, 0.89,</w:t>
      </w:r>
      <w:r>
        <w:rPr>
          <w:spacing w:val="1"/>
        </w:rPr>
        <w:t> </w:t>
      </w:r>
      <w:r>
        <w:rPr/>
        <w:t>enrolment,</w:t>
      </w:r>
      <w:r>
        <w:rPr>
          <w:spacing w:val="-1"/>
        </w:rPr>
        <w:t> </w:t>
      </w:r>
      <w:r>
        <w:rPr/>
        <w:t>0.73; and physical and material</w:t>
      </w:r>
      <w:r>
        <w:rPr>
          <w:spacing w:val="1"/>
        </w:rPr>
        <w:t> </w:t>
      </w:r>
      <w:r>
        <w:rPr/>
        <w:t>resources, 0.86.</w:t>
      </w:r>
    </w:p>
    <w:p>
      <w:pPr>
        <w:pStyle w:val="BodyText"/>
        <w:spacing w:before="4"/>
        <w:rPr>
          <w:sz w:val="36"/>
        </w:rPr>
      </w:pPr>
    </w:p>
    <w:p>
      <w:pPr>
        <w:pStyle w:val="Heading1"/>
      </w:pPr>
      <w:r>
        <w:rPr/>
        <w:t>Table</w:t>
      </w:r>
      <w:r>
        <w:rPr>
          <w:spacing w:val="-2"/>
        </w:rPr>
        <w:t> </w:t>
      </w:r>
      <w:r>
        <w:rPr/>
        <w:t>3:3</w:t>
      </w:r>
      <w:r>
        <w:rPr>
          <w:spacing w:val="-2"/>
        </w:rPr>
        <w:t> </w:t>
      </w:r>
      <w:r>
        <w:rPr/>
        <w:t>Reliability</w:t>
      </w:r>
      <w:r>
        <w:rPr>
          <w:spacing w:val="-2"/>
        </w:rPr>
        <w:t> </w:t>
      </w:r>
      <w:r>
        <w:rPr/>
        <w:t>Coefficient</w:t>
      </w:r>
      <w:r>
        <w:rPr>
          <w:spacing w:val="-2"/>
        </w:rPr>
        <w:t> </w:t>
      </w:r>
      <w:r>
        <w:rPr/>
        <w:t>of</w:t>
      </w:r>
      <w:r>
        <w:rPr>
          <w:spacing w:val="-4"/>
        </w:rPr>
        <w:t> </w:t>
      </w:r>
      <w:r>
        <w:rPr/>
        <w:t>Instruments</w:t>
      </w:r>
      <w:r>
        <w:rPr>
          <w:spacing w:val="-1"/>
        </w:rPr>
        <w:t> </w:t>
      </w:r>
      <w:r>
        <w:rPr/>
        <w:t>used</w:t>
      </w:r>
    </w:p>
    <w:p>
      <w:pPr>
        <w:pStyle w:val="BodyText"/>
        <w:spacing w:before="2"/>
        <w:rPr>
          <w:b/>
          <w:sz w:val="12"/>
        </w:rPr>
      </w:pPr>
    </w:p>
    <w:tbl>
      <w:tblPr>
        <w:tblW w:w="0" w:type="auto"/>
        <w:jc w:val="left"/>
        <w:tblInd w:w="6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20"/>
        <w:gridCol w:w="1441"/>
        <w:gridCol w:w="3361"/>
        <w:gridCol w:w="1964"/>
      </w:tblGrid>
      <w:tr>
        <w:trPr>
          <w:trHeight w:val="414" w:hRule="atLeast"/>
        </w:trPr>
        <w:tc>
          <w:tcPr>
            <w:tcW w:w="720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41" w:type="dxa"/>
            <w:tcBorders>
              <w:top w:val="nil"/>
            </w:tcBorders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Instrument</w:t>
            </w:r>
          </w:p>
        </w:tc>
        <w:tc>
          <w:tcPr>
            <w:tcW w:w="3361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Variable</w:t>
            </w:r>
          </w:p>
        </w:tc>
        <w:tc>
          <w:tcPr>
            <w:tcW w:w="1964" w:type="dxa"/>
          </w:tcPr>
          <w:p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Co-efficient</w:t>
            </w:r>
          </w:p>
        </w:tc>
      </w:tr>
      <w:tr>
        <w:trPr>
          <w:trHeight w:val="412" w:hRule="atLeast"/>
        </w:trPr>
        <w:tc>
          <w:tcPr>
            <w:tcW w:w="720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1441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HRC</w:t>
            </w:r>
          </w:p>
        </w:tc>
        <w:tc>
          <w:tcPr>
            <w:tcW w:w="3361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Human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resources</w:t>
            </w:r>
          </w:p>
        </w:tc>
        <w:tc>
          <w:tcPr>
            <w:tcW w:w="1964" w:type="dxa"/>
          </w:tcPr>
          <w:p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0.78</w:t>
            </w:r>
          </w:p>
        </w:tc>
      </w:tr>
      <w:tr>
        <w:trPr>
          <w:trHeight w:val="414" w:hRule="atLeast"/>
        </w:trPr>
        <w:tc>
          <w:tcPr>
            <w:tcW w:w="720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1441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FRC</w:t>
            </w:r>
          </w:p>
        </w:tc>
        <w:tc>
          <w:tcPr>
            <w:tcW w:w="3361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Financial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resources</w:t>
            </w:r>
          </w:p>
        </w:tc>
        <w:tc>
          <w:tcPr>
            <w:tcW w:w="1964" w:type="dxa"/>
          </w:tcPr>
          <w:p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0.89</w:t>
            </w:r>
          </w:p>
        </w:tc>
      </w:tr>
      <w:tr>
        <w:trPr>
          <w:trHeight w:val="412" w:hRule="atLeast"/>
        </w:trPr>
        <w:tc>
          <w:tcPr>
            <w:tcW w:w="720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1441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PMRC</w:t>
            </w:r>
          </w:p>
        </w:tc>
        <w:tc>
          <w:tcPr>
            <w:tcW w:w="3361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Physical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&amp;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Material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Resources</w:t>
            </w:r>
          </w:p>
        </w:tc>
        <w:tc>
          <w:tcPr>
            <w:tcW w:w="1964" w:type="dxa"/>
          </w:tcPr>
          <w:p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0.86</w:t>
            </w:r>
          </w:p>
        </w:tc>
      </w:tr>
      <w:tr>
        <w:trPr>
          <w:trHeight w:val="414" w:hRule="atLeast"/>
        </w:trPr>
        <w:tc>
          <w:tcPr>
            <w:tcW w:w="720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1441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UEC</w:t>
            </w:r>
          </w:p>
        </w:tc>
        <w:tc>
          <w:tcPr>
            <w:tcW w:w="3361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University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Enrolment</w:t>
            </w:r>
          </w:p>
        </w:tc>
        <w:tc>
          <w:tcPr>
            <w:tcW w:w="1964" w:type="dxa"/>
          </w:tcPr>
          <w:p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0.73</w:t>
            </w:r>
          </w:p>
        </w:tc>
      </w:tr>
    </w:tbl>
    <w:p>
      <w:pPr>
        <w:pStyle w:val="BodyText"/>
        <w:rPr>
          <w:b/>
          <w:sz w:val="36"/>
        </w:rPr>
      </w:pPr>
    </w:p>
    <w:p>
      <w:pPr>
        <w:pStyle w:val="Heading1"/>
        <w:numPr>
          <w:ilvl w:val="1"/>
          <w:numId w:val="32"/>
        </w:numPr>
        <w:tabs>
          <w:tab w:pos="841" w:val="left" w:leader="none"/>
        </w:tabs>
        <w:spacing w:line="240" w:lineRule="auto" w:before="0" w:after="0"/>
        <w:ind w:left="840" w:right="0" w:hanging="361"/>
        <w:jc w:val="both"/>
      </w:pPr>
      <w:bookmarkStart w:name="_TOC_250007" w:id="29"/>
      <w:r>
        <w:rPr/>
        <w:t>Administration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4"/>
        </w:rPr>
        <w:t> </w:t>
      </w:r>
      <w:bookmarkEnd w:id="29"/>
      <w:r>
        <w:rPr/>
        <w:t>Instruments</w:t>
      </w:r>
    </w:p>
    <w:p>
      <w:pPr>
        <w:pStyle w:val="BodyText"/>
        <w:spacing w:line="360" w:lineRule="auto" w:before="132"/>
        <w:ind w:left="480" w:right="997" w:firstLine="720"/>
        <w:jc w:val="both"/>
      </w:pPr>
      <w:r>
        <w:rPr/>
        <w:t>The instrument on university student enrolment was filled by the admissions</w:t>
      </w:r>
      <w:r>
        <w:rPr>
          <w:spacing w:val="1"/>
        </w:rPr>
        <w:t> </w:t>
      </w:r>
      <w:r>
        <w:rPr/>
        <w:t>officer in</w:t>
      </w:r>
      <w:r>
        <w:rPr>
          <w:spacing w:val="1"/>
        </w:rPr>
        <w:t> </w:t>
      </w:r>
      <w:r>
        <w:rPr/>
        <w:t>each of the universities and schedule</w:t>
      </w:r>
      <w:r>
        <w:rPr>
          <w:spacing w:val="1"/>
        </w:rPr>
        <w:t> </w:t>
      </w:r>
      <w:r>
        <w:rPr/>
        <w:t>officerss</w:t>
      </w:r>
      <w:r>
        <w:rPr>
          <w:spacing w:val="60"/>
        </w:rPr>
        <w:t> </w:t>
      </w:r>
      <w:r>
        <w:rPr/>
        <w:t>at the headquarters of the</w:t>
      </w:r>
      <w:r>
        <w:rPr>
          <w:spacing w:val="1"/>
        </w:rPr>
        <w:t> </w:t>
      </w:r>
      <w:r>
        <w:rPr/>
        <w:t>Joint Admissions and Matriculation Board (JAMB). The Information on Financial</w:t>
      </w:r>
      <w:r>
        <w:rPr>
          <w:spacing w:val="1"/>
        </w:rPr>
        <w:t> </w:t>
      </w:r>
      <w:r>
        <w:rPr/>
        <w:t>Resources (IFR) was also filled by the bursar and schedule officer through available</w:t>
      </w:r>
      <w:r>
        <w:rPr>
          <w:spacing w:val="1"/>
        </w:rPr>
        <w:t> </w:t>
      </w:r>
      <w:r>
        <w:rPr/>
        <w:t>records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universities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National</w:t>
      </w:r>
      <w:r>
        <w:rPr>
          <w:spacing w:val="1"/>
        </w:rPr>
        <w:t> </w:t>
      </w:r>
      <w:r>
        <w:rPr/>
        <w:t>Assembly</w:t>
      </w:r>
      <w:r>
        <w:rPr>
          <w:spacing w:val="1"/>
        </w:rPr>
        <w:t> </w:t>
      </w:r>
      <w:r>
        <w:rPr/>
        <w:t>Library,</w:t>
      </w:r>
      <w:r>
        <w:rPr>
          <w:spacing w:val="1"/>
        </w:rPr>
        <w:t> </w:t>
      </w:r>
      <w:r>
        <w:rPr/>
        <w:t>Abuja.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Information of Human Resources {IHR} was filled by the Heads of Departments. The</w:t>
      </w:r>
      <w:r>
        <w:rPr>
          <w:spacing w:val="-57"/>
        </w:rPr>
        <w:t> </w:t>
      </w:r>
      <w:r>
        <w:rPr/>
        <w:t>information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physical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material</w:t>
      </w:r>
      <w:r>
        <w:rPr>
          <w:spacing w:val="1"/>
        </w:rPr>
        <w:t> </w:t>
      </w:r>
      <w:r>
        <w:rPr/>
        <w:t>resources</w:t>
      </w:r>
      <w:r>
        <w:rPr>
          <w:spacing w:val="1"/>
        </w:rPr>
        <w:t> </w:t>
      </w:r>
      <w:r>
        <w:rPr/>
        <w:t>were also</w:t>
      </w:r>
      <w:r>
        <w:rPr>
          <w:spacing w:val="1"/>
        </w:rPr>
        <w:t> </w:t>
      </w:r>
      <w:r>
        <w:rPr/>
        <w:t>distributed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students,</w:t>
      </w:r>
      <w:r>
        <w:rPr>
          <w:spacing w:val="-57"/>
        </w:rPr>
        <w:t> </w:t>
      </w:r>
      <w:r>
        <w:rPr/>
        <w:t>Heads of Departments and Deans of faculties and collected back within the period of</w:t>
      </w:r>
      <w:r>
        <w:rPr>
          <w:spacing w:val="1"/>
        </w:rPr>
        <w:t> </w:t>
      </w:r>
      <w:r>
        <w:rPr/>
        <w:t>two</w:t>
      </w:r>
      <w:r>
        <w:rPr>
          <w:spacing w:val="1"/>
        </w:rPr>
        <w:t> </w:t>
      </w:r>
      <w:r>
        <w:rPr/>
        <w:t>weeks.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activities</w:t>
      </w:r>
      <w:r>
        <w:rPr>
          <w:spacing w:val="1"/>
        </w:rPr>
        <w:t> </w:t>
      </w:r>
      <w:r>
        <w:rPr/>
        <w:t>took</w:t>
      </w:r>
      <w:r>
        <w:rPr>
          <w:spacing w:val="1"/>
        </w:rPr>
        <w:t> </w:t>
      </w:r>
      <w:r>
        <w:rPr/>
        <w:t>place</w:t>
      </w:r>
      <w:r>
        <w:rPr>
          <w:spacing w:val="1"/>
        </w:rPr>
        <w:t> </w:t>
      </w:r>
      <w:r>
        <w:rPr/>
        <w:t>simultaneously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universities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collection</w:t>
      </w:r>
      <w:r>
        <w:rPr>
          <w:spacing w:val="-1"/>
        </w:rPr>
        <w:t> </w:t>
      </w:r>
      <w:r>
        <w:rPr/>
        <w:t>process lasted</w:t>
      </w:r>
      <w:r>
        <w:rPr>
          <w:spacing w:val="2"/>
        </w:rPr>
        <w:t> </w:t>
      </w:r>
      <w:r>
        <w:rPr/>
        <w:t>ten weeks.</w:t>
      </w:r>
    </w:p>
    <w:p>
      <w:pPr>
        <w:pStyle w:val="BodyText"/>
        <w:spacing w:before="7"/>
        <w:rPr>
          <w:sz w:val="36"/>
        </w:rPr>
      </w:pPr>
    </w:p>
    <w:p>
      <w:pPr>
        <w:pStyle w:val="Heading1"/>
        <w:numPr>
          <w:ilvl w:val="1"/>
          <w:numId w:val="32"/>
        </w:numPr>
        <w:tabs>
          <w:tab w:pos="1201" w:val="left" w:leader="none"/>
        </w:tabs>
        <w:spacing w:line="240" w:lineRule="auto" w:before="0" w:after="0"/>
        <w:ind w:left="1200" w:right="0" w:hanging="721"/>
        <w:jc w:val="both"/>
      </w:pPr>
      <w:bookmarkStart w:name="_TOC_250006" w:id="30"/>
      <w:r>
        <w:rPr/>
        <w:t>Method</w:t>
      </w:r>
      <w:r>
        <w:rPr>
          <w:spacing w:val="-1"/>
        </w:rPr>
        <w:t> </w:t>
      </w:r>
      <w:r>
        <w:rPr/>
        <w:t>of Data</w:t>
      </w:r>
      <w:r>
        <w:rPr>
          <w:spacing w:val="-1"/>
        </w:rPr>
        <w:t> </w:t>
      </w:r>
      <w:bookmarkEnd w:id="30"/>
      <w:r>
        <w:rPr/>
        <w:t>Analysis</w:t>
      </w:r>
    </w:p>
    <w:p>
      <w:pPr>
        <w:pStyle w:val="BodyText"/>
        <w:spacing w:line="360" w:lineRule="auto" w:before="133"/>
        <w:ind w:left="480" w:right="1001" w:firstLine="720"/>
        <w:jc w:val="both"/>
      </w:pPr>
      <w:r>
        <w:rPr/>
        <w:t>Data were analysed at two levels. The first was descriptive analysis in which</w:t>
      </w:r>
      <w:r>
        <w:rPr>
          <w:spacing w:val="1"/>
        </w:rPr>
        <w:t> </w:t>
      </w:r>
      <w:r>
        <w:rPr/>
        <w:t>percentages, Tables and simple statistics were used for the research questions and for</w:t>
      </w:r>
      <w:r>
        <w:rPr>
          <w:spacing w:val="1"/>
        </w:rPr>
        <w:t> </w:t>
      </w:r>
      <w:r>
        <w:rPr/>
        <w:t>the</w:t>
      </w:r>
      <w:r>
        <w:rPr>
          <w:spacing w:val="7"/>
        </w:rPr>
        <w:t> </w:t>
      </w:r>
      <w:r>
        <w:rPr/>
        <w:t>analysis</w:t>
      </w:r>
      <w:r>
        <w:rPr>
          <w:spacing w:val="8"/>
        </w:rPr>
        <w:t> </w:t>
      </w:r>
      <w:r>
        <w:rPr/>
        <w:t>of</w:t>
      </w:r>
      <w:r>
        <w:rPr>
          <w:spacing w:val="6"/>
        </w:rPr>
        <w:t> </w:t>
      </w:r>
      <w:r>
        <w:rPr/>
        <w:t>the</w:t>
      </w:r>
      <w:r>
        <w:rPr>
          <w:spacing w:val="6"/>
        </w:rPr>
        <w:t> </w:t>
      </w:r>
      <w:r>
        <w:rPr/>
        <w:t>research</w:t>
      </w:r>
      <w:r>
        <w:rPr>
          <w:spacing w:val="8"/>
        </w:rPr>
        <w:t> </w:t>
      </w:r>
      <w:r>
        <w:rPr/>
        <w:t>hypotheses,</w:t>
      </w:r>
      <w:r>
        <w:rPr>
          <w:spacing w:val="7"/>
        </w:rPr>
        <w:t> </w:t>
      </w:r>
      <w:r>
        <w:rPr/>
        <w:t>multiple</w:t>
      </w:r>
      <w:r>
        <w:rPr>
          <w:spacing w:val="6"/>
        </w:rPr>
        <w:t> </w:t>
      </w:r>
      <w:r>
        <w:rPr/>
        <w:t>regression</w:t>
      </w:r>
      <w:r>
        <w:rPr>
          <w:spacing w:val="7"/>
        </w:rPr>
        <w:t> </w:t>
      </w:r>
      <w:r>
        <w:rPr/>
        <w:t>was</w:t>
      </w:r>
      <w:r>
        <w:rPr>
          <w:spacing w:val="7"/>
        </w:rPr>
        <w:t> </w:t>
      </w:r>
      <w:r>
        <w:rPr/>
        <w:t>adopted</w:t>
      </w:r>
      <w:r>
        <w:rPr>
          <w:spacing w:val="7"/>
        </w:rPr>
        <w:t> </w:t>
      </w:r>
      <w:r>
        <w:rPr/>
        <w:t>to</w:t>
      </w:r>
      <w:r>
        <w:rPr>
          <w:spacing w:val="10"/>
        </w:rPr>
        <w:t> </w:t>
      </w:r>
      <w:r>
        <w:rPr/>
        <w:t>determine</w:t>
      </w:r>
    </w:p>
    <w:p>
      <w:pPr>
        <w:spacing w:after="0" w:line="360" w:lineRule="auto"/>
        <w:jc w:val="both"/>
        <w:sectPr>
          <w:pgSz w:w="11910" w:h="16840"/>
          <w:pgMar w:header="0" w:footer="680" w:top="1360" w:bottom="960" w:left="1680" w:right="440"/>
        </w:sectPr>
      </w:pPr>
    </w:p>
    <w:p>
      <w:pPr>
        <w:pStyle w:val="BodyText"/>
        <w:spacing w:line="360" w:lineRule="auto" w:before="60"/>
        <w:ind w:left="480" w:right="1006"/>
        <w:jc w:val="both"/>
      </w:pPr>
      <w:r>
        <w:rPr/>
        <w:t>the contributions of each of the explanatory variables to carrying capacity of the</w:t>
      </w:r>
      <w:r>
        <w:rPr>
          <w:spacing w:val="1"/>
        </w:rPr>
        <w:t> </w:t>
      </w:r>
      <w:r>
        <w:rPr/>
        <w:t>sampled</w:t>
      </w:r>
      <w:r>
        <w:rPr>
          <w:spacing w:val="-1"/>
        </w:rPr>
        <w:t> </w:t>
      </w:r>
      <w:r>
        <w:rPr/>
        <w:t>universities.</w:t>
      </w:r>
      <w:r>
        <w:rPr>
          <w:spacing w:val="-1"/>
        </w:rPr>
        <w:t> </w:t>
      </w:r>
      <w:r>
        <w:rPr/>
        <w:t>Regressions</w:t>
      </w:r>
      <w:r>
        <w:rPr>
          <w:spacing w:val="-1"/>
        </w:rPr>
        <w:t> </w:t>
      </w:r>
      <w:r>
        <w:rPr/>
        <w:t>were</w:t>
      </w:r>
      <w:r>
        <w:rPr>
          <w:spacing w:val="-2"/>
        </w:rPr>
        <w:t> </w:t>
      </w:r>
      <w:r>
        <w:rPr/>
        <w:t>also</w:t>
      </w:r>
      <w:r>
        <w:rPr>
          <w:spacing w:val="-1"/>
        </w:rPr>
        <w:t> </w:t>
      </w:r>
      <w:r>
        <w:rPr/>
        <w:t>run for</w:t>
      </w:r>
      <w:r>
        <w:rPr>
          <w:spacing w:val="-2"/>
        </w:rPr>
        <w:t> </w:t>
      </w:r>
      <w:r>
        <w:rPr/>
        <w:t>each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explanatory</w:t>
      </w:r>
      <w:r>
        <w:rPr>
          <w:spacing w:val="-4"/>
        </w:rPr>
        <w:t> </w:t>
      </w:r>
      <w:r>
        <w:rPr/>
        <w:t>variables.</w:t>
      </w:r>
    </w:p>
    <w:p>
      <w:pPr>
        <w:pStyle w:val="BodyText"/>
        <w:spacing w:line="360" w:lineRule="auto" w:before="1"/>
        <w:ind w:left="480" w:right="996" w:firstLine="720"/>
        <w:jc w:val="both"/>
      </w:pPr>
      <w:r>
        <w:rPr/>
        <w:drawing>
          <wp:anchor distT="0" distB="0" distL="0" distR="0" allowOverlap="1" layoutInCell="1" locked="0" behindDoc="1" simplePos="0" relativeHeight="481954816">
            <wp:simplePos x="0" y="0"/>
            <wp:positionH relativeFrom="page">
              <wp:posOffset>1497838</wp:posOffset>
            </wp:positionH>
            <wp:positionV relativeFrom="paragraph">
              <wp:posOffset>1490384</wp:posOffset>
            </wp:positionV>
            <wp:extent cx="4890389" cy="4834810"/>
            <wp:effectExtent l="0" t="0" r="0" b="0"/>
            <wp:wrapNone/>
            <wp:docPr id="17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One</w:t>
      </w:r>
      <w:r>
        <w:rPr>
          <w:spacing w:val="1"/>
        </w:rPr>
        <w:t> </w:t>
      </w:r>
      <w:r>
        <w:rPr/>
        <w:t>way</w:t>
      </w:r>
      <w:r>
        <w:rPr>
          <w:spacing w:val="1"/>
        </w:rPr>
        <w:t> </w:t>
      </w:r>
      <w:r>
        <w:rPr/>
        <w:t>ANOVA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answer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question</w:t>
      </w:r>
      <w:r>
        <w:rPr>
          <w:spacing w:val="1"/>
        </w:rPr>
        <w:t> </w:t>
      </w:r>
      <w:r>
        <w:rPr/>
        <w:t>one,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correlation was used to answer research question two and Likert scale were used to</w:t>
      </w:r>
      <w:r>
        <w:rPr>
          <w:spacing w:val="1"/>
        </w:rPr>
        <w:t> </w:t>
      </w:r>
      <w:r>
        <w:rPr/>
        <w:t>answer research questions three and four. Further, one way ANOVA was used to</w:t>
      </w:r>
      <w:r>
        <w:rPr>
          <w:spacing w:val="1"/>
        </w:rPr>
        <w:t> </w:t>
      </w:r>
      <w:r>
        <w:rPr/>
        <w:t>answer hypothesis one</w:t>
      </w:r>
      <w:r>
        <w:rPr>
          <w:spacing w:val="1"/>
        </w:rPr>
        <w:t> </w:t>
      </w:r>
      <w:r>
        <w:rPr/>
        <w:t>while regression was run</w:t>
      </w:r>
      <w:r>
        <w:rPr>
          <w:spacing w:val="60"/>
        </w:rPr>
        <w:t> </w:t>
      </w:r>
      <w:r>
        <w:rPr/>
        <w:t>for hypothesis two. T-test was used</w:t>
      </w:r>
      <w:r>
        <w:rPr>
          <w:spacing w:val="1"/>
        </w:rPr>
        <w:t> </w:t>
      </w:r>
      <w:r>
        <w:rPr/>
        <w:t>to answer hypothesis three and one way ANOVA was used to answer hypotheses four</w:t>
      </w:r>
      <w:r>
        <w:rPr>
          <w:spacing w:val="-57"/>
        </w:rPr>
        <w:t> </w:t>
      </w:r>
      <w:r>
        <w:rPr/>
        <w:t>and</w:t>
      </w:r>
      <w:r>
        <w:rPr>
          <w:spacing w:val="-1"/>
        </w:rPr>
        <w:t> </w:t>
      </w:r>
      <w:r>
        <w:rPr/>
        <w:t>five.</w:t>
      </w:r>
    </w:p>
    <w:p>
      <w:pPr>
        <w:spacing w:after="0" w:line="360" w:lineRule="auto"/>
        <w:jc w:val="both"/>
        <w:sectPr>
          <w:pgSz w:w="11910" w:h="16840"/>
          <w:pgMar w:header="0" w:footer="680" w:top="1360" w:bottom="960" w:left="1680" w:right="440"/>
        </w:sectPr>
      </w:pPr>
    </w:p>
    <w:p>
      <w:pPr>
        <w:pStyle w:val="Heading1"/>
        <w:spacing w:line="360" w:lineRule="auto" w:before="65"/>
        <w:ind w:left="3034" w:right="3551" w:firstLine="643"/>
      </w:pPr>
      <w:r>
        <w:rPr/>
        <w:t>CHAPTER FOUR</w:t>
      </w:r>
      <w:r>
        <w:rPr>
          <w:spacing w:val="1"/>
        </w:rPr>
        <w:t> </w:t>
      </w:r>
      <w:r>
        <w:rPr/>
        <w:t>RESULTS</w:t>
      </w:r>
      <w:r>
        <w:rPr>
          <w:spacing w:val="-8"/>
        </w:rPr>
        <w:t> </w:t>
      </w:r>
      <w:r>
        <w:rPr/>
        <w:t>AND</w:t>
      </w:r>
      <w:r>
        <w:rPr>
          <w:spacing w:val="-8"/>
        </w:rPr>
        <w:t> </w:t>
      </w:r>
      <w:r>
        <w:rPr/>
        <w:t>DISCUSSION</w:t>
      </w:r>
    </w:p>
    <w:p>
      <w:pPr>
        <w:pStyle w:val="BodyText"/>
        <w:spacing w:before="6"/>
        <w:rPr>
          <w:b/>
          <w:sz w:val="35"/>
        </w:rPr>
      </w:pPr>
    </w:p>
    <w:p>
      <w:pPr>
        <w:pStyle w:val="BodyText"/>
        <w:ind w:left="1920"/>
      </w:pPr>
      <w:r>
        <w:rPr/>
        <w:t>This</w:t>
      </w:r>
      <w:r>
        <w:rPr>
          <w:spacing w:val="-2"/>
        </w:rPr>
        <w:t> </w:t>
      </w:r>
      <w:r>
        <w:rPr/>
        <w:t>chapter</w:t>
      </w:r>
      <w:r>
        <w:rPr>
          <w:spacing w:val="-3"/>
        </w:rPr>
        <w:t> </w:t>
      </w:r>
      <w:r>
        <w:rPr/>
        <w:t>presents</w:t>
      </w:r>
      <w:r>
        <w:rPr>
          <w:spacing w:val="-2"/>
        </w:rPr>
        <w:t> </w:t>
      </w:r>
      <w:r>
        <w:rPr/>
        <w:t>the results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data</w:t>
      </w:r>
      <w:r>
        <w:rPr>
          <w:spacing w:val="-1"/>
        </w:rPr>
        <w:t> </w:t>
      </w:r>
      <w:r>
        <w:rPr/>
        <w:t>analysis.</w:t>
      </w:r>
    </w:p>
    <w:p>
      <w:pPr>
        <w:pStyle w:val="BodyText"/>
        <w:spacing w:before="139"/>
        <w:ind w:left="1200"/>
      </w:pPr>
      <w:r>
        <w:rPr/>
        <w:t>Data</w:t>
      </w:r>
      <w:r>
        <w:rPr>
          <w:spacing w:val="-3"/>
        </w:rPr>
        <w:t> </w:t>
      </w:r>
      <w:r>
        <w:rPr/>
        <w:t>Presentation/Analysis:</w:t>
      </w:r>
      <w:r>
        <w:rPr>
          <w:spacing w:val="-2"/>
        </w:rPr>
        <w:t> </w:t>
      </w:r>
      <w:r>
        <w:rPr/>
        <w:t>Research</w:t>
      </w:r>
      <w:r>
        <w:rPr>
          <w:spacing w:val="-2"/>
        </w:rPr>
        <w:t> </w:t>
      </w:r>
      <w:r>
        <w:rPr/>
        <w:t>Questions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Heading1"/>
        <w:tabs>
          <w:tab w:pos="1020" w:val="left" w:leader="none"/>
        </w:tabs>
      </w:pPr>
      <w:r>
        <w:rPr/>
        <w:t>4.1</w:t>
        <w:tab/>
        <w:t>Research</w:t>
      </w:r>
      <w:r>
        <w:rPr>
          <w:spacing w:val="-1"/>
        </w:rPr>
        <w:t> </w:t>
      </w:r>
      <w:r>
        <w:rPr/>
        <w:t>Question</w:t>
      </w:r>
      <w:r>
        <w:rPr>
          <w:spacing w:val="-1"/>
        </w:rPr>
        <w:t> </w:t>
      </w:r>
      <w:r>
        <w:rPr/>
        <w:t>1:</w:t>
      </w:r>
    </w:p>
    <w:p>
      <w:pPr>
        <w:pStyle w:val="BodyText"/>
        <w:spacing w:before="132"/>
        <w:ind w:left="1260"/>
      </w:pPr>
      <w:r>
        <w:rPr/>
        <w:pict>
          <v:shape style="position:absolute;margin-left:354.310028pt;margin-top:20.46312pt;width:148.7pt;height:149.1pt;mso-position-horizontal-relative:page;mso-position-vertical-relative:paragraph;z-index:-21360128" coordorigin="7086,409" coordsize="2974,2982" path="m7881,3337l7881,3334,7879,3327,7876,3324,7873,3321,7153,2600,7150,2598,7143,2595,7140,2595,7135,2596,7132,2597,7123,2602,7112,2610,7101,2621,7093,2631,7088,2641,7087,2644,7086,2649,7086,2652,7089,2659,7091,2662,7814,3386,7817,3388,7824,3391,7827,3391,7831,3390,7835,3389,7840,3387,7845,3384,7855,3376,7867,3364,7875,3354,7879,3345,7880,3340,7881,3337xm8222,2927l8221,2911,8220,2895,8217,2879,8214,2863,8209,2846,8203,2829,8195,2812,8187,2795,8177,2778,8165,2760,8152,2742,8138,2725,8123,2707,8116,2701,8116,2895,8116,2908,8114,2921,8111,2933,8106,2945,8100,2956,8091,2967,8082,2978,7992,3068,7728,2805,7802,2731,7808,2725,7817,2717,7831,2706,7846,2697,7860,2691,7874,2687,7889,2685,7904,2684,7919,2685,7934,2689,7949,2694,7965,2700,7981,2708,7997,2719,8013,2731,8029,2745,8046,2761,8061,2776,8074,2792,8085,2807,8094,2822,8102,2838,8108,2852,8112,2867,8115,2881,8116,2895,8116,2701,8106,2690,8099,2684,8087,2672,8067,2655,8048,2640,8028,2627,8009,2615,7990,2606,7972,2598,7968,2596,7954,2591,7936,2586,7919,2583,7902,2581,7885,2581,7870,2583,7855,2586,7842,2590,7829,2596,7830,2583,7831,2570,7831,2556,7829,2542,7826,2528,7822,2514,7817,2500,7812,2486,7805,2472,7797,2458,7788,2444,7779,2430,7768,2416,7757,2402,7750,2395,7750,2581,7750,2593,7748,2606,7745,2618,7739,2631,7731,2643,7720,2655,7649,2725,7579,2655,7407,2483,7471,2420,7484,2407,7497,2398,7510,2390,7522,2385,7534,2381,7547,2380,7559,2380,7572,2382,7585,2385,7598,2390,7611,2397,7624,2404,7637,2414,7651,2424,7664,2436,7678,2449,7690,2461,7701,2474,7711,2487,7720,2500,7729,2514,7736,2528,7741,2541,7746,2554,7749,2567,7750,2581,7750,2395,7745,2389,7737,2380,7732,2375,7710,2354,7688,2335,7665,2319,7643,2304,7621,2292,7599,2283,7578,2276,7557,2272,7536,2270,7515,2270,7495,2274,7475,2279,7455,2288,7435,2300,7415,2316,7394,2335,7339,2390,7288,2441,7282,2447,7280,2455,7281,2465,7283,2474,7288,2484,7295,2494,7305,2505,7972,3171,7983,3181,7993,3188,8002,3193,8011,3195,8022,3197,8030,3194,8035,3189,8156,3068,8157,3067,8170,3053,8181,3040,8190,3027,8198,3013,8204,3000,8210,2986,8215,2972,8218,2957,8220,2942,8222,2927xm8762,2462l8761,2457,8760,2452,8757,2447,8752,2442,8746,2437,8739,2432,8728,2425,8638,2367,8369,2198,8369,2304,8206,2466,8123,2337,7956,2078,7914,2013,7915,2013,8369,2304,8369,2198,8076,2013,7877,1887,7872,1884,7867,1881,7863,1880,7858,1879,7854,1880,7849,1881,7844,1883,7839,1886,7833,1890,7828,1894,7821,1901,7814,1909,7806,1916,7801,1922,7796,1927,7792,1932,7789,1937,7788,1942,7787,1947,7786,1951,7788,1955,7789,1960,7791,1964,7794,1969,7836,2035,8108,2467,8139,2515,8332,2820,8339,2831,8344,2838,8349,2843,8354,2849,8359,2852,8364,2853,8369,2854,8373,2853,8379,2849,8384,2846,8390,2840,8404,2827,8413,2816,8416,2811,8418,2807,8418,2802,8419,2798,8419,2795,8417,2791,8416,2787,8414,2783,8411,2779,8270,2561,8365,2466,8464,2367,8686,2509,8691,2511,8695,2513,8698,2514,8701,2516,8705,2516,8708,2515,8712,2514,8717,2512,8727,2504,8732,2498,8748,2483,8757,2472,8761,2467,8762,2462xm9053,2064l9051,2027,9045,1989,9033,1950,9017,1909,8996,1867,8969,1824,8947,1792,8947,2029,8946,2055,8942,2080,8933,2104,8921,2128,8905,2151,8884,2173,8820,2237,8239,1656,8302,1592,8326,1571,8351,1554,8376,1542,8402,1535,8429,1532,8456,1532,8484,1536,8513,1543,8542,1554,8571,1568,8602,1585,8632,1604,8663,1627,8693,1652,8724,1679,8754,1708,8791,1746,8823,1782,8851,1817,8876,1850,8897,1883,8914,1914,8928,1945,8938,1974,8945,2002,8947,2029,8947,1792,8939,1779,8903,1734,8862,1687,8816,1639,8774,1599,8732,1563,8693,1532,8691,1530,8650,1502,8610,1478,8570,1458,8531,1442,8493,1430,8455,1423,8419,1421,8384,1423,8350,1429,8317,1440,8285,1456,8253,1479,8223,1506,8112,1617,8109,1626,8110,1636,8112,1645,8117,1654,8124,1665,8134,1675,8801,2342,8812,2352,8822,2359,8831,2364,8840,2366,8851,2367,8859,2365,8963,2260,8984,2237,8991,2230,9013,2199,9031,2167,9043,2134,9050,2100,9053,2064xm9644,1580l9643,1575,9642,1571,9639,1565,9634,1560,9628,1555,9621,1550,9610,1543,9519,1485,9251,1316,9251,1422,9088,1585,8838,1196,8796,1132,8796,1131,9251,1422,9251,1316,8958,1131,8759,1005,8754,1002,8749,1000,8744,998,8740,997,8736,998,8731,999,8726,1001,8721,1004,8715,1008,8710,1012,8682,1040,8674,1050,8671,1055,8670,1060,8669,1065,8668,1069,8670,1073,8671,1078,8673,1082,8676,1087,8704,1132,8759,1218,8990,1585,9021,1634,9214,1938,9221,1949,9226,1956,9231,1961,9236,1967,9241,1970,9246,1971,9251,1972,9255,1971,9261,1967,9266,1964,9272,1958,9286,1945,9291,1939,9295,1934,9298,1929,9300,1925,9300,1920,9301,1916,9301,1913,9299,1909,9298,1905,9296,1901,9293,1897,9152,1679,9247,1585,9346,1485,9568,1627,9573,1629,9577,1631,9580,1632,9583,1634,9586,1634,9590,1633,9594,1632,9598,1630,9604,1626,9609,1622,9614,1616,9622,1609,9629,1601,9635,1595,9639,1590,9643,1585,9644,1580xm10060,1155l10058,1143,10056,1136,10052,1129,10049,1122,10043,1114,10035,1107,10002,1074,9343,414,9340,412,9337,411,9333,410,9329,409,9325,410,9321,410,9316,412,9312,416,9307,419,9302,424,9290,435,9286,441,9282,446,9279,450,9277,454,9276,459,9275,463,9276,467,9277,470,9279,473,9281,476,9736,931,9784,979,9809,1003,9880,1074,9880,1074,9826,1046,9808,1037,9755,1009,9737,999,9662,961,9584,922,9343,802,9135,698,9124,693,9115,689,9105,685,9094,681,9084,678,9076,677,9068,677,9060,678,9054,681,9047,685,9039,689,9032,697,9002,727,8995,734,8993,743,8994,755,8996,764,9001,774,9009,784,9019,796,9711,1488,9714,1490,9717,1492,9721,1493,9725,1494,9728,1492,9732,1492,9742,1487,9746,1484,9751,1479,9764,1467,9768,1462,9772,1457,9774,1452,9776,1448,9777,1444,9778,1440,9778,1436,9777,1432,9775,1429,9773,1426,9421,1074,9276,930,9147,803,9147,802,9148,802,9192,827,9262,864,9285,875,9898,1181,9912,1188,9925,1194,9938,1199,9963,1209,9975,1212,9984,1213,9994,1215,10003,1214,10010,1211,10017,1209,10023,1204,10037,1191,10044,1184,10051,1177,10054,1174,10056,1170,10058,1165,10059,1160,10060,1155xe" filled="true" fillcolor="#ffc000" stroked="false">
            <v:path arrowok="t"/>
            <v:fill opacity="32896f" type="solid"/>
            <w10:wrap type="none"/>
          </v:shape>
        </w:pict>
      </w:r>
      <w:r>
        <w:rPr/>
        <w:t>How</w:t>
      </w:r>
      <w:r>
        <w:rPr>
          <w:spacing w:val="-2"/>
        </w:rPr>
        <w:t> </w:t>
      </w:r>
      <w:r>
        <w:rPr/>
        <w:t>significant</w:t>
      </w:r>
      <w:r>
        <w:rPr>
          <w:spacing w:val="-1"/>
        </w:rPr>
        <w:t> </w:t>
      </w:r>
      <w:r>
        <w:rPr/>
        <w:t>is</w:t>
      </w:r>
      <w:r>
        <w:rPr>
          <w:spacing w:val="-1"/>
        </w:rPr>
        <w:t> </w:t>
      </w:r>
      <w:r>
        <w:rPr/>
        <w:t>fund allocation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carrying</w:t>
      </w:r>
      <w:r>
        <w:rPr>
          <w:spacing w:val="-1"/>
        </w:rPr>
        <w:t> </w:t>
      </w:r>
      <w:r>
        <w:rPr/>
        <w:t>capacity</w:t>
      </w:r>
      <w:r>
        <w:rPr>
          <w:spacing w:val="-6"/>
        </w:rPr>
        <w:t> </w:t>
      </w:r>
      <w:r>
        <w:rPr/>
        <w:t>of</w:t>
      </w:r>
      <w:r>
        <w:rPr>
          <w:spacing w:val="-1"/>
        </w:rPr>
        <w:t> </w:t>
      </w:r>
      <w:r>
        <w:rPr/>
        <w:t>university.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Heading1"/>
        <w:jc w:val="both"/>
      </w:pPr>
      <w:r>
        <w:rPr/>
        <w:t>Table</w:t>
      </w:r>
      <w:r>
        <w:rPr>
          <w:spacing w:val="-2"/>
        </w:rPr>
        <w:t> </w:t>
      </w:r>
      <w:r>
        <w:rPr/>
        <w:t>4.1:</w:t>
      </w:r>
      <w:r>
        <w:rPr>
          <w:spacing w:val="-3"/>
        </w:rPr>
        <w:t> </w:t>
      </w:r>
      <w:r>
        <w:rPr/>
        <w:t>Fund</w:t>
      </w:r>
      <w:r>
        <w:rPr>
          <w:spacing w:val="-1"/>
        </w:rPr>
        <w:t> </w:t>
      </w:r>
      <w:r>
        <w:rPr/>
        <w:t>Allocation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University</w:t>
      </w:r>
    </w:p>
    <w:p>
      <w:pPr>
        <w:pStyle w:val="BodyText"/>
        <w:spacing w:before="3"/>
        <w:rPr>
          <w:b/>
          <w:sz w:val="12"/>
        </w:rPr>
      </w:pPr>
    </w:p>
    <w:tbl>
      <w:tblPr>
        <w:tblW w:w="0" w:type="auto"/>
        <w:jc w:val="left"/>
        <w:tblInd w:w="45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81"/>
        <w:gridCol w:w="1101"/>
        <w:gridCol w:w="1063"/>
        <w:gridCol w:w="1491"/>
        <w:gridCol w:w="1167"/>
        <w:gridCol w:w="1490"/>
      </w:tblGrid>
      <w:tr>
        <w:trPr>
          <w:trHeight w:val="827" w:hRule="atLeast"/>
        </w:trPr>
        <w:tc>
          <w:tcPr>
            <w:tcW w:w="2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0" w:lineRule="exact"/>
              <w:ind w:left="141"/>
              <w:rPr>
                <w:sz w:val="24"/>
              </w:rPr>
            </w:pPr>
            <w:r>
              <w:rPr>
                <w:sz w:val="24"/>
              </w:rPr>
              <w:t>Model</w:t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tabs>
                <w:tab w:pos="796" w:val="left" w:leader="none"/>
              </w:tabs>
              <w:spacing w:line="270" w:lineRule="exact"/>
              <w:ind w:left="127"/>
              <w:rPr>
                <w:sz w:val="24"/>
              </w:rPr>
            </w:pPr>
            <w:r>
              <w:rPr>
                <w:sz w:val="24"/>
              </w:rPr>
              <w:t>Sum</w:t>
              <w:tab/>
              <w:t>of</w:t>
            </w:r>
          </w:p>
          <w:p>
            <w:pPr>
              <w:pStyle w:val="TableParagraph"/>
              <w:spacing w:before="139"/>
              <w:ind w:left="127"/>
              <w:rPr>
                <w:sz w:val="24"/>
              </w:rPr>
            </w:pPr>
            <w:r>
              <w:rPr>
                <w:sz w:val="24"/>
              </w:rPr>
              <w:t>Squares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0" w:lineRule="exact"/>
              <w:ind w:left="128"/>
              <w:rPr>
                <w:sz w:val="24"/>
              </w:rPr>
            </w:pPr>
            <w:r>
              <w:rPr>
                <w:sz w:val="24"/>
              </w:rPr>
              <w:t>Df</w:t>
            </w:r>
          </w:p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0" w:lineRule="exact"/>
              <w:ind w:left="128"/>
              <w:rPr>
                <w:sz w:val="24"/>
              </w:rPr>
            </w:pPr>
            <w:r>
              <w:rPr>
                <w:sz w:val="24"/>
              </w:rPr>
              <w:t>Mean</w:t>
            </w:r>
          </w:p>
          <w:p>
            <w:pPr>
              <w:pStyle w:val="TableParagraph"/>
              <w:spacing w:before="139"/>
              <w:ind w:left="128"/>
              <w:rPr>
                <w:sz w:val="24"/>
              </w:rPr>
            </w:pPr>
            <w:r>
              <w:rPr>
                <w:sz w:val="24"/>
              </w:rPr>
              <w:t>Square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0" w:lineRule="exact"/>
              <w:ind w:left="128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0" w:lineRule="exact"/>
              <w:ind w:left="127"/>
              <w:rPr>
                <w:sz w:val="24"/>
              </w:rPr>
            </w:pPr>
            <w:r>
              <w:rPr>
                <w:sz w:val="24"/>
              </w:rPr>
              <w:t>sig</w:t>
            </w:r>
          </w:p>
        </w:tc>
      </w:tr>
      <w:tr>
        <w:trPr>
          <w:trHeight w:val="344" w:hRule="atLeast"/>
        </w:trPr>
        <w:tc>
          <w:tcPr>
            <w:tcW w:w="2081" w:type="dxa"/>
          </w:tcPr>
          <w:p>
            <w:pPr>
              <w:pStyle w:val="TableParagraph"/>
              <w:spacing w:line="270" w:lineRule="exact"/>
              <w:ind w:left="146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Regression</w:t>
            </w:r>
          </w:p>
        </w:tc>
        <w:tc>
          <w:tcPr>
            <w:tcW w:w="1101" w:type="dxa"/>
          </w:tcPr>
          <w:p>
            <w:pPr>
              <w:pStyle w:val="TableParagraph"/>
              <w:spacing w:line="270" w:lineRule="exact"/>
              <w:ind w:left="30"/>
              <w:rPr>
                <w:sz w:val="24"/>
              </w:rPr>
            </w:pPr>
            <w:r>
              <w:rPr>
                <w:sz w:val="24"/>
              </w:rPr>
              <w:t>4.02E+08</w:t>
            </w:r>
          </w:p>
        </w:tc>
        <w:tc>
          <w:tcPr>
            <w:tcW w:w="1063" w:type="dxa"/>
          </w:tcPr>
          <w:p>
            <w:pPr>
              <w:pStyle w:val="TableParagraph"/>
              <w:tabs>
                <w:tab w:pos="1011" w:val="left" w:leader="none"/>
              </w:tabs>
              <w:spacing w:line="270" w:lineRule="exact"/>
              <w:ind w:left="410" w:right="-202"/>
              <w:rPr>
                <w:sz w:val="24"/>
              </w:rPr>
            </w:pPr>
            <w:r>
              <w:rPr>
                <w:sz w:val="24"/>
              </w:rPr>
              <w:t>1</w:t>
              <w:tab/>
              <w:t>40</w:t>
            </w:r>
          </w:p>
        </w:tc>
        <w:tc>
          <w:tcPr>
            <w:tcW w:w="1491" w:type="dxa"/>
          </w:tcPr>
          <w:p>
            <w:pPr>
              <w:pStyle w:val="TableParagraph"/>
              <w:spacing w:line="270" w:lineRule="exact"/>
              <w:ind w:left="-39" w:right="278"/>
              <w:jc w:val="right"/>
              <w:rPr>
                <w:sz w:val="24"/>
              </w:rPr>
            </w:pPr>
            <w:r>
              <w:rPr>
                <w:sz w:val="24"/>
              </w:rPr>
              <w:t>2363446.6</w:t>
            </w:r>
          </w:p>
        </w:tc>
        <w:tc>
          <w:tcPr>
            <w:tcW w:w="1167" w:type="dxa"/>
          </w:tcPr>
          <w:p>
            <w:pPr>
              <w:pStyle w:val="TableParagraph"/>
              <w:spacing w:line="270" w:lineRule="exact"/>
              <w:ind w:left="139"/>
              <w:rPr>
                <w:sz w:val="24"/>
              </w:rPr>
            </w:pPr>
            <w:r>
              <w:rPr>
                <w:sz w:val="24"/>
              </w:rPr>
              <w:t>6.584</w:t>
            </w:r>
          </w:p>
        </w:tc>
        <w:tc>
          <w:tcPr>
            <w:tcW w:w="1490" w:type="dxa"/>
          </w:tcPr>
          <w:p>
            <w:pPr>
              <w:pStyle w:val="TableParagraph"/>
              <w:spacing w:line="270" w:lineRule="exact"/>
              <w:ind w:left="52"/>
              <w:rPr>
                <w:sz w:val="24"/>
              </w:rPr>
            </w:pPr>
            <w:r>
              <w:rPr>
                <w:sz w:val="24"/>
              </w:rPr>
              <w:t>0.184</w:t>
            </w:r>
            <w:r>
              <w:rPr>
                <w:sz w:val="24"/>
                <w:vertAlign w:val="superscript"/>
              </w:rPr>
              <w:t>a</w:t>
            </w:r>
          </w:p>
        </w:tc>
      </w:tr>
      <w:tr>
        <w:trPr>
          <w:trHeight w:val="414" w:hRule="atLeast"/>
        </w:trPr>
        <w:tc>
          <w:tcPr>
            <w:tcW w:w="2081" w:type="dxa"/>
          </w:tcPr>
          <w:p>
            <w:pPr>
              <w:pStyle w:val="TableParagraph"/>
              <w:spacing w:before="64"/>
              <w:ind w:left="446"/>
              <w:rPr>
                <w:sz w:val="24"/>
              </w:rPr>
            </w:pPr>
            <w:r>
              <w:rPr>
                <w:sz w:val="24"/>
              </w:rPr>
              <w:t>Residual</w:t>
            </w:r>
          </w:p>
        </w:tc>
        <w:tc>
          <w:tcPr>
            <w:tcW w:w="1101" w:type="dxa"/>
          </w:tcPr>
          <w:p>
            <w:pPr>
              <w:pStyle w:val="TableParagraph"/>
              <w:spacing w:before="64"/>
              <w:ind w:left="44"/>
              <w:rPr>
                <w:sz w:val="24"/>
              </w:rPr>
            </w:pPr>
            <w:r>
              <w:rPr>
                <w:sz w:val="24"/>
              </w:rPr>
              <w:t>2.81E+09</w:t>
            </w:r>
          </w:p>
        </w:tc>
        <w:tc>
          <w:tcPr>
            <w:tcW w:w="1063" w:type="dxa"/>
          </w:tcPr>
          <w:p>
            <w:pPr>
              <w:pStyle w:val="TableParagraph"/>
              <w:spacing w:before="64"/>
              <w:ind w:left="304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  <w:tc>
          <w:tcPr>
            <w:tcW w:w="1491" w:type="dxa"/>
          </w:tcPr>
          <w:p>
            <w:pPr>
              <w:pStyle w:val="TableParagraph"/>
              <w:spacing w:before="64"/>
              <w:ind w:left="-39" w:right="265"/>
              <w:jc w:val="right"/>
              <w:rPr>
                <w:sz w:val="24"/>
              </w:rPr>
            </w:pPr>
            <w:r>
              <w:rPr>
                <w:sz w:val="24"/>
              </w:rPr>
              <w:t>61116683.43</w:t>
            </w:r>
          </w:p>
        </w:tc>
        <w:tc>
          <w:tcPr>
            <w:tcW w:w="116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9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83" w:hRule="atLeast"/>
        </w:trPr>
        <w:tc>
          <w:tcPr>
            <w:tcW w:w="208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3"/>
              <w:ind w:left="446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110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3"/>
              <w:ind w:left="11"/>
              <w:rPr>
                <w:sz w:val="24"/>
              </w:rPr>
            </w:pPr>
            <w:r>
              <w:rPr>
                <w:sz w:val="24"/>
              </w:rPr>
              <w:t>3.21E=09</w:t>
            </w:r>
          </w:p>
        </w:tc>
        <w:tc>
          <w:tcPr>
            <w:tcW w:w="106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3"/>
              <w:ind w:left="211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  <w:tc>
          <w:tcPr>
            <w:tcW w:w="1491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67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90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pStyle w:val="ListParagraph"/>
        <w:numPr>
          <w:ilvl w:val="1"/>
          <w:numId w:val="23"/>
        </w:numPr>
        <w:tabs>
          <w:tab w:pos="1921" w:val="left" w:leader="none"/>
        </w:tabs>
        <w:spacing w:line="240" w:lineRule="auto" w:before="0" w:after="0"/>
        <w:ind w:left="1920" w:right="0" w:hanging="361"/>
        <w:jc w:val="left"/>
        <w:rPr>
          <w:sz w:val="24"/>
        </w:rPr>
      </w:pPr>
      <w:r>
        <w:rPr/>
        <w:pict>
          <v:shape style="position:absolute;margin-left:142.190002pt;margin-top:-27.736906pt;width:226.55pt;height:236.1pt;mso-position-horizontal-relative:page;mso-position-vertical-relative:paragraph;z-index:-21360640" coordorigin="2844,-555" coordsize="4531,4722" path="m3911,3828l3909,3816,3906,3809,3900,3795,3893,3788,3886,3780,3193,3088,3191,3086,3184,3083,3180,3083,3172,3084,3167,3086,3152,3097,3141,3109,3130,3123,3128,3128,3126,3136,3127,3140,3129,3147,3131,3150,3540,3558,3731,3747,3730,3747,3659,3710,3513,3634,3455,3606,3362,3559,3143,3450,2986,3371,2965,3362,2945,3354,2935,3352,2926,3351,2918,3351,2911,3352,2898,3358,2890,3363,2846,3407,2844,3416,2845,3428,2847,3437,2852,3447,2859,3458,2869,3469,3562,4162,3565,4164,3572,4167,3575,4167,3579,4166,3583,4165,3592,4160,3602,4153,3614,4141,3622,4130,3627,4121,3628,4117,3629,4113,3629,4110,3627,4106,3626,4103,3624,4100,3127,3603,2998,3476,2998,3476,3043,3500,3113,3537,3252,3607,3763,3861,3788,3873,3814,3883,3825,3886,3835,3887,3845,3888,3854,3887,3860,3884,3867,3882,3874,3877,3904,3847,3907,3843,3910,3833,3911,3828xm4106,3636l4106,3633,4103,3626,4101,3623,4098,3620,3378,2900,3375,2897,3368,2895,3364,2895,3360,2895,3357,2897,3347,2901,3343,2904,3337,2909,3326,2921,3318,2930,3313,2940,3312,2944,3311,2948,3311,2951,3314,2958,3316,2962,4039,3685,4042,3687,4049,3690,4052,3690,4056,3689,4060,3688,4070,3683,4080,3675,4092,3663,4100,3653,4104,3644,4105,3640,4106,3636xm4416,3324l4414,3315,4408,3305,4367,3240,3992,2654,3854,2440,3844,2429,3840,2426,3831,2423,3827,2424,3821,2428,3816,2431,3810,2436,3789,2457,3782,2467,3780,2471,3778,2480,3778,2483,3782,2491,3833,2569,4286,3258,4285,3258,4216,3213,3522,2763,3514,2758,3506,2755,3499,2756,3495,2756,3491,2758,3482,2764,3461,2785,3455,2792,3447,2803,3445,2808,3447,2818,3449,2822,3455,2827,3460,2833,3478,2845,3543,2887,4325,3387,4333,3391,4335,3392,4338,3394,4341,3394,4348,3395,4350,3394,4353,3393,4356,3392,4360,3391,4367,3386,4376,3379,4402,3353,4406,3348,4411,3342,4413,3338,4416,3328,4416,3324xm4906,2841l4906,2834,4905,2830,4901,2821,4897,2815,4887,2804,4875,2791,4860,2777,4849,2767,4836,2760,4828,2759,4825,2759,4823,2760,4636,2947,4368,2680,4527,2521,4528,2519,4528,2513,4527,2509,4525,2505,4524,2501,4520,2496,4505,2479,4484,2459,4473,2449,4468,2445,4460,2441,4455,2440,4452,2440,4449,2440,4446,2441,4288,2599,4054,2365,4238,2181,4239,2178,4239,2171,4238,2168,4233,2160,4225,2148,4215,2137,4200,2122,4193,2116,4182,2106,4177,2103,4168,2098,4164,2097,4158,2097,4155,2098,3926,2327,3924,2335,3925,2345,3927,2354,3932,2364,3939,2374,3949,2385,4616,3051,4627,3061,4637,3069,4646,3073,4655,3075,4666,3077,4674,3074,4905,2843,4906,2841xm5322,2420l5322,2417,5319,2411,5316,2408,5313,2405,5310,2402,5305,2398,5299,2393,5293,2389,5263,2371,5087,2266,5070,2256,5039,2238,5023,2228,5007,2220,4991,2211,4977,2204,4963,2198,4949,2192,4936,2187,4924,2183,4912,2179,4900,2177,4892,2175,4889,2174,4878,2173,4868,2173,4857,2174,4848,2175,4852,2159,4854,2143,4856,2126,4856,2110,4856,2093,4854,2076,4850,2059,4845,2041,4839,2024,4831,2006,4822,1989,4811,1970,4798,1952,4784,1934,4768,1916,4764,1911,4764,2115,4762,2129,4759,2143,4754,2156,4746,2170,4737,2183,4726,2195,4665,2256,4552,2143,4414,2004,4466,1951,4475,1943,4483,1935,4491,1929,4497,1923,4506,1917,4514,1912,4524,1909,4545,1903,4566,1902,4587,1904,4608,1911,4629,1922,4651,1936,4673,1953,4695,1973,4708,1987,4719,2001,4730,2015,4740,2029,4748,2043,4754,2058,4759,2072,4762,2086,4764,2101,4764,2115,4764,1911,4754,1902,4750,1897,4731,1878,4711,1861,4692,1847,4672,1833,4653,1822,4633,1812,4614,1804,4594,1798,4575,1793,4556,1791,4537,1790,4519,1791,4500,1795,4482,1800,4464,1807,4447,1816,4440,1820,4423,1833,4416,1839,4408,1845,4400,1853,4392,1862,4287,1966,4284,1974,4286,1985,4288,1994,4293,2003,4300,2013,4310,2024,5005,2719,5008,2722,5011,2723,5015,2724,5018,2724,5022,2723,5026,2722,5030,2720,5036,2717,5045,2710,5058,2697,5066,2687,5068,2682,5070,2678,5071,2674,5072,2671,5072,2667,5071,2664,5069,2660,5067,2657,4843,2433,4746,2336,4777,2305,4787,2294,4798,2285,4809,2277,4821,2271,4833,2268,4846,2266,4860,2266,4874,2267,4888,2270,4903,2274,4919,2279,4935,2286,4951,2294,4968,2303,4985,2312,5003,2323,5241,2467,5247,2470,5252,2473,5256,2475,5260,2476,5264,2477,5268,2476,5273,2476,5278,2474,5282,2471,5287,2467,5292,2463,5306,2449,5311,2443,5315,2438,5318,2433,5321,2429,5322,2420xm5579,2103l5577,2078,5571,2053,5564,2028,5554,2002,5541,1975,5525,1949,5506,1923,5484,1896,5459,1870,5437,1849,5415,1830,5394,1815,5373,1801,5352,1791,5332,1782,5312,1775,5292,1769,5273,1765,5254,1763,5235,1762,5216,1762,5198,1762,5180,1764,5162,1766,5077,1778,5060,1780,5044,1781,5027,1781,5011,1780,4995,1779,4979,1775,4963,1771,4947,1765,4931,1757,4916,1747,4900,1735,4884,1720,4874,1709,4865,1698,4856,1687,4849,1675,4842,1663,4837,1651,4833,1639,4830,1628,4828,1616,4828,1605,4829,1593,4831,1581,4835,1571,4841,1560,4848,1549,4857,1539,4868,1530,4879,1522,4891,1515,4903,1510,4915,1506,4928,1503,4939,1501,4950,1499,4966,1498,4990,1497,5000,1497,5008,1495,5012,1491,5012,1485,5011,1482,5010,1479,5000,1465,4995,1459,4990,1454,4964,1427,4959,1423,4954,1418,4942,1409,4936,1405,4923,1401,4917,1400,4907,1400,4894,1401,4884,1402,4874,1404,4853,1409,4843,1413,4832,1417,4822,1422,4812,1427,4802,1433,4793,1440,4785,1447,4777,1455,4762,1470,4750,1487,4741,1505,4733,1524,4728,1544,4725,1564,4724,1585,4726,1607,4730,1629,4737,1652,4746,1675,4758,1698,4772,1722,4789,1745,4809,1769,4831,1792,4853,1814,4876,1832,4897,1848,4918,1861,4939,1872,4959,1881,4979,1889,4999,1894,5018,1899,5037,1901,5056,1903,5075,1903,5093,1902,5111,1901,5146,1897,5213,1887,5230,1885,5246,1884,5262,1884,5278,1884,5294,1886,5310,1890,5326,1894,5342,1900,5358,1908,5373,1918,5389,1931,5405,1945,5419,1960,5431,1975,5442,1990,5451,2005,5459,2019,5465,2034,5469,2048,5472,2062,5473,2076,5473,2090,5471,2103,5467,2115,5463,2128,5456,2140,5448,2151,5439,2161,5425,2174,5411,2184,5397,2192,5382,2198,5367,2203,5352,2206,5339,2209,5325,2211,5313,2213,5301,2213,5290,2214,5268,2213,5260,2215,5255,2220,5253,2222,5253,2225,5253,2228,5254,2231,5259,2240,5263,2246,5280,2265,5297,2282,5305,2289,5313,2295,5328,2306,5336,2310,5343,2311,5350,2314,5361,2314,5385,2313,5396,2311,5420,2306,5433,2303,5446,2298,5458,2293,5471,2286,5484,2279,5497,2270,5509,2260,5521,2249,5537,2232,5550,2213,5561,2193,5569,2172,5575,2150,5578,2127,5579,2103xm5813,1930l5812,1927,5810,1920,5807,1916,5805,1914,5084,1193,5081,1191,5074,1188,5071,1188,5067,1189,5059,1192,5054,1195,5049,1198,5044,1202,5032,1214,5025,1224,5020,1233,5018,1237,5018,1241,5018,1245,5020,1252,5022,1255,5745,1978,5749,1981,5755,1984,5759,1984,5762,1982,5767,1982,5771,1980,5776,1977,5786,1969,5798,1957,5806,1947,5811,1938,5811,1933,5813,1930xm6086,1657l6086,1653,6083,1647,6080,1643,5430,992,5563,859,5564,857,5564,850,5563,846,5560,842,5558,838,5555,833,5539,815,5531,807,5524,800,5505,783,5500,780,5491,775,5484,774,5481,774,5478,775,5150,1103,5149,1106,5149,1109,5149,1112,5150,1116,5155,1125,5159,1130,5164,1136,5169,1142,5175,1149,5190,1164,5202,1174,5208,1179,5213,1183,5222,1187,5225,1189,5229,1188,5232,1189,5234,1188,5367,1054,6018,1705,6022,1708,6028,1711,6032,1711,6035,1709,6040,1709,6044,1707,6049,1704,6059,1696,6071,1684,6079,1674,6084,1665,6084,1660,6086,1657xm6445,1297l6445,1294,6443,1287,6440,1284,6162,1005,6125,936,5945,590,5872,452,5861,432,5857,426,5852,421,5848,418,5838,416,5833,418,5827,421,5822,426,5814,432,5799,447,5788,462,5786,466,5785,470,5784,474,5784,477,5789,490,5792,494,5943,775,5978,837,6038,940,6038,941,5870,846,5590,695,5585,692,5581,691,5577,689,5573,688,5565,689,5561,691,5557,693,5540,706,5525,721,5511,739,5510,744,5512,753,5514,757,5520,762,5526,766,5535,772,5615,814,6100,1067,6378,1346,6381,1348,6388,1351,6391,1351,6395,1350,6399,1349,6409,1344,6418,1337,6430,1325,6438,1315,6441,1309,6443,1305,6444,1301,6445,1297xm7089,595l7089,560,7083,523,7073,484,7059,445,7040,405,7017,364,6989,321,6980,309,6980,569,6977,594,6968,618,6954,641,6936,662,6915,680,6893,694,6870,703,6846,707,6820,708,6794,706,6767,699,6740,689,6711,675,6682,659,6652,639,6621,616,6590,591,6558,563,6526,533,6493,502,6464,472,6437,442,6411,411,6387,381,6365,351,6346,321,6330,291,6317,262,6307,234,6300,206,6297,179,6297,153,6301,128,6309,104,6322,82,6340,61,6361,43,6383,29,6406,20,6431,16,6456,15,6482,18,6509,24,6537,34,6566,48,6595,64,6625,83,6655,105,6686,130,6717,157,6749,186,6781,217,6810,247,6838,278,6864,308,6888,339,6910,370,6930,400,6946,429,6959,458,6970,487,6977,515,6980,543,6980,569,6980,309,6958,278,6922,234,6883,189,6839,144,6794,101,6750,61,6708,26,6692,15,6666,-5,6625,-31,6586,-54,6547,-71,6510,-85,6474,-94,6440,-98,6406,-97,6374,-93,6343,-84,6314,-70,6286,-51,6259,-28,6235,0,6216,29,6202,60,6193,92,6189,127,6190,163,6195,199,6204,237,6219,276,6238,317,6260,358,6287,400,6319,443,6354,487,6392,530,6435,574,6480,618,6525,658,6568,694,6610,725,6651,753,6691,775,6730,793,6767,807,6802,816,6837,821,6871,821,6903,816,6934,808,6964,794,6992,775,7019,751,7044,723,7053,708,7063,694,7077,663,7085,630,7089,595xm7375,368l7375,364,7372,357,7370,354,7055,40,7219,-123,7219,-126,7219,-133,7218,-136,7214,-145,7210,-151,7195,-168,7180,-184,7161,-200,7156,-203,7148,-206,7144,-207,7141,-207,7138,-207,7136,-206,6973,-43,6719,-297,6891,-469,6892,-472,6892,-475,6891,-482,6884,-496,6868,-514,6860,-522,6853,-529,6834,-545,6820,-554,6813,-555,6809,-555,6807,-554,6590,-337,6587,-328,6588,-318,6591,-309,6595,-300,6603,-289,6613,-279,7308,416,7310,418,7318,421,7321,422,7324,420,7329,419,7338,415,7348,407,7360,395,7368,385,7373,375,7373,371,7375,368xe" filled="true" fillcolor="#ffc000" stroked="false">
            <v:path arrowok="t"/>
            <v:fill opacity="32896f" type="solid"/>
            <w10:wrap type="none"/>
          </v:shape>
        </w:pict>
      </w:r>
      <w:r>
        <w:rPr>
          <w:sz w:val="24"/>
        </w:rPr>
        <w:t>Predictors:</w:t>
      </w:r>
      <w:r>
        <w:rPr>
          <w:spacing w:val="-3"/>
          <w:sz w:val="24"/>
        </w:rPr>
        <w:t> </w:t>
      </w:r>
      <w:r>
        <w:rPr>
          <w:sz w:val="24"/>
        </w:rPr>
        <w:t>(Constant),FINANCE</w:t>
      </w:r>
    </w:p>
    <w:p>
      <w:pPr>
        <w:pStyle w:val="ListParagraph"/>
        <w:numPr>
          <w:ilvl w:val="1"/>
          <w:numId w:val="23"/>
        </w:numPr>
        <w:tabs>
          <w:tab w:pos="1921" w:val="left" w:leader="none"/>
        </w:tabs>
        <w:spacing w:line="240" w:lineRule="auto" w:before="131" w:after="0"/>
        <w:ind w:left="1920" w:right="0" w:hanging="361"/>
        <w:jc w:val="left"/>
        <w:rPr>
          <w:sz w:val="24"/>
        </w:rPr>
      </w:pPr>
      <w:r>
        <w:rPr>
          <w:sz w:val="24"/>
        </w:rPr>
        <w:t>Dependent</w:t>
      </w:r>
      <w:r>
        <w:rPr>
          <w:spacing w:val="-3"/>
          <w:sz w:val="24"/>
        </w:rPr>
        <w:t> </w:t>
      </w:r>
      <w:r>
        <w:rPr>
          <w:sz w:val="24"/>
        </w:rPr>
        <w:t>Variable:</w:t>
      </w:r>
      <w:r>
        <w:rPr>
          <w:spacing w:val="-3"/>
          <w:sz w:val="24"/>
        </w:rPr>
        <w:t> </w:t>
      </w:r>
      <w:r>
        <w:rPr>
          <w:sz w:val="24"/>
        </w:rPr>
        <w:t>CARRYING</w:t>
      </w:r>
      <w:r>
        <w:rPr>
          <w:spacing w:val="-3"/>
          <w:sz w:val="24"/>
        </w:rPr>
        <w:t> </w:t>
      </w:r>
      <w:r>
        <w:rPr>
          <w:sz w:val="24"/>
        </w:rPr>
        <w:t>CAPACITY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360" w:lineRule="auto"/>
        <w:ind w:left="480" w:right="1000"/>
        <w:jc w:val="both"/>
      </w:pPr>
      <w:r>
        <w:rPr/>
        <w:t>Table</w:t>
      </w:r>
      <w:r>
        <w:rPr>
          <w:spacing w:val="1"/>
        </w:rPr>
        <w:t> </w:t>
      </w:r>
      <w:r>
        <w:rPr/>
        <w:t>4.1</w:t>
      </w:r>
      <w:r>
        <w:rPr>
          <w:spacing w:val="1"/>
        </w:rPr>
        <w:t> </w:t>
      </w:r>
      <w:r>
        <w:rPr/>
        <w:t>shows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funds</w:t>
      </w:r>
      <w:r>
        <w:rPr>
          <w:spacing w:val="1"/>
        </w:rPr>
        <w:t> </w:t>
      </w:r>
      <w:r>
        <w:rPr/>
        <w:t>allocations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determinant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carrying</w:t>
      </w:r>
      <w:r>
        <w:rPr>
          <w:spacing w:val="-57"/>
        </w:rPr>
        <w:t> </w:t>
      </w:r>
      <w:r>
        <w:rPr/>
        <w:t>capacity at 5% level of significance. (F=6.584, p&lt; 0.05), sussesting that finance has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effect on carrying</w:t>
      </w:r>
      <w:r>
        <w:rPr>
          <w:spacing w:val="-3"/>
        </w:rPr>
        <w:t> </w:t>
      </w:r>
      <w:r>
        <w:rPr/>
        <w:t>capacities.</w:t>
      </w:r>
    </w:p>
    <w:p>
      <w:pPr>
        <w:pStyle w:val="BodyText"/>
        <w:rPr>
          <w:sz w:val="36"/>
        </w:rPr>
      </w:pPr>
    </w:p>
    <w:p>
      <w:pPr>
        <w:spacing w:before="0"/>
        <w:ind w:left="480" w:right="0" w:firstLine="0"/>
        <w:jc w:val="both"/>
        <w:rPr>
          <w:sz w:val="24"/>
        </w:rPr>
      </w:pPr>
      <w:r>
        <w:rPr/>
        <w:pict>
          <v:shape style="position:absolute;margin-left:117.940002pt;margin-top:32.973129pt;width:49.4pt;height:49.55pt;mso-position-horizontal-relative:page;mso-position-vertical-relative:paragraph;z-index:-21361152" coordorigin="2359,659" coordsize="988,991" path="m2706,659l2702,659,2698,660,2651,705,2649,713,2649,716,2652,723,2654,726,3114,1186,3138,1211,3178,1259,3219,1325,3239,1386,3241,1405,3240,1423,3214,1488,3158,1531,3105,1539,3086,1537,3024,1518,2955,1475,2906,1434,2426,954,2423,952,2366,986,2359,1003,2359,1006,2831,1483,2898,1544,2965,1592,3028,1625,3087,1644,3142,1650,3169,1648,3241,1623,3302,1569,3339,1496,3346,1442,3344,1413,3330,1353,3303,1290,3262,1225,3208,1158,2716,664,2713,662,2706,659xe" filled="true" fillcolor="#ffc000" stroked="false">
            <v:path arrowok="t"/>
            <v:fill opacity="32896f" type="solid"/>
            <w10:wrap type="none"/>
          </v:shape>
        </w:pict>
      </w:r>
      <w:r>
        <w:rPr>
          <w:b/>
          <w:sz w:val="24"/>
        </w:rPr>
        <w:t>Table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4.2: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Prediction E</w:t>
      </w:r>
      <w:r>
        <w:rPr>
          <w:sz w:val="24"/>
        </w:rPr>
        <w:t>quation</w:t>
      </w:r>
      <w:r>
        <w:rPr>
          <w:spacing w:val="-1"/>
          <w:sz w:val="24"/>
        </w:rPr>
        <w:t> </w:t>
      </w:r>
      <w:r>
        <w:rPr>
          <w:sz w:val="24"/>
        </w:rPr>
        <w:t>on</w:t>
      </w:r>
      <w:r>
        <w:rPr>
          <w:spacing w:val="-1"/>
          <w:sz w:val="24"/>
        </w:rPr>
        <w:t> </w:t>
      </w:r>
      <w:r>
        <w:rPr>
          <w:sz w:val="24"/>
        </w:rPr>
        <w:t>Funds</w:t>
      </w:r>
      <w:r>
        <w:rPr>
          <w:spacing w:val="-1"/>
          <w:sz w:val="24"/>
        </w:rPr>
        <w:t> </w:t>
      </w:r>
      <w:r>
        <w:rPr>
          <w:sz w:val="24"/>
        </w:rPr>
        <w:t>Allocations</w:t>
      </w:r>
    </w:p>
    <w:p>
      <w:pPr>
        <w:pStyle w:val="BodyText"/>
        <w:spacing w:before="7"/>
        <w:rPr>
          <w:sz w:val="12"/>
        </w:rPr>
      </w:pPr>
    </w:p>
    <w:tbl>
      <w:tblPr>
        <w:tblW w:w="0" w:type="auto"/>
        <w:jc w:val="left"/>
        <w:tblInd w:w="3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01"/>
        <w:gridCol w:w="1234"/>
        <w:gridCol w:w="1116"/>
        <w:gridCol w:w="1647"/>
        <w:gridCol w:w="1479"/>
        <w:gridCol w:w="1450"/>
      </w:tblGrid>
      <w:tr>
        <w:trPr>
          <w:trHeight w:val="827" w:hRule="atLeast"/>
        </w:trPr>
        <w:tc>
          <w:tcPr>
            <w:tcW w:w="1601" w:type="dxa"/>
            <w:vMerge w:val="restart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Model</w:t>
            </w:r>
          </w:p>
        </w:tc>
        <w:tc>
          <w:tcPr>
            <w:tcW w:w="2350" w:type="dxa"/>
            <w:gridSpan w:val="2"/>
          </w:tcPr>
          <w:p>
            <w:pPr>
              <w:pStyle w:val="TableParagraph"/>
              <w:spacing w:line="270" w:lineRule="exact"/>
              <w:ind w:right="741"/>
              <w:jc w:val="right"/>
              <w:rPr>
                <w:sz w:val="24"/>
              </w:rPr>
            </w:pPr>
            <w:r>
              <w:rPr>
                <w:sz w:val="24"/>
              </w:rPr>
              <w:t>Unstandardised</w:t>
            </w:r>
          </w:p>
          <w:p>
            <w:pPr>
              <w:pStyle w:val="TableParagraph"/>
              <w:spacing w:before="137"/>
              <w:ind w:right="762"/>
              <w:jc w:val="right"/>
              <w:rPr>
                <w:sz w:val="24"/>
              </w:rPr>
            </w:pPr>
            <w:r>
              <w:rPr>
                <w:sz w:val="24"/>
              </w:rPr>
              <w:t>Coefficients</w:t>
            </w:r>
          </w:p>
        </w:tc>
        <w:tc>
          <w:tcPr>
            <w:tcW w:w="1647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Standardised</w:t>
            </w:r>
          </w:p>
          <w:p>
            <w:pPr>
              <w:pStyle w:val="TableParagraph"/>
              <w:spacing w:before="137"/>
              <w:ind w:left="107"/>
              <w:rPr>
                <w:sz w:val="24"/>
              </w:rPr>
            </w:pPr>
            <w:r>
              <w:rPr>
                <w:sz w:val="24"/>
              </w:rPr>
              <w:t>Coefficients</w:t>
            </w:r>
          </w:p>
        </w:tc>
        <w:tc>
          <w:tcPr>
            <w:tcW w:w="1479" w:type="dxa"/>
            <w:vMerge w:val="restart"/>
          </w:tcPr>
          <w:p>
            <w:pPr>
              <w:pStyle w:val="TableParagraph"/>
              <w:spacing w:before="4"/>
              <w:rPr>
                <w:sz w:val="35"/>
              </w:rPr>
            </w:pPr>
          </w:p>
          <w:p>
            <w:pPr>
              <w:pStyle w:val="TableParagraph"/>
              <w:ind w:left="212"/>
              <w:jc w:val="center"/>
              <w:rPr>
                <w:sz w:val="24"/>
              </w:rPr>
            </w:pPr>
            <w:r>
              <w:rPr>
                <w:sz w:val="24"/>
              </w:rPr>
              <w:t>T</w:t>
            </w:r>
          </w:p>
        </w:tc>
        <w:tc>
          <w:tcPr>
            <w:tcW w:w="1450" w:type="dxa"/>
            <w:vMerge w:val="restart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224"/>
              <w:ind w:left="587"/>
              <w:rPr>
                <w:sz w:val="24"/>
              </w:rPr>
            </w:pPr>
            <w:r>
              <w:rPr>
                <w:sz w:val="24"/>
              </w:rPr>
              <w:t>Sig.</w:t>
            </w:r>
          </w:p>
        </w:tc>
      </w:tr>
      <w:tr>
        <w:trPr>
          <w:trHeight w:val="827" w:hRule="atLeast"/>
        </w:trPr>
        <w:tc>
          <w:tcPr>
            <w:tcW w:w="16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34" w:type="dxa"/>
          </w:tcPr>
          <w:p>
            <w:pPr>
              <w:pStyle w:val="TableParagraph"/>
              <w:spacing w:line="270" w:lineRule="exact"/>
              <w:ind w:left="285"/>
              <w:rPr>
                <w:sz w:val="24"/>
              </w:rPr>
            </w:pPr>
            <w:r>
              <w:rPr>
                <w:sz w:val="24"/>
              </w:rPr>
              <w:t>B</w:t>
            </w:r>
          </w:p>
        </w:tc>
        <w:tc>
          <w:tcPr>
            <w:tcW w:w="1116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Std</w:t>
            </w:r>
          </w:p>
          <w:p>
            <w:pPr>
              <w:pStyle w:val="TableParagraph"/>
              <w:spacing w:before="137"/>
              <w:ind w:left="107"/>
              <w:rPr>
                <w:sz w:val="24"/>
              </w:rPr>
            </w:pPr>
            <w:r>
              <w:rPr>
                <w:sz w:val="24"/>
              </w:rPr>
              <w:t>.Error</w:t>
            </w:r>
          </w:p>
        </w:tc>
        <w:tc>
          <w:tcPr>
            <w:tcW w:w="1647" w:type="dxa"/>
          </w:tcPr>
          <w:p>
            <w:pPr>
              <w:pStyle w:val="TableParagraph"/>
              <w:spacing w:line="270" w:lineRule="exact"/>
              <w:ind w:left="528"/>
              <w:rPr>
                <w:sz w:val="24"/>
              </w:rPr>
            </w:pPr>
            <w:r>
              <w:rPr>
                <w:sz w:val="24"/>
              </w:rPr>
              <w:t>Beta</w:t>
            </w:r>
          </w:p>
        </w:tc>
        <w:tc>
          <w:tcPr>
            <w:tcW w:w="147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tbl>
      <w:tblPr>
        <w:tblW w:w="0" w:type="auto"/>
        <w:jc w:val="left"/>
        <w:tblInd w:w="36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08"/>
        <w:gridCol w:w="2484"/>
        <w:gridCol w:w="1169"/>
        <w:gridCol w:w="1439"/>
        <w:gridCol w:w="1937"/>
      </w:tblGrid>
      <w:tr>
        <w:trPr>
          <w:trHeight w:val="340" w:hRule="atLeast"/>
        </w:trPr>
        <w:tc>
          <w:tcPr>
            <w:tcW w:w="1508" w:type="dxa"/>
          </w:tcPr>
          <w:p>
            <w:pPr>
              <w:pStyle w:val="TableParagraph"/>
              <w:spacing w:line="266" w:lineRule="exact"/>
              <w:ind w:right="1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(Constant)</w:t>
            </w:r>
          </w:p>
        </w:tc>
        <w:tc>
          <w:tcPr>
            <w:tcW w:w="2484" w:type="dxa"/>
          </w:tcPr>
          <w:p>
            <w:pPr>
              <w:pStyle w:val="TableParagraph"/>
              <w:spacing w:line="266" w:lineRule="exact"/>
              <w:ind w:left="167"/>
              <w:rPr>
                <w:sz w:val="24"/>
              </w:rPr>
            </w:pPr>
            <w:r>
              <w:rPr>
                <w:sz w:val="24"/>
              </w:rPr>
              <w:t>15381.012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2275.217</w:t>
            </w:r>
          </w:p>
        </w:tc>
        <w:tc>
          <w:tcPr>
            <w:tcW w:w="116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39" w:type="dxa"/>
          </w:tcPr>
          <w:p>
            <w:pPr>
              <w:pStyle w:val="TableParagraph"/>
              <w:spacing w:line="266" w:lineRule="exact"/>
              <w:ind w:right="422"/>
              <w:jc w:val="right"/>
              <w:rPr>
                <w:sz w:val="24"/>
              </w:rPr>
            </w:pPr>
            <w:r>
              <w:rPr>
                <w:sz w:val="24"/>
              </w:rPr>
              <w:t>6.760</w:t>
            </w:r>
          </w:p>
        </w:tc>
        <w:tc>
          <w:tcPr>
            <w:tcW w:w="1937" w:type="dxa"/>
          </w:tcPr>
          <w:p>
            <w:pPr>
              <w:pStyle w:val="TableParagraph"/>
              <w:spacing w:line="266" w:lineRule="exact"/>
              <w:ind w:left="415"/>
              <w:rPr>
                <w:sz w:val="24"/>
              </w:rPr>
            </w:pPr>
            <w:r>
              <w:rPr>
                <w:sz w:val="24"/>
              </w:rPr>
              <w:t>.000</w:t>
            </w:r>
          </w:p>
        </w:tc>
      </w:tr>
      <w:tr>
        <w:trPr>
          <w:trHeight w:val="482" w:hRule="atLeast"/>
        </w:trPr>
        <w:tc>
          <w:tcPr>
            <w:tcW w:w="150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4"/>
              <w:ind w:right="164"/>
              <w:jc w:val="right"/>
              <w:rPr>
                <w:sz w:val="24"/>
              </w:rPr>
            </w:pPr>
            <w:r>
              <w:rPr>
                <w:sz w:val="24"/>
              </w:rPr>
              <w:t>FINANCE</w:t>
            </w:r>
          </w:p>
        </w:tc>
        <w:tc>
          <w:tcPr>
            <w:tcW w:w="2484" w:type="dxa"/>
            <w:tcBorders>
              <w:bottom w:val="single" w:sz="4" w:space="0" w:color="000000"/>
            </w:tcBorders>
          </w:tcPr>
          <w:p>
            <w:pPr>
              <w:pStyle w:val="TableParagraph"/>
              <w:tabs>
                <w:tab w:pos="1502" w:val="left" w:leader="none"/>
              </w:tabs>
              <w:spacing w:before="64"/>
              <w:ind w:left="253"/>
              <w:rPr>
                <w:sz w:val="24"/>
              </w:rPr>
            </w:pPr>
            <w:r>
              <w:rPr>
                <w:sz w:val="24"/>
              </w:rPr>
              <w:t>2.164E-06</w:t>
              <w:tab/>
              <w:t>.000</w:t>
            </w:r>
          </w:p>
        </w:tc>
        <w:tc>
          <w:tcPr>
            <w:tcW w:w="116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4"/>
              <w:ind w:left="278"/>
              <w:rPr>
                <w:sz w:val="24"/>
              </w:rPr>
            </w:pPr>
            <w:r>
              <w:rPr>
                <w:sz w:val="24"/>
              </w:rPr>
              <w:t>.345</w:t>
            </w:r>
          </w:p>
        </w:tc>
        <w:tc>
          <w:tcPr>
            <w:tcW w:w="143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4"/>
              <w:ind w:right="407"/>
              <w:jc w:val="right"/>
              <w:rPr>
                <w:sz w:val="24"/>
              </w:rPr>
            </w:pPr>
            <w:r>
              <w:rPr>
                <w:sz w:val="24"/>
              </w:rPr>
              <w:t>2.566</w:t>
            </w:r>
          </w:p>
        </w:tc>
        <w:tc>
          <w:tcPr>
            <w:tcW w:w="193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4"/>
              <w:ind w:left="490"/>
              <w:rPr>
                <w:sz w:val="24"/>
              </w:rPr>
            </w:pPr>
            <w:r>
              <w:rPr>
                <w:sz w:val="24"/>
              </w:rPr>
              <w:t>.014</w:t>
            </w:r>
          </w:p>
        </w:tc>
      </w:tr>
    </w:tbl>
    <w:p>
      <w:pPr>
        <w:pStyle w:val="BodyText"/>
        <w:ind w:left="1560"/>
      </w:pPr>
      <w:r>
        <w:rPr/>
        <w:t>a.</w:t>
      </w:r>
      <w:r>
        <w:rPr>
          <w:spacing w:val="74"/>
        </w:rPr>
        <w:t> </w:t>
      </w:r>
      <w:r>
        <w:rPr/>
        <w:t>Dependent</w:t>
      </w:r>
      <w:r>
        <w:rPr>
          <w:spacing w:val="-1"/>
        </w:rPr>
        <w:t> </w:t>
      </w:r>
      <w:r>
        <w:rPr/>
        <w:t>Variable: Carrying</w:t>
      </w:r>
      <w:r>
        <w:rPr>
          <w:spacing w:val="-3"/>
        </w:rPr>
        <w:t> </w:t>
      </w:r>
      <w:r>
        <w:rPr/>
        <w:t>Capacity</w:t>
      </w:r>
    </w:p>
    <w:p>
      <w:pPr>
        <w:pStyle w:val="BodyText"/>
        <w:spacing w:line="360" w:lineRule="auto" w:before="134"/>
        <w:ind w:left="480" w:right="997" w:firstLine="720"/>
      </w:pPr>
      <w:r>
        <w:rPr/>
        <w:t>The</w:t>
      </w:r>
      <w:r>
        <w:rPr>
          <w:spacing w:val="11"/>
        </w:rPr>
        <w:t> </w:t>
      </w:r>
      <w:r>
        <w:rPr/>
        <w:t>prediction</w:t>
      </w:r>
      <w:r>
        <w:rPr>
          <w:spacing w:val="14"/>
        </w:rPr>
        <w:t> </w:t>
      </w:r>
      <w:r>
        <w:rPr/>
        <w:t>equation</w:t>
      </w:r>
      <w:r>
        <w:rPr>
          <w:spacing w:val="16"/>
        </w:rPr>
        <w:t> </w:t>
      </w:r>
      <w:r>
        <w:rPr/>
        <w:t>on</w:t>
      </w:r>
      <w:r>
        <w:rPr>
          <w:spacing w:val="14"/>
        </w:rPr>
        <w:t> </w:t>
      </w:r>
      <w:r>
        <w:rPr/>
        <w:t>Table</w:t>
      </w:r>
      <w:r>
        <w:rPr>
          <w:spacing w:val="13"/>
        </w:rPr>
        <w:t> </w:t>
      </w:r>
      <w:r>
        <w:rPr/>
        <w:t>4.2</w:t>
      </w:r>
      <w:r>
        <w:rPr>
          <w:spacing w:val="13"/>
        </w:rPr>
        <w:t> </w:t>
      </w:r>
      <w:r>
        <w:rPr/>
        <w:t>shows</w:t>
      </w:r>
      <w:r>
        <w:rPr>
          <w:spacing w:val="13"/>
        </w:rPr>
        <w:t> </w:t>
      </w:r>
      <w:r>
        <w:rPr/>
        <w:t>that</w:t>
      </w:r>
      <w:r>
        <w:rPr>
          <w:spacing w:val="16"/>
        </w:rPr>
        <w:t> </w:t>
      </w:r>
      <w:r>
        <w:rPr/>
        <w:t>carrying</w:t>
      </w:r>
      <w:r>
        <w:rPr>
          <w:spacing w:val="14"/>
        </w:rPr>
        <w:t> </w:t>
      </w:r>
      <w:r>
        <w:rPr/>
        <w:t>capacity</w:t>
      </w:r>
      <w:r>
        <w:rPr>
          <w:spacing w:val="9"/>
        </w:rPr>
        <w:t> </w:t>
      </w:r>
      <w:r>
        <w:rPr/>
        <w:t>would</w:t>
      </w:r>
      <w:r>
        <w:rPr>
          <w:spacing w:val="15"/>
        </w:rPr>
        <w:t> </w:t>
      </w:r>
      <w:r>
        <w:rPr/>
        <w:t>rise</w:t>
      </w:r>
      <w:r>
        <w:rPr>
          <w:spacing w:val="-57"/>
        </w:rPr>
        <w:t> </w:t>
      </w:r>
      <w:r>
        <w:rPr/>
        <w:t>with</w:t>
      </w:r>
      <w:r>
        <w:rPr>
          <w:spacing w:val="-1"/>
        </w:rPr>
        <w:t> </w:t>
      </w:r>
      <w:r>
        <w:rPr/>
        <w:t>increase</w:t>
      </w:r>
      <w:r>
        <w:rPr>
          <w:spacing w:val="-1"/>
        </w:rPr>
        <w:t> </w:t>
      </w:r>
      <w:r>
        <w:rPr/>
        <w:t>in finance</w:t>
      </w:r>
      <w:r>
        <w:rPr>
          <w:spacing w:val="1"/>
        </w:rPr>
        <w:t> </w:t>
      </w:r>
      <w:r>
        <w:rPr/>
        <w:t>(β &gt;</w:t>
      </w:r>
      <w:r>
        <w:rPr>
          <w:spacing w:val="-1"/>
        </w:rPr>
        <w:t> </w:t>
      </w:r>
      <w:r>
        <w:rPr/>
        <w:t>0)</w:t>
      </w:r>
    </w:p>
    <w:p>
      <w:pPr>
        <w:spacing w:after="0" w:line="360" w:lineRule="auto"/>
        <w:sectPr>
          <w:pgSz w:w="11910" w:h="16840"/>
          <w:pgMar w:header="0" w:footer="680" w:top="1360" w:bottom="960" w:left="1680" w:right="440"/>
        </w:sectPr>
      </w:pPr>
    </w:p>
    <w:p>
      <w:pPr>
        <w:pStyle w:val="BodyText"/>
        <w:spacing w:before="7"/>
        <w:rPr>
          <w:sz w:val="14"/>
        </w:rPr>
      </w:pPr>
    </w:p>
    <w:p>
      <w:pPr>
        <w:pStyle w:val="Heading1"/>
        <w:spacing w:before="90"/>
        <w:jc w:val="both"/>
      </w:pPr>
      <w:r>
        <w:rPr/>
        <w:t>Discussion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Result</w:t>
      </w:r>
    </w:p>
    <w:p>
      <w:pPr>
        <w:pStyle w:val="BodyText"/>
        <w:spacing w:line="360" w:lineRule="auto" w:before="135"/>
        <w:ind w:left="480" w:right="993" w:firstLine="720"/>
        <w:jc w:val="both"/>
      </w:pPr>
      <w:r>
        <w:rPr/>
        <w:drawing>
          <wp:anchor distT="0" distB="0" distL="0" distR="0" allowOverlap="1" layoutInCell="1" locked="0" behindDoc="1" simplePos="0" relativeHeight="481956864">
            <wp:simplePos x="0" y="0"/>
            <wp:positionH relativeFrom="page">
              <wp:posOffset>1497838</wp:posOffset>
            </wp:positionH>
            <wp:positionV relativeFrom="paragraph">
              <wp:posOffset>1575475</wp:posOffset>
            </wp:positionV>
            <wp:extent cx="4890389" cy="4834810"/>
            <wp:effectExtent l="0" t="0" r="0" b="0"/>
            <wp:wrapNone/>
            <wp:docPr id="17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Governments in the developing world generally do not see the need to put a</w:t>
      </w:r>
      <w:r>
        <w:rPr>
          <w:spacing w:val="1"/>
        </w:rPr>
        <w:t> </w:t>
      </w:r>
      <w:r>
        <w:rPr/>
        <w:t>huge proportion of their budget into tertiary education. Education is not seen as an</w:t>
      </w:r>
      <w:r>
        <w:rPr>
          <w:spacing w:val="1"/>
        </w:rPr>
        <w:t> </w:t>
      </w:r>
      <w:r>
        <w:rPr/>
        <w:t>economically and socially productive investment. The standard argument against huge</w:t>
      </w:r>
      <w:r>
        <w:rPr>
          <w:spacing w:val="-57"/>
        </w:rPr>
        <w:t> </w:t>
      </w:r>
      <w:r>
        <w:rPr/>
        <w:t>investment into this sector is the competing demand from other sectors like health,</w:t>
      </w:r>
      <w:r>
        <w:rPr>
          <w:spacing w:val="1"/>
        </w:rPr>
        <w:t> </w:t>
      </w:r>
      <w:r>
        <w:rPr/>
        <w:t>defence,</w:t>
      </w:r>
      <w:r>
        <w:rPr>
          <w:spacing w:val="28"/>
        </w:rPr>
        <w:t> </w:t>
      </w:r>
      <w:r>
        <w:rPr/>
        <w:t>transportation</w:t>
      </w:r>
      <w:r>
        <w:rPr>
          <w:spacing w:val="28"/>
        </w:rPr>
        <w:t> </w:t>
      </w:r>
      <w:r>
        <w:rPr/>
        <w:t>and</w:t>
      </w:r>
      <w:r>
        <w:rPr>
          <w:spacing w:val="28"/>
        </w:rPr>
        <w:t> </w:t>
      </w:r>
      <w:r>
        <w:rPr/>
        <w:t>similar</w:t>
      </w:r>
      <w:r>
        <w:rPr>
          <w:spacing w:val="29"/>
        </w:rPr>
        <w:t> </w:t>
      </w:r>
      <w:r>
        <w:rPr/>
        <w:t>areas</w:t>
      </w:r>
      <w:r>
        <w:rPr>
          <w:spacing w:val="29"/>
        </w:rPr>
        <w:t> </w:t>
      </w:r>
      <w:r>
        <w:rPr/>
        <w:t>of</w:t>
      </w:r>
      <w:r>
        <w:rPr>
          <w:spacing w:val="28"/>
        </w:rPr>
        <w:t> </w:t>
      </w:r>
      <w:r>
        <w:rPr/>
        <w:t>services</w:t>
      </w:r>
      <w:r>
        <w:rPr>
          <w:spacing w:val="30"/>
        </w:rPr>
        <w:t> </w:t>
      </w:r>
      <w:r>
        <w:rPr/>
        <w:t>to</w:t>
      </w:r>
      <w:r>
        <w:rPr>
          <w:spacing w:val="29"/>
        </w:rPr>
        <w:t> </w:t>
      </w:r>
      <w:r>
        <w:rPr/>
        <w:t>the</w:t>
      </w:r>
      <w:r>
        <w:rPr>
          <w:spacing w:val="28"/>
        </w:rPr>
        <w:t> </w:t>
      </w:r>
      <w:r>
        <w:rPr/>
        <w:t>economy.</w:t>
      </w:r>
      <w:r>
        <w:rPr>
          <w:spacing w:val="28"/>
        </w:rPr>
        <w:t> </w:t>
      </w:r>
      <w:r>
        <w:rPr/>
        <w:t>The</w:t>
      </w:r>
      <w:r>
        <w:rPr>
          <w:spacing w:val="29"/>
        </w:rPr>
        <w:t> </w:t>
      </w:r>
      <w:r>
        <w:rPr/>
        <w:t>questions</w:t>
      </w:r>
      <w:r>
        <w:rPr>
          <w:spacing w:val="-58"/>
        </w:rPr>
        <w:t> </w:t>
      </w:r>
      <w:r>
        <w:rPr/>
        <w:t>we need to ask ourselves are many. What is the value of a good, massive and well –</w:t>
      </w:r>
      <w:r>
        <w:rPr>
          <w:spacing w:val="1"/>
        </w:rPr>
        <w:t> </w:t>
      </w:r>
      <w:r>
        <w:rPr/>
        <w:t>equipped hospital without well-trained doctors? What is the essence of the diagnostic</w:t>
      </w:r>
      <w:r>
        <w:rPr>
          <w:spacing w:val="1"/>
        </w:rPr>
        <w:t> </w:t>
      </w:r>
      <w:r>
        <w:rPr/>
        <w:t>equipment in such hospitals, without competent technicians to run them? Why won‘t</w:t>
      </w:r>
      <w:r>
        <w:rPr>
          <w:spacing w:val="1"/>
        </w:rPr>
        <w:t> </w:t>
      </w:r>
      <w:r>
        <w:rPr/>
        <w:t>we build roads that fail every rainy season, since there are not enough highly trained</w:t>
      </w:r>
      <w:r>
        <w:rPr>
          <w:spacing w:val="1"/>
        </w:rPr>
        <w:t> </w:t>
      </w:r>
      <w:r>
        <w:rPr/>
        <w:t>engineers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supervise</w:t>
      </w:r>
      <w:r>
        <w:rPr>
          <w:spacing w:val="1"/>
        </w:rPr>
        <w:t> </w:t>
      </w:r>
      <w:r>
        <w:rPr/>
        <w:t>them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blow</w:t>
      </w:r>
      <w:r>
        <w:rPr>
          <w:spacing w:val="1"/>
        </w:rPr>
        <w:t> </w:t>
      </w:r>
      <w:r>
        <w:rPr/>
        <w:t>whistles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contractors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construction</w:t>
      </w:r>
      <w:r>
        <w:rPr>
          <w:spacing w:val="-57"/>
        </w:rPr>
        <w:t> </w:t>
      </w:r>
      <w:r>
        <w:rPr/>
        <w:t>business compromise our safety? Why do we throw money into enterprises, when the</w:t>
      </w:r>
      <w:r>
        <w:rPr>
          <w:spacing w:val="1"/>
        </w:rPr>
        <w:t> </w:t>
      </w:r>
      <w:r>
        <w:rPr/>
        <w:t>people to run them are not well-trained and are half – baked? How can we sustain a</w:t>
      </w:r>
      <w:r>
        <w:rPr>
          <w:spacing w:val="1"/>
        </w:rPr>
        <w:t> </w:t>
      </w:r>
      <w:r>
        <w:rPr/>
        <w:t>good judiciary and the courts, when the lawyers we train today are not good enough to</w:t>
      </w:r>
      <w:r>
        <w:rPr>
          <w:spacing w:val="-57"/>
        </w:rPr>
        <w:t> </w:t>
      </w:r>
      <w:r>
        <w:rPr/>
        <w:t>replace</w:t>
      </w:r>
      <w:r>
        <w:rPr>
          <w:spacing w:val="-2"/>
        </w:rPr>
        <w:t> </w:t>
      </w:r>
      <w:r>
        <w:rPr/>
        <w:t>the lawyers</w:t>
      </w:r>
      <w:r>
        <w:rPr>
          <w:spacing w:val="-1"/>
        </w:rPr>
        <w:t> </w:t>
      </w:r>
      <w:r>
        <w:rPr/>
        <w:t>of</w:t>
      </w:r>
      <w:r>
        <w:rPr>
          <w:spacing w:val="3"/>
        </w:rPr>
        <w:t> </w:t>
      </w:r>
      <w:r>
        <w:rPr/>
        <w:t>yesterday?</w:t>
      </w:r>
      <w:r>
        <w:rPr>
          <w:spacing w:val="2"/>
        </w:rPr>
        <w:t> </w:t>
      </w:r>
      <w:r>
        <w:rPr/>
        <w:t>What is</w:t>
      </w:r>
      <w:r>
        <w:rPr>
          <w:spacing w:val="-1"/>
        </w:rPr>
        <w:t> </w:t>
      </w:r>
      <w:r>
        <w:rPr/>
        <w:t>the fate</w:t>
      </w:r>
      <w:r>
        <w:rPr>
          <w:spacing w:val="1"/>
        </w:rPr>
        <w:t> </w:t>
      </w:r>
      <w:r>
        <w:rPr/>
        <w:t>of</w:t>
      </w:r>
      <w:r>
        <w:rPr>
          <w:spacing w:val="-2"/>
        </w:rPr>
        <w:t> </w:t>
      </w:r>
      <w:r>
        <w:rPr/>
        <w:t>our courts</w:t>
      </w:r>
      <w:r>
        <w:rPr>
          <w:spacing w:val="-1"/>
        </w:rPr>
        <w:t> </w:t>
      </w:r>
      <w:r>
        <w:rPr/>
        <w:t>in future?</w:t>
      </w:r>
    </w:p>
    <w:p>
      <w:pPr>
        <w:pStyle w:val="BodyText"/>
        <w:spacing w:line="360" w:lineRule="auto" w:before="1"/>
        <w:ind w:left="480" w:right="999" w:firstLine="720"/>
        <w:jc w:val="both"/>
      </w:pPr>
      <w:r>
        <w:rPr/>
        <w:t>Where, if not tertiary institutions, have we to train bankers, lawyers, engineers,</w:t>
      </w:r>
      <w:r>
        <w:rPr>
          <w:spacing w:val="-57"/>
        </w:rPr>
        <w:t> </w:t>
      </w:r>
      <w:r>
        <w:rPr/>
        <w:t>doctors,</w:t>
      </w:r>
      <w:r>
        <w:rPr>
          <w:spacing w:val="1"/>
        </w:rPr>
        <w:t> </w:t>
      </w:r>
      <w:r>
        <w:rPr/>
        <w:t>architects,</w:t>
      </w:r>
      <w:r>
        <w:rPr>
          <w:spacing w:val="1"/>
        </w:rPr>
        <w:t> </w:t>
      </w:r>
      <w:r>
        <w:rPr/>
        <w:t>agriculturists,</w:t>
      </w:r>
      <w:r>
        <w:rPr>
          <w:spacing w:val="1"/>
        </w:rPr>
        <w:t> </w:t>
      </w:r>
      <w:r>
        <w:rPr/>
        <w:t>accountants,</w:t>
      </w:r>
      <w:r>
        <w:rPr>
          <w:spacing w:val="1"/>
        </w:rPr>
        <w:t> </w:t>
      </w:r>
      <w:r>
        <w:rPr/>
        <w:t>administrators</w:t>
      </w:r>
      <w:r>
        <w:rPr>
          <w:spacing w:val="1"/>
        </w:rPr>
        <w:t> </w:t>
      </w:r>
      <w:r>
        <w:rPr/>
        <w:t>and,</w:t>
      </w:r>
      <w:r>
        <w:rPr>
          <w:spacing w:val="1"/>
        </w:rPr>
        <w:t> </w:t>
      </w:r>
      <w:r>
        <w:rPr/>
        <w:t>teachers?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wonder, UNESCO recommended as high as 26 per-cent of GDP to be devoted in the</w:t>
      </w:r>
      <w:r>
        <w:rPr>
          <w:spacing w:val="1"/>
        </w:rPr>
        <w:t> </w:t>
      </w:r>
      <w:r>
        <w:rPr/>
        <w:t>budget to the education sector. The largest and most industrialised economies put</w:t>
      </w:r>
      <w:r>
        <w:rPr>
          <w:spacing w:val="1"/>
        </w:rPr>
        <w:t> </w:t>
      </w:r>
      <w:r>
        <w:rPr/>
        <w:t>education as number one in their budgets. Japan for example currently has education</w:t>
      </w:r>
      <w:r>
        <w:rPr>
          <w:spacing w:val="1"/>
        </w:rPr>
        <w:t> </w:t>
      </w:r>
      <w:r>
        <w:rPr/>
        <w:t>as</w:t>
      </w:r>
      <w:r>
        <w:rPr>
          <w:spacing w:val="-1"/>
        </w:rPr>
        <w:t> </w:t>
      </w:r>
      <w:r>
        <w:rPr/>
        <w:t>number one</w:t>
      </w:r>
      <w:r>
        <w:rPr>
          <w:spacing w:val="-2"/>
        </w:rPr>
        <w:t> </w:t>
      </w:r>
      <w:r>
        <w:rPr/>
        <w:t>sector, followed by</w:t>
      </w:r>
      <w:r>
        <w:rPr>
          <w:spacing w:val="-3"/>
        </w:rPr>
        <w:t> </w:t>
      </w:r>
      <w:r>
        <w:rPr/>
        <w:t>water and</w:t>
      </w:r>
      <w:r>
        <w:rPr>
          <w:spacing w:val="-1"/>
        </w:rPr>
        <w:t> </w:t>
      </w:r>
      <w:r>
        <w:rPr/>
        <w:t>then</w:t>
      </w:r>
      <w:r>
        <w:rPr>
          <w:spacing w:val="1"/>
        </w:rPr>
        <w:t> </w:t>
      </w:r>
      <w:r>
        <w:rPr/>
        <w:t>electricity.</w:t>
      </w:r>
    </w:p>
    <w:p>
      <w:pPr>
        <w:spacing w:after="0" w:line="360" w:lineRule="auto"/>
        <w:jc w:val="both"/>
        <w:sectPr>
          <w:pgSz w:w="11910" w:h="16840"/>
          <w:pgMar w:header="0" w:footer="680" w:top="1580" w:bottom="960" w:left="1680" w:right="440"/>
        </w:sectPr>
      </w:pPr>
    </w:p>
    <w:p>
      <w:pPr>
        <w:pStyle w:val="Heading1"/>
        <w:spacing w:before="65"/>
      </w:pPr>
      <w:r>
        <w:rPr/>
        <w:t>Research</w:t>
      </w:r>
      <w:r>
        <w:rPr>
          <w:spacing w:val="-1"/>
        </w:rPr>
        <w:t> </w:t>
      </w:r>
      <w:r>
        <w:rPr/>
        <w:t>Question</w:t>
      </w:r>
      <w:r>
        <w:rPr>
          <w:spacing w:val="-1"/>
        </w:rPr>
        <w:t> </w:t>
      </w:r>
      <w:r>
        <w:rPr/>
        <w:t>2:</w:t>
      </w:r>
    </w:p>
    <w:p>
      <w:pPr>
        <w:spacing w:line="360" w:lineRule="auto" w:before="137"/>
        <w:ind w:left="480" w:right="1001" w:firstLine="780"/>
        <w:jc w:val="both"/>
        <w:rPr>
          <w:b/>
          <w:sz w:val="24"/>
        </w:rPr>
      </w:pPr>
      <w:r>
        <w:rPr>
          <w:b/>
          <w:sz w:val="24"/>
        </w:rPr>
        <w:t>Are there enough academic and non- academic staff with respect to NUC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benchmark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in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universities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under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investigation?</w:t>
      </w:r>
    </w:p>
    <w:p>
      <w:pPr>
        <w:pStyle w:val="BodyText"/>
        <w:spacing w:before="2"/>
        <w:rPr>
          <w:b/>
          <w:sz w:val="36"/>
        </w:rPr>
      </w:pPr>
    </w:p>
    <w:p>
      <w:pPr>
        <w:pStyle w:val="Heading1"/>
      </w:pPr>
      <w:r>
        <w:rPr/>
        <w:t>Table</w:t>
      </w:r>
      <w:r>
        <w:rPr>
          <w:spacing w:val="-1"/>
        </w:rPr>
        <w:t> </w:t>
      </w:r>
      <w:r>
        <w:rPr/>
        <w:t>4.3:</w:t>
      </w:r>
      <w:r>
        <w:rPr>
          <w:spacing w:val="-3"/>
        </w:rPr>
        <w:t> </w:t>
      </w:r>
      <w:r>
        <w:rPr/>
        <w:t>Availability</w:t>
      </w:r>
      <w:r>
        <w:rPr>
          <w:spacing w:val="-3"/>
        </w:rPr>
        <w:t> </w:t>
      </w:r>
      <w:r>
        <w:rPr/>
        <w:t>of academic</w:t>
      </w:r>
      <w:r>
        <w:rPr>
          <w:spacing w:val="-1"/>
        </w:rPr>
        <w:t> </w:t>
      </w:r>
      <w:r>
        <w:rPr/>
        <w:t>and non-</w:t>
      </w:r>
      <w:r>
        <w:rPr>
          <w:spacing w:val="-1"/>
        </w:rPr>
        <w:t> </w:t>
      </w:r>
      <w:r>
        <w:rPr/>
        <w:t>academic</w:t>
      </w:r>
      <w:r>
        <w:rPr>
          <w:spacing w:val="-1"/>
        </w:rPr>
        <w:t> </w:t>
      </w:r>
      <w:r>
        <w:rPr/>
        <w:t>staff</w:t>
      </w:r>
    </w:p>
    <w:p>
      <w:pPr>
        <w:spacing w:before="137"/>
        <w:ind w:left="2641" w:right="0" w:firstLine="0"/>
        <w:jc w:val="left"/>
        <w:rPr>
          <w:b/>
          <w:sz w:val="24"/>
        </w:rPr>
      </w:pPr>
      <w:r>
        <w:rPr/>
        <w:drawing>
          <wp:anchor distT="0" distB="0" distL="0" distR="0" allowOverlap="1" layoutInCell="1" locked="0" behindDoc="1" simplePos="0" relativeHeight="481957376">
            <wp:simplePos x="0" y="0"/>
            <wp:positionH relativeFrom="page">
              <wp:posOffset>1497838</wp:posOffset>
            </wp:positionH>
            <wp:positionV relativeFrom="paragraph">
              <wp:posOffset>785788</wp:posOffset>
            </wp:positionV>
            <wp:extent cx="4890389" cy="4834810"/>
            <wp:effectExtent l="0" t="0" r="0" b="0"/>
            <wp:wrapNone/>
            <wp:docPr id="17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6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rect style="position:absolute;margin-left:244.490005pt;margin-top:28.133123pt;width:.48pt;height:20.76pt;mso-position-horizontal-relative:page;mso-position-vertical-relative:paragraph;z-index:-21358592" filled="true" fillcolor="#000000" stroked="false">
            <v:fill type="solid"/>
            <w10:wrap type="none"/>
          </v:rect>
        </w:pict>
      </w:r>
      <w:r>
        <w:rPr>
          <w:b/>
          <w:sz w:val="24"/>
        </w:rPr>
        <w:t>Correlations</w:t>
      </w:r>
    </w:p>
    <w:p>
      <w:pPr>
        <w:pStyle w:val="BodyText"/>
        <w:spacing w:before="1" w:after="1"/>
        <w:rPr>
          <w:b/>
          <w:sz w:val="12"/>
        </w:rPr>
      </w:pPr>
    </w:p>
    <w:tbl>
      <w:tblPr>
        <w:tblW w:w="0" w:type="auto"/>
        <w:jc w:val="left"/>
        <w:tblInd w:w="3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927"/>
        <w:gridCol w:w="2843"/>
      </w:tblGrid>
      <w:tr>
        <w:trPr>
          <w:trHeight w:val="414" w:hRule="atLeast"/>
        </w:trPr>
        <w:tc>
          <w:tcPr>
            <w:tcW w:w="5927" w:type="dxa"/>
          </w:tcPr>
          <w:p>
            <w:pPr>
              <w:pStyle w:val="TableParagraph"/>
              <w:spacing w:line="270" w:lineRule="exact"/>
              <w:ind w:left="3197"/>
              <w:rPr>
                <w:sz w:val="24"/>
              </w:rPr>
            </w:pPr>
            <w:r>
              <w:rPr>
                <w:sz w:val="24"/>
              </w:rPr>
              <w:t>CARRYING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CAPACITY</w:t>
            </w:r>
          </w:p>
        </w:tc>
        <w:tc>
          <w:tcPr>
            <w:tcW w:w="2843" w:type="dxa"/>
          </w:tcPr>
          <w:p>
            <w:pPr>
              <w:pStyle w:val="TableParagraph"/>
              <w:spacing w:line="270" w:lineRule="exact"/>
              <w:ind w:left="1067"/>
              <w:rPr>
                <w:sz w:val="24"/>
              </w:rPr>
            </w:pPr>
            <w:r>
              <w:rPr>
                <w:sz w:val="24"/>
              </w:rPr>
              <w:t>HUMRES</w:t>
            </w:r>
          </w:p>
        </w:tc>
      </w:tr>
      <w:tr>
        <w:trPr>
          <w:trHeight w:val="1586" w:hRule="atLeast"/>
        </w:trPr>
        <w:tc>
          <w:tcPr>
            <w:tcW w:w="8770" w:type="dxa"/>
            <w:gridSpan w:val="2"/>
            <w:tcBorders>
              <w:left w:val="nil"/>
              <w:bottom w:val="nil"/>
              <w:right w:val="nil"/>
            </w:tcBorders>
          </w:tcPr>
          <w:p>
            <w:pPr>
              <w:pStyle w:val="TableParagraph"/>
              <w:tabs>
                <w:tab w:pos="3699" w:val="left" w:leader="none"/>
                <w:tab w:pos="6759" w:val="left" w:leader="none"/>
              </w:tabs>
              <w:spacing w:line="270" w:lineRule="exact"/>
              <w:ind w:left="119"/>
              <w:rPr>
                <w:sz w:val="24"/>
              </w:rPr>
            </w:pPr>
            <w:r>
              <w:rPr>
                <w:sz w:val="24"/>
              </w:rPr>
              <w:t>CAPACITY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Pearson</w:t>
              <w:tab/>
              <w:t>1.000</w:t>
              <w:tab/>
              <w:t>.554*</w:t>
            </w:r>
          </w:p>
          <w:p>
            <w:pPr>
              <w:pStyle w:val="TableParagraph"/>
              <w:spacing w:before="137"/>
              <w:ind w:left="1320"/>
              <w:rPr>
                <w:sz w:val="24"/>
              </w:rPr>
            </w:pPr>
            <w:r>
              <w:rPr>
                <w:sz w:val="24"/>
              </w:rPr>
              <w:t>Correlation</w:t>
            </w:r>
          </w:p>
          <w:p>
            <w:pPr>
              <w:pStyle w:val="TableParagraph"/>
              <w:tabs>
                <w:tab w:pos="6732" w:val="left" w:leader="none"/>
              </w:tabs>
              <w:spacing w:before="139"/>
              <w:ind w:left="1440"/>
              <w:rPr>
                <w:sz w:val="24"/>
              </w:rPr>
            </w:pPr>
            <w:r>
              <w:rPr>
                <w:sz w:val="24"/>
              </w:rPr>
              <w:t>Sig.(2-tailed)</w:t>
              <w:tab/>
              <w:t>.017</w:t>
            </w:r>
          </w:p>
          <w:p>
            <w:pPr>
              <w:pStyle w:val="TableParagraph"/>
              <w:tabs>
                <w:tab w:pos="4193" w:val="right" w:leader="none"/>
              </w:tabs>
              <w:spacing w:before="137"/>
              <w:ind w:left="1440"/>
              <w:rPr>
                <w:sz w:val="24"/>
              </w:rPr>
            </w:pPr>
            <w:r>
              <w:rPr>
                <w:sz w:val="24"/>
              </w:rPr>
              <w:t>N</w:t>
              <w:tab/>
              <w:t>48</w:t>
            </w:r>
          </w:p>
        </w:tc>
      </w:tr>
      <w:tr>
        <w:trPr>
          <w:trHeight w:val="1725" w:hRule="atLeast"/>
        </w:trPr>
        <w:tc>
          <w:tcPr>
            <w:tcW w:w="8770" w:type="dxa"/>
            <w:gridSpan w:val="2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tabs>
                <w:tab w:pos="1420" w:val="left" w:leader="none"/>
                <w:tab w:pos="4099" w:val="left" w:leader="none"/>
                <w:tab w:pos="6859" w:val="left" w:leader="none"/>
              </w:tabs>
              <w:spacing w:before="64"/>
              <w:ind w:left="119"/>
              <w:rPr>
                <w:sz w:val="24"/>
              </w:rPr>
            </w:pPr>
            <w:r>
              <w:rPr>
                <w:sz w:val="24"/>
              </w:rPr>
              <w:t>HUMRES</w:t>
              <w:tab/>
              <w:t>Pearson</w:t>
              <w:tab/>
              <w:t>.554*</w:t>
              <w:tab/>
              <w:t>1.000</w:t>
            </w:r>
          </w:p>
          <w:p>
            <w:pPr>
              <w:pStyle w:val="TableParagraph"/>
              <w:spacing w:before="137"/>
              <w:ind w:left="1440"/>
              <w:rPr>
                <w:sz w:val="24"/>
              </w:rPr>
            </w:pPr>
            <w:r>
              <w:rPr>
                <w:sz w:val="24"/>
              </w:rPr>
              <w:t>Correlation</w:t>
            </w:r>
          </w:p>
          <w:p>
            <w:pPr>
              <w:pStyle w:val="TableParagraph"/>
              <w:tabs>
                <w:tab w:pos="4092" w:val="left" w:leader="none"/>
                <w:tab w:pos="7032" w:val="left" w:leader="none"/>
              </w:tabs>
              <w:spacing w:before="139"/>
              <w:ind w:left="1440"/>
              <w:rPr>
                <w:sz w:val="24"/>
              </w:rPr>
            </w:pPr>
            <w:r>
              <w:rPr>
                <w:sz w:val="24"/>
              </w:rPr>
              <w:t>Sig.(2-tailed)</w:t>
              <w:tab/>
              <w:t>.017</w:t>
              <w:tab/>
              <w:t>.</w:t>
            </w:r>
          </w:p>
          <w:p>
            <w:pPr>
              <w:pStyle w:val="TableParagraph"/>
              <w:tabs>
                <w:tab w:pos="4193" w:val="left" w:leader="none"/>
                <w:tab w:pos="7013" w:val="right" w:leader="none"/>
              </w:tabs>
              <w:spacing w:before="137"/>
              <w:ind w:left="1440"/>
              <w:rPr>
                <w:sz w:val="24"/>
              </w:rPr>
            </w:pPr>
            <w:r>
              <w:rPr>
                <w:sz w:val="24"/>
              </w:rPr>
              <w:t>N</w:t>
              <w:tab/>
              <w:t>18</w:t>
              <w:tab/>
              <w:t>48</w:t>
            </w:r>
          </w:p>
        </w:tc>
      </w:tr>
    </w:tbl>
    <w:p>
      <w:pPr>
        <w:pStyle w:val="BodyText"/>
        <w:spacing w:before="4"/>
        <w:rPr>
          <w:b/>
          <w:sz w:val="35"/>
        </w:rPr>
      </w:pPr>
    </w:p>
    <w:p>
      <w:pPr>
        <w:pStyle w:val="BodyText"/>
        <w:spacing w:line="360" w:lineRule="auto"/>
        <w:ind w:left="480" w:right="998" w:firstLine="720"/>
        <w:jc w:val="both"/>
      </w:pPr>
      <w:r>
        <w:rPr/>
        <w:t>Table 4.3: shows that a positive correlation exists between carrying capacity</w:t>
      </w:r>
      <w:r>
        <w:rPr>
          <w:spacing w:val="1"/>
        </w:rPr>
        <w:t> </w:t>
      </w:r>
      <w:r>
        <w:rPr/>
        <w:t>and human resources and this is significant at 5% level (r=0.554, p &lt; 0.05).</w:t>
      </w:r>
      <w:r>
        <w:rPr>
          <w:spacing w:val="61"/>
        </w:rPr>
        <w:t> </w:t>
      </w:r>
      <w:r>
        <w:rPr/>
        <w:t>This</w:t>
      </w:r>
      <w:r>
        <w:rPr>
          <w:spacing w:val="1"/>
        </w:rPr>
        <w:t> </w:t>
      </w:r>
      <w:r>
        <w:rPr/>
        <w:t>Table shows that the r value of .554 was a positive correlation with human resources.</w:t>
      </w:r>
      <w:r>
        <w:rPr>
          <w:spacing w:val="1"/>
        </w:rPr>
        <w:t> </w:t>
      </w:r>
      <w:r>
        <w:rPr/>
        <w:t>This implies that an increase in human resources would lead to a rise in carrying</w:t>
      </w:r>
      <w:r>
        <w:rPr>
          <w:spacing w:val="1"/>
        </w:rPr>
        <w:t> </w:t>
      </w:r>
      <w:r>
        <w:rPr/>
        <w:t>capacity.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words,</w:t>
      </w:r>
      <w:r>
        <w:rPr>
          <w:spacing w:val="1"/>
        </w:rPr>
        <w:t> </w:t>
      </w:r>
      <w:r>
        <w:rPr/>
        <w:t>if</w:t>
      </w:r>
      <w:r>
        <w:rPr>
          <w:spacing w:val="1"/>
        </w:rPr>
        <w:t> </w:t>
      </w:r>
      <w:r>
        <w:rPr/>
        <w:t>access</w:t>
      </w:r>
      <w:r>
        <w:rPr>
          <w:spacing w:val="1"/>
        </w:rPr>
        <w:t> </w:t>
      </w:r>
      <w:r>
        <w:rPr/>
        <w:t>must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expanded,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resources</w:t>
      </w:r>
      <w:r>
        <w:rPr>
          <w:spacing w:val="1"/>
        </w:rPr>
        <w:t> </w:t>
      </w:r>
      <w:r>
        <w:rPr/>
        <w:t>would</w:t>
      </w:r>
      <w:r>
        <w:rPr>
          <w:spacing w:val="1"/>
        </w:rPr>
        <w:t> </w:t>
      </w:r>
      <w:r>
        <w:rPr/>
        <w:t>be</w:t>
      </w:r>
      <w:r>
        <w:rPr>
          <w:spacing w:val="-57"/>
        </w:rPr>
        <w:t> </w:t>
      </w:r>
      <w:r>
        <w:rPr/>
        <w:t>required</w:t>
      </w:r>
      <w:r>
        <w:rPr>
          <w:spacing w:val="-1"/>
        </w:rPr>
        <w:t> </w:t>
      </w:r>
      <w:r>
        <w:rPr/>
        <w:t>including</w:t>
      </w:r>
      <w:r>
        <w:rPr>
          <w:spacing w:val="-3"/>
        </w:rPr>
        <w:t> </w:t>
      </w:r>
      <w:r>
        <w:rPr/>
        <w:t>personnel which are</w:t>
      </w:r>
      <w:r>
        <w:rPr>
          <w:spacing w:val="-1"/>
        </w:rPr>
        <w:t> </w:t>
      </w:r>
      <w:r>
        <w:rPr/>
        <w:t>important</w:t>
      </w:r>
      <w:r>
        <w:rPr>
          <w:spacing w:val="2"/>
        </w:rPr>
        <w:t> </w:t>
      </w:r>
      <w:r>
        <w:rPr/>
        <w:t>to</w:t>
      </w:r>
      <w:r>
        <w:rPr>
          <w:spacing w:val="-1"/>
        </w:rPr>
        <w:t> </w:t>
      </w:r>
      <w:r>
        <w:rPr/>
        <w:t>widening</w:t>
      </w:r>
      <w:r>
        <w:rPr>
          <w:spacing w:val="-3"/>
        </w:rPr>
        <w:t> </w:t>
      </w:r>
      <w:r>
        <w:rPr/>
        <w:t>access.</w:t>
      </w:r>
    </w:p>
    <w:p>
      <w:pPr>
        <w:pStyle w:val="BodyText"/>
        <w:spacing w:before="6"/>
      </w:pPr>
    </w:p>
    <w:p>
      <w:pPr>
        <w:pStyle w:val="Heading1"/>
        <w:jc w:val="both"/>
      </w:pPr>
      <w:r>
        <w:rPr/>
        <w:t>Discussion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Result</w:t>
      </w:r>
    </w:p>
    <w:p>
      <w:pPr>
        <w:pStyle w:val="BodyText"/>
        <w:spacing w:line="360" w:lineRule="auto" w:before="134"/>
        <w:ind w:left="480" w:right="996" w:firstLine="720"/>
        <w:jc w:val="both"/>
      </w:pPr>
      <w:r>
        <w:rPr/>
        <w:t>The</w:t>
      </w:r>
      <w:r>
        <w:rPr>
          <w:spacing w:val="22"/>
        </w:rPr>
        <w:t> </w:t>
      </w:r>
      <w:r>
        <w:rPr/>
        <w:t>responses</w:t>
      </w:r>
      <w:r>
        <w:rPr>
          <w:spacing w:val="23"/>
        </w:rPr>
        <w:t> </w:t>
      </w:r>
      <w:r>
        <w:rPr/>
        <w:t>to</w:t>
      </w:r>
      <w:r>
        <w:rPr>
          <w:spacing w:val="24"/>
        </w:rPr>
        <w:t> </w:t>
      </w:r>
      <w:r>
        <w:rPr/>
        <w:t>the</w:t>
      </w:r>
      <w:r>
        <w:rPr>
          <w:spacing w:val="23"/>
        </w:rPr>
        <w:t> </w:t>
      </w:r>
      <w:r>
        <w:rPr/>
        <w:t>availability</w:t>
      </w:r>
      <w:r>
        <w:rPr>
          <w:spacing w:val="16"/>
        </w:rPr>
        <w:t> </w:t>
      </w:r>
      <w:r>
        <w:rPr/>
        <w:t>of</w:t>
      </w:r>
      <w:r>
        <w:rPr>
          <w:spacing w:val="23"/>
        </w:rPr>
        <w:t> </w:t>
      </w:r>
      <w:r>
        <w:rPr/>
        <w:t>quality</w:t>
      </w:r>
      <w:r>
        <w:rPr>
          <w:spacing w:val="21"/>
        </w:rPr>
        <w:t> </w:t>
      </w:r>
      <w:r>
        <w:rPr/>
        <w:t>academic</w:t>
      </w:r>
      <w:r>
        <w:rPr>
          <w:spacing w:val="22"/>
        </w:rPr>
        <w:t> </w:t>
      </w:r>
      <w:r>
        <w:rPr/>
        <w:t>and</w:t>
      </w:r>
      <w:r>
        <w:rPr>
          <w:spacing w:val="23"/>
        </w:rPr>
        <w:t> </w:t>
      </w:r>
      <w:r>
        <w:rPr/>
        <w:t>non-academic</w:t>
      </w:r>
      <w:r>
        <w:rPr>
          <w:spacing w:val="22"/>
        </w:rPr>
        <w:t> </w:t>
      </w:r>
      <w:r>
        <w:rPr/>
        <w:t>staff</w:t>
      </w:r>
      <w:r>
        <w:rPr>
          <w:spacing w:val="-57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six</w:t>
      </w:r>
      <w:r>
        <w:rPr>
          <w:spacing w:val="1"/>
        </w:rPr>
        <w:t> </w:t>
      </w:r>
      <w:r>
        <w:rPr/>
        <w:t>universities</w:t>
      </w:r>
      <w:r>
        <w:rPr>
          <w:spacing w:val="1"/>
        </w:rPr>
        <w:t> </w:t>
      </w:r>
      <w:r>
        <w:rPr/>
        <w:t>show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qualified</w:t>
      </w:r>
      <w:r>
        <w:rPr>
          <w:spacing w:val="1"/>
        </w:rPr>
        <w:t> </w:t>
      </w:r>
      <w:r>
        <w:rPr/>
        <w:t>academic</w:t>
      </w:r>
      <w:r>
        <w:rPr>
          <w:spacing w:val="1"/>
        </w:rPr>
        <w:t> </w:t>
      </w:r>
      <w:r>
        <w:rPr/>
        <w:t>staff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six</w:t>
      </w:r>
      <w:r>
        <w:rPr>
          <w:spacing w:val="1"/>
        </w:rPr>
        <w:t> </w:t>
      </w:r>
      <w:r>
        <w:rPr/>
        <w:t>universities but they were not adequate because some are heavy at the bottom while</w:t>
      </w:r>
      <w:r>
        <w:rPr>
          <w:spacing w:val="1"/>
        </w:rPr>
        <w:t> </w:t>
      </w:r>
      <w:r>
        <w:rPr/>
        <w:t>others are lean at the top.</w:t>
      </w:r>
      <w:r>
        <w:rPr>
          <w:spacing w:val="60"/>
        </w:rPr>
        <w:t> </w:t>
      </w:r>
      <w:r>
        <w:rPr/>
        <w:t>Enough human resources were not available across all the</w:t>
      </w:r>
      <w:r>
        <w:rPr>
          <w:spacing w:val="1"/>
        </w:rPr>
        <w:t> </w:t>
      </w:r>
      <w:r>
        <w:rPr/>
        <w:t>six universities. Though academic staffs were available in some of the universities</w:t>
      </w:r>
      <w:r>
        <w:rPr>
          <w:spacing w:val="1"/>
        </w:rPr>
        <w:t> </w:t>
      </w:r>
      <w:r>
        <w:rPr/>
        <w:t>they</w:t>
      </w:r>
      <w:r>
        <w:rPr>
          <w:spacing w:val="-6"/>
        </w:rPr>
        <w:t> </w:t>
      </w:r>
      <w:r>
        <w:rPr/>
        <w:t>were</w:t>
      </w:r>
      <w:r>
        <w:rPr>
          <w:spacing w:val="-2"/>
        </w:rPr>
        <w:t> </w:t>
      </w:r>
      <w:r>
        <w:rPr/>
        <w:t>not in sufficient</w:t>
      </w:r>
      <w:r>
        <w:rPr>
          <w:spacing w:val="-1"/>
        </w:rPr>
        <w:t> </w:t>
      </w:r>
      <w:r>
        <w:rPr/>
        <w:t>quantities to satisfy</w:t>
      </w:r>
      <w:r>
        <w:rPr>
          <w:spacing w:val="-5"/>
        </w:rPr>
        <w:t> </w:t>
      </w:r>
      <w:r>
        <w:rPr/>
        <w:t>the</w:t>
      </w:r>
      <w:r>
        <w:rPr>
          <w:spacing w:val="1"/>
        </w:rPr>
        <w:t> </w:t>
      </w:r>
      <w:r>
        <w:rPr/>
        <w:t>demand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high carrying capacity.</w:t>
      </w:r>
    </w:p>
    <w:p>
      <w:pPr>
        <w:spacing w:after="0" w:line="360" w:lineRule="auto"/>
        <w:jc w:val="both"/>
        <w:sectPr>
          <w:pgSz w:w="11910" w:h="16840"/>
          <w:pgMar w:header="0" w:footer="680" w:top="1360" w:bottom="960" w:left="1680" w:right="440"/>
        </w:sectPr>
      </w:pPr>
    </w:p>
    <w:p>
      <w:pPr>
        <w:pStyle w:val="Heading1"/>
        <w:spacing w:before="65"/>
      </w:pPr>
      <w:r>
        <w:rPr/>
        <w:t>Research</w:t>
      </w:r>
      <w:r>
        <w:rPr>
          <w:spacing w:val="-1"/>
        </w:rPr>
        <w:t> </w:t>
      </w:r>
      <w:r>
        <w:rPr/>
        <w:t>Question</w:t>
      </w:r>
      <w:r>
        <w:rPr>
          <w:spacing w:val="-1"/>
        </w:rPr>
        <w:t> </w:t>
      </w:r>
      <w:r>
        <w:rPr/>
        <w:t>3</w:t>
      </w:r>
    </w:p>
    <w:p>
      <w:pPr>
        <w:spacing w:line="360" w:lineRule="auto" w:before="137"/>
        <w:ind w:left="480" w:right="994" w:firstLine="780"/>
        <w:jc w:val="left"/>
        <w:rPr>
          <w:b/>
          <w:sz w:val="24"/>
        </w:rPr>
      </w:pPr>
      <w:r>
        <w:rPr>
          <w:b/>
          <w:sz w:val="24"/>
        </w:rPr>
        <w:t>How</w:t>
      </w:r>
      <w:r>
        <w:rPr>
          <w:b/>
          <w:spacing w:val="9"/>
          <w:sz w:val="24"/>
        </w:rPr>
        <w:t> </w:t>
      </w:r>
      <w:r>
        <w:rPr>
          <w:b/>
          <w:sz w:val="24"/>
        </w:rPr>
        <w:t>adequate</w:t>
      </w:r>
      <w:r>
        <w:rPr>
          <w:b/>
          <w:spacing w:val="7"/>
          <w:sz w:val="24"/>
        </w:rPr>
        <w:t> </w:t>
      </w:r>
      <w:r>
        <w:rPr>
          <w:b/>
          <w:sz w:val="24"/>
        </w:rPr>
        <w:t>are</w:t>
      </w:r>
      <w:r>
        <w:rPr>
          <w:b/>
          <w:spacing w:val="6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7"/>
          <w:sz w:val="24"/>
        </w:rPr>
        <w:t> </w:t>
      </w:r>
      <w:r>
        <w:rPr>
          <w:b/>
          <w:sz w:val="24"/>
        </w:rPr>
        <w:t>physical</w:t>
      </w:r>
      <w:r>
        <w:rPr>
          <w:b/>
          <w:spacing w:val="6"/>
          <w:sz w:val="24"/>
        </w:rPr>
        <w:t> </w:t>
      </w:r>
      <w:r>
        <w:rPr>
          <w:b/>
          <w:sz w:val="24"/>
        </w:rPr>
        <w:t>facilities</w:t>
      </w:r>
      <w:r>
        <w:rPr>
          <w:b/>
          <w:spacing w:val="4"/>
          <w:sz w:val="24"/>
        </w:rPr>
        <w:t> </w:t>
      </w:r>
      <w:r>
        <w:rPr>
          <w:b/>
          <w:sz w:val="24"/>
        </w:rPr>
        <w:t>with</w:t>
      </w:r>
      <w:r>
        <w:rPr>
          <w:b/>
          <w:spacing w:val="6"/>
          <w:sz w:val="24"/>
        </w:rPr>
        <w:t> </w:t>
      </w:r>
      <w:r>
        <w:rPr>
          <w:b/>
          <w:sz w:val="24"/>
        </w:rPr>
        <w:t>respect</w:t>
      </w:r>
      <w:r>
        <w:rPr>
          <w:b/>
          <w:spacing w:val="7"/>
          <w:sz w:val="24"/>
        </w:rPr>
        <w:t> </w:t>
      </w:r>
      <w:r>
        <w:rPr>
          <w:b/>
          <w:sz w:val="24"/>
        </w:rPr>
        <w:t>to</w:t>
      </w:r>
      <w:r>
        <w:rPr>
          <w:b/>
          <w:spacing w:val="6"/>
          <w:sz w:val="24"/>
        </w:rPr>
        <w:t> </w:t>
      </w:r>
      <w:r>
        <w:rPr>
          <w:b/>
          <w:sz w:val="24"/>
        </w:rPr>
        <w:t>NUC</w:t>
      </w:r>
      <w:r>
        <w:rPr>
          <w:b/>
          <w:spacing w:val="7"/>
          <w:sz w:val="24"/>
        </w:rPr>
        <w:t> </w:t>
      </w:r>
      <w:r>
        <w:rPr>
          <w:b/>
          <w:sz w:val="24"/>
        </w:rPr>
        <w:t>benchmark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in the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universities being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investigated?</w:t>
      </w:r>
    </w:p>
    <w:p>
      <w:pPr>
        <w:pStyle w:val="Heading1"/>
        <w:tabs>
          <w:tab w:pos="1920" w:val="left" w:leader="none"/>
        </w:tabs>
        <w:spacing w:before="1"/>
      </w:pPr>
      <w:r>
        <w:rPr/>
        <w:t>Table</w:t>
      </w:r>
      <w:r>
        <w:rPr>
          <w:spacing w:val="-1"/>
        </w:rPr>
        <w:t> </w:t>
      </w:r>
      <w:r>
        <w:rPr/>
        <w:t>4.4:</w:t>
        <w:tab/>
        <w:t>Availability</w:t>
      </w:r>
      <w:r>
        <w:rPr>
          <w:spacing w:val="-1"/>
        </w:rPr>
        <w:t> </w:t>
      </w:r>
      <w:r>
        <w:rPr/>
        <w:t>of physical</w:t>
      </w:r>
      <w:r>
        <w:rPr>
          <w:spacing w:val="-1"/>
        </w:rPr>
        <w:t> </w:t>
      </w:r>
      <w:r>
        <w:rPr/>
        <w:t>facilities</w:t>
      </w:r>
      <w:r>
        <w:rPr>
          <w:spacing w:val="-1"/>
        </w:rPr>
        <w:t> </w:t>
      </w:r>
      <w:r>
        <w:rPr/>
        <w:t>in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sampled</w:t>
      </w:r>
      <w:r>
        <w:rPr>
          <w:spacing w:val="-1"/>
        </w:rPr>
        <w:t> </w:t>
      </w:r>
      <w:r>
        <w:rPr/>
        <w:t>universities</w:t>
      </w:r>
    </w:p>
    <w:p>
      <w:pPr>
        <w:tabs>
          <w:tab w:pos="5932" w:val="left" w:leader="none"/>
        </w:tabs>
        <w:spacing w:before="139"/>
        <w:ind w:left="3301" w:right="0" w:firstLine="0"/>
        <w:jc w:val="left"/>
        <w:rPr>
          <w:b/>
          <w:sz w:val="24"/>
        </w:rPr>
      </w:pPr>
      <w:r>
        <w:rPr/>
        <w:drawing>
          <wp:anchor distT="0" distB="0" distL="0" distR="0" allowOverlap="1" layoutInCell="1" locked="0" behindDoc="1" simplePos="0" relativeHeight="481958400">
            <wp:simplePos x="0" y="0"/>
            <wp:positionH relativeFrom="page">
              <wp:posOffset>1294130</wp:posOffset>
            </wp:positionH>
            <wp:positionV relativeFrom="paragraph">
              <wp:posOffset>1049186</wp:posOffset>
            </wp:positionV>
            <wp:extent cx="5094097" cy="4834810"/>
            <wp:effectExtent l="0" t="0" r="0" b="0"/>
            <wp:wrapNone/>
            <wp:docPr id="177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8" name="image6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94097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Positive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Responses</w:t>
        <w:tab/>
        <w:t>Negative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Responses</w:t>
      </w:r>
    </w:p>
    <w:p>
      <w:pPr>
        <w:pStyle w:val="BodyText"/>
        <w:spacing w:before="11"/>
        <w:rPr>
          <w:b/>
          <w:sz w:val="11"/>
        </w:rPr>
      </w:pPr>
    </w:p>
    <w:tbl>
      <w:tblPr>
        <w:tblW w:w="0" w:type="auto"/>
        <w:jc w:val="left"/>
        <w:tblInd w:w="3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61"/>
        <w:gridCol w:w="995"/>
        <w:gridCol w:w="1290"/>
        <w:gridCol w:w="1170"/>
        <w:gridCol w:w="1212"/>
      </w:tblGrid>
      <w:tr>
        <w:trPr>
          <w:trHeight w:val="348" w:hRule="atLeast"/>
        </w:trPr>
        <w:tc>
          <w:tcPr>
            <w:tcW w:w="2761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Availability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Facilities</w:t>
            </w:r>
          </w:p>
        </w:tc>
        <w:tc>
          <w:tcPr>
            <w:tcW w:w="995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"/>
              <w:ind w:right="544"/>
              <w:jc w:val="righ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N</w:t>
            </w:r>
          </w:p>
        </w:tc>
        <w:tc>
          <w:tcPr>
            <w:tcW w:w="129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"/>
              <w:ind w:left="27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%</w:t>
            </w:r>
          </w:p>
        </w:tc>
        <w:tc>
          <w:tcPr>
            <w:tcW w:w="117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"/>
              <w:ind w:right="643"/>
              <w:jc w:val="righ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n</w:t>
            </w:r>
          </w:p>
        </w:tc>
        <w:tc>
          <w:tcPr>
            <w:tcW w:w="1212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"/>
              <w:ind w:right="12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%</w:t>
            </w:r>
          </w:p>
        </w:tc>
      </w:tr>
      <w:tr>
        <w:trPr>
          <w:trHeight w:val="411" w:hRule="atLeast"/>
        </w:trPr>
        <w:tc>
          <w:tcPr>
            <w:tcW w:w="2761" w:type="dxa"/>
          </w:tcPr>
          <w:p>
            <w:pPr>
              <w:pStyle w:val="TableParagraph"/>
              <w:spacing w:before="61"/>
              <w:ind w:left="107"/>
              <w:rPr>
                <w:sz w:val="24"/>
              </w:rPr>
            </w:pPr>
            <w:r>
              <w:rPr>
                <w:sz w:val="24"/>
              </w:rPr>
              <w:t>Classrooms</w:t>
            </w:r>
          </w:p>
        </w:tc>
        <w:tc>
          <w:tcPr>
            <w:tcW w:w="995" w:type="dxa"/>
          </w:tcPr>
          <w:p>
            <w:pPr>
              <w:pStyle w:val="TableParagraph"/>
              <w:spacing w:before="61"/>
              <w:ind w:right="537"/>
              <w:jc w:val="right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290" w:type="dxa"/>
          </w:tcPr>
          <w:p>
            <w:pPr>
              <w:pStyle w:val="TableParagraph"/>
              <w:spacing w:before="61"/>
              <w:ind w:left="520" w:right="309"/>
              <w:jc w:val="center"/>
              <w:rPr>
                <w:sz w:val="24"/>
              </w:rPr>
            </w:pPr>
            <w:r>
              <w:rPr>
                <w:sz w:val="24"/>
              </w:rPr>
              <w:t>60.0</w:t>
            </w:r>
          </w:p>
        </w:tc>
        <w:tc>
          <w:tcPr>
            <w:tcW w:w="1170" w:type="dxa"/>
          </w:tcPr>
          <w:p>
            <w:pPr>
              <w:pStyle w:val="TableParagraph"/>
              <w:spacing w:before="61"/>
              <w:ind w:right="598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212" w:type="dxa"/>
          </w:tcPr>
          <w:p>
            <w:pPr>
              <w:pStyle w:val="TableParagraph"/>
              <w:spacing w:before="61"/>
              <w:ind w:right="190"/>
              <w:jc w:val="right"/>
              <w:rPr>
                <w:sz w:val="24"/>
              </w:rPr>
            </w:pPr>
            <w:r>
              <w:rPr>
                <w:sz w:val="24"/>
              </w:rPr>
              <w:t>40.0</w:t>
            </w:r>
          </w:p>
        </w:tc>
      </w:tr>
      <w:tr>
        <w:trPr>
          <w:trHeight w:val="413" w:hRule="atLeast"/>
        </w:trPr>
        <w:tc>
          <w:tcPr>
            <w:tcW w:w="2761" w:type="dxa"/>
          </w:tcPr>
          <w:p>
            <w:pPr>
              <w:pStyle w:val="TableParagraph"/>
              <w:spacing w:before="64"/>
              <w:ind w:left="107"/>
              <w:rPr>
                <w:sz w:val="24"/>
              </w:rPr>
            </w:pPr>
            <w:r>
              <w:rPr>
                <w:sz w:val="24"/>
              </w:rPr>
              <w:t>Staff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offices</w:t>
            </w:r>
          </w:p>
        </w:tc>
        <w:tc>
          <w:tcPr>
            <w:tcW w:w="995" w:type="dxa"/>
          </w:tcPr>
          <w:p>
            <w:pPr>
              <w:pStyle w:val="TableParagraph"/>
              <w:spacing w:before="64"/>
              <w:ind w:right="537"/>
              <w:jc w:val="right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1290" w:type="dxa"/>
          </w:tcPr>
          <w:p>
            <w:pPr>
              <w:pStyle w:val="TableParagraph"/>
              <w:spacing w:before="64"/>
              <w:ind w:left="520" w:right="309"/>
              <w:jc w:val="center"/>
              <w:rPr>
                <w:sz w:val="24"/>
              </w:rPr>
            </w:pPr>
            <w:r>
              <w:rPr>
                <w:sz w:val="24"/>
              </w:rPr>
              <w:t>63.3</w:t>
            </w:r>
          </w:p>
        </w:tc>
        <w:tc>
          <w:tcPr>
            <w:tcW w:w="1170" w:type="dxa"/>
          </w:tcPr>
          <w:p>
            <w:pPr>
              <w:pStyle w:val="TableParagraph"/>
              <w:spacing w:before="64"/>
              <w:ind w:right="598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212" w:type="dxa"/>
          </w:tcPr>
          <w:p>
            <w:pPr>
              <w:pStyle w:val="TableParagraph"/>
              <w:spacing w:before="64"/>
              <w:ind w:right="190"/>
              <w:jc w:val="right"/>
              <w:rPr>
                <w:sz w:val="24"/>
              </w:rPr>
            </w:pPr>
            <w:r>
              <w:rPr>
                <w:sz w:val="24"/>
              </w:rPr>
              <w:t>36.6</w:t>
            </w:r>
          </w:p>
        </w:tc>
      </w:tr>
      <w:tr>
        <w:trPr>
          <w:trHeight w:val="414" w:hRule="atLeast"/>
        </w:trPr>
        <w:tc>
          <w:tcPr>
            <w:tcW w:w="2761" w:type="dxa"/>
          </w:tcPr>
          <w:p>
            <w:pPr>
              <w:pStyle w:val="TableParagraph"/>
              <w:spacing w:before="63"/>
              <w:ind w:left="107"/>
              <w:rPr>
                <w:sz w:val="24"/>
              </w:rPr>
            </w:pPr>
            <w:r>
              <w:rPr>
                <w:sz w:val="24"/>
              </w:rPr>
              <w:t>Departmental Library</w:t>
            </w:r>
          </w:p>
        </w:tc>
        <w:tc>
          <w:tcPr>
            <w:tcW w:w="995" w:type="dxa"/>
          </w:tcPr>
          <w:p>
            <w:pPr>
              <w:pStyle w:val="TableParagraph"/>
              <w:spacing w:before="63"/>
              <w:ind w:right="537"/>
              <w:jc w:val="right"/>
              <w:rPr>
                <w:sz w:val="24"/>
              </w:rPr>
            </w:pPr>
            <w:r>
              <w:rPr>
                <w:sz w:val="24"/>
              </w:rPr>
              <w:t>09</w:t>
            </w:r>
          </w:p>
        </w:tc>
        <w:tc>
          <w:tcPr>
            <w:tcW w:w="1290" w:type="dxa"/>
          </w:tcPr>
          <w:p>
            <w:pPr>
              <w:pStyle w:val="TableParagraph"/>
              <w:spacing w:before="63"/>
              <w:ind w:left="520" w:right="309"/>
              <w:jc w:val="center"/>
              <w:rPr>
                <w:sz w:val="24"/>
              </w:rPr>
            </w:pPr>
            <w:r>
              <w:rPr>
                <w:sz w:val="24"/>
              </w:rPr>
              <w:t>30.0</w:t>
            </w:r>
          </w:p>
        </w:tc>
        <w:tc>
          <w:tcPr>
            <w:tcW w:w="1170" w:type="dxa"/>
          </w:tcPr>
          <w:p>
            <w:pPr>
              <w:pStyle w:val="TableParagraph"/>
              <w:spacing w:before="63"/>
              <w:ind w:right="598"/>
              <w:jc w:val="right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212" w:type="dxa"/>
          </w:tcPr>
          <w:p>
            <w:pPr>
              <w:pStyle w:val="TableParagraph"/>
              <w:spacing w:before="63"/>
              <w:ind w:right="190"/>
              <w:jc w:val="right"/>
              <w:rPr>
                <w:sz w:val="24"/>
              </w:rPr>
            </w:pPr>
            <w:r>
              <w:rPr>
                <w:sz w:val="24"/>
              </w:rPr>
              <w:t>70.0</w:t>
            </w:r>
          </w:p>
        </w:tc>
      </w:tr>
      <w:tr>
        <w:trPr>
          <w:trHeight w:val="414" w:hRule="atLeast"/>
        </w:trPr>
        <w:tc>
          <w:tcPr>
            <w:tcW w:w="2761" w:type="dxa"/>
          </w:tcPr>
          <w:p>
            <w:pPr>
              <w:pStyle w:val="TableParagraph"/>
              <w:spacing w:before="64"/>
              <w:ind w:left="107"/>
              <w:rPr>
                <w:sz w:val="24"/>
              </w:rPr>
            </w:pPr>
            <w:r>
              <w:rPr>
                <w:sz w:val="24"/>
              </w:rPr>
              <w:t>Computer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Room</w:t>
            </w:r>
          </w:p>
        </w:tc>
        <w:tc>
          <w:tcPr>
            <w:tcW w:w="995" w:type="dxa"/>
          </w:tcPr>
          <w:p>
            <w:pPr>
              <w:pStyle w:val="TableParagraph"/>
              <w:spacing w:before="64"/>
              <w:ind w:right="537"/>
              <w:jc w:val="right"/>
              <w:rPr>
                <w:sz w:val="24"/>
              </w:rPr>
            </w:pPr>
            <w:r>
              <w:rPr>
                <w:sz w:val="24"/>
              </w:rPr>
              <w:t>06</w:t>
            </w:r>
          </w:p>
        </w:tc>
        <w:tc>
          <w:tcPr>
            <w:tcW w:w="1290" w:type="dxa"/>
          </w:tcPr>
          <w:p>
            <w:pPr>
              <w:pStyle w:val="TableParagraph"/>
              <w:spacing w:before="64"/>
              <w:ind w:left="520" w:right="309"/>
              <w:jc w:val="center"/>
              <w:rPr>
                <w:sz w:val="24"/>
              </w:rPr>
            </w:pPr>
            <w:r>
              <w:rPr>
                <w:sz w:val="24"/>
              </w:rPr>
              <w:t>20.0</w:t>
            </w:r>
          </w:p>
        </w:tc>
        <w:tc>
          <w:tcPr>
            <w:tcW w:w="1170" w:type="dxa"/>
          </w:tcPr>
          <w:p>
            <w:pPr>
              <w:pStyle w:val="TableParagraph"/>
              <w:spacing w:before="64"/>
              <w:ind w:right="598"/>
              <w:jc w:val="right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212" w:type="dxa"/>
          </w:tcPr>
          <w:p>
            <w:pPr>
              <w:pStyle w:val="TableParagraph"/>
              <w:spacing w:before="64"/>
              <w:ind w:right="190"/>
              <w:jc w:val="right"/>
              <w:rPr>
                <w:sz w:val="24"/>
              </w:rPr>
            </w:pPr>
            <w:r>
              <w:rPr>
                <w:sz w:val="24"/>
              </w:rPr>
              <w:t>80.0</w:t>
            </w:r>
          </w:p>
        </w:tc>
      </w:tr>
      <w:tr>
        <w:trPr>
          <w:trHeight w:val="414" w:hRule="atLeast"/>
        </w:trPr>
        <w:tc>
          <w:tcPr>
            <w:tcW w:w="2761" w:type="dxa"/>
          </w:tcPr>
          <w:p>
            <w:pPr>
              <w:pStyle w:val="TableParagraph"/>
              <w:spacing w:before="63"/>
              <w:ind w:left="107"/>
              <w:rPr>
                <w:sz w:val="24"/>
              </w:rPr>
            </w:pPr>
            <w:r>
              <w:rPr>
                <w:sz w:val="24"/>
              </w:rPr>
              <w:t>Lecture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Halls</w:t>
            </w:r>
          </w:p>
        </w:tc>
        <w:tc>
          <w:tcPr>
            <w:tcW w:w="995" w:type="dxa"/>
          </w:tcPr>
          <w:p>
            <w:pPr>
              <w:pStyle w:val="TableParagraph"/>
              <w:spacing w:before="63"/>
              <w:ind w:right="537"/>
              <w:jc w:val="right"/>
              <w:rPr>
                <w:sz w:val="24"/>
              </w:rPr>
            </w:pPr>
            <w:r>
              <w:rPr>
                <w:sz w:val="24"/>
              </w:rPr>
              <w:t>05</w:t>
            </w:r>
          </w:p>
        </w:tc>
        <w:tc>
          <w:tcPr>
            <w:tcW w:w="1290" w:type="dxa"/>
          </w:tcPr>
          <w:p>
            <w:pPr>
              <w:pStyle w:val="TableParagraph"/>
              <w:spacing w:before="63"/>
              <w:ind w:left="520" w:right="309"/>
              <w:jc w:val="center"/>
              <w:rPr>
                <w:sz w:val="24"/>
              </w:rPr>
            </w:pPr>
            <w:r>
              <w:rPr>
                <w:sz w:val="24"/>
              </w:rPr>
              <w:t>16.6</w:t>
            </w:r>
          </w:p>
        </w:tc>
        <w:tc>
          <w:tcPr>
            <w:tcW w:w="1170" w:type="dxa"/>
          </w:tcPr>
          <w:p>
            <w:pPr>
              <w:pStyle w:val="TableParagraph"/>
              <w:spacing w:before="63"/>
              <w:ind w:right="598"/>
              <w:jc w:val="right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212" w:type="dxa"/>
          </w:tcPr>
          <w:p>
            <w:pPr>
              <w:pStyle w:val="TableParagraph"/>
              <w:spacing w:before="63"/>
              <w:ind w:right="190"/>
              <w:jc w:val="right"/>
              <w:rPr>
                <w:sz w:val="24"/>
              </w:rPr>
            </w:pPr>
            <w:r>
              <w:rPr>
                <w:sz w:val="24"/>
              </w:rPr>
              <w:t>83.3</w:t>
            </w:r>
          </w:p>
        </w:tc>
      </w:tr>
      <w:tr>
        <w:trPr>
          <w:trHeight w:val="414" w:hRule="atLeast"/>
        </w:trPr>
        <w:tc>
          <w:tcPr>
            <w:tcW w:w="2761" w:type="dxa"/>
          </w:tcPr>
          <w:p>
            <w:pPr>
              <w:pStyle w:val="TableParagraph"/>
              <w:spacing w:before="64"/>
              <w:ind w:left="107"/>
              <w:rPr>
                <w:sz w:val="24"/>
              </w:rPr>
            </w:pPr>
            <w:r>
              <w:rPr>
                <w:sz w:val="24"/>
              </w:rPr>
              <w:t>Toilet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facilities</w:t>
            </w:r>
          </w:p>
        </w:tc>
        <w:tc>
          <w:tcPr>
            <w:tcW w:w="995" w:type="dxa"/>
          </w:tcPr>
          <w:p>
            <w:pPr>
              <w:pStyle w:val="TableParagraph"/>
              <w:spacing w:before="64"/>
              <w:ind w:right="537"/>
              <w:jc w:val="righ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290" w:type="dxa"/>
          </w:tcPr>
          <w:p>
            <w:pPr>
              <w:pStyle w:val="TableParagraph"/>
              <w:spacing w:before="64"/>
              <w:ind w:left="520" w:right="309"/>
              <w:jc w:val="center"/>
              <w:rPr>
                <w:sz w:val="24"/>
              </w:rPr>
            </w:pPr>
            <w:r>
              <w:rPr>
                <w:sz w:val="24"/>
              </w:rPr>
              <w:t>43.3</w:t>
            </w:r>
          </w:p>
        </w:tc>
        <w:tc>
          <w:tcPr>
            <w:tcW w:w="1170" w:type="dxa"/>
          </w:tcPr>
          <w:p>
            <w:pPr>
              <w:pStyle w:val="TableParagraph"/>
              <w:spacing w:before="64"/>
              <w:ind w:right="598"/>
              <w:jc w:val="right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212" w:type="dxa"/>
          </w:tcPr>
          <w:p>
            <w:pPr>
              <w:pStyle w:val="TableParagraph"/>
              <w:spacing w:before="64"/>
              <w:ind w:right="190"/>
              <w:jc w:val="right"/>
              <w:rPr>
                <w:sz w:val="24"/>
              </w:rPr>
            </w:pPr>
            <w:r>
              <w:rPr>
                <w:sz w:val="24"/>
              </w:rPr>
              <w:t>56.6</w:t>
            </w:r>
          </w:p>
        </w:tc>
      </w:tr>
      <w:tr>
        <w:trPr>
          <w:trHeight w:val="412" w:hRule="atLeast"/>
        </w:trPr>
        <w:tc>
          <w:tcPr>
            <w:tcW w:w="2761" w:type="dxa"/>
          </w:tcPr>
          <w:p>
            <w:pPr>
              <w:pStyle w:val="TableParagraph"/>
              <w:spacing w:before="63"/>
              <w:ind w:left="107"/>
              <w:rPr>
                <w:sz w:val="24"/>
              </w:rPr>
            </w:pPr>
            <w:r>
              <w:rPr>
                <w:sz w:val="24"/>
              </w:rPr>
              <w:t>Laboratories</w:t>
            </w:r>
          </w:p>
        </w:tc>
        <w:tc>
          <w:tcPr>
            <w:tcW w:w="995" w:type="dxa"/>
          </w:tcPr>
          <w:p>
            <w:pPr>
              <w:pStyle w:val="TableParagraph"/>
              <w:spacing w:before="63"/>
              <w:ind w:right="537"/>
              <w:jc w:val="right"/>
              <w:rPr>
                <w:sz w:val="24"/>
              </w:rPr>
            </w:pPr>
            <w:r>
              <w:rPr>
                <w:sz w:val="24"/>
              </w:rPr>
              <w:t>08</w:t>
            </w:r>
          </w:p>
        </w:tc>
        <w:tc>
          <w:tcPr>
            <w:tcW w:w="1290" w:type="dxa"/>
          </w:tcPr>
          <w:p>
            <w:pPr>
              <w:pStyle w:val="TableParagraph"/>
              <w:spacing w:before="63"/>
              <w:ind w:left="520" w:right="309"/>
              <w:jc w:val="center"/>
              <w:rPr>
                <w:sz w:val="24"/>
              </w:rPr>
            </w:pPr>
            <w:r>
              <w:rPr>
                <w:sz w:val="24"/>
              </w:rPr>
              <w:t>66.6</w:t>
            </w:r>
          </w:p>
        </w:tc>
        <w:tc>
          <w:tcPr>
            <w:tcW w:w="1170" w:type="dxa"/>
          </w:tcPr>
          <w:p>
            <w:pPr>
              <w:pStyle w:val="TableParagraph"/>
              <w:spacing w:before="63"/>
              <w:ind w:right="598"/>
              <w:jc w:val="right"/>
              <w:rPr>
                <w:sz w:val="24"/>
              </w:rPr>
            </w:pPr>
            <w:r>
              <w:rPr>
                <w:sz w:val="24"/>
              </w:rPr>
              <w:t>04</w:t>
            </w:r>
          </w:p>
        </w:tc>
        <w:tc>
          <w:tcPr>
            <w:tcW w:w="1212" w:type="dxa"/>
          </w:tcPr>
          <w:p>
            <w:pPr>
              <w:pStyle w:val="TableParagraph"/>
              <w:spacing w:before="63"/>
              <w:ind w:right="190"/>
              <w:jc w:val="right"/>
              <w:rPr>
                <w:sz w:val="24"/>
              </w:rPr>
            </w:pPr>
            <w:r>
              <w:rPr>
                <w:sz w:val="24"/>
              </w:rPr>
              <w:t>33.3</w:t>
            </w:r>
          </w:p>
        </w:tc>
      </w:tr>
      <w:tr>
        <w:trPr>
          <w:trHeight w:val="339" w:hRule="atLeast"/>
        </w:trPr>
        <w:tc>
          <w:tcPr>
            <w:tcW w:w="2761" w:type="dxa"/>
          </w:tcPr>
          <w:p>
            <w:pPr>
              <w:pStyle w:val="TableParagraph"/>
              <w:spacing w:line="256" w:lineRule="exact" w:before="63"/>
              <w:ind w:left="107"/>
              <w:rPr>
                <w:sz w:val="24"/>
              </w:rPr>
            </w:pPr>
            <w:r>
              <w:rPr>
                <w:sz w:val="24"/>
              </w:rPr>
              <w:t>Workshop</w:t>
            </w:r>
          </w:p>
        </w:tc>
        <w:tc>
          <w:tcPr>
            <w:tcW w:w="995" w:type="dxa"/>
          </w:tcPr>
          <w:p>
            <w:pPr>
              <w:pStyle w:val="TableParagraph"/>
              <w:spacing w:line="256" w:lineRule="exact" w:before="63"/>
              <w:ind w:right="537"/>
              <w:jc w:val="right"/>
              <w:rPr>
                <w:sz w:val="24"/>
              </w:rPr>
            </w:pPr>
            <w:r>
              <w:rPr>
                <w:sz w:val="24"/>
              </w:rPr>
              <w:t>05</w:t>
            </w:r>
          </w:p>
        </w:tc>
        <w:tc>
          <w:tcPr>
            <w:tcW w:w="1290" w:type="dxa"/>
          </w:tcPr>
          <w:p>
            <w:pPr>
              <w:pStyle w:val="TableParagraph"/>
              <w:spacing w:line="256" w:lineRule="exact" w:before="63"/>
              <w:ind w:left="520" w:right="309"/>
              <w:jc w:val="center"/>
              <w:rPr>
                <w:sz w:val="24"/>
              </w:rPr>
            </w:pPr>
            <w:r>
              <w:rPr>
                <w:sz w:val="24"/>
              </w:rPr>
              <w:t>41.6</w:t>
            </w:r>
          </w:p>
        </w:tc>
        <w:tc>
          <w:tcPr>
            <w:tcW w:w="1170" w:type="dxa"/>
          </w:tcPr>
          <w:p>
            <w:pPr>
              <w:pStyle w:val="TableParagraph"/>
              <w:spacing w:line="256" w:lineRule="exact" w:before="63"/>
              <w:ind w:right="598"/>
              <w:jc w:val="right"/>
              <w:rPr>
                <w:sz w:val="24"/>
              </w:rPr>
            </w:pPr>
            <w:r>
              <w:rPr>
                <w:sz w:val="24"/>
              </w:rPr>
              <w:t>07</w:t>
            </w:r>
          </w:p>
        </w:tc>
        <w:tc>
          <w:tcPr>
            <w:tcW w:w="1212" w:type="dxa"/>
          </w:tcPr>
          <w:p>
            <w:pPr>
              <w:pStyle w:val="TableParagraph"/>
              <w:spacing w:line="256" w:lineRule="exact" w:before="63"/>
              <w:ind w:right="190"/>
              <w:jc w:val="right"/>
              <w:rPr>
                <w:sz w:val="24"/>
              </w:rPr>
            </w:pPr>
            <w:r>
              <w:rPr>
                <w:sz w:val="24"/>
              </w:rPr>
              <w:t>58.3</w:t>
            </w:r>
          </w:p>
        </w:tc>
      </w:tr>
    </w:tbl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3"/>
        </w:rPr>
      </w:pPr>
    </w:p>
    <w:p>
      <w:pPr>
        <w:pStyle w:val="BodyText"/>
        <w:ind w:left="480"/>
      </w:pPr>
      <w:r>
        <w:rPr/>
        <w:t>N</w:t>
      </w:r>
      <w:r>
        <w:rPr>
          <w:spacing w:val="-1"/>
        </w:rPr>
        <w:t> </w:t>
      </w:r>
      <w:r>
        <w:rPr/>
        <w:t>=</w:t>
      </w:r>
      <w:r>
        <w:rPr>
          <w:spacing w:val="-2"/>
        </w:rPr>
        <w:t> </w:t>
      </w:r>
      <w:r>
        <w:rPr/>
        <w:t>30</w:t>
      </w:r>
    </w:p>
    <w:p>
      <w:pPr>
        <w:pStyle w:val="BodyText"/>
        <w:spacing w:before="10"/>
        <w:rPr>
          <w:sz w:val="35"/>
        </w:rPr>
      </w:pPr>
    </w:p>
    <w:p>
      <w:pPr>
        <w:pStyle w:val="BodyText"/>
        <w:spacing w:line="360" w:lineRule="auto" w:before="1"/>
        <w:ind w:left="480" w:right="996" w:firstLine="720"/>
        <w:jc w:val="both"/>
      </w:pPr>
      <w:r>
        <w:rPr/>
        <w:t>Only the department offering science based courses were expected to have</w:t>
      </w:r>
      <w:r>
        <w:rPr>
          <w:spacing w:val="1"/>
        </w:rPr>
        <w:t> </w:t>
      </w:r>
      <w:r>
        <w:rPr/>
        <w:t>laboratories and workshops.</w:t>
      </w:r>
      <w:r>
        <w:rPr>
          <w:spacing w:val="1"/>
        </w:rPr>
        <w:t> </w:t>
      </w:r>
      <w:r>
        <w:rPr/>
        <w:t>Table 4.4 shows that out of eight facilities listed, only</w:t>
      </w:r>
      <w:r>
        <w:rPr>
          <w:spacing w:val="1"/>
        </w:rPr>
        <w:t> </w:t>
      </w:r>
      <w:r>
        <w:rPr/>
        <w:t>three</w:t>
      </w:r>
      <w:r>
        <w:rPr>
          <w:spacing w:val="1"/>
        </w:rPr>
        <w:t> </w:t>
      </w:r>
      <w:r>
        <w:rPr/>
        <w:t>(classrooms,</w:t>
      </w:r>
      <w:r>
        <w:rPr>
          <w:spacing w:val="1"/>
        </w:rPr>
        <w:t> </w:t>
      </w:r>
      <w:r>
        <w:rPr/>
        <w:t>staff</w:t>
      </w:r>
      <w:r>
        <w:rPr>
          <w:spacing w:val="1"/>
        </w:rPr>
        <w:t> </w:t>
      </w:r>
      <w:r>
        <w:rPr/>
        <w:t>offices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laboratories)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fairly</w:t>
      </w:r>
      <w:r>
        <w:rPr>
          <w:spacing w:val="1"/>
        </w:rPr>
        <w:t> </w:t>
      </w:r>
      <w:r>
        <w:rPr/>
        <w:t>adequate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institutions. This was based on the 60 %, 64% and 66.6% positive responses while</w:t>
      </w:r>
      <w:r>
        <w:rPr>
          <w:spacing w:val="1"/>
        </w:rPr>
        <w:t> </w:t>
      </w:r>
      <w:r>
        <w:rPr/>
        <w:t>other facilities that scored below 50% were rated as negative responses. This implies</w:t>
      </w:r>
      <w:r>
        <w:rPr>
          <w:spacing w:val="1"/>
        </w:rPr>
        <w:t> </w:t>
      </w:r>
      <w:r>
        <w:rPr/>
        <w:t>inadequacy of physical facilities in these universities which would affect carrying</w:t>
      </w:r>
      <w:r>
        <w:rPr>
          <w:spacing w:val="1"/>
        </w:rPr>
        <w:t> </w:t>
      </w:r>
      <w:r>
        <w:rPr/>
        <w:t>capacities negatively such that the universities would not be able to admit a good</w:t>
      </w:r>
      <w:r>
        <w:rPr>
          <w:spacing w:val="1"/>
        </w:rPr>
        <w:t> </w:t>
      </w:r>
      <w:r>
        <w:rPr/>
        <w:t>number</w:t>
      </w:r>
      <w:r>
        <w:rPr>
          <w:spacing w:val="-3"/>
        </w:rPr>
        <w:t> </w:t>
      </w:r>
      <w:r>
        <w:rPr/>
        <w:t>of qualified students.</w:t>
      </w:r>
    </w:p>
    <w:p>
      <w:pPr>
        <w:pStyle w:val="BodyText"/>
        <w:spacing w:before="5"/>
      </w:pPr>
    </w:p>
    <w:p>
      <w:pPr>
        <w:pStyle w:val="Heading1"/>
        <w:jc w:val="both"/>
      </w:pPr>
      <w:r>
        <w:rPr/>
        <w:t>Discussion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Result</w:t>
      </w:r>
    </w:p>
    <w:p>
      <w:pPr>
        <w:pStyle w:val="BodyText"/>
        <w:spacing w:line="360" w:lineRule="auto" w:before="132"/>
        <w:ind w:left="480" w:right="999" w:firstLine="720"/>
        <w:jc w:val="both"/>
      </w:pPr>
      <w:r>
        <w:rPr/>
        <w:t>There was no significant difference in the position of physical facilities in the</w:t>
      </w:r>
      <w:r>
        <w:rPr>
          <w:spacing w:val="1"/>
        </w:rPr>
        <w:t> </w:t>
      </w:r>
      <w:r>
        <w:rPr/>
        <w:t>sampled federal universities. This finding was not surprising because the situation in</w:t>
      </w:r>
      <w:r>
        <w:rPr>
          <w:spacing w:val="1"/>
        </w:rPr>
        <w:t> </w:t>
      </w:r>
      <w:r>
        <w:rPr/>
        <w:t>all the sampled federal universities appears to be the same. Without adequate physical</w:t>
      </w:r>
      <w:r>
        <w:rPr>
          <w:spacing w:val="-57"/>
        </w:rPr>
        <w:t> </w:t>
      </w:r>
      <w:r>
        <w:rPr/>
        <w:t>facilities,</w:t>
      </w:r>
      <w:r>
        <w:rPr>
          <w:spacing w:val="27"/>
        </w:rPr>
        <w:t> </w:t>
      </w:r>
      <w:r>
        <w:rPr/>
        <w:t>one</w:t>
      </w:r>
      <w:r>
        <w:rPr>
          <w:spacing w:val="26"/>
        </w:rPr>
        <w:t> </w:t>
      </w:r>
      <w:r>
        <w:rPr/>
        <w:t>begins</w:t>
      </w:r>
      <w:r>
        <w:rPr>
          <w:spacing w:val="28"/>
        </w:rPr>
        <w:t> </w:t>
      </w:r>
      <w:r>
        <w:rPr/>
        <w:t>to</w:t>
      </w:r>
      <w:r>
        <w:rPr>
          <w:spacing w:val="31"/>
        </w:rPr>
        <w:t> </w:t>
      </w:r>
      <w:r>
        <w:rPr/>
        <w:t>wonder</w:t>
      </w:r>
      <w:r>
        <w:rPr>
          <w:spacing w:val="26"/>
        </w:rPr>
        <w:t> </w:t>
      </w:r>
      <w:r>
        <w:rPr/>
        <w:t>how</w:t>
      </w:r>
      <w:r>
        <w:rPr>
          <w:spacing w:val="29"/>
        </w:rPr>
        <w:t> </w:t>
      </w:r>
      <w:r>
        <w:rPr/>
        <w:t>effective</w:t>
      </w:r>
      <w:r>
        <w:rPr>
          <w:spacing w:val="26"/>
        </w:rPr>
        <w:t> </w:t>
      </w:r>
      <w:r>
        <w:rPr/>
        <w:t>teaching</w:t>
      </w:r>
      <w:r>
        <w:rPr>
          <w:spacing w:val="26"/>
        </w:rPr>
        <w:t> </w:t>
      </w:r>
      <w:r>
        <w:rPr/>
        <w:t>and</w:t>
      </w:r>
      <w:r>
        <w:rPr>
          <w:spacing w:val="27"/>
        </w:rPr>
        <w:t> </w:t>
      </w:r>
      <w:r>
        <w:rPr/>
        <w:t>learning</w:t>
      </w:r>
      <w:r>
        <w:rPr>
          <w:spacing w:val="25"/>
        </w:rPr>
        <w:t> </w:t>
      </w:r>
      <w:r>
        <w:rPr/>
        <w:t>will</w:t>
      </w:r>
      <w:r>
        <w:rPr>
          <w:spacing w:val="28"/>
        </w:rPr>
        <w:t> </w:t>
      </w:r>
      <w:r>
        <w:rPr/>
        <w:t>take</w:t>
      </w:r>
      <w:r>
        <w:rPr>
          <w:spacing w:val="27"/>
        </w:rPr>
        <w:t> </w:t>
      </w:r>
      <w:r>
        <w:rPr/>
        <w:t>place</w:t>
      </w:r>
      <w:r>
        <w:rPr>
          <w:spacing w:val="-58"/>
        </w:rPr>
        <w:t> </w:t>
      </w:r>
      <w:r>
        <w:rPr/>
        <w:t>and the issue of carrying capacity would also be at stake. For adequate carrying</w:t>
      </w:r>
      <w:r>
        <w:rPr>
          <w:spacing w:val="1"/>
        </w:rPr>
        <w:t> </w:t>
      </w:r>
      <w:r>
        <w:rPr/>
        <w:t>capacity to be realised, the essential physical facilities must be available. Without</w:t>
      </w:r>
      <w:r>
        <w:rPr>
          <w:spacing w:val="1"/>
        </w:rPr>
        <w:t> </w:t>
      </w:r>
      <w:r>
        <w:rPr/>
        <w:t>adequate</w:t>
      </w:r>
      <w:r>
        <w:rPr>
          <w:spacing w:val="7"/>
        </w:rPr>
        <w:t> </w:t>
      </w:r>
      <w:r>
        <w:rPr/>
        <w:t>physical</w:t>
      </w:r>
      <w:r>
        <w:rPr>
          <w:spacing w:val="9"/>
        </w:rPr>
        <w:t> </w:t>
      </w:r>
      <w:r>
        <w:rPr/>
        <w:t>facilities,</w:t>
      </w:r>
      <w:r>
        <w:rPr>
          <w:spacing w:val="8"/>
        </w:rPr>
        <w:t> </w:t>
      </w:r>
      <w:r>
        <w:rPr/>
        <w:t>no</w:t>
      </w:r>
      <w:r>
        <w:rPr>
          <w:spacing w:val="9"/>
        </w:rPr>
        <w:t> </w:t>
      </w:r>
      <w:r>
        <w:rPr/>
        <w:t>meaningful</w:t>
      </w:r>
      <w:r>
        <w:rPr>
          <w:spacing w:val="8"/>
        </w:rPr>
        <w:t> </w:t>
      </w:r>
      <w:r>
        <w:rPr/>
        <w:t>carrying</w:t>
      </w:r>
      <w:r>
        <w:rPr>
          <w:spacing w:val="6"/>
        </w:rPr>
        <w:t> </w:t>
      </w:r>
      <w:r>
        <w:rPr/>
        <w:t>capacity</w:t>
      </w:r>
      <w:r>
        <w:rPr>
          <w:spacing w:val="5"/>
        </w:rPr>
        <w:t> </w:t>
      </w:r>
      <w:r>
        <w:rPr/>
        <w:t>can</w:t>
      </w:r>
      <w:r>
        <w:rPr>
          <w:spacing w:val="9"/>
        </w:rPr>
        <w:t> </w:t>
      </w:r>
      <w:r>
        <w:rPr/>
        <w:t>take</w:t>
      </w:r>
      <w:r>
        <w:rPr>
          <w:spacing w:val="7"/>
        </w:rPr>
        <w:t> </w:t>
      </w:r>
      <w:r>
        <w:rPr/>
        <w:t>place.</w:t>
      </w:r>
      <w:r>
        <w:rPr>
          <w:spacing w:val="9"/>
        </w:rPr>
        <w:t> </w:t>
      </w:r>
      <w:r>
        <w:rPr/>
        <w:t>With</w:t>
      </w:r>
      <w:r>
        <w:rPr>
          <w:spacing w:val="9"/>
        </w:rPr>
        <w:t> </w:t>
      </w:r>
      <w:r>
        <w:rPr/>
        <w:t>the</w:t>
      </w:r>
    </w:p>
    <w:p>
      <w:pPr>
        <w:spacing w:after="0" w:line="360" w:lineRule="auto"/>
        <w:jc w:val="both"/>
        <w:sectPr>
          <w:pgSz w:w="11910" w:h="16840"/>
          <w:pgMar w:header="0" w:footer="680" w:top="1360" w:bottom="960" w:left="1680" w:right="440"/>
        </w:sectPr>
      </w:pPr>
    </w:p>
    <w:p>
      <w:pPr>
        <w:pStyle w:val="BodyText"/>
        <w:spacing w:line="360" w:lineRule="auto" w:before="60"/>
        <w:ind w:left="480" w:right="999"/>
        <w:jc w:val="both"/>
      </w:pPr>
      <w:r>
        <w:rPr/>
        <w:drawing>
          <wp:anchor distT="0" distB="0" distL="0" distR="0" allowOverlap="1" layoutInCell="1" locked="0" behindDoc="1" simplePos="0" relativeHeight="481958912">
            <wp:simplePos x="0" y="0"/>
            <wp:positionH relativeFrom="page">
              <wp:posOffset>1303274</wp:posOffset>
            </wp:positionH>
            <wp:positionV relativeFrom="paragraph">
              <wp:posOffset>2053883</wp:posOffset>
            </wp:positionV>
            <wp:extent cx="5632196" cy="4834810"/>
            <wp:effectExtent l="0" t="0" r="0" b="0"/>
            <wp:wrapNone/>
            <wp:docPr id="179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0" name="image7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2196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tremendous increase in enrolment, one should have expected government</w:t>
      </w:r>
      <w:r>
        <w:rPr>
          <w:spacing w:val="60"/>
        </w:rPr>
        <w:t> </w:t>
      </w:r>
      <w:r>
        <w:rPr/>
        <w:t>authorities</w:t>
      </w:r>
      <w:r>
        <w:rPr>
          <w:spacing w:val="1"/>
        </w:rPr>
        <w:t> </w:t>
      </w:r>
      <w:r>
        <w:rPr/>
        <w:t>to</w:t>
      </w:r>
      <w:r>
        <w:rPr>
          <w:spacing w:val="10"/>
        </w:rPr>
        <w:t> </w:t>
      </w:r>
      <w:r>
        <w:rPr/>
        <w:t>match</w:t>
      </w:r>
      <w:r>
        <w:rPr>
          <w:spacing w:val="10"/>
        </w:rPr>
        <w:t> </w:t>
      </w:r>
      <w:r>
        <w:rPr/>
        <w:t>this</w:t>
      </w:r>
      <w:r>
        <w:rPr>
          <w:spacing w:val="8"/>
        </w:rPr>
        <w:t> </w:t>
      </w:r>
      <w:r>
        <w:rPr/>
        <w:t>large</w:t>
      </w:r>
      <w:r>
        <w:rPr>
          <w:spacing w:val="8"/>
        </w:rPr>
        <w:t> </w:t>
      </w:r>
      <w:r>
        <w:rPr/>
        <w:t>number</w:t>
      </w:r>
      <w:r>
        <w:rPr>
          <w:spacing w:val="10"/>
        </w:rPr>
        <w:t> </w:t>
      </w:r>
      <w:r>
        <w:rPr/>
        <w:t>of</w:t>
      </w:r>
      <w:r>
        <w:rPr>
          <w:spacing w:val="10"/>
        </w:rPr>
        <w:t> </w:t>
      </w:r>
      <w:r>
        <w:rPr/>
        <w:t>students</w:t>
      </w:r>
      <w:r>
        <w:rPr>
          <w:spacing w:val="10"/>
        </w:rPr>
        <w:t> </w:t>
      </w:r>
      <w:r>
        <w:rPr/>
        <w:t>with</w:t>
      </w:r>
      <w:r>
        <w:rPr>
          <w:spacing w:val="11"/>
        </w:rPr>
        <w:t> </w:t>
      </w:r>
      <w:r>
        <w:rPr/>
        <w:t>appropriate</w:t>
      </w:r>
      <w:r>
        <w:rPr>
          <w:spacing w:val="10"/>
        </w:rPr>
        <w:t> </w:t>
      </w:r>
      <w:r>
        <w:rPr/>
        <w:t>and</w:t>
      </w:r>
      <w:r>
        <w:rPr>
          <w:spacing w:val="9"/>
        </w:rPr>
        <w:t> </w:t>
      </w:r>
      <w:r>
        <w:rPr/>
        <w:t>adequate</w:t>
      </w:r>
      <w:r>
        <w:rPr>
          <w:spacing w:val="9"/>
        </w:rPr>
        <w:t> </w:t>
      </w:r>
      <w:r>
        <w:rPr/>
        <w:t>facilities.</w:t>
      </w:r>
      <w:r>
        <w:rPr>
          <w:spacing w:val="11"/>
        </w:rPr>
        <w:t> </w:t>
      </w:r>
      <w:r>
        <w:rPr/>
        <w:t>Since</w:t>
      </w:r>
      <w:r>
        <w:rPr>
          <w:spacing w:val="-58"/>
        </w:rPr>
        <w:t> </w:t>
      </w:r>
      <w:r>
        <w:rPr/>
        <w:t>it appears the problem of massification has come to stay, there is urgent need for</w:t>
      </w:r>
      <w:r>
        <w:rPr>
          <w:spacing w:val="1"/>
        </w:rPr>
        <w:t> </w:t>
      </w:r>
      <w:r>
        <w:rPr/>
        <w:t>something to be done about provision of physical facilities so that quality will not be</w:t>
      </w:r>
      <w:r>
        <w:rPr>
          <w:spacing w:val="1"/>
        </w:rPr>
        <w:t> </w:t>
      </w:r>
      <w:r>
        <w:rPr/>
        <w:t>compromised. For proper carrying capacity to take place, there must be adequate</w:t>
      </w:r>
      <w:r>
        <w:rPr>
          <w:spacing w:val="1"/>
        </w:rPr>
        <w:t> </w:t>
      </w:r>
      <w:r>
        <w:rPr/>
        <w:t>infrastructure in tertiary institutions in the country, the lecture halls are overcrowded</w:t>
      </w:r>
      <w:r>
        <w:rPr>
          <w:spacing w:val="1"/>
        </w:rPr>
        <w:t> </w:t>
      </w:r>
      <w:r>
        <w:rPr/>
        <w:t>and many students stay outside because of inadequate accommodation. Even those</w:t>
      </w:r>
      <w:r>
        <w:rPr>
          <w:spacing w:val="1"/>
        </w:rPr>
        <w:t> </w:t>
      </w:r>
      <w:r>
        <w:rPr/>
        <w:t>seated inside are not comfortable because there are no air conditioners or fans and</w:t>
      </w:r>
      <w:r>
        <w:rPr>
          <w:spacing w:val="1"/>
        </w:rPr>
        <w:t> </w:t>
      </w:r>
      <w:r>
        <w:rPr/>
        <w:t>classrooms are poorly ventilated and not well lit. Infrastructure was inadequate, there</w:t>
      </w:r>
      <w:r>
        <w:rPr>
          <w:spacing w:val="1"/>
        </w:rPr>
        <w:t> </w:t>
      </w:r>
      <w:r>
        <w:rPr/>
        <w:t>were fairly well-equipped laboratories and libraries conditions of the resources were</w:t>
      </w:r>
      <w:r>
        <w:rPr>
          <w:spacing w:val="1"/>
        </w:rPr>
        <w:t> </w:t>
      </w:r>
      <w:r>
        <w:rPr/>
        <w:t>rated the lowest which suggested that available infrastructures may not always be in</w:t>
      </w:r>
      <w:r>
        <w:rPr>
          <w:spacing w:val="1"/>
        </w:rPr>
        <w:t> </w:t>
      </w:r>
      <w:r>
        <w:rPr/>
        <w:t>good</w:t>
      </w:r>
      <w:r>
        <w:rPr>
          <w:spacing w:val="1"/>
        </w:rPr>
        <w:t> </w:t>
      </w:r>
      <w:r>
        <w:rPr/>
        <w:t>condition.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implies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physical</w:t>
      </w:r>
      <w:r>
        <w:rPr>
          <w:spacing w:val="1"/>
        </w:rPr>
        <w:t> </w:t>
      </w:r>
      <w:r>
        <w:rPr/>
        <w:t>resource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available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six</w:t>
      </w:r>
      <w:r>
        <w:rPr>
          <w:spacing w:val="1"/>
        </w:rPr>
        <w:t> </w:t>
      </w:r>
      <w:r>
        <w:rPr/>
        <w:t>universities but</w:t>
      </w:r>
      <w:r>
        <w:rPr>
          <w:spacing w:val="1"/>
        </w:rPr>
        <w:t> </w:t>
      </w:r>
      <w:r>
        <w:rPr/>
        <w:t>not adequate in</w:t>
      </w:r>
      <w:r>
        <w:rPr>
          <w:spacing w:val="1"/>
        </w:rPr>
        <w:t> </w:t>
      </w:r>
      <w:r>
        <w:rPr/>
        <w:t>some cases</w:t>
      </w:r>
      <w:r>
        <w:rPr>
          <w:spacing w:val="60"/>
        </w:rPr>
        <w:t> </w:t>
      </w:r>
      <w:r>
        <w:rPr/>
        <w:t>and the quantity of available resources</w:t>
      </w:r>
      <w:r>
        <w:rPr>
          <w:spacing w:val="1"/>
        </w:rPr>
        <w:t> </w:t>
      </w:r>
      <w:r>
        <w:rPr/>
        <w:t>was also not up to what was required. There were generally many lecture rooms and</w:t>
      </w:r>
      <w:r>
        <w:rPr>
          <w:spacing w:val="1"/>
        </w:rPr>
        <w:t> </w:t>
      </w:r>
      <w:r>
        <w:rPr/>
        <w:t>lecture</w:t>
      </w:r>
      <w:r>
        <w:rPr>
          <w:spacing w:val="1"/>
        </w:rPr>
        <w:t> </w:t>
      </w:r>
      <w:r>
        <w:rPr/>
        <w:t>theatres</w:t>
      </w:r>
      <w:r>
        <w:rPr>
          <w:spacing w:val="1"/>
        </w:rPr>
        <w:t> </w:t>
      </w:r>
      <w:r>
        <w:rPr/>
        <w:t>but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adequate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compared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number</w:t>
      </w:r>
      <w:r>
        <w:rPr>
          <w:spacing w:val="1"/>
        </w:rPr>
        <w:t> </w:t>
      </w:r>
      <w:r>
        <w:rPr/>
        <w:t>of</w:t>
      </w:r>
      <w:r>
        <w:rPr>
          <w:spacing w:val="-57"/>
        </w:rPr>
        <w:t> </w:t>
      </w:r>
      <w:r>
        <w:rPr/>
        <w:t>students</w:t>
      </w:r>
      <w:r>
        <w:rPr>
          <w:spacing w:val="-1"/>
        </w:rPr>
        <w:t> </w:t>
      </w:r>
      <w:r>
        <w:rPr/>
        <w:t>utilising</w:t>
      </w:r>
      <w:r>
        <w:rPr>
          <w:spacing w:val="-3"/>
        </w:rPr>
        <w:t> </w:t>
      </w:r>
      <w:r>
        <w:rPr/>
        <w:t>the facilities.</w:t>
      </w:r>
    </w:p>
    <w:p>
      <w:pPr>
        <w:pStyle w:val="BodyText"/>
        <w:spacing w:before="7"/>
      </w:pPr>
    </w:p>
    <w:p>
      <w:pPr>
        <w:pStyle w:val="Heading1"/>
        <w:jc w:val="both"/>
      </w:pPr>
      <w:r>
        <w:rPr/>
        <w:t>Research</w:t>
      </w:r>
      <w:r>
        <w:rPr>
          <w:spacing w:val="-1"/>
        </w:rPr>
        <w:t> </w:t>
      </w:r>
      <w:r>
        <w:rPr/>
        <w:t>Question</w:t>
      </w:r>
      <w:r>
        <w:rPr>
          <w:spacing w:val="-1"/>
        </w:rPr>
        <w:t> </w:t>
      </w:r>
      <w:r>
        <w:rPr/>
        <w:t>4</w:t>
      </w:r>
    </w:p>
    <w:p>
      <w:pPr>
        <w:pStyle w:val="BodyText"/>
        <w:spacing w:line="362" w:lineRule="auto" w:before="132"/>
        <w:ind w:left="480" w:right="1002" w:firstLine="780"/>
      </w:pPr>
      <w:r>
        <w:rPr/>
        <w:t>How</w:t>
      </w:r>
      <w:r>
        <w:rPr>
          <w:spacing w:val="20"/>
        </w:rPr>
        <w:t> </w:t>
      </w:r>
      <w:r>
        <w:rPr/>
        <w:t>adequate</w:t>
      </w:r>
      <w:r>
        <w:rPr>
          <w:spacing w:val="23"/>
        </w:rPr>
        <w:t> </w:t>
      </w:r>
      <w:r>
        <w:rPr/>
        <w:t>are</w:t>
      </w:r>
      <w:r>
        <w:rPr>
          <w:spacing w:val="19"/>
        </w:rPr>
        <w:t> </w:t>
      </w:r>
      <w:r>
        <w:rPr/>
        <w:t>the</w:t>
      </w:r>
      <w:r>
        <w:rPr>
          <w:spacing w:val="22"/>
        </w:rPr>
        <w:t> </w:t>
      </w:r>
      <w:r>
        <w:rPr/>
        <w:t>material</w:t>
      </w:r>
      <w:r>
        <w:rPr>
          <w:spacing w:val="21"/>
        </w:rPr>
        <w:t> </w:t>
      </w:r>
      <w:r>
        <w:rPr/>
        <w:t>resources</w:t>
      </w:r>
      <w:r>
        <w:rPr>
          <w:spacing w:val="21"/>
        </w:rPr>
        <w:t> </w:t>
      </w:r>
      <w:r>
        <w:rPr/>
        <w:t>available</w:t>
      </w:r>
      <w:r>
        <w:rPr>
          <w:spacing w:val="20"/>
        </w:rPr>
        <w:t> </w:t>
      </w:r>
      <w:r>
        <w:rPr/>
        <w:t>in</w:t>
      </w:r>
      <w:r>
        <w:rPr>
          <w:spacing w:val="21"/>
        </w:rPr>
        <w:t> </w:t>
      </w:r>
      <w:r>
        <w:rPr/>
        <w:t>these</w:t>
      </w:r>
      <w:r>
        <w:rPr>
          <w:spacing w:val="20"/>
        </w:rPr>
        <w:t> </w:t>
      </w:r>
      <w:r>
        <w:rPr/>
        <w:t>universities</w:t>
      </w:r>
      <w:r>
        <w:rPr>
          <w:spacing w:val="-57"/>
        </w:rPr>
        <w:t> </w:t>
      </w:r>
      <w:r>
        <w:rPr/>
        <w:t>compared</w:t>
      </w:r>
      <w:r>
        <w:rPr>
          <w:spacing w:val="-1"/>
        </w:rPr>
        <w:t> </w:t>
      </w:r>
      <w:r>
        <w:rPr/>
        <w:t>to the</w:t>
      </w:r>
      <w:r>
        <w:rPr>
          <w:spacing w:val="-1"/>
        </w:rPr>
        <w:t> </w:t>
      </w:r>
      <w:r>
        <w:rPr/>
        <w:t>benchmark prescribed by</w:t>
      </w:r>
      <w:r>
        <w:rPr>
          <w:spacing w:val="-5"/>
        </w:rPr>
        <w:t> </w:t>
      </w:r>
      <w:r>
        <w:rPr/>
        <w:t>NUC?</w:t>
      </w:r>
    </w:p>
    <w:p>
      <w:pPr>
        <w:pStyle w:val="BodyText"/>
        <w:spacing w:before="11"/>
        <w:rPr>
          <w:sz w:val="23"/>
        </w:rPr>
      </w:pPr>
    </w:p>
    <w:p>
      <w:pPr>
        <w:pStyle w:val="Heading1"/>
        <w:jc w:val="both"/>
      </w:pPr>
      <w:r>
        <w:rPr/>
        <w:t>Table</w:t>
      </w:r>
      <w:r>
        <w:rPr>
          <w:spacing w:val="-1"/>
        </w:rPr>
        <w:t> </w:t>
      </w:r>
      <w:r>
        <w:rPr/>
        <w:t>4.5:</w:t>
      </w:r>
      <w:r>
        <w:rPr>
          <w:spacing w:val="57"/>
        </w:rPr>
        <w:t> </w:t>
      </w:r>
      <w:r>
        <w:rPr/>
        <w:t>Adequacy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material</w:t>
      </w:r>
      <w:r>
        <w:rPr>
          <w:spacing w:val="-1"/>
        </w:rPr>
        <w:t> </w:t>
      </w:r>
      <w:r>
        <w:rPr/>
        <w:t>resources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carrying</w:t>
      </w:r>
      <w:r>
        <w:rPr>
          <w:spacing w:val="-1"/>
        </w:rPr>
        <w:t> </w:t>
      </w:r>
      <w:r>
        <w:rPr/>
        <w:t>capacity</w:t>
      </w:r>
    </w:p>
    <w:p>
      <w:pPr>
        <w:pStyle w:val="BodyText"/>
        <w:spacing w:before="7"/>
        <w:rPr>
          <w:b/>
          <w:sz w:val="13"/>
        </w:rPr>
      </w:pPr>
    </w:p>
    <w:tbl>
      <w:tblPr>
        <w:tblW w:w="0" w:type="auto"/>
        <w:jc w:val="left"/>
        <w:tblInd w:w="36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60"/>
        <w:gridCol w:w="1386"/>
        <w:gridCol w:w="557"/>
        <w:gridCol w:w="798"/>
        <w:gridCol w:w="1020"/>
        <w:gridCol w:w="1050"/>
        <w:gridCol w:w="1109"/>
        <w:gridCol w:w="871"/>
        <w:gridCol w:w="1032"/>
      </w:tblGrid>
      <w:tr>
        <w:trPr>
          <w:trHeight w:val="545" w:hRule="atLeast"/>
        </w:trPr>
        <w:tc>
          <w:tcPr>
            <w:tcW w:w="3003" w:type="dxa"/>
            <w:gridSpan w:val="3"/>
          </w:tcPr>
          <w:p>
            <w:pPr>
              <w:pStyle w:val="TableParagraph"/>
              <w:spacing w:line="268" w:lineRule="exact"/>
              <w:ind w:left="122"/>
              <w:rPr>
                <w:b/>
                <w:sz w:val="24"/>
              </w:rPr>
            </w:pPr>
            <w:r>
              <w:rPr>
                <w:b/>
                <w:sz w:val="24"/>
              </w:rPr>
              <w:t>Material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resources</w:t>
            </w:r>
          </w:p>
        </w:tc>
        <w:tc>
          <w:tcPr>
            <w:tcW w:w="1818" w:type="dxa"/>
            <w:gridSpan w:val="2"/>
          </w:tcPr>
          <w:p>
            <w:pPr>
              <w:pStyle w:val="TableParagraph"/>
              <w:spacing w:line="268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Adequate</w:t>
            </w:r>
          </w:p>
        </w:tc>
        <w:tc>
          <w:tcPr>
            <w:tcW w:w="2159" w:type="dxa"/>
            <w:gridSpan w:val="2"/>
          </w:tcPr>
          <w:p>
            <w:pPr>
              <w:pStyle w:val="TableParagraph"/>
              <w:spacing w:line="268" w:lineRule="exact"/>
              <w:ind w:left="330"/>
              <w:rPr>
                <w:b/>
                <w:sz w:val="24"/>
              </w:rPr>
            </w:pPr>
            <w:r>
              <w:rPr>
                <w:b/>
                <w:sz w:val="24"/>
              </w:rPr>
              <w:t>Fairly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adequate</w:t>
            </w:r>
          </w:p>
        </w:tc>
        <w:tc>
          <w:tcPr>
            <w:tcW w:w="1903" w:type="dxa"/>
            <w:gridSpan w:val="2"/>
          </w:tcPr>
          <w:p>
            <w:pPr>
              <w:pStyle w:val="TableParagraph"/>
              <w:spacing w:line="266" w:lineRule="exact"/>
              <w:ind w:left="212"/>
              <w:rPr>
                <w:b/>
                <w:sz w:val="24"/>
              </w:rPr>
            </w:pPr>
            <w:r>
              <w:rPr>
                <w:b/>
                <w:sz w:val="24"/>
              </w:rPr>
              <w:t>Grossly</w:t>
            </w:r>
          </w:p>
          <w:p>
            <w:pPr>
              <w:pStyle w:val="TableParagraph"/>
              <w:spacing w:line="260" w:lineRule="exact"/>
              <w:ind w:left="212"/>
              <w:rPr>
                <w:b/>
                <w:sz w:val="24"/>
              </w:rPr>
            </w:pPr>
            <w:r>
              <w:rPr>
                <w:b/>
                <w:sz w:val="24"/>
              </w:rPr>
              <w:t>inadequate</w:t>
            </w:r>
          </w:p>
        </w:tc>
      </w:tr>
      <w:tr>
        <w:trPr>
          <w:trHeight w:val="343" w:hRule="atLeast"/>
        </w:trPr>
        <w:tc>
          <w:tcPr>
            <w:tcW w:w="3003" w:type="dxa"/>
            <w:gridSpan w:val="3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818" w:type="dxa"/>
            <w:gridSpan w:val="2"/>
          </w:tcPr>
          <w:p>
            <w:pPr>
              <w:pStyle w:val="TableParagraph"/>
              <w:tabs>
                <w:tab w:pos="1001" w:val="left" w:leader="none"/>
              </w:tabs>
              <w:spacing w:line="270" w:lineRule="exact"/>
              <w:ind w:left="228"/>
              <w:rPr>
                <w:sz w:val="24"/>
              </w:rPr>
            </w:pPr>
            <w:r>
              <w:rPr>
                <w:sz w:val="24"/>
              </w:rPr>
              <w:t>N</w:t>
              <w:tab/>
              <w:t>%</w:t>
            </w:r>
          </w:p>
        </w:tc>
        <w:tc>
          <w:tcPr>
            <w:tcW w:w="2159" w:type="dxa"/>
            <w:gridSpan w:val="2"/>
          </w:tcPr>
          <w:p>
            <w:pPr>
              <w:pStyle w:val="TableParagraph"/>
              <w:tabs>
                <w:tab w:pos="1223" w:val="left" w:leader="none"/>
              </w:tabs>
              <w:spacing w:line="270" w:lineRule="exact"/>
              <w:ind w:left="570"/>
              <w:rPr>
                <w:sz w:val="24"/>
              </w:rPr>
            </w:pPr>
            <w:r>
              <w:rPr>
                <w:sz w:val="24"/>
              </w:rPr>
              <w:t>N</w:t>
              <w:tab/>
              <w:t>%</w:t>
            </w:r>
          </w:p>
        </w:tc>
        <w:tc>
          <w:tcPr>
            <w:tcW w:w="1903" w:type="dxa"/>
            <w:gridSpan w:val="2"/>
          </w:tcPr>
          <w:p>
            <w:pPr>
              <w:pStyle w:val="TableParagraph"/>
              <w:tabs>
                <w:tab w:pos="1045" w:val="left" w:leader="none"/>
              </w:tabs>
              <w:spacing w:line="270" w:lineRule="exact"/>
              <w:ind w:left="332"/>
              <w:rPr>
                <w:sz w:val="24"/>
              </w:rPr>
            </w:pPr>
            <w:r>
              <w:rPr>
                <w:sz w:val="24"/>
              </w:rPr>
              <w:t>N</w:t>
              <w:tab/>
              <w:t>%</w:t>
            </w:r>
          </w:p>
        </w:tc>
      </w:tr>
      <w:tr>
        <w:trPr>
          <w:trHeight w:val="413" w:hRule="atLeast"/>
        </w:trPr>
        <w:tc>
          <w:tcPr>
            <w:tcW w:w="3003" w:type="dxa"/>
            <w:gridSpan w:val="3"/>
          </w:tcPr>
          <w:p>
            <w:pPr>
              <w:pStyle w:val="TableParagraph"/>
              <w:spacing w:before="63"/>
              <w:ind w:left="122"/>
              <w:rPr>
                <w:sz w:val="24"/>
              </w:rPr>
            </w:pPr>
            <w:r>
              <w:rPr>
                <w:sz w:val="24"/>
              </w:rPr>
              <w:t>Materials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teaching</w:t>
            </w:r>
          </w:p>
        </w:tc>
        <w:tc>
          <w:tcPr>
            <w:tcW w:w="798" w:type="dxa"/>
          </w:tcPr>
          <w:p>
            <w:pPr>
              <w:pStyle w:val="TableParagraph"/>
              <w:spacing w:before="63"/>
              <w:ind w:left="228"/>
              <w:rPr>
                <w:sz w:val="24"/>
              </w:rPr>
            </w:pPr>
            <w:r>
              <w:rPr>
                <w:sz w:val="24"/>
              </w:rPr>
              <w:t>06</w:t>
            </w:r>
          </w:p>
        </w:tc>
        <w:tc>
          <w:tcPr>
            <w:tcW w:w="1020" w:type="dxa"/>
          </w:tcPr>
          <w:p>
            <w:pPr>
              <w:pStyle w:val="TableParagraph"/>
              <w:spacing w:before="63"/>
              <w:ind w:left="210"/>
              <w:rPr>
                <w:sz w:val="24"/>
              </w:rPr>
            </w:pPr>
            <w:r>
              <w:rPr>
                <w:sz w:val="24"/>
              </w:rPr>
              <w:t>20.0</w:t>
            </w:r>
          </w:p>
        </w:tc>
        <w:tc>
          <w:tcPr>
            <w:tcW w:w="1050" w:type="dxa"/>
          </w:tcPr>
          <w:p>
            <w:pPr>
              <w:pStyle w:val="TableParagraph"/>
              <w:spacing w:before="63"/>
              <w:ind w:right="237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109" w:type="dxa"/>
          </w:tcPr>
          <w:p>
            <w:pPr>
              <w:pStyle w:val="TableParagraph"/>
              <w:spacing w:before="63"/>
              <w:ind w:left="120"/>
              <w:rPr>
                <w:sz w:val="24"/>
              </w:rPr>
            </w:pPr>
            <w:r>
              <w:rPr>
                <w:sz w:val="24"/>
              </w:rPr>
              <w:t>66.7</w:t>
            </w:r>
          </w:p>
        </w:tc>
        <w:tc>
          <w:tcPr>
            <w:tcW w:w="871" w:type="dxa"/>
          </w:tcPr>
          <w:p>
            <w:pPr>
              <w:pStyle w:val="TableParagraph"/>
              <w:spacing w:before="63"/>
              <w:ind w:left="392"/>
              <w:rPr>
                <w:sz w:val="24"/>
              </w:rPr>
            </w:pPr>
            <w:r>
              <w:rPr>
                <w:sz w:val="24"/>
              </w:rPr>
              <w:t>04</w:t>
            </w:r>
          </w:p>
        </w:tc>
        <w:tc>
          <w:tcPr>
            <w:tcW w:w="1032" w:type="dxa"/>
          </w:tcPr>
          <w:p>
            <w:pPr>
              <w:pStyle w:val="TableParagraph"/>
              <w:spacing w:before="63"/>
              <w:ind w:left="121"/>
              <w:rPr>
                <w:sz w:val="24"/>
              </w:rPr>
            </w:pPr>
            <w:r>
              <w:rPr>
                <w:sz w:val="24"/>
              </w:rPr>
              <w:t>13.3</w:t>
            </w:r>
          </w:p>
        </w:tc>
      </w:tr>
      <w:tr>
        <w:trPr>
          <w:trHeight w:val="413" w:hRule="atLeast"/>
        </w:trPr>
        <w:tc>
          <w:tcPr>
            <w:tcW w:w="3003" w:type="dxa"/>
            <w:gridSpan w:val="3"/>
          </w:tcPr>
          <w:p>
            <w:pPr>
              <w:pStyle w:val="TableParagraph"/>
              <w:spacing w:before="64"/>
              <w:ind w:left="122"/>
              <w:rPr>
                <w:sz w:val="24"/>
              </w:rPr>
            </w:pPr>
            <w:r>
              <w:rPr>
                <w:sz w:val="24"/>
              </w:rPr>
              <w:t>Books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lectures‘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use</w:t>
            </w:r>
          </w:p>
        </w:tc>
        <w:tc>
          <w:tcPr>
            <w:tcW w:w="798" w:type="dxa"/>
          </w:tcPr>
          <w:p>
            <w:pPr>
              <w:pStyle w:val="TableParagraph"/>
              <w:spacing w:before="64"/>
              <w:ind w:right="269"/>
              <w:jc w:val="right"/>
              <w:rPr>
                <w:sz w:val="24"/>
              </w:rPr>
            </w:pPr>
            <w:r>
              <w:rPr>
                <w:sz w:val="24"/>
              </w:rPr>
              <w:t>04</w:t>
            </w:r>
          </w:p>
        </w:tc>
        <w:tc>
          <w:tcPr>
            <w:tcW w:w="1020" w:type="dxa"/>
          </w:tcPr>
          <w:p>
            <w:pPr>
              <w:pStyle w:val="TableParagraph"/>
              <w:spacing w:before="64"/>
              <w:ind w:left="210"/>
              <w:rPr>
                <w:sz w:val="24"/>
              </w:rPr>
            </w:pPr>
            <w:r>
              <w:rPr>
                <w:sz w:val="24"/>
              </w:rPr>
              <w:t>13.3</w:t>
            </w:r>
          </w:p>
        </w:tc>
        <w:tc>
          <w:tcPr>
            <w:tcW w:w="1050" w:type="dxa"/>
          </w:tcPr>
          <w:p>
            <w:pPr>
              <w:pStyle w:val="TableParagraph"/>
              <w:spacing w:before="64"/>
              <w:ind w:right="237"/>
              <w:jc w:val="right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109" w:type="dxa"/>
          </w:tcPr>
          <w:p>
            <w:pPr>
              <w:pStyle w:val="TableParagraph"/>
              <w:spacing w:before="64"/>
              <w:ind w:left="180"/>
              <w:rPr>
                <w:sz w:val="24"/>
              </w:rPr>
            </w:pPr>
            <w:r>
              <w:rPr>
                <w:sz w:val="24"/>
              </w:rPr>
              <w:t>53.3</w:t>
            </w:r>
          </w:p>
        </w:tc>
        <w:tc>
          <w:tcPr>
            <w:tcW w:w="871" w:type="dxa"/>
          </w:tcPr>
          <w:p>
            <w:pPr>
              <w:pStyle w:val="TableParagraph"/>
              <w:spacing w:before="64"/>
              <w:ind w:left="452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032" w:type="dxa"/>
          </w:tcPr>
          <w:p>
            <w:pPr>
              <w:pStyle w:val="TableParagraph"/>
              <w:spacing w:before="64"/>
              <w:ind w:left="241"/>
              <w:rPr>
                <w:sz w:val="24"/>
              </w:rPr>
            </w:pPr>
            <w:r>
              <w:rPr>
                <w:sz w:val="24"/>
              </w:rPr>
              <w:t>33.3</w:t>
            </w:r>
          </w:p>
        </w:tc>
      </w:tr>
      <w:tr>
        <w:trPr>
          <w:trHeight w:val="414" w:hRule="atLeast"/>
        </w:trPr>
        <w:tc>
          <w:tcPr>
            <w:tcW w:w="3003" w:type="dxa"/>
            <w:gridSpan w:val="3"/>
          </w:tcPr>
          <w:p>
            <w:pPr>
              <w:pStyle w:val="TableParagraph"/>
              <w:spacing w:before="63"/>
              <w:ind w:left="122"/>
              <w:rPr>
                <w:sz w:val="24"/>
              </w:rPr>
            </w:pPr>
            <w:r>
              <w:rPr>
                <w:sz w:val="24"/>
              </w:rPr>
              <w:t>Teaching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equipment</w:t>
            </w:r>
          </w:p>
        </w:tc>
        <w:tc>
          <w:tcPr>
            <w:tcW w:w="798" w:type="dxa"/>
          </w:tcPr>
          <w:p>
            <w:pPr>
              <w:pStyle w:val="TableParagraph"/>
              <w:spacing w:before="63"/>
              <w:ind w:right="209"/>
              <w:jc w:val="right"/>
              <w:rPr>
                <w:sz w:val="24"/>
              </w:rPr>
            </w:pPr>
            <w:r>
              <w:rPr>
                <w:sz w:val="24"/>
              </w:rPr>
              <w:t>02</w:t>
            </w:r>
          </w:p>
        </w:tc>
        <w:tc>
          <w:tcPr>
            <w:tcW w:w="1020" w:type="dxa"/>
          </w:tcPr>
          <w:p>
            <w:pPr>
              <w:pStyle w:val="TableParagraph"/>
              <w:spacing w:before="63"/>
              <w:ind w:left="330"/>
              <w:rPr>
                <w:sz w:val="24"/>
              </w:rPr>
            </w:pPr>
            <w:r>
              <w:rPr>
                <w:sz w:val="24"/>
              </w:rPr>
              <w:t>6.7</w:t>
            </w:r>
          </w:p>
        </w:tc>
        <w:tc>
          <w:tcPr>
            <w:tcW w:w="1050" w:type="dxa"/>
          </w:tcPr>
          <w:p>
            <w:pPr>
              <w:pStyle w:val="TableParagraph"/>
              <w:spacing w:before="63"/>
              <w:ind w:right="177"/>
              <w:jc w:val="right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109" w:type="dxa"/>
          </w:tcPr>
          <w:p>
            <w:pPr>
              <w:pStyle w:val="TableParagraph"/>
              <w:spacing w:before="63"/>
              <w:ind w:left="240"/>
              <w:rPr>
                <w:sz w:val="24"/>
              </w:rPr>
            </w:pPr>
            <w:r>
              <w:rPr>
                <w:sz w:val="24"/>
              </w:rPr>
              <w:t>60.0</w:t>
            </w:r>
          </w:p>
        </w:tc>
        <w:tc>
          <w:tcPr>
            <w:tcW w:w="871" w:type="dxa"/>
          </w:tcPr>
          <w:p>
            <w:pPr>
              <w:pStyle w:val="TableParagraph"/>
              <w:spacing w:before="63"/>
              <w:ind w:right="118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032" w:type="dxa"/>
          </w:tcPr>
          <w:p>
            <w:pPr>
              <w:pStyle w:val="TableParagraph"/>
              <w:spacing w:before="63"/>
              <w:ind w:left="241"/>
              <w:rPr>
                <w:sz w:val="24"/>
              </w:rPr>
            </w:pPr>
            <w:r>
              <w:rPr>
                <w:sz w:val="24"/>
              </w:rPr>
              <w:t>33.3</w:t>
            </w:r>
          </w:p>
        </w:tc>
      </w:tr>
      <w:tr>
        <w:trPr>
          <w:trHeight w:val="828" w:hRule="atLeast"/>
        </w:trPr>
        <w:tc>
          <w:tcPr>
            <w:tcW w:w="3003" w:type="dxa"/>
            <w:gridSpan w:val="3"/>
          </w:tcPr>
          <w:p>
            <w:pPr>
              <w:pStyle w:val="TableParagraph"/>
              <w:spacing w:before="64"/>
              <w:ind w:left="122"/>
              <w:rPr>
                <w:sz w:val="24"/>
              </w:rPr>
            </w:pPr>
            <w:r>
              <w:rPr>
                <w:sz w:val="24"/>
              </w:rPr>
              <w:t>Stationery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65"/>
                <w:sz w:val="24"/>
              </w:rPr>
              <w:t> </w:t>
            </w:r>
            <w:r>
              <w:rPr>
                <w:sz w:val="24"/>
              </w:rPr>
              <w:t>departmental</w:t>
            </w:r>
          </w:p>
          <w:p>
            <w:pPr>
              <w:pStyle w:val="TableParagraph"/>
              <w:spacing w:before="138"/>
              <w:ind w:left="122"/>
              <w:rPr>
                <w:sz w:val="24"/>
              </w:rPr>
            </w:pPr>
            <w:r>
              <w:rPr>
                <w:sz w:val="24"/>
              </w:rPr>
              <w:t>use</w:t>
            </w:r>
          </w:p>
        </w:tc>
        <w:tc>
          <w:tcPr>
            <w:tcW w:w="798" w:type="dxa"/>
          </w:tcPr>
          <w:p>
            <w:pPr>
              <w:pStyle w:val="TableParagraph"/>
              <w:spacing w:before="64"/>
              <w:ind w:right="209"/>
              <w:jc w:val="right"/>
              <w:rPr>
                <w:sz w:val="24"/>
              </w:rPr>
            </w:pPr>
            <w:r>
              <w:rPr>
                <w:sz w:val="24"/>
              </w:rPr>
              <w:t>09</w:t>
            </w:r>
          </w:p>
        </w:tc>
        <w:tc>
          <w:tcPr>
            <w:tcW w:w="1020" w:type="dxa"/>
          </w:tcPr>
          <w:p>
            <w:pPr>
              <w:pStyle w:val="TableParagraph"/>
              <w:spacing w:before="64"/>
              <w:ind w:left="270"/>
              <w:rPr>
                <w:sz w:val="24"/>
              </w:rPr>
            </w:pPr>
            <w:r>
              <w:rPr>
                <w:sz w:val="24"/>
              </w:rPr>
              <w:t>30.0</w:t>
            </w:r>
          </w:p>
        </w:tc>
        <w:tc>
          <w:tcPr>
            <w:tcW w:w="1050" w:type="dxa"/>
          </w:tcPr>
          <w:p>
            <w:pPr>
              <w:pStyle w:val="TableParagraph"/>
              <w:spacing w:before="64"/>
              <w:ind w:right="117"/>
              <w:jc w:val="righ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109" w:type="dxa"/>
          </w:tcPr>
          <w:p>
            <w:pPr>
              <w:pStyle w:val="TableParagraph"/>
              <w:spacing w:before="64"/>
              <w:ind w:right="386"/>
              <w:jc w:val="right"/>
              <w:rPr>
                <w:sz w:val="24"/>
              </w:rPr>
            </w:pPr>
            <w:r>
              <w:rPr>
                <w:sz w:val="24"/>
              </w:rPr>
              <w:t>50.0</w:t>
            </w:r>
          </w:p>
        </w:tc>
        <w:tc>
          <w:tcPr>
            <w:tcW w:w="871" w:type="dxa"/>
          </w:tcPr>
          <w:p>
            <w:pPr>
              <w:pStyle w:val="TableParagraph"/>
              <w:spacing w:before="64"/>
              <w:ind w:right="118"/>
              <w:jc w:val="right"/>
              <w:rPr>
                <w:sz w:val="24"/>
              </w:rPr>
            </w:pPr>
            <w:r>
              <w:rPr>
                <w:sz w:val="24"/>
              </w:rPr>
              <w:t>06</w:t>
            </w:r>
          </w:p>
        </w:tc>
        <w:tc>
          <w:tcPr>
            <w:tcW w:w="1032" w:type="dxa"/>
          </w:tcPr>
          <w:p>
            <w:pPr>
              <w:pStyle w:val="TableParagraph"/>
              <w:spacing w:before="64"/>
              <w:ind w:left="241"/>
              <w:rPr>
                <w:sz w:val="24"/>
              </w:rPr>
            </w:pPr>
            <w:r>
              <w:rPr>
                <w:sz w:val="24"/>
              </w:rPr>
              <w:t>20.0</w:t>
            </w:r>
          </w:p>
        </w:tc>
      </w:tr>
      <w:tr>
        <w:trPr>
          <w:trHeight w:val="828" w:hRule="atLeast"/>
        </w:trPr>
        <w:tc>
          <w:tcPr>
            <w:tcW w:w="1060" w:type="dxa"/>
          </w:tcPr>
          <w:p>
            <w:pPr>
              <w:pStyle w:val="TableParagraph"/>
              <w:spacing w:before="64"/>
              <w:ind w:left="122"/>
              <w:rPr>
                <w:sz w:val="24"/>
              </w:rPr>
            </w:pPr>
            <w:r>
              <w:rPr>
                <w:sz w:val="24"/>
              </w:rPr>
              <w:t>Office</w:t>
            </w:r>
          </w:p>
          <w:p>
            <w:pPr>
              <w:pStyle w:val="TableParagraph"/>
              <w:spacing w:before="137"/>
              <w:ind w:left="122"/>
              <w:rPr>
                <w:sz w:val="24"/>
              </w:rPr>
            </w:pPr>
            <w:r>
              <w:rPr>
                <w:sz w:val="24"/>
              </w:rPr>
              <w:t>lecturers</w:t>
            </w:r>
          </w:p>
        </w:tc>
        <w:tc>
          <w:tcPr>
            <w:tcW w:w="1386" w:type="dxa"/>
          </w:tcPr>
          <w:p>
            <w:pPr>
              <w:pStyle w:val="TableParagraph"/>
              <w:spacing w:before="64"/>
              <w:ind w:left="113"/>
              <w:rPr>
                <w:sz w:val="24"/>
              </w:rPr>
            </w:pPr>
            <w:r>
              <w:rPr>
                <w:sz w:val="24"/>
              </w:rPr>
              <w:t>computers</w:t>
            </w:r>
          </w:p>
        </w:tc>
        <w:tc>
          <w:tcPr>
            <w:tcW w:w="557" w:type="dxa"/>
          </w:tcPr>
          <w:p>
            <w:pPr>
              <w:pStyle w:val="TableParagraph"/>
              <w:spacing w:before="64"/>
              <w:ind w:right="108"/>
              <w:jc w:val="right"/>
              <w:rPr>
                <w:sz w:val="24"/>
              </w:rPr>
            </w:pPr>
            <w:r>
              <w:rPr>
                <w:sz w:val="24"/>
              </w:rPr>
              <w:t>for</w:t>
            </w:r>
          </w:p>
        </w:tc>
        <w:tc>
          <w:tcPr>
            <w:tcW w:w="798" w:type="dxa"/>
          </w:tcPr>
          <w:p>
            <w:pPr>
              <w:pStyle w:val="TableParagraph"/>
              <w:spacing w:before="64"/>
              <w:ind w:right="269"/>
              <w:jc w:val="right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020" w:type="dxa"/>
          </w:tcPr>
          <w:p>
            <w:pPr>
              <w:pStyle w:val="TableParagraph"/>
              <w:spacing w:before="64"/>
              <w:ind w:left="270"/>
              <w:rPr>
                <w:sz w:val="24"/>
              </w:rPr>
            </w:pPr>
            <w:r>
              <w:rPr>
                <w:sz w:val="24"/>
              </w:rPr>
              <w:t>10.0</w:t>
            </w:r>
          </w:p>
        </w:tc>
        <w:tc>
          <w:tcPr>
            <w:tcW w:w="1050" w:type="dxa"/>
          </w:tcPr>
          <w:p>
            <w:pPr>
              <w:pStyle w:val="TableParagraph"/>
              <w:spacing w:before="64"/>
              <w:ind w:right="117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109" w:type="dxa"/>
          </w:tcPr>
          <w:p>
            <w:pPr>
              <w:pStyle w:val="TableParagraph"/>
              <w:spacing w:before="64"/>
              <w:ind w:right="386"/>
              <w:jc w:val="right"/>
              <w:rPr>
                <w:sz w:val="24"/>
              </w:rPr>
            </w:pPr>
            <w:r>
              <w:rPr>
                <w:sz w:val="24"/>
              </w:rPr>
              <w:t>33.3</w:t>
            </w:r>
          </w:p>
        </w:tc>
        <w:tc>
          <w:tcPr>
            <w:tcW w:w="871" w:type="dxa"/>
          </w:tcPr>
          <w:p>
            <w:pPr>
              <w:pStyle w:val="TableParagraph"/>
              <w:spacing w:before="64"/>
              <w:ind w:right="118"/>
              <w:jc w:val="right"/>
              <w:rPr>
                <w:sz w:val="24"/>
              </w:rPr>
            </w:pPr>
            <w:r>
              <w:rPr>
                <w:sz w:val="24"/>
              </w:rPr>
              <w:t>05</w:t>
            </w:r>
          </w:p>
        </w:tc>
        <w:tc>
          <w:tcPr>
            <w:tcW w:w="1032" w:type="dxa"/>
          </w:tcPr>
          <w:p>
            <w:pPr>
              <w:pStyle w:val="TableParagraph"/>
              <w:spacing w:before="64"/>
              <w:ind w:right="310"/>
              <w:jc w:val="right"/>
              <w:rPr>
                <w:sz w:val="24"/>
              </w:rPr>
            </w:pPr>
            <w:r>
              <w:rPr>
                <w:sz w:val="24"/>
              </w:rPr>
              <w:t>16.7</w:t>
            </w:r>
          </w:p>
        </w:tc>
      </w:tr>
      <w:tr>
        <w:trPr>
          <w:trHeight w:val="897" w:hRule="atLeast"/>
        </w:trPr>
        <w:tc>
          <w:tcPr>
            <w:tcW w:w="106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4"/>
              <w:ind w:left="122"/>
              <w:rPr>
                <w:sz w:val="24"/>
              </w:rPr>
            </w:pPr>
            <w:r>
              <w:rPr>
                <w:sz w:val="24"/>
              </w:rPr>
              <w:t>Personal</w:t>
            </w:r>
          </w:p>
          <w:p>
            <w:pPr>
              <w:pStyle w:val="TableParagraph"/>
              <w:spacing w:before="137"/>
              <w:ind w:left="122"/>
              <w:rPr>
                <w:sz w:val="24"/>
              </w:rPr>
            </w:pPr>
            <w:r>
              <w:rPr>
                <w:sz w:val="24"/>
              </w:rPr>
              <w:t>lecturers</w:t>
            </w:r>
          </w:p>
        </w:tc>
        <w:tc>
          <w:tcPr>
            <w:tcW w:w="138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4"/>
              <w:ind w:left="221"/>
              <w:rPr>
                <w:sz w:val="24"/>
              </w:rPr>
            </w:pPr>
            <w:r>
              <w:rPr>
                <w:sz w:val="24"/>
              </w:rPr>
              <w:t>computers</w:t>
            </w:r>
          </w:p>
        </w:tc>
        <w:tc>
          <w:tcPr>
            <w:tcW w:w="55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4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for</w:t>
            </w:r>
          </w:p>
        </w:tc>
        <w:tc>
          <w:tcPr>
            <w:tcW w:w="79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4"/>
              <w:ind w:right="209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02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4"/>
              <w:ind w:left="270"/>
              <w:rPr>
                <w:sz w:val="24"/>
              </w:rPr>
            </w:pPr>
            <w:r>
              <w:rPr>
                <w:sz w:val="24"/>
              </w:rPr>
              <w:t>16.7</w:t>
            </w:r>
          </w:p>
        </w:tc>
        <w:tc>
          <w:tcPr>
            <w:tcW w:w="105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4"/>
              <w:ind w:right="177"/>
              <w:jc w:val="right"/>
              <w:rPr>
                <w:sz w:val="24"/>
              </w:rPr>
            </w:pPr>
            <w:r>
              <w:rPr>
                <w:sz w:val="24"/>
              </w:rPr>
              <w:t>06</w:t>
            </w:r>
          </w:p>
        </w:tc>
        <w:tc>
          <w:tcPr>
            <w:tcW w:w="110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4"/>
              <w:ind w:right="446"/>
              <w:jc w:val="right"/>
              <w:rPr>
                <w:sz w:val="24"/>
              </w:rPr>
            </w:pPr>
            <w:r>
              <w:rPr>
                <w:sz w:val="24"/>
              </w:rPr>
              <w:t>6.7</w:t>
            </w:r>
          </w:p>
        </w:tc>
        <w:tc>
          <w:tcPr>
            <w:tcW w:w="87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4"/>
              <w:ind w:right="118"/>
              <w:jc w:val="right"/>
              <w:rPr>
                <w:sz w:val="24"/>
              </w:rPr>
            </w:pPr>
            <w:r>
              <w:rPr>
                <w:sz w:val="24"/>
              </w:rPr>
              <w:t>04</w:t>
            </w:r>
          </w:p>
        </w:tc>
        <w:tc>
          <w:tcPr>
            <w:tcW w:w="103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4"/>
              <w:ind w:right="250"/>
              <w:jc w:val="right"/>
              <w:rPr>
                <w:sz w:val="24"/>
              </w:rPr>
            </w:pPr>
            <w:r>
              <w:rPr>
                <w:sz w:val="24"/>
              </w:rPr>
              <w:t>83.3</w:t>
            </w:r>
          </w:p>
        </w:tc>
      </w:tr>
    </w:tbl>
    <w:p>
      <w:pPr>
        <w:spacing w:after="0"/>
        <w:jc w:val="right"/>
        <w:rPr>
          <w:sz w:val="24"/>
        </w:rPr>
        <w:sectPr>
          <w:pgSz w:w="11910" w:h="16840"/>
          <w:pgMar w:header="0" w:footer="680" w:top="1360" w:bottom="960" w:left="1680" w:right="440"/>
        </w:sectPr>
      </w:pPr>
    </w:p>
    <w:p>
      <w:pPr>
        <w:pStyle w:val="BodyText"/>
        <w:spacing w:line="360" w:lineRule="auto" w:before="60"/>
        <w:ind w:left="480" w:right="998" w:firstLine="720"/>
        <w:jc w:val="both"/>
      </w:pPr>
      <w:r>
        <w:rPr/>
        <w:t>The</w:t>
      </w:r>
      <w:r>
        <w:rPr>
          <w:spacing w:val="1"/>
        </w:rPr>
        <w:t> </w:t>
      </w:r>
      <w:r>
        <w:rPr/>
        <w:t>analysis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collected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adequacy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materials</w:t>
      </w:r>
      <w:r>
        <w:rPr>
          <w:spacing w:val="1"/>
        </w:rPr>
        <w:t> </w:t>
      </w:r>
      <w:r>
        <w:rPr/>
        <w:t>in</w:t>
      </w:r>
      <w:r>
        <w:rPr>
          <w:spacing w:val="60"/>
        </w:rPr>
        <w:t> </w:t>
      </w:r>
      <w:r>
        <w:rPr/>
        <w:t>these</w:t>
      </w:r>
      <w:r>
        <w:rPr>
          <w:spacing w:val="1"/>
        </w:rPr>
        <w:t> </w:t>
      </w:r>
      <w:r>
        <w:rPr/>
        <w:t>universities shows that these materials are fairly adequate while office provision and</w:t>
      </w:r>
      <w:r>
        <w:rPr>
          <w:spacing w:val="1"/>
        </w:rPr>
        <w:t> </w:t>
      </w:r>
      <w:r>
        <w:rPr/>
        <w:t>personal</w:t>
      </w:r>
      <w:r>
        <w:rPr>
          <w:spacing w:val="1"/>
        </w:rPr>
        <w:t> </w:t>
      </w:r>
      <w:r>
        <w:rPr/>
        <w:t>computers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lecturers‘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adequate.</w:t>
      </w:r>
      <w:r>
        <w:rPr>
          <w:spacing w:val="1"/>
        </w:rPr>
        <w:t> </w:t>
      </w:r>
      <w:r>
        <w:rPr/>
        <w:t>Twenty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participants</w:t>
      </w:r>
      <w:r>
        <w:rPr>
          <w:spacing w:val="1"/>
        </w:rPr>
        <w:t> </w:t>
      </w:r>
      <w:r>
        <w:rPr/>
        <w:t>Constituting</w:t>
      </w:r>
      <w:r>
        <w:rPr>
          <w:spacing w:val="1"/>
        </w:rPr>
        <w:t> </w:t>
      </w:r>
      <w:r>
        <w:rPr/>
        <w:t>66.7%</w:t>
      </w:r>
      <w:r>
        <w:rPr>
          <w:spacing w:val="1"/>
        </w:rPr>
        <w:t> </w:t>
      </w:r>
      <w:r>
        <w:rPr/>
        <w:t>agree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provision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offices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personal</w:t>
      </w:r>
      <w:r>
        <w:rPr>
          <w:spacing w:val="1"/>
        </w:rPr>
        <w:t> </w:t>
      </w:r>
      <w:r>
        <w:rPr/>
        <w:t>computers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lecturers</w:t>
      </w:r>
      <w:r>
        <w:rPr>
          <w:spacing w:val="-1"/>
        </w:rPr>
        <w:t> </w:t>
      </w:r>
      <w:r>
        <w:rPr/>
        <w:t>was adequate.</w:t>
      </w:r>
    </w:p>
    <w:p>
      <w:pPr>
        <w:pStyle w:val="BodyText"/>
        <w:spacing w:before="4"/>
      </w:pPr>
    </w:p>
    <w:p>
      <w:pPr>
        <w:pStyle w:val="Heading1"/>
        <w:spacing w:before="1"/>
        <w:jc w:val="both"/>
      </w:pPr>
      <w:r>
        <w:rPr/>
        <w:t>Discussion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Result</w:t>
      </w:r>
    </w:p>
    <w:p>
      <w:pPr>
        <w:pStyle w:val="BodyText"/>
        <w:spacing w:line="360" w:lineRule="auto" w:before="134"/>
        <w:ind w:left="480" w:right="1000" w:firstLine="720"/>
        <w:jc w:val="both"/>
      </w:pPr>
      <w:r>
        <w:rPr/>
        <w:drawing>
          <wp:anchor distT="0" distB="0" distL="0" distR="0" allowOverlap="1" layoutInCell="1" locked="0" behindDoc="1" simplePos="0" relativeHeight="481959424">
            <wp:simplePos x="0" y="0"/>
            <wp:positionH relativeFrom="page">
              <wp:posOffset>1497838</wp:posOffset>
            </wp:positionH>
            <wp:positionV relativeFrom="paragraph">
              <wp:posOffset>348019</wp:posOffset>
            </wp:positionV>
            <wp:extent cx="4890389" cy="4834810"/>
            <wp:effectExtent l="0" t="0" r="0" b="0"/>
            <wp:wrapNone/>
            <wp:docPr id="18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Material resources are another predictor of carrying capacity in the federal</w:t>
      </w:r>
      <w:r>
        <w:rPr>
          <w:spacing w:val="1"/>
        </w:rPr>
        <w:t> </w:t>
      </w:r>
      <w:r>
        <w:rPr/>
        <w:t>universities in Nigeria. A positive and significant relationship between instructional</w:t>
      </w:r>
      <w:r>
        <w:rPr>
          <w:spacing w:val="1"/>
        </w:rPr>
        <w:t> </w:t>
      </w:r>
      <w:r>
        <w:rPr/>
        <w:t>materials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carrying capacity was observed.</w:t>
      </w:r>
      <w:r>
        <w:rPr>
          <w:spacing w:val="60"/>
        </w:rPr>
        <w:t> </w:t>
      </w:r>
      <w:r>
        <w:rPr/>
        <w:t>Federal universities endowed with</w:t>
      </w:r>
      <w:r>
        <w:rPr>
          <w:spacing w:val="1"/>
        </w:rPr>
        <w:t> </w:t>
      </w:r>
      <w:r>
        <w:rPr/>
        <w:t>more material resources carried more students than universities that are less endowed.</w:t>
      </w:r>
      <w:r>
        <w:rPr>
          <w:spacing w:val="-57"/>
        </w:rPr>
        <w:t> </w:t>
      </w:r>
      <w:r>
        <w:rPr/>
        <w:t>It was further noted that instructional materials increase carrying capacity of academic</w:t>
      </w:r>
      <w:r>
        <w:rPr>
          <w:spacing w:val="-57"/>
        </w:rPr>
        <w:t> </w:t>
      </w:r>
      <w:r>
        <w:rPr/>
        <w:t>programmes in federal universities because they complement and supplement their</w:t>
      </w:r>
      <w:r>
        <w:rPr>
          <w:spacing w:val="1"/>
        </w:rPr>
        <w:t> </w:t>
      </w:r>
      <w:r>
        <w:rPr/>
        <w:t>effort in</w:t>
      </w:r>
      <w:r>
        <w:rPr>
          <w:spacing w:val="1"/>
        </w:rPr>
        <w:t> </w:t>
      </w:r>
      <w:r>
        <w:rPr/>
        <w:t>carrying capacity. The study reveals that availability in</w:t>
      </w:r>
      <w:r>
        <w:rPr>
          <w:spacing w:val="60"/>
        </w:rPr>
        <w:t> </w:t>
      </w:r>
      <w:r>
        <w:rPr/>
        <w:t>quality and quantity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suitable</w:t>
      </w:r>
      <w:r>
        <w:rPr>
          <w:spacing w:val="1"/>
        </w:rPr>
        <w:t> </w:t>
      </w:r>
      <w:r>
        <w:rPr/>
        <w:t>materials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supply are</w:t>
      </w:r>
      <w:r>
        <w:rPr>
          <w:spacing w:val="1"/>
        </w:rPr>
        <w:t> </w:t>
      </w:r>
      <w:r>
        <w:rPr/>
        <w:t>crucial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carrying</w:t>
      </w:r>
      <w:r>
        <w:rPr>
          <w:spacing w:val="1"/>
        </w:rPr>
        <w:t> </w:t>
      </w:r>
      <w:r>
        <w:rPr/>
        <w:t>capacity of</w:t>
      </w:r>
      <w:r>
        <w:rPr>
          <w:spacing w:val="1"/>
        </w:rPr>
        <w:t> </w:t>
      </w:r>
      <w:r>
        <w:rPr/>
        <w:t>academic</w:t>
      </w:r>
      <w:r>
        <w:rPr>
          <w:spacing w:val="1"/>
        </w:rPr>
        <w:t> </w:t>
      </w:r>
      <w:r>
        <w:rPr/>
        <w:t>programmes in federal universities in Nigeria. The study affirms that there is a direct</w:t>
      </w:r>
      <w:r>
        <w:rPr>
          <w:spacing w:val="1"/>
        </w:rPr>
        <w:t> </w:t>
      </w:r>
      <w:r>
        <w:rPr/>
        <w:t>link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material</w:t>
      </w:r>
      <w:r>
        <w:rPr>
          <w:spacing w:val="1"/>
        </w:rPr>
        <w:t> </w:t>
      </w:r>
      <w:r>
        <w:rPr/>
        <w:t>resources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carrying</w:t>
      </w:r>
      <w:r>
        <w:rPr>
          <w:spacing w:val="1"/>
        </w:rPr>
        <w:t> </w:t>
      </w:r>
      <w:r>
        <w:rPr/>
        <w:t>capacity,</w:t>
      </w:r>
      <w:r>
        <w:rPr>
          <w:spacing w:val="1"/>
        </w:rPr>
        <w:t> </w:t>
      </w:r>
      <w:r>
        <w:rPr/>
        <w:t>adequate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qualitative</w:t>
      </w:r>
      <w:r>
        <w:rPr>
          <w:spacing w:val="1"/>
        </w:rPr>
        <w:t> </w:t>
      </w:r>
      <w:r>
        <w:rPr/>
        <w:t>facilities are required for enhanced carrying capacity of academic programmes in</w:t>
      </w:r>
      <w:r>
        <w:rPr>
          <w:spacing w:val="1"/>
        </w:rPr>
        <w:t> </w:t>
      </w:r>
      <w:r>
        <w:rPr/>
        <w:t>federal</w:t>
      </w:r>
      <w:r>
        <w:rPr>
          <w:spacing w:val="1"/>
        </w:rPr>
        <w:t> </w:t>
      </w:r>
      <w:r>
        <w:rPr/>
        <w:t>universities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Nigeria.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instructional</w:t>
      </w:r>
      <w:r>
        <w:rPr>
          <w:spacing w:val="1"/>
        </w:rPr>
        <w:t> </w:t>
      </w:r>
      <w:r>
        <w:rPr/>
        <w:t>aids,</w:t>
      </w:r>
      <w:r>
        <w:rPr>
          <w:spacing w:val="1"/>
        </w:rPr>
        <w:t> </w:t>
      </w:r>
      <w:r>
        <w:rPr/>
        <w:t>computers,</w:t>
      </w:r>
      <w:r>
        <w:rPr>
          <w:spacing w:val="1"/>
        </w:rPr>
        <w:t> </w:t>
      </w:r>
      <w:r>
        <w:rPr/>
        <w:t>drugs,</w:t>
      </w:r>
      <w:r>
        <w:rPr>
          <w:spacing w:val="1"/>
        </w:rPr>
        <w:t> </w:t>
      </w:r>
      <w:r>
        <w:rPr/>
        <w:t>chemical, well-equipped laboratory, electricity and water though the lifespan must be</w:t>
      </w:r>
      <w:r>
        <w:rPr>
          <w:spacing w:val="1"/>
        </w:rPr>
        <w:t> </w:t>
      </w:r>
      <w:r>
        <w:rPr/>
        <w:t>considered.</w:t>
      </w:r>
    </w:p>
    <w:p>
      <w:pPr>
        <w:pStyle w:val="BodyText"/>
        <w:spacing w:before="5"/>
        <w:rPr>
          <w:sz w:val="36"/>
        </w:rPr>
      </w:pPr>
    </w:p>
    <w:p>
      <w:pPr>
        <w:pStyle w:val="Heading1"/>
      </w:pPr>
      <w:r>
        <w:rPr/>
        <w:t>4.6</w:t>
      </w:r>
      <w:r>
        <w:rPr>
          <w:spacing w:val="-2"/>
        </w:rPr>
        <w:t> </w:t>
      </w:r>
      <w:r>
        <w:rPr/>
        <w:t>Testing</w:t>
      </w:r>
      <w:r>
        <w:rPr>
          <w:spacing w:val="-2"/>
        </w:rPr>
        <w:t> </w:t>
      </w:r>
      <w:r>
        <w:rPr/>
        <w:t>of Research</w:t>
      </w:r>
      <w:r>
        <w:rPr>
          <w:spacing w:val="-2"/>
        </w:rPr>
        <w:t> </w:t>
      </w:r>
      <w:r>
        <w:rPr/>
        <w:t>Hypotheses</w:t>
      </w:r>
    </w:p>
    <w:p>
      <w:pPr>
        <w:pStyle w:val="BodyText"/>
        <w:spacing w:line="360" w:lineRule="auto" w:before="135"/>
        <w:ind w:left="480" w:right="1006"/>
        <w:jc w:val="both"/>
      </w:pPr>
      <w:r>
        <w:rPr>
          <w:b/>
        </w:rPr>
        <w:t>Hypothesis 1: </w:t>
      </w:r>
      <w:r>
        <w:rPr/>
        <w:t>The carrying capacity of the universities is not different all over in</w:t>
      </w:r>
      <w:r>
        <w:rPr>
          <w:spacing w:val="1"/>
        </w:rPr>
        <w:t> </w:t>
      </w:r>
      <w:r>
        <w:rPr/>
        <w:t>Nigeria.</w:t>
      </w:r>
    </w:p>
    <w:p>
      <w:pPr>
        <w:pStyle w:val="BodyText"/>
        <w:spacing w:before="4"/>
      </w:pPr>
    </w:p>
    <w:p>
      <w:pPr>
        <w:pStyle w:val="Heading1"/>
        <w:spacing w:before="1"/>
        <w:jc w:val="both"/>
      </w:pPr>
      <w:r>
        <w:rPr/>
        <w:t>Table</w:t>
      </w:r>
      <w:r>
        <w:rPr>
          <w:spacing w:val="-1"/>
        </w:rPr>
        <w:t> </w:t>
      </w:r>
      <w:r>
        <w:rPr/>
        <w:t>4.6:</w:t>
      </w:r>
      <w:r>
        <w:rPr>
          <w:spacing w:val="-2"/>
        </w:rPr>
        <w:t> </w:t>
      </w:r>
      <w:r>
        <w:rPr/>
        <w:t>Differences</w:t>
      </w:r>
      <w:r>
        <w:rPr>
          <w:spacing w:val="-1"/>
        </w:rPr>
        <w:t> </w:t>
      </w:r>
      <w:r>
        <w:rPr/>
        <w:t>in Carrying</w:t>
      </w:r>
      <w:r>
        <w:rPr>
          <w:spacing w:val="-1"/>
        </w:rPr>
        <w:t> </w:t>
      </w:r>
      <w:r>
        <w:rPr/>
        <w:t>Capacity Universities</w:t>
      </w:r>
    </w:p>
    <w:p>
      <w:pPr>
        <w:pStyle w:val="BodyText"/>
        <w:spacing w:before="11"/>
        <w:rPr>
          <w:b/>
          <w:sz w:val="11"/>
        </w:rPr>
      </w:pPr>
    </w:p>
    <w:tbl>
      <w:tblPr>
        <w:tblW w:w="0" w:type="auto"/>
        <w:jc w:val="left"/>
        <w:tblInd w:w="3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21"/>
        <w:gridCol w:w="1417"/>
        <w:gridCol w:w="1402"/>
        <w:gridCol w:w="1477"/>
        <w:gridCol w:w="1412"/>
        <w:gridCol w:w="1407"/>
      </w:tblGrid>
      <w:tr>
        <w:trPr>
          <w:trHeight w:val="828" w:hRule="atLeast"/>
        </w:trPr>
        <w:tc>
          <w:tcPr>
            <w:tcW w:w="142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tabs>
                <w:tab w:pos="1107" w:val="left" w:leader="none"/>
              </w:tabs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Sum</w:t>
              <w:tab/>
              <w:t>of</w:t>
            </w:r>
          </w:p>
          <w:p>
            <w:pPr>
              <w:pStyle w:val="TableParagraph"/>
              <w:spacing w:before="140"/>
              <w:ind w:left="107"/>
              <w:rPr>
                <w:sz w:val="24"/>
              </w:rPr>
            </w:pPr>
            <w:r>
              <w:rPr>
                <w:sz w:val="24"/>
              </w:rPr>
              <w:t>Square</w:t>
            </w:r>
          </w:p>
        </w:tc>
        <w:tc>
          <w:tcPr>
            <w:tcW w:w="1402" w:type="dxa"/>
          </w:tcPr>
          <w:p>
            <w:pPr>
              <w:pStyle w:val="TableParagraph"/>
              <w:spacing w:before="7"/>
              <w:rPr>
                <w:b/>
                <w:sz w:val="35"/>
              </w:rPr>
            </w:pPr>
          </w:p>
          <w:p>
            <w:pPr>
              <w:pStyle w:val="TableParagraph"/>
              <w:ind w:left="566" w:right="532"/>
              <w:jc w:val="center"/>
              <w:rPr>
                <w:sz w:val="24"/>
              </w:rPr>
            </w:pPr>
            <w:r>
              <w:rPr>
                <w:sz w:val="24"/>
              </w:rPr>
              <w:t>Df</w:t>
            </w:r>
          </w:p>
        </w:tc>
        <w:tc>
          <w:tcPr>
            <w:tcW w:w="1477" w:type="dxa"/>
          </w:tcPr>
          <w:p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Mean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square</w:t>
            </w:r>
          </w:p>
        </w:tc>
        <w:tc>
          <w:tcPr>
            <w:tcW w:w="1412" w:type="dxa"/>
          </w:tcPr>
          <w:p>
            <w:pPr>
              <w:pStyle w:val="TableParagraph"/>
              <w:spacing w:before="7"/>
              <w:rPr>
                <w:b/>
                <w:sz w:val="35"/>
              </w:rPr>
            </w:pPr>
          </w:p>
          <w:p>
            <w:pPr>
              <w:pStyle w:val="TableParagraph"/>
              <w:ind w:left="586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1407" w:type="dxa"/>
          </w:tcPr>
          <w:p>
            <w:pPr>
              <w:pStyle w:val="TableParagraph"/>
              <w:spacing w:before="7"/>
              <w:rPr>
                <w:b/>
                <w:sz w:val="35"/>
              </w:rPr>
            </w:pPr>
          </w:p>
          <w:p>
            <w:pPr>
              <w:pStyle w:val="TableParagraph"/>
              <w:ind w:left="447" w:right="589"/>
              <w:jc w:val="center"/>
              <w:rPr>
                <w:sz w:val="24"/>
              </w:rPr>
            </w:pPr>
            <w:r>
              <w:rPr>
                <w:sz w:val="24"/>
              </w:rPr>
              <w:t>Sig</w:t>
            </w:r>
          </w:p>
        </w:tc>
      </w:tr>
      <w:tr>
        <w:trPr>
          <w:trHeight w:val="2070" w:hRule="atLeast"/>
        </w:trPr>
        <w:tc>
          <w:tcPr>
            <w:tcW w:w="1421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360" w:lineRule="auto"/>
              <w:ind w:left="119" w:right="449"/>
              <w:rPr>
                <w:sz w:val="24"/>
              </w:rPr>
            </w:pPr>
            <w:r>
              <w:rPr>
                <w:spacing w:val="-1"/>
                <w:sz w:val="24"/>
              </w:rPr>
              <w:t>Between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Groups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Within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groups</w:t>
            </w:r>
          </w:p>
          <w:p>
            <w:pPr>
              <w:pStyle w:val="TableParagraph"/>
              <w:ind w:left="119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1417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2.46E+09</w:t>
            </w: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5.77E+08</w:t>
            </w: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3.21E+09</w:t>
            </w:r>
          </w:p>
        </w:tc>
        <w:tc>
          <w:tcPr>
            <w:tcW w:w="1402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70" w:lineRule="exact"/>
              <w:ind w:left="1132"/>
              <w:rPr>
                <w:sz w:val="24"/>
              </w:rPr>
            </w:pPr>
            <w:r>
              <w:rPr>
                <w:sz w:val="24"/>
              </w:rPr>
              <w:t>5</w:t>
            </w: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ind w:left="1012"/>
              <w:rPr>
                <w:sz w:val="24"/>
              </w:rPr>
            </w:pPr>
            <w:r>
              <w:rPr>
                <w:sz w:val="24"/>
              </w:rPr>
              <w:t>42</w:t>
            </w: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ind w:right="207"/>
              <w:jc w:val="right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  <w:tc>
          <w:tcPr>
            <w:tcW w:w="1477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527426491.7</w:t>
            </w: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13728533.94</w:t>
            </w:r>
          </w:p>
        </w:tc>
        <w:tc>
          <w:tcPr>
            <w:tcW w:w="1412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70" w:lineRule="exact"/>
              <w:ind w:left="531"/>
              <w:rPr>
                <w:sz w:val="24"/>
              </w:rPr>
            </w:pPr>
            <w:r>
              <w:rPr>
                <w:sz w:val="24"/>
              </w:rPr>
              <w:t>38.418</w:t>
            </w:r>
          </w:p>
        </w:tc>
        <w:tc>
          <w:tcPr>
            <w:tcW w:w="1407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70" w:lineRule="exact"/>
              <w:ind w:left="770"/>
              <w:rPr>
                <w:sz w:val="24"/>
              </w:rPr>
            </w:pPr>
            <w:r>
              <w:rPr>
                <w:sz w:val="24"/>
              </w:rPr>
              <w:t>.000</w:t>
            </w:r>
          </w:p>
        </w:tc>
      </w:tr>
    </w:tbl>
    <w:p>
      <w:pPr>
        <w:spacing w:after="0" w:line="270" w:lineRule="exact"/>
        <w:rPr>
          <w:sz w:val="24"/>
        </w:rPr>
        <w:sectPr>
          <w:pgSz w:w="11910" w:h="16840"/>
          <w:pgMar w:header="0" w:footer="680" w:top="1360" w:bottom="960" w:left="1680" w:right="440"/>
        </w:sectPr>
      </w:pPr>
    </w:p>
    <w:p>
      <w:pPr>
        <w:pStyle w:val="BodyText"/>
        <w:spacing w:before="3"/>
        <w:rPr>
          <w:b/>
          <w:sz w:val="14"/>
        </w:rPr>
      </w:pPr>
    </w:p>
    <w:p>
      <w:pPr>
        <w:pStyle w:val="BodyText"/>
        <w:spacing w:line="360" w:lineRule="auto" w:before="90"/>
        <w:ind w:left="480" w:right="997" w:firstLine="60"/>
        <w:jc w:val="both"/>
      </w:pPr>
      <w:r>
        <w:rPr/>
        <w:t>Table 4.6 shows that the carrying capacities of some of the universities sampled are</w:t>
      </w:r>
      <w:r>
        <w:rPr>
          <w:spacing w:val="1"/>
        </w:rPr>
        <w:t> </w:t>
      </w:r>
      <w:r>
        <w:rPr/>
        <w:t>significantly different from one another (F=38.41, p &lt; 0.05). For example, University</w:t>
      </w:r>
      <w:r>
        <w:rPr>
          <w:spacing w:val="1"/>
        </w:rPr>
        <w:t> </w:t>
      </w:r>
      <w:r>
        <w:rPr/>
        <w:t>of Ibadan, University of Ilorin and Usman Dan Fodio University‘s carrying capacities</w:t>
      </w:r>
      <w:r>
        <w:rPr>
          <w:spacing w:val="1"/>
        </w:rPr>
        <w:t> </w:t>
      </w:r>
      <w:r>
        <w:rPr/>
        <w:t>are significantly different from one another at 5% level that of University of Nigeria</w:t>
      </w:r>
      <w:r>
        <w:rPr>
          <w:spacing w:val="1"/>
        </w:rPr>
        <w:t> </w:t>
      </w:r>
      <w:r>
        <w:rPr/>
        <w:t>was</w:t>
      </w:r>
      <w:r>
        <w:rPr>
          <w:spacing w:val="-2"/>
        </w:rPr>
        <w:t> </w:t>
      </w:r>
      <w:r>
        <w:rPr/>
        <w:t>significantly</w:t>
      </w:r>
      <w:r>
        <w:rPr>
          <w:spacing w:val="-5"/>
        </w:rPr>
        <w:t> </w:t>
      </w:r>
      <w:r>
        <w:rPr/>
        <w:t>different from University</w:t>
      </w:r>
      <w:r>
        <w:rPr>
          <w:spacing w:val="-5"/>
        </w:rPr>
        <w:t> </w:t>
      </w:r>
      <w:r>
        <w:rPr/>
        <w:t>of</w:t>
      </w:r>
      <w:r>
        <w:rPr>
          <w:spacing w:val="-1"/>
        </w:rPr>
        <w:t> </w:t>
      </w:r>
      <w:r>
        <w:rPr/>
        <w:t>Benin‘s.</w:t>
      </w:r>
    </w:p>
    <w:p>
      <w:pPr>
        <w:pStyle w:val="BodyText"/>
        <w:spacing w:before="6"/>
      </w:pPr>
    </w:p>
    <w:p>
      <w:pPr>
        <w:pStyle w:val="Heading1"/>
        <w:jc w:val="both"/>
      </w:pPr>
      <w:r>
        <w:rPr/>
        <w:drawing>
          <wp:anchor distT="0" distB="0" distL="0" distR="0" allowOverlap="1" layoutInCell="1" locked="0" behindDoc="1" simplePos="0" relativeHeight="481959936">
            <wp:simplePos x="0" y="0"/>
            <wp:positionH relativeFrom="page">
              <wp:posOffset>1300225</wp:posOffset>
            </wp:positionH>
            <wp:positionV relativeFrom="paragraph">
              <wp:posOffset>259881</wp:posOffset>
            </wp:positionV>
            <wp:extent cx="5088001" cy="4834810"/>
            <wp:effectExtent l="0" t="0" r="0" b="0"/>
            <wp:wrapNone/>
            <wp:docPr id="183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4" name="image8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8001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Table</w:t>
      </w:r>
      <w:r>
        <w:rPr>
          <w:spacing w:val="-2"/>
        </w:rPr>
        <w:t> </w:t>
      </w:r>
      <w:r>
        <w:rPr/>
        <w:t>4.7:</w:t>
      </w:r>
      <w:r>
        <w:rPr>
          <w:spacing w:val="-2"/>
        </w:rPr>
        <w:t> </w:t>
      </w:r>
      <w:r>
        <w:rPr/>
        <w:t>Universities</w:t>
      </w:r>
      <w:r>
        <w:rPr>
          <w:spacing w:val="-1"/>
        </w:rPr>
        <w:t> </w:t>
      </w:r>
      <w:r>
        <w:rPr/>
        <w:t>According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</w:t>
      </w:r>
      <w:r>
        <w:rPr/>
        <w:t>Carrying</w:t>
      </w:r>
      <w:r>
        <w:rPr>
          <w:spacing w:val="-1"/>
        </w:rPr>
        <w:t> </w:t>
      </w:r>
      <w:r>
        <w:rPr/>
        <w:t>Capacity</w:t>
      </w:r>
    </w:p>
    <w:p>
      <w:pPr>
        <w:pStyle w:val="BodyText"/>
        <w:spacing w:before="11"/>
        <w:rPr>
          <w:b/>
          <w:sz w:val="11"/>
        </w:rPr>
      </w:pPr>
    </w:p>
    <w:tbl>
      <w:tblPr>
        <w:tblW w:w="0" w:type="auto"/>
        <w:jc w:val="left"/>
        <w:tblInd w:w="36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55"/>
        <w:gridCol w:w="1570"/>
        <w:gridCol w:w="970"/>
        <w:gridCol w:w="914"/>
        <w:gridCol w:w="200"/>
        <w:gridCol w:w="896"/>
        <w:gridCol w:w="222"/>
        <w:gridCol w:w="1116"/>
      </w:tblGrid>
      <w:tr>
        <w:trPr>
          <w:trHeight w:val="414" w:hRule="atLeast"/>
        </w:trPr>
        <w:tc>
          <w:tcPr>
            <w:tcW w:w="265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/>
              <w:rPr>
                <w:b/>
                <w:sz w:val="35"/>
              </w:rPr>
            </w:pPr>
          </w:p>
          <w:p>
            <w:pPr>
              <w:pStyle w:val="TableParagraph"/>
              <w:spacing w:before="1"/>
              <w:ind w:left="122"/>
              <w:rPr>
                <w:sz w:val="24"/>
              </w:rPr>
            </w:pPr>
            <w:r>
              <w:rPr>
                <w:sz w:val="24"/>
              </w:rPr>
              <w:t>University</w:t>
            </w:r>
          </w:p>
        </w:tc>
        <w:tc>
          <w:tcPr>
            <w:tcW w:w="2540" w:type="dxa"/>
            <w:gridSpan w:val="2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/>
              <w:rPr>
                <w:b/>
                <w:sz w:val="35"/>
              </w:rPr>
            </w:pPr>
          </w:p>
          <w:p>
            <w:pPr>
              <w:pStyle w:val="TableParagraph"/>
              <w:spacing w:before="1"/>
              <w:ind w:right="45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N</w:t>
            </w:r>
          </w:p>
        </w:tc>
        <w:tc>
          <w:tcPr>
            <w:tcW w:w="334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Subset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alpha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=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.05</w:t>
            </w:r>
          </w:p>
        </w:tc>
      </w:tr>
      <w:tr>
        <w:trPr>
          <w:trHeight w:val="818" w:hRule="atLeast"/>
        </w:trPr>
        <w:tc>
          <w:tcPr>
            <w:tcW w:w="265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40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0" w:lineRule="exact"/>
              <w:ind w:right="17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0" w:lineRule="exact"/>
              <w:ind w:left="34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0" w:lineRule="exact"/>
              <w:ind w:left="34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>
        <w:trPr>
          <w:trHeight w:val="344" w:hRule="atLeast"/>
        </w:trPr>
        <w:tc>
          <w:tcPr>
            <w:tcW w:w="2655" w:type="dxa"/>
          </w:tcPr>
          <w:p>
            <w:pPr>
              <w:pStyle w:val="TableParagraph"/>
              <w:spacing w:line="261" w:lineRule="exact"/>
              <w:ind w:left="127"/>
              <w:rPr>
                <w:sz w:val="24"/>
              </w:rPr>
            </w:pPr>
            <w:r>
              <w:rPr>
                <w:sz w:val="24"/>
              </w:rPr>
              <w:t>UniMaid</w:t>
            </w:r>
          </w:p>
        </w:tc>
        <w:tc>
          <w:tcPr>
            <w:tcW w:w="1570" w:type="dxa"/>
          </w:tcPr>
          <w:p>
            <w:pPr>
              <w:pStyle w:val="TableParagraph"/>
              <w:spacing w:line="261" w:lineRule="exact"/>
              <w:ind w:left="438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884" w:type="dxa"/>
            <w:gridSpan w:val="2"/>
          </w:tcPr>
          <w:p>
            <w:pPr>
              <w:pStyle w:val="TableParagraph"/>
              <w:spacing w:line="261" w:lineRule="exact"/>
              <w:ind w:left="968"/>
              <w:rPr>
                <w:sz w:val="24"/>
              </w:rPr>
            </w:pPr>
            <w:r>
              <w:rPr>
                <w:sz w:val="24"/>
              </w:rPr>
              <w:t>9640.88</w:t>
            </w:r>
          </w:p>
        </w:tc>
        <w:tc>
          <w:tcPr>
            <w:tcW w:w="1096" w:type="dxa"/>
            <w:gridSpan w:val="2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38" w:type="dxa"/>
            <w:gridSpan w:val="2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14" w:hRule="atLeast"/>
        </w:trPr>
        <w:tc>
          <w:tcPr>
            <w:tcW w:w="2655" w:type="dxa"/>
          </w:tcPr>
          <w:p>
            <w:pPr>
              <w:pStyle w:val="TableParagraph"/>
              <w:spacing w:before="64"/>
              <w:ind w:left="127"/>
              <w:rPr>
                <w:sz w:val="24"/>
              </w:rPr>
            </w:pPr>
            <w:r>
              <w:rPr>
                <w:sz w:val="24"/>
              </w:rPr>
              <w:t>Usman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Dan Fodio</w:t>
            </w:r>
          </w:p>
        </w:tc>
        <w:tc>
          <w:tcPr>
            <w:tcW w:w="1570" w:type="dxa"/>
          </w:tcPr>
          <w:p>
            <w:pPr>
              <w:pStyle w:val="TableParagraph"/>
              <w:spacing w:before="64"/>
              <w:ind w:left="490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884" w:type="dxa"/>
            <w:gridSpan w:val="2"/>
          </w:tcPr>
          <w:p>
            <w:pPr>
              <w:pStyle w:val="TableParagraph"/>
              <w:spacing w:before="64"/>
              <w:ind w:left="900"/>
              <w:rPr>
                <w:sz w:val="24"/>
              </w:rPr>
            </w:pPr>
            <w:r>
              <w:rPr>
                <w:sz w:val="24"/>
              </w:rPr>
              <w:t>15721.38</w:t>
            </w:r>
          </w:p>
        </w:tc>
        <w:tc>
          <w:tcPr>
            <w:tcW w:w="1096" w:type="dxa"/>
            <w:gridSpan w:val="2"/>
          </w:tcPr>
          <w:p>
            <w:pPr>
              <w:pStyle w:val="TableParagraph"/>
              <w:spacing w:before="64"/>
              <w:ind w:left="96"/>
              <w:rPr>
                <w:sz w:val="24"/>
              </w:rPr>
            </w:pPr>
            <w:r>
              <w:rPr>
                <w:sz w:val="24"/>
              </w:rPr>
              <w:t>15721.38</w:t>
            </w:r>
          </w:p>
        </w:tc>
        <w:tc>
          <w:tcPr>
            <w:tcW w:w="1338" w:type="dxa"/>
            <w:gridSpan w:val="2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13" w:hRule="atLeast"/>
        </w:trPr>
        <w:tc>
          <w:tcPr>
            <w:tcW w:w="2655" w:type="dxa"/>
          </w:tcPr>
          <w:p>
            <w:pPr>
              <w:pStyle w:val="TableParagraph"/>
              <w:spacing w:before="63"/>
              <w:ind w:left="127"/>
              <w:rPr>
                <w:sz w:val="24"/>
              </w:rPr>
            </w:pPr>
            <w:r>
              <w:rPr>
                <w:sz w:val="24"/>
              </w:rPr>
              <w:t>Unilorin</w:t>
            </w:r>
          </w:p>
        </w:tc>
        <w:tc>
          <w:tcPr>
            <w:tcW w:w="1570" w:type="dxa"/>
          </w:tcPr>
          <w:p>
            <w:pPr>
              <w:pStyle w:val="TableParagraph"/>
              <w:spacing w:before="63"/>
              <w:ind w:left="506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884" w:type="dxa"/>
            <w:gridSpan w:val="2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96" w:type="dxa"/>
            <w:gridSpan w:val="2"/>
          </w:tcPr>
          <w:p>
            <w:pPr>
              <w:pStyle w:val="TableParagraph"/>
              <w:spacing w:before="63"/>
              <w:ind w:left="112"/>
              <w:rPr>
                <w:sz w:val="24"/>
              </w:rPr>
            </w:pPr>
            <w:r>
              <w:rPr>
                <w:sz w:val="24"/>
              </w:rPr>
              <w:t>17888.63</w:t>
            </w:r>
          </w:p>
        </w:tc>
        <w:tc>
          <w:tcPr>
            <w:tcW w:w="1338" w:type="dxa"/>
            <w:gridSpan w:val="2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13" w:hRule="atLeast"/>
        </w:trPr>
        <w:tc>
          <w:tcPr>
            <w:tcW w:w="2655" w:type="dxa"/>
          </w:tcPr>
          <w:p>
            <w:pPr>
              <w:pStyle w:val="TableParagraph"/>
              <w:spacing w:before="64"/>
              <w:ind w:left="127"/>
              <w:rPr>
                <w:sz w:val="24"/>
              </w:rPr>
            </w:pPr>
            <w:r>
              <w:rPr>
                <w:sz w:val="24"/>
              </w:rPr>
              <w:t>UI</w:t>
            </w:r>
          </w:p>
        </w:tc>
        <w:tc>
          <w:tcPr>
            <w:tcW w:w="1570" w:type="dxa"/>
          </w:tcPr>
          <w:p>
            <w:pPr>
              <w:pStyle w:val="TableParagraph"/>
              <w:spacing w:before="64"/>
              <w:ind w:left="486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884" w:type="dxa"/>
            <w:gridSpan w:val="2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96" w:type="dxa"/>
            <w:gridSpan w:val="2"/>
          </w:tcPr>
          <w:p>
            <w:pPr>
              <w:pStyle w:val="TableParagraph"/>
              <w:spacing w:before="64"/>
              <w:ind w:left="92"/>
              <w:rPr>
                <w:sz w:val="24"/>
              </w:rPr>
            </w:pPr>
            <w:r>
              <w:rPr>
                <w:sz w:val="24"/>
              </w:rPr>
              <w:t>19922.25</w:t>
            </w:r>
          </w:p>
        </w:tc>
        <w:tc>
          <w:tcPr>
            <w:tcW w:w="1338" w:type="dxa"/>
            <w:gridSpan w:val="2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14" w:hRule="atLeast"/>
        </w:trPr>
        <w:tc>
          <w:tcPr>
            <w:tcW w:w="2655" w:type="dxa"/>
          </w:tcPr>
          <w:p>
            <w:pPr>
              <w:pStyle w:val="TableParagraph"/>
              <w:spacing w:before="63"/>
              <w:ind w:left="127"/>
              <w:rPr>
                <w:sz w:val="24"/>
              </w:rPr>
            </w:pPr>
            <w:r>
              <w:rPr>
                <w:sz w:val="24"/>
              </w:rPr>
              <w:t>UniBen</w:t>
            </w:r>
          </w:p>
        </w:tc>
        <w:tc>
          <w:tcPr>
            <w:tcW w:w="1570" w:type="dxa"/>
          </w:tcPr>
          <w:p>
            <w:pPr>
              <w:pStyle w:val="TableParagraph"/>
              <w:spacing w:before="63"/>
              <w:ind w:left="558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884" w:type="dxa"/>
            <w:gridSpan w:val="2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96" w:type="dxa"/>
            <w:gridSpan w:val="2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38" w:type="dxa"/>
            <w:gridSpan w:val="2"/>
          </w:tcPr>
          <w:p>
            <w:pPr>
              <w:pStyle w:val="TableParagraph"/>
              <w:spacing w:before="63"/>
              <w:ind w:left="90"/>
              <w:rPr>
                <w:sz w:val="24"/>
              </w:rPr>
            </w:pPr>
            <w:r>
              <w:rPr>
                <w:sz w:val="24"/>
              </w:rPr>
              <w:t>27518.25</w:t>
            </w:r>
          </w:p>
        </w:tc>
      </w:tr>
      <w:tr>
        <w:trPr>
          <w:trHeight w:val="413" w:hRule="atLeast"/>
        </w:trPr>
        <w:tc>
          <w:tcPr>
            <w:tcW w:w="2655" w:type="dxa"/>
          </w:tcPr>
          <w:p>
            <w:pPr>
              <w:pStyle w:val="TableParagraph"/>
              <w:spacing w:before="64"/>
              <w:ind w:left="127"/>
              <w:rPr>
                <w:sz w:val="24"/>
              </w:rPr>
            </w:pPr>
            <w:r>
              <w:rPr>
                <w:sz w:val="24"/>
              </w:rPr>
              <w:t>UNN</w:t>
            </w:r>
          </w:p>
        </w:tc>
        <w:tc>
          <w:tcPr>
            <w:tcW w:w="1570" w:type="dxa"/>
          </w:tcPr>
          <w:p>
            <w:pPr>
              <w:pStyle w:val="TableParagraph"/>
              <w:spacing w:before="64"/>
              <w:ind w:left="512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884" w:type="dxa"/>
            <w:gridSpan w:val="2"/>
          </w:tcPr>
          <w:p>
            <w:pPr>
              <w:pStyle w:val="TableParagraph"/>
              <w:spacing w:before="64"/>
              <w:ind w:left="922"/>
              <w:rPr>
                <w:sz w:val="24"/>
              </w:rPr>
            </w:pPr>
            <w:r>
              <w:rPr>
                <w:sz w:val="24"/>
              </w:rPr>
              <w:t>.078</w:t>
            </w:r>
          </w:p>
        </w:tc>
        <w:tc>
          <w:tcPr>
            <w:tcW w:w="1096" w:type="dxa"/>
            <w:gridSpan w:val="2"/>
          </w:tcPr>
          <w:p>
            <w:pPr>
              <w:pStyle w:val="TableParagraph"/>
              <w:spacing w:before="64"/>
              <w:ind w:left="178"/>
              <w:rPr>
                <w:sz w:val="24"/>
              </w:rPr>
            </w:pPr>
            <w:r>
              <w:rPr>
                <w:sz w:val="24"/>
              </w:rPr>
              <w:t>.413</w:t>
            </w:r>
          </w:p>
        </w:tc>
        <w:tc>
          <w:tcPr>
            <w:tcW w:w="1338" w:type="dxa"/>
            <w:gridSpan w:val="2"/>
          </w:tcPr>
          <w:p>
            <w:pPr>
              <w:pStyle w:val="TableParagraph"/>
              <w:spacing w:before="64"/>
              <w:ind w:left="282"/>
              <w:rPr>
                <w:sz w:val="24"/>
              </w:rPr>
            </w:pPr>
            <w:r>
              <w:rPr>
                <w:sz w:val="24"/>
              </w:rPr>
              <w:t>32010.50</w:t>
            </w:r>
          </w:p>
        </w:tc>
      </w:tr>
      <w:tr>
        <w:trPr>
          <w:trHeight w:val="483" w:hRule="atLeast"/>
        </w:trPr>
        <w:tc>
          <w:tcPr>
            <w:tcW w:w="265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3"/>
              <w:ind w:left="127"/>
              <w:rPr>
                <w:sz w:val="24"/>
              </w:rPr>
            </w:pPr>
            <w:r>
              <w:rPr>
                <w:sz w:val="24"/>
              </w:rPr>
              <w:t>Sig.</w:t>
            </w:r>
          </w:p>
        </w:tc>
        <w:tc>
          <w:tcPr>
            <w:tcW w:w="1570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884" w:type="dxa"/>
            <w:gridSpan w:val="2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96" w:type="dxa"/>
            <w:gridSpan w:val="2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38" w:type="dxa"/>
            <w:gridSpan w:val="2"/>
            <w:tcBorders>
              <w:bottom w:val="single" w:sz="4" w:space="0" w:color="000000"/>
            </w:tcBorders>
          </w:tcPr>
          <w:p>
            <w:pPr>
              <w:pStyle w:val="TableParagraph"/>
              <w:spacing w:before="63"/>
              <w:ind w:left="203"/>
              <w:rPr>
                <w:sz w:val="24"/>
              </w:rPr>
            </w:pPr>
            <w:r>
              <w:rPr>
                <w:sz w:val="24"/>
              </w:rPr>
              <w:t>.337</w:t>
            </w:r>
          </w:p>
        </w:tc>
      </w:tr>
    </w:tbl>
    <w:p>
      <w:pPr>
        <w:pStyle w:val="BodyText"/>
        <w:spacing w:before="5"/>
        <w:rPr>
          <w:b/>
          <w:sz w:val="35"/>
        </w:rPr>
      </w:pPr>
    </w:p>
    <w:p>
      <w:pPr>
        <w:pStyle w:val="BodyText"/>
        <w:tabs>
          <w:tab w:pos="1980" w:val="left" w:leader="none"/>
        </w:tabs>
        <w:spacing w:line="360" w:lineRule="auto"/>
        <w:ind w:left="480" w:right="1000" w:firstLine="60"/>
        <w:jc w:val="both"/>
      </w:pPr>
      <w:r>
        <w:rPr/>
        <w:t>Table 4.7 shows the grouping of sampled universities according to their carrying</w:t>
      </w:r>
      <w:r>
        <w:rPr>
          <w:spacing w:val="1"/>
        </w:rPr>
        <w:t> </w:t>
      </w:r>
      <w:r>
        <w:rPr/>
        <w:t>capacity.</w:t>
        <w:tab/>
        <w:t>UNIMAID AND USMAN</w:t>
      </w:r>
      <w:r>
        <w:rPr>
          <w:spacing w:val="-1"/>
        </w:rPr>
        <w:t> </w:t>
      </w:r>
      <w:r>
        <w:rPr/>
        <w:t>DAN-FODIO</w:t>
      </w:r>
    </w:p>
    <w:p>
      <w:pPr>
        <w:pStyle w:val="BodyText"/>
        <w:spacing w:line="360" w:lineRule="auto"/>
        <w:ind w:left="1920" w:right="5737"/>
      </w:pPr>
      <w:r>
        <w:rPr/>
        <w:t>UNILORIN AND U.I</w:t>
      </w:r>
      <w:r>
        <w:rPr>
          <w:spacing w:val="-58"/>
        </w:rPr>
        <w:t> </w:t>
      </w:r>
      <w:r>
        <w:rPr/>
        <w:t>UNIBEN</w:t>
      </w:r>
      <w:r>
        <w:rPr>
          <w:spacing w:val="-3"/>
        </w:rPr>
        <w:t> </w:t>
      </w:r>
      <w:r>
        <w:rPr/>
        <w:t>AND</w:t>
      </w:r>
      <w:r>
        <w:rPr>
          <w:spacing w:val="-1"/>
        </w:rPr>
        <w:t> </w:t>
      </w:r>
      <w:r>
        <w:rPr/>
        <w:t>UNN</w:t>
      </w:r>
    </w:p>
    <w:p>
      <w:pPr>
        <w:pStyle w:val="BodyText"/>
        <w:spacing w:before="5"/>
      </w:pPr>
    </w:p>
    <w:p>
      <w:pPr>
        <w:pStyle w:val="Heading1"/>
        <w:jc w:val="both"/>
      </w:pPr>
      <w:r>
        <w:rPr/>
        <w:t>Table</w:t>
      </w:r>
      <w:r>
        <w:rPr>
          <w:spacing w:val="-1"/>
        </w:rPr>
        <w:t> </w:t>
      </w:r>
      <w:r>
        <w:rPr/>
        <w:t>4.8:</w:t>
      </w:r>
      <w:r>
        <w:rPr>
          <w:spacing w:val="57"/>
        </w:rPr>
        <w:t> </w:t>
      </w:r>
      <w:r>
        <w:rPr/>
        <w:t>Carrying Capacities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Universities</w:t>
      </w:r>
    </w:p>
    <w:p>
      <w:pPr>
        <w:pStyle w:val="BodyText"/>
        <w:spacing w:before="134"/>
        <w:ind w:left="1200"/>
      </w:pPr>
      <w:r>
        <w:rPr/>
        <w:t>The</w:t>
      </w:r>
      <w:r>
        <w:rPr>
          <w:spacing w:val="-3"/>
        </w:rPr>
        <w:t> </w:t>
      </w:r>
      <w:r>
        <w:rPr/>
        <w:t>carrying</w:t>
      </w:r>
      <w:r>
        <w:rPr>
          <w:spacing w:val="-4"/>
        </w:rPr>
        <w:t> </w:t>
      </w:r>
      <w:r>
        <w:rPr/>
        <w:t>capacities of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universities</w:t>
      </w:r>
      <w:r>
        <w:rPr>
          <w:spacing w:val="-1"/>
        </w:rPr>
        <w:t> </w:t>
      </w:r>
      <w:r>
        <w:rPr/>
        <w:t>were</w:t>
      </w:r>
      <w:r>
        <w:rPr>
          <w:spacing w:val="-1"/>
        </w:rPr>
        <w:t> </w:t>
      </w:r>
      <w:r>
        <w:rPr/>
        <w:t>as</w:t>
      </w:r>
      <w:r>
        <w:rPr>
          <w:spacing w:val="1"/>
        </w:rPr>
        <w:t> </w:t>
      </w:r>
      <w:r>
        <w:rPr/>
        <w:t>follows:</w:t>
      </w:r>
    </w:p>
    <w:p>
      <w:pPr>
        <w:pStyle w:val="BodyText"/>
        <w:spacing w:before="9"/>
        <w:rPr>
          <w:sz w:val="12"/>
        </w:rPr>
      </w:pPr>
    </w:p>
    <w:tbl>
      <w:tblPr>
        <w:tblW w:w="0" w:type="auto"/>
        <w:jc w:val="left"/>
        <w:tblInd w:w="11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48"/>
        <w:gridCol w:w="2499"/>
      </w:tblGrid>
      <w:tr>
        <w:trPr>
          <w:trHeight w:val="340" w:hRule="atLeast"/>
        </w:trPr>
        <w:tc>
          <w:tcPr>
            <w:tcW w:w="2348" w:type="dxa"/>
          </w:tcPr>
          <w:p>
            <w:pPr>
              <w:pStyle w:val="TableParagraph"/>
              <w:spacing w:line="266" w:lineRule="exact"/>
              <w:ind w:left="50"/>
              <w:rPr>
                <w:sz w:val="24"/>
              </w:rPr>
            </w:pPr>
            <w:r>
              <w:rPr>
                <w:sz w:val="24"/>
              </w:rPr>
              <w:t>Universities</w:t>
            </w:r>
          </w:p>
        </w:tc>
        <w:tc>
          <w:tcPr>
            <w:tcW w:w="2499" w:type="dxa"/>
          </w:tcPr>
          <w:p>
            <w:pPr>
              <w:pStyle w:val="TableParagraph"/>
              <w:spacing w:line="266" w:lineRule="exact"/>
              <w:ind w:left="540"/>
              <w:rPr>
                <w:sz w:val="24"/>
              </w:rPr>
            </w:pPr>
            <w:r>
              <w:rPr>
                <w:sz w:val="24"/>
              </w:rPr>
              <w:t>Carrying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Capacities</w:t>
            </w:r>
          </w:p>
        </w:tc>
      </w:tr>
      <w:tr>
        <w:trPr>
          <w:trHeight w:val="414" w:hRule="atLeast"/>
        </w:trPr>
        <w:tc>
          <w:tcPr>
            <w:tcW w:w="2348" w:type="dxa"/>
          </w:tcPr>
          <w:p>
            <w:pPr>
              <w:pStyle w:val="TableParagraph"/>
              <w:spacing w:before="64"/>
              <w:ind w:left="50"/>
              <w:rPr>
                <w:sz w:val="24"/>
              </w:rPr>
            </w:pPr>
            <w:r>
              <w:rPr>
                <w:sz w:val="24"/>
              </w:rPr>
              <w:t>UI</w:t>
            </w:r>
          </w:p>
        </w:tc>
        <w:tc>
          <w:tcPr>
            <w:tcW w:w="2499" w:type="dxa"/>
          </w:tcPr>
          <w:p>
            <w:pPr>
              <w:pStyle w:val="TableParagraph"/>
              <w:spacing w:before="64"/>
              <w:ind w:left="642"/>
              <w:rPr>
                <w:sz w:val="24"/>
              </w:rPr>
            </w:pPr>
            <w:r>
              <w:rPr>
                <w:sz w:val="24"/>
              </w:rPr>
              <w:t>25,517</w:t>
            </w:r>
          </w:p>
        </w:tc>
      </w:tr>
      <w:tr>
        <w:trPr>
          <w:trHeight w:val="414" w:hRule="atLeast"/>
        </w:trPr>
        <w:tc>
          <w:tcPr>
            <w:tcW w:w="2348" w:type="dxa"/>
          </w:tcPr>
          <w:p>
            <w:pPr>
              <w:pStyle w:val="TableParagraph"/>
              <w:spacing w:before="63"/>
              <w:ind w:left="50"/>
              <w:rPr>
                <w:sz w:val="24"/>
              </w:rPr>
            </w:pPr>
            <w:r>
              <w:rPr>
                <w:sz w:val="24"/>
              </w:rPr>
              <w:t>Usman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Dan Fodio</w:t>
            </w:r>
          </w:p>
        </w:tc>
        <w:tc>
          <w:tcPr>
            <w:tcW w:w="2499" w:type="dxa"/>
          </w:tcPr>
          <w:p>
            <w:pPr>
              <w:pStyle w:val="TableParagraph"/>
              <w:spacing w:before="63"/>
              <w:ind w:left="642"/>
              <w:rPr>
                <w:sz w:val="24"/>
              </w:rPr>
            </w:pPr>
            <w:r>
              <w:rPr>
                <w:sz w:val="24"/>
              </w:rPr>
              <w:t>11,475</w:t>
            </w:r>
          </w:p>
        </w:tc>
      </w:tr>
      <w:tr>
        <w:trPr>
          <w:trHeight w:val="413" w:hRule="atLeast"/>
        </w:trPr>
        <w:tc>
          <w:tcPr>
            <w:tcW w:w="2348" w:type="dxa"/>
          </w:tcPr>
          <w:p>
            <w:pPr>
              <w:pStyle w:val="TableParagraph"/>
              <w:spacing w:before="64"/>
              <w:ind w:left="50"/>
              <w:rPr>
                <w:sz w:val="24"/>
              </w:rPr>
            </w:pPr>
            <w:r>
              <w:rPr>
                <w:sz w:val="24"/>
              </w:rPr>
              <w:t>UNN</w:t>
            </w:r>
          </w:p>
        </w:tc>
        <w:tc>
          <w:tcPr>
            <w:tcW w:w="2499" w:type="dxa"/>
          </w:tcPr>
          <w:p>
            <w:pPr>
              <w:pStyle w:val="TableParagraph"/>
              <w:spacing w:before="64"/>
              <w:ind w:left="642"/>
              <w:rPr>
                <w:sz w:val="24"/>
              </w:rPr>
            </w:pPr>
            <w:r>
              <w:rPr>
                <w:sz w:val="24"/>
              </w:rPr>
              <w:t>25,325</w:t>
            </w:r>
          </w:p>
        </w:tc>
      </w:tr>
      <w:tr>
        <w:trPr>
          <w:trHeight w:val="414" w:hRule="atLeast"/>
        </w:trPr>
        <w:tc>
          <w:tcPr>
            <w:tcW w:w="2348" w:type="dxa"/>
          </w:tcPr>
          <w:p>
            <w:pPr>
              <w:pStyle w:val="TableParagraph"/>
              <w:spacing w:before="63"/>
              <w:ind w:left="50"/>
              <w:rPr>
                <w:sz w:val="24"/>
              </w:rPr>
            </w:pPr>
            <w:r>
              <w:rPr>
                <w:sz w:val="24"/>
              </w:rPr>
              <w:t>UNIBEN</w:t>
            </w:r>
          </w:p>
        </w:tc>
        <w:tc>
          <w:tcPr>
            <w:tcW w:w="2499" w:type="dxa"/>
          </w:tcPr>
          <w:p>
            <w:pPr>
              <w:pStyle w:val="TableParagraph"/>
              <w:spacing w:before="63"/>
              <w:ind w:left="642"/>
              <w:rPr>
                <w:sz w:val="24"/>
              </w:rPr>
            </w:pPr>
            <w:r>
              <w:rPr>
                <w:sz w:val="24"/>
              </w:rPr>
              <w:t>19,475</w:t>
            </w:r>
          </w:p>
        </w:tc>
      </w:tr>
      <w:tr>
        <w:trPr>
          <w:trHeight w:val="413" w:hRule="atLeast"/>
        </w:trPr>
        <w:tc>
          <w:tcPr>
            <w:tcW w:w="2348" w:type="dxa"/>
          </w:tcPr>
          <w:p>
            <w:pPr>
              <w:pStyle w:val="TableParagraph"/>
              <w:spacing w:before="64"/>
              <w:ind w:left="50"/>
              <w:rPr>
                <w:sz w:val="24"/>
              </w:rPr>
            </w:pPr>
            <w:r>
              <w:rPr>
                <w:sz w:val="24"/>
              </w:rPr>
              <w:t>UNILORIN</w:t>
            </w:r>
          </w:p>
        </w:tc>
        <w:tc>
          <w:tcPr>
            <w:tcW w:w="2499" w:type="dxa"/>
          </w:tcPr>
          <w:p>
            <w:pPr>
              <w:pStyle w:val="TableParagraph"/>
              <w:spacing w:before="64"/>
              <w:ind w:left="642"/>
              <w:rPr>
                <w:sz w:val="24"/>
              </w:rPr>
            </w:pPr>
            <w:r>
              <w:rPr>
                <w:sz w:val="24"/>
              </w:rPr>
              <w:t>14,300</w:t>
            </w:r>
          </w:p>
        </w:tc>
      </w:tr>
      <w:tr>
        <w:trPr>
          <w:trHeight w:val="339" w:hRule="atLeast"/>
        </w:trPr>
        <w:tc>
          <w:tcPr>
            <w:tcW w:w="2348" w:type="dxa"/>
          </w:tcPr>
          <w:p>
            <w:pPr>
              <w:pStyle w:val="TableParagraph"/>
              <w:spacing w:line="256" w:lineRule="exact" w:before="63"/>
              <w:ind w:left="50"/>
              <w:rPr>
                <w:sz w:val="24"/>
              </w:rPr>
            </w:pPr>
            <w:r>
              <w:rPr>
                <w:sz w:val="24"/>
              </w:rPr>
              <w:t>UNIMAID</w:t>
            </w:r>
          </w:p>
        </w:tc>
        <w:tc>
          <w:tcPr>
            <w:tcW w:w="2499" w:type="dxa"/>
          </w:tcPr>
          <w:p>
            <w:pPr>
              <w:pStyle w:val="TableParagraph"/>
              <w:spacing w:line="256" w:lineRule="exact" w:before="63"/>
              <w:ind w:left="702"/>
              <w:rPr>
                <w:sz w:val="24"/>
              </w:rPr>
            </w:pPr>
            <w:r>
              <w:rPr>
                <w:sz w:val="24"/>
              </w:rPr>
              <w:t>18,575</w:t>
            </w:r>
          </w:p>
        </w:tc>
      </w:tr>
    </w:tbl>
    <w:p>
      <w:pPr>
        <w:spacing w:after="0" w:line="256" w:lineRule="exact"/>
        <w:rPr>
          <w:sz w:val="24"/>
        </w:rPr>
        <w:sectPr>
          <w:pgSz w:w="11910" w:h="16840"/>
          <w:pgMar w:header="0" w:footer="680" w:top="1580" w:bottom="960" w:left="1680" w:right="440"/>
        </w:sectPr>
      </w:pPr>
    </w:p>
    <w:p>
      <w:pPr>
        <w:pStyle w:val="BodyText"/>
        <w:spacing w:line="360" w:lineRule="auto" w:before="60"/>
        <w:ind w:left="480" w:right="998" w:firstLine="720"/>
        <w:jc w:val="both"/>
      </w:pPr>
      <w:r>
        <w:rPr/>
        <w:t>Table</w:t>
      </w:r>
      <w:r>
        <w:rPr>
          <w:spacing w:val="1"/>
        </w:rPr>
        <w:t> </w:t>
      </w:r>
      <w:r>
        <w:rPr/>
        <w:t>4.8</w:t>
      </w:r>
      <w:r>
        <w:rPr>
          <w:spacing w:val="1"/>
        </w:rPr>
        <w:t> </w:t>
      </w:r>
      <w:r>
        <w:rPr/>
        <w:t>shows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University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Ibadan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highest</w:t>
      </w:r>
      <w:r>
        <w:rPr>
          <w:spacing w:val="1"/>
        </w:rPr>
        <w:t> </w:t>
      </w:r>
      <w:r>
        <w:rPr/>
        <w:t>carrying</w:t>
      </w:r>
      <w:r>
        <w:rPr>
          <w:spacing w:val="1"/>
        </w:rPr>
        <w:t> </w:t>
      </w:r>
      <w:r>
        <w:rPr/>
        <w:t>capacity</w:t>
      </w:r>
      <w:r>
        <w:rPr>
          <w:spacing w:val="1"/>
        </w:rPr>
        <w:t> </w:t>
      </w:r>
      <w:r>
        <w:rPr/>
        <w:t>followed by University of Nigeria and University of Benin, next to it was University</w:t>
      </w:r>
      <w:r>
        <w:rPr>
          <w:spacing w:val="1"/>
        </w:rPr>
        <w:t> </w:t>
      </w:r>
      <w:r>
        <w:rPr/>
        <w:t>of</w:t>
      </w:r>
      <w:r>
        <w:rPr>
          <w:spacing w:val="-2"/>
        </w:rPr>
        <w:t> </w:t>
      </w:r>
      <w:r>
        <w:rPr/>
        <w:t>Maiduguri, University</w:t>
      </w:r>
      <w:r>
        <w:rPr>
          <w:spacing w:val="-3"/>
        </w:rPr>
        <w:t> </w:t>
      </w:r>
      <w:r>
        <w:rPr/>
        <w:t>of Ilorin and Usman</w:t>
      </w:r>
      <w:r>
        <w:rPr>
          <w:spacing w:val="-1"/>
        </w:rPr>
        <w:t> </w:t>
      </w:r>
      <w:r>
        <w:rPr/>
        <w:t>Dan-Fodio</w:t>
      </w:r>
      <w:r>
        <w:rPr>
          <w:spacing w:val="-1"/>
        </w:rPr>
        <w:t> </w:t>
      </w:r>
      <w:r>
        <w:rPr/>
        <w:t>was the least on</w:t>
      </w:r>
      <w:r>
        <w:rPr>
          <w:spacing w:val="1"/>
        </w:rPr>
        <w:t> </w:t>
      </w:r>
      <w:r>
        <w:rPr/>
        <w:t>the list.</w:t>
      </w:r>
    </w:p>
    <w:p>
      <w:pPr>
        <w:pStyle w:val="BodyText"/>
        <w:spacing w:before="6"/>
        <w:rPr>
          <w:sz w:val="36"/>
        </w:rPr>
      </w:pPr>
    </w:p>
    <w:p>
      <w:pPr>
        <w:pStyle w:val="Heading1"/>
        <w:jc w:val="both"/>
      </w:pPr>
      <w:r>
        <w:rPr/>
        <w:t>Discussion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Results</w:t>
      </w:r>
    </w:p>
    <w:p>
      <w:pPr>
        <w:pStyle w:val="BodyText"/>
        <w:spacing w:line="360" w:lineRule="auto" w:before="132"/>
        <w:ind w:left="480" w:right="997" w:firstLine="720"/>
        <w:jc w:val="both"/>
      </w:pPr>
      <w:r>
        <w:rPr/>
        <w:drawing>
          <wp:anchor distT="0" distB="0" distL="0" distR="0" allowOverlap="1" layoutInCell="1" locked="0" behindDoc="1" simplePos="0" relativeHeight="481960448">
            <wp:simplePos x="0" y="0"/>
            <wp:positionH relativeFrom="page">
              <wp:posOffset>1497838</wp:posOffset>
            </wp:positionH>
            <wp:positionV relativeFrom="paragraph">
              <wp:posOffset>785661</wp:posOffset>
            </wp:positionV>
            <wp:extent cx="4890389" cy="4834810"/>
            <wp:effectExtent l="0" t="0" r="0" b="0"/>
            <wp:wrapNone/>
            <wp:docPr id="18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6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Teaching is the bedrock of knowledge and the quality of teaching among other</w:t>
      </w:r>
      <w:r>
        <w:rPr>
          <w:spacing w:val="-57"/>
        </w:rPr>
        <w:t> </w:t>
      </w:r>
      <w:r>
        <w:rPr/>
        <w:t>things depends on the quality of teachers. The quality of teachers on the other hand is</w:t>
      </w:r>
      <w:r>
        <w:rPr>
          <w:spacing w:val="1"/>
        </w:rPr>
        <w:t> </w:t>
      </w:r>
      <w:r>
        <w:rPr/>
        <w:t>influenced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qualifications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experience.</w:t>
      </w:r>
      <w:r>
        <w:rPr>
          <w:spacing w:val="1"/>
        </w:rPr>
        <w:t> </w:t>
      </w:r>
      <w:r>
        <w:rPr/>
        <w:t>We</w:t>
      </w:r>
      <w:r>
        <w:rPr>
          <w:spacing w:val="1"/>
        </w:rPr>
        <w:t> </w:t>
      </w:r>
      <w:r>
        <w:rPr/>
        <w:t>shall</w:t>
      </w:r>
      <w:r>
        <w:rPr>
          <w:spacing w:val="1"/>
        </w:rPr>
        <w:t> </w:t>
      </w:r>
      <w:r>
        <w:rPr/>
        <w:t>examine</w:t>
      </w:r>
      <w:r>
        <w:rPr>
          <w:spacing w:val="1"/>
        </w:rPr>
        <w:t> </w:t>
      </w:r>
      <w:r>
        <w:rPr/>
        <w:t>quality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teaching in the higher institutions in terms of its inputs. The issue of brain drains is</w:t>
      </w:r>
      <w:r>
        <w:rPr>
          <w:spacing w:val="1"/>
        </w:rPr>
        <w:t> </w:t>
      </w:r>
      <w:r>
        <w:rPr/>
        <w:t>affecting the quality of teaching negatively because it is becoming difficult to get a</w:t>
      </w:r>
      <w:r>
        <w:rPr>
          <w:spacing w:val="1"/>
        </w:rPr>
        <w:t> </w:t>
      </w:r>
      <w:r>
        <w:rPr/>
        <w:t>replacement for those who will be as highly qualified and experienced as those who</w:t>
      </w:r>
      <w:r>
        <w:rPr>
          <w:spacing w:val="1"/>
        </w:rPr>
        <w:t> </w:t>
      </w:r>
      <w:r>
        <w:rPr/>
        <w:t>are leaving. This situation is worse in disciplines such as medicine, engineering and</w:t>
      </w:r>
      <w:r>
        <w:rPr>
          <w:spacing w:val="1"/>
        </w:rPr>
        <w:t> </w:t>
      </w:r>
      <w:r>
        <w:rPr/>
        <w:t>the sciences. The rise in student enrolment has not been matched by the growth in the</w:t>
      </w:r>
      <w:r>
        <w:rPr>
          <w:spacing w:val="1"/>
        </w:rPr>
        <w:t> </w:t>
      </w:r>
      <w:r>
        <w:rPr/>
        <w:t>number of teachers available. Nationwide, the number of academic staff increases by</w:t>
      </w:r>
      <w:r>
        <w:rPr>
          <w:spacing w:val="1"/>
        </w:rPr>
        <w:t> </w:t>
      </w:r>
      <w:r>
        <w:rPr/>
        <w:t>an average of 2 per cent each year between 1988 and 1994 while students‘ number</w:t>
      </w:r>
      <w:r>
        <w:rPr>
          <w:spacing w:val="1"/>
        </w:rPr>
        <w:t> </w:t>
      </w:r>
      <w:r>
        <w:rPr/>
        <w:t>grew at the rate of 12 percent per year. The average teacher/student ratio was 1:14 in</w:t>
      </w:r>
      <w:r>
        <w:rPr>
          <w:spacing w:val="1"/>
        </w:rPr>
        <w:t> </w:t>
      </w:r>
      <w:r>
        <w:rPr/>
        <w:t>1988 and was 1:21 in 1994 and increased to 1:31 in 2005 (NUC, 1995; NMB, 2006).</w:t>
      </w:r>
      <w:r>
        <w:rPr>
          <w:spacing w:val="1"/>
        </w:rPr>
        <w:t> </w:t>
      </w:r>
      <w:r>
        <w:rPr/>
        <w:t>Thus over enrolment has become a common feature in Nigerian universities. Many of</w:t>
      </w:r>
      <w:r>
        <w:rPr>
          <w:spacing w:val="1"/>
        </w:rPr>
        <w:t> </w:t>
      </w:r>
      <w:r>
        <w:rPr/>
        <w:t>the facilities on ground are being overstretched. Okebukola (2005) releases the list of</w:t>
      </w:r>
      <w:r>
        <w:rPr>
          <w:spacing w:val="1"/>
        </w:rPr>
        <w:t> </w:t>
      </w:r>
      <w:r>
        <w:rPr/>
        <w:t>overcrowded universities recently where Olabisi Onabanjo University, Ago-Iwoye</w:t>
      </w:r>
      <w:r>
        <w:rPr>
          <w:spacing w:val="1"/>
        </w:rPr>
        <w:t> </w:t>
      </w:r>
      <w:r>
        <w:rPr/>
        <w:t>topped the list with excess enrolment of 24,628 students. A development that surely</w:t>
      </w:r>
      <w:r>
        <w:rPr>
          <w:spacing w:val="1"/>
        </w:rPr>
        <w:t> </w:t>
      </w:r>
      <w:r>
        <w:rPr/>
        <w:t>will affect the quality of university education, since excess enrolment usually leads to</w:t>
      </w:r>
      <w:r>
        <w:rPr>
          <w:spacing w:val="1"/>
        </w:rPr>
        <w:t> </w:t>
      </w:r>
      <w:r>
        <w:rPr/>
        <w:t>overcrowded</w:t>
      </w:r>
      <w:r>
        <w:rPr>
          <w:spacing w:val="1"/>
        </w:rPr>
        <w:t> </w:t>
      </w:r>
      <w:r>
        <w:rPr/>
        <w:t>classrooms,</w:t>
      </w:r>
      <w:r>
        <w:rPr>
          <w:spacing w:val="1"/>
        </w:rPr>
        <w:t> </w:t>
      </w:r>
      <w:r>
        <w:rPr/>
        <w:t>ineffective</w:t>
      </w:r>
      <w:r>
        <w:rPr>
          <w:spacing w:val="1"/>
        </w:rPr>
        <w:t> </w:t>
      </w:r>
      <w:r>
        <w:rPr/>
        <w:t>teaching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examination</w:t>
      </w:r>
      <w:r>
        <w:rPr>
          <w:spacing w:val="1"/>
        </w:rPr>
        <w:t> </w:t>
      </w:r>
      <w:r>
        <w:rPr/>
        <w:t>malpractices.</w:t>
      </w:r>
      <w:r>
        <w:rPr>
          <w:spacing w:val="1"/>
        </w:rPr>
        <w:t> </w:t>
      </w:r>
      <w:r>
        <w:rPr/>
        <w:t>Overcrowded universities are even noisy, they create more non-instructional duties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paperwork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without</w:t>
      </w:r>
      <w:r>
        <w:rPr>
          <w:spacing w:val="1"/>
        </w:rPr>
        <w:t> </w:t>
      </w:r>
      <w:r>
        <w:rPr/>
        <w:t>question,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hinder</w:t>
      </w:r>
      <w:r>
        <w:rPr>
          <w:spacing w:val="1"/>
        </w:rPr>
        <w:t> </w:t>
      </w:r>
      <w:r>
        <w:rPr/>
        <w:t>teaching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learning.</w:t>
      </w:r>
      <w:r>
        <w:rPr>
          <w:spacing w:val="1"/>
        </w:rPr>
        <w:t> </w:t>
      </w:r>
      <w:r>
        <w:rPr/>
        <w:t>Overcrowding,</w:t>
      </w:r>
      <w:r>
        <w:rPr>
          <w:spacing w:val="1"/>
        </w:rPr>
        <w:t> </w:t>
      </w:r>
      <w:r>
        <w:rPr/>
        <w:t>due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inadequate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physical</w:t>
      </w:r>
      <w:r>
        <w:rPr>
          <w:spacing w:val="1"/>
        </w:rPr>
        <w:t> </w:t>
      </w:r>
      <w:r>
        <w:rPr/>
        <w:t>resources</w:t>
      </w:r>
      <w:r>
        <w:rPr>
          <w:spacing w:val="1"/>
        </w:rPr>
        <w:t> </w:t>
      </w:r>
      <w:r>
        <w:rPr/>
        <w:t>affect</w:t>
      </w:r>
      <w:r>
        <w:rPr>
          <w:spacing w:val="1"/>
        </w:rPr>
        <w:t> </w:t>
      </w:r>
      <w:r>
        <w:rPr/>
        <w:t>both</w:t>
      </w:r>
      <w:r>
        <w:rPr>
          <w:spacing w:val="60"/>
        </w:rPr>
        <w:t> </w:t>
      </w:r>
      <w:r>
        <w:rPr/>
        <w:t>classroom</w:t>
      </w:r>
      <w:r>
        <w:rPr>
          <w:spacing w:val="1"/>
        </w:rPr>
        <w:t> </w:t>
      </w:r>
      <w:r>
        <w:rPr/>
        <w:t>activities</w:t>
      </w:r>
      <w:r>
        <w:rPr>
          <w:spacing w:val="-1"/>
        </w:rPr>
        <w:t> </w:t>
      </w:r>
      <w:r>
        <w:rPr/>
        <w:t>and instructional techniques.</w:t>
      </w:r>
    </w:p>
    <w:p>
      <w:pPr>
        <w:spacing w:after="0" w:line="360" w:lineRule="auto"/>
        <w:jc w:val="both"/>
        <w:sectPr>
          <w:pgSz w:w="11910" w:h="16840"/>
          <w:pgMar w:header="0" w:footer="680" w:top="1360" w:bottom="960" w:left="1680" w:right="440"/>
        </w:sectPr>
      </w:pPr>
    </w:p>
    <w:p>
      <w:pPr>
        <w:pStyle w:val="BodyText"/>
        <w:spacing w:line="360" w:lineRule="auto" w:before="60"/>
        <w:ind w:left="480" w:right="1001"/>
        <w:jc w:val="both"/>
      </w:pPr>
      <w:r>
        <w:rPr>
          <w:b/>
        </w:rPr>
        <w:t>Hypothesis 2:</w:t>
      </w:r>
      <w:r>
        <w:rPr>
          <w:b/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relationship</w:t>
      </w:r>
      <w:r>
        <w:rPr>
          <w:spacing w:val="1"/>
        </w:rPr>
        <w:t> </w:t>
      </w:r>
      <w:r>
        <w:rPr/>
        <w:t>between</w:t>
      </w:r>
      <w:r>
        <w:rPr>
          <w:spacing w:val="60"/>
        </w:rPr>
        <w:t> </w:t>
      </w:r>
      <w:r>
        <w:rPr/>
        <w:t>human,</w:t>
      </w:r>
      <w:r>
        <w:rPr>
          <w:spacing w:val="60"/>
        </w:rPr>
        <w:t> </w:t>
      </w:r>
      <w:r>
        <w:rPr/>
        <w:t>financial,</w:t>
      </w:r>
      <w:r>
        <w:rPr>
          <w:spacing w:val="1"/>
        </w:rPr>
        <w:t> </w:t>
      </w:r>
      <w:r>
        <w:rPr/>
        <w:t>physical and material resources and carrying capacity in federal universities under</w:t>
      </w:r>
      <w:r>
        <w:rPr>
          <w:spacing w:val="1"/>
        </w:rPr>
        <w:t> </w:t>
      </w:r>
      <w:r>
        <w:rPr/>
        <w:t>investigation.</w:t>
      </w:r>
    </w:p>
    <w:p>
      <w:pPr>
        <w:pStyle w:val="BodyText"/>
        <w:spacing w:before="6"/>
        <w:rPr>
          <w:sz w:val="36"/>
        </w:rPr>
      </w:pPr>
    </w:p>
    <w:p>
      <w:pPr>
        <w:pStyle w:val="Heading1"/>
        <w:ind w:left="2641" w:hanging="2161"/>
      </w:pPr>
      <w:r>
        <w:rPr/>
        <w:t>Table</w:t>
      </w:r>
      <w:r>
        <w:rPr>
          <w:spacing w:val="-2"/>
        </w:rPr>
        <w:t> </w:t>
      </w:r>
      <w:r>
        <w:rPr/>
        <w:t>4.9:</w:t>
      </w:r>
      <w:r>
        <w:rPr>
          <w:spacing w:val="-2"/>
        </w:rPr>
        <w:t> </w:t>
      </w:r>
      <w:r>
        <w:rPr/>
        <w:t>Educational</w:t>
      </w:r>
      <w:r>
        <w:rPr>
          <w:spacing w:val="-2"/>
        </w:rPr>
        <w:t> </w:t>
      </w:r>
      <w:r>
        <w:rPr/>
        <w:t>Resources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Carrying</w:t>
      </w:r>
      <w:r>
        <w:rPr>
          <w:spacing w:val="-1"/>
        </w:rPr>
        <w:t> </w:t>
      </w:r>
      <w:r>
        <w:rPr/>
        <w:t>Capacity:</w:t>
      </w:r>
    </w:p>
    <w:p>
      <w:pPr>
        <w:spacing w:before="137"/>
        <w:ind w:left="2641" w:right="0" w:firstLine="0"/>
        <w:jc w:val="left"/>
        <w:rPr>
          <w:b/>
          <w:sz w:val="24"/>
        </w:rPr>
      </w:pPr>
      <w:r>
        <w:rPr>
          <w:b/>
          <w:sz w:val="24"/>
        </w:rPr>
        <w:t>Model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Summary</w:t>
      </w:r>
    </w:p>
    <w:p>
      <w:pPr>
        <w:pStyle w:val="BodyText"/>
        <w:spacing w:before="2"/>
        <w:rPr>
          <w:b/>
          <w:sz w:val="12"/>
        </w:rPr>
      </w:pPr>
    </w:p>
    <w:tbl>
      <w:tblPr>
        <w:tblW w:w="0" w:type="auto"/>
        <w:jc w:val="left"/>
        <w:tblInd w:w="3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11"/>
        <w:gridCol w:w="1707"/>
        <w:gridCol w:w="1704"/>
        <w:gridCol w:w="1706"/>
        <w:gridCol w:w="1704"/>
      </w:tblGrid>
      <w:tr>
        <w:trPr>
          <w:trHeight w:val="827" w:hRule="atLeast"/>
        </w:trPr>
        <w:tc>
          <w:tcPr>
            <w:tcW w:w="1711" w:type="dxa"/>
          </w:tcPr>
          <w:p>
            <w:pPr>
              <w:pStyle w:val="TableParagraph"/>
              <w:spacing w:before="6"/>
              <w:rPr>
                <w:b/>
                <w:sz w:val="35"/>
              </w:rPr>
            </w:pPr>
          </w:p>
          <w:p>
            <w:pPr>
              <w:pStyle w:val="TableParagraph"/>
              <w:spacing w:before="1"/>
              <w:ind w:left="114"/>
              <w:rPr>
                <w:sz w:val="24"/>
              </w:rPr>
            </w:pPr>
            <w:r>
              <w:rPr>
                <w:sz w:val="24"/>
              </w:rPr>
              <w:t>Model</w:t>
            </w:r>
          </w:p>
        </w:tc>
        <w:tc>
          <w:tcPr>
            <w:tcW w:w="1707" w:type="dxa"/>
          </w:tcPr>
          <w:p>
            <w:pPr>
              <w:pStyle w:val="TableParagraph"/>
              <w:spacing w:before="6"/>
              <w:rPr>
                <w:b/>
                <w:sz w:val="35"/>
              </w:rPr>
            </w:pPr>
          </w:p>
          <w:p>
            <w:pPr>
              <w:pStyle w:val="TableParagraph"/>
              <w:spacing w:before="1"/>
              <w:ind w:left="408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1704" w:type="dxa"/>
          </w:tcPr>
          <w:p>
            <w:pPr>
              <w:pStyle w:val="TableParagraph"/>
              <w:spacing w:before="6"/>
              <w:rPr>
                <w:b/>
                <w:sz w:val="35"/>
              </w:rPr>
            </w:pPr>
          </w:p>
          <w:p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Square</w:t>
            </w:r>
          </w:p>
        </w:tc>
        <w:tc>
          <w:tcPr>
            <w:tcW w:w="1706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Adjusted</w:t>
            </w:r>
          </w:p>
          <w:p>
            <w:pPr>
              <w:pStyle w:val="TableParagraph"/>
              <w:spacing w:before="139"/>
              <w:ind w:left="108"/>
              <w:rPr>
                <w:sz w:val="24"/>
              </w:rPr>
            </w:pPr>
            <w:r>
              <w:rPr>
                <w:sz w:val="24"/>
              </w:rPr>
              <w:t>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Square</w:t>
            </w:r>
          </w:p>
        </w:tc>
        <w:tc>
          <w:tcPr>
            <w:tcW w:w="1704" w:type="dxa"/>
          </w:tcPr>
          <w:p>
            <w:pPr>
              <w:pStyle w:val="TableParagraph"/>
              <w:tabs>
                <w:tab w:pos="691" w:val="left" w:leader="none"/>
              </w:tabs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Std.</w:t>
              <w:tab/>
              <w:t>Error</w:t>
            </w:r>
            <w:r>
              <w:rPr>
                <w:spacing w:val="79"/>
                <w:sz w:val="24"/>
              </w:rPr>
              <w:t> </w:t>
            </w:r>
            <w:r>
              <w:rPr>
                <w:sz w:val="24"/>
              </w:rPr>
              <w:t>of</w:t>
            </w:r>
          </w:p>
          <w:p>
            <w:pPr>
              <w:pStyle w:val="TableParagraph"/>
              <w:spacing w:before="139"/>
              <w:ind w:left="108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Estimate</w:t>
            </w:r>
          </w:p>
        </w:tc>
      </w:tr>
      <w:tr>
        <w:trPr>
          <w:trHeight w:val="414" w:hRule="atLeast"/>
        </w:trPr>
        <w:tc>
          <w:tcPr>
            <w:tcW w:w="1711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70" w:lineRule="exact"/>
              <w:ind w:left="11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7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70" w:lineRule="exact"/>
              <w:ind w:left="773"/>
              <w:rPr>
                <w:sz w:val="24"/>
              </w:rPr>
            </w:pPr>
            <w:r>
              <w:rPr>
                <w:sz w:val="24"/>
              </w:rPr>
              <w:t>.843</w:t>
            </w:r>
            <w:r>
              <w:rPr>
                <w:sz w:val="24"/>
                <w:vertAlign w:val="superscript"/>
              </w:rPr>
              <w:t>a</w:t>
            </w:r>
          </w:p>
        </w:tc>
        <w:tc>
          <w:tcPr>
            <w:tcW w:w="1704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70" w:lineRule="exact"/>
              <w:ind w:left="693" w:right="551"/>
              <w:jc w:val="center"/>
              <w:rPr>
                <w:sz w:val="24"/>
              </w:rPr>
            </w:pPr>
            <w:r>
              <w:rPr>
                <w:sz w:val="24"/>
              </w:rPr>
              <w:t>.711</w:t>
            </w:r>
          </w:p>
        </w:tc>
        <w:tc>
          <w:tcPr>
            <w:tcW w:w="1706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70" w:lineRule="exact"/>
              <w:ind w:left="833"/>
              <w:rPr>
                <w:sz w:val="24"/>
              </w:rPr>
            </w:pPr>
            <w:r>
              <w:rPr>
                <w:sz w:val="24"/>
              </w:rPr>
              <w:t>.480</w:t>
            </w:r>
          </w:p>
        </w:tc>
        <w:tc>
          <w:tcPr>
            <w:tcW w:w="1704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70" w:lineRule="exact"/>
              <w:ind w:left="714"/>
              <w:rPr>
                <w:sz w:val="24"/>
              </w:rPr>
            </w:pPr>
            <w:r>
              <w:rPr>
                <w:sz w:val="24"/>
              </w:rPr>
              <w:t>6515.83</w:t>
            </w:r>
          </w:p>
        </w:tc>
      </w:tr>
    </w:tbl>
    <w:p>
      <w:pPr>
        <w:pStyle w:val="BodyText"/>
        <w:ind w:left="480"/>
      </w:pPr>
      <w:r>
        <w:rPr/>
        <w:pict>
          <v:shape style="position:absolute;margin-left:236.200012pt;margin-top:-29.096901pt;width:266.850pt;height:269.05pt;mso-position-horizontal-relative:page;mso-position-vertical-relative:paragraph;z-index:-21354496" coordorigin="4724,-582" coordsize="5337,5381" path="m5579,4587l5577,4563,5571,4538,5564,4512,5554,4486,5541,4460,5525,4434,5506,4407,5484,4381,5459,4354,5437,4333,5415,4315,5394,4299,5373,4286,5352,4275,5332,4267,5312,4259,5292,4253,5273,4250,5254,4248,5235,4246,5216,4246,5198,4247,5180,4249,5162,4250,5077,4263,5060,4265,5044,4266,5027,4266,5011,4265,4995,4263,4979,4260,4963,4255,4947,4249,4931,4241,4916,4231,4900,4219,4884,4205,4874,4194,4865,4183,4856,4171,4849,4159,4842,4148,4837,4136,4833,4124,4830,4112,4828,4101,4828,4089,4829,4078,4831,4066,4835,4055,4841,4044,4848,4034,4857,4024,4868,4014,4879,4006,4891,4000,4903,3994,4915,3991,4928,3988,4939,3986,4950,3984,4966,3983,4990,3981,5000,3981,5008,3980,5012,3975,5012,3970,5011,3967,5010,3964,5000,3949,4995,3944,4990,3938,4964,3912,4959,3907,4954,3903,4942,3894,4936,3890,4923,3886,4917,3885,4907,3885,4894,3886,4884,3887,4874,3889,4853,3894,4843,3898,4832,3902,4822,3907,4812,3912,4802,3918,4793,3925,4785,3932,4777,3939,4762,3955,4750,3972,4741,3990,4733,4008,4728,4028,4725,4049,4724,4070,4726,4092,4730,4114,4737,4136,4746,4159,4758,4182,4772,4206,4789,4230,4809,4253,4831,4277,4853,4298,4876,4317,4897,4333,4918,4345,4939,4357,4959,4366,4979,4373,4999,4379,5018,4383,5037,4386,5056,4387,5075,4388,5093,4387,5111,4386,5146,4381,5213,4371,5230,4370,5246,4369,5262,4368,5278,4369,5294,4371,5310,4374,5326,4379,5342,4385,5358,4393,5373,4403,5389,4415,5405,4430,5419,4445,5431,4460,5442,4474,5451,4489,5459,4504,5465,4518,5469,4533,5472,4546,5473,4561,5473,4574,5471,4587,5467,4600,5463,4613,5456,4624,5448,4635,5439,4646,5425,4658,5411,4669,5397,4677,5382,4682,5367,4687,5352,4691,5339,4694,5325,4696,5313,4697,5301,4698,5290,4698,5268,4698,5260,4699,5255,4704,5253,4707,5253,4709,5253,4713,5254,4716,5259,4725,5263,4730,5280,4749,5297,4767,5305,4774,5313,4780,5328,4791,5336,4794,5343,4796,5350,4798,5361,4799,5385,4797,5396,4796,5420,4791,5433,4787,5446,4783,5458,4777,5471,4771,5484,4763,5497,4755,5509,4745,5521,4734,5537,4716,5550,4698,5561,4678,5569,4656,5575,4634,5578,4611,5579,4587xm5813,4414l5812,4411,5810,4404,5807,4401,5805,4398,5084,3678,5081,3675,5074,3673,5071,3673,5067,3673,5059,3676,5054,3679,5049,3683,5044,3687,5032,3699,5025,3709,5020,3718,5018,3722,5018,3726,5018,3730,5020,3736,5022,3740,5745,4463,5749,4466,5755,4468,5759,4468,5762,4467,5767,4466,5771,4464,5776,4461,5786,4453,5798,4441,5806,4431,5811,4422,5811,4418,5813,4414xm6086,4141l6086,4138,6083,4131,6080,4128,5430,3477,5563,3344,5564,3341,5564,3335,5563,3331,5560,3327,5558,3323,5555,3317,5539,3299,5531,3292,5524,3284,5505,3268,5500,3264,5491,3259,5484,3258,5481,3258,5478,3260,5150,3588,5149,3590,5149,3593,5149,3597,5150,3600,5155,3609,5159,3615,5164,3620,5169,3627,5175,3633,5190,3649,5202,3659,5208,3664,5213,3668,5222,3672,5225,3673,5229,3673,5232,3673,5234,3672,5367,3539,6018,4190,6022,4193,6028,4195,6032,4195,6035,4194,6040,4193,6044,4191,6049,4188,6059,4180,6071,4168,6079,4158,6084,4149,6084,4145,6086,4141xm6445,3782l6445,3778,6443,3772,6440,3768,6162,3490,6125,3421,5945,3075,5872,2936,5861,2917,5857,2911,5852,2905,5848,2903,5838,2900,5833,2902,5827,2906,5822,2910,5814,2917,5799,2931,5788,2946,5786,2951,5785,2954,5784,2959,5784,2962,5789,2974,5792,2979,5943,3260,5978,3322,6038,3425,6038,3426,5870,3330,5590,3180,5585,3177,5581,3175,5577,3174,5573,3173,5565,3174,5561,3175,5557,3178,5540,3191,5525,3206,5511,3223,5510,3228,5512,3238,5514,3242,5520,3246,5526,3251,5535,3256,5615,3299,6100,3552,6378,3830,6381,3833,6388,3836,6391,3836,6395,3834,6399,3834,6409,3829,6418,3821,6430,3809,6438,3799,6441,3794,6443,3790,6444,3785,6445,3782xm7089,3080l7089,3044,7083,3007,7073,2969,7059,2930,7040,2889,7017,2848,6989,2806,6980,2793,6980,3054,6977,3079,6968,3103,6954,3125,6936,3146,6915,3165,6893,3178,6870,3188,6846,3192,6820,3193,6794,3190,6767,3184,6740,3173,6711,3160,6682,3143,6652,3124,6621,3101,6590,3075,6558,3048,6526,3018,6493,2986,6464,2956,6437,2926,6411,2896,6387,2865,6365,2835,6346,2805,6330,2776,6317,2746,6307,2718,6300,2691,6297,2664,6297,2638,6301,2612,6309,2589,6322,2566,6340,2545,6361,2527,6383,2514,6406,2505,6431,2500,6456,2500,6482,2502,6509,2509,6537,2518,6566,2532,6595,2549,6625,2568,6655,2590,6686,2615,6717,2642,6749,2671,6781,2701,6810,2732,6838,2762,6864,2793,6888,2824,6910,2854,6930,2884,6946,2914,6959,2943,6970,2972,6977,3000,6980,3027,6980,3054,6980,2793,6958,2762,6922,2718,6883,2674,6839,2629,6794,2585,6750,2546,6708,2511,6692,2500,6666,2480,6625,2453,6586,2431,6547,2413,6510,2400,6474,2391,6440,2387,6406,2387,6374,2391,6343,2400,6314,2414,6286,2433,6259,2456,6235,2484,6216,2513,6202,2544,6193,2577,6189,2612,6190,2647,6195,2684,6204,2722,6219,2761,6238,2801,6260,2843,6287,2885,6319,2928,6354,2971,6392,3015,6435,3059,6480,3103,6525,3143,6568,3179,6610,3210,6651,3237,6691,3260,6730,3278,6767,3291,6802,3301,6837,3305,6871,3305,6903,3301,6934,3292,6964,3278,6992,3259,7019,3235,7044,3208,7053,3193,7063,3178,7077,3147,7085,3114,7089,3080xm7375,2852l7375,2849,7372,2842,7370,2839,7055,2525,7219,2361,7219,2359,7219,2352,7218,2348,7214,2340,7210,2334,7195,2317,7180,2301,7161,2285,7156,2282,7148,2278,7144,2277,7141,2277,7138,2278,7136,2279,6973,2442,6719,2188,6891,2015,6892,2013,6892,2009,6891,2003,6884,1988,6868,1970,6860,1963,6853,1955,6834,1939,6820,1931,6813,1930,6809,1930,6807,1931,6590,2148,6587,2156,6588,2167,6591,2176,6595,2185,6603,2195,6613,2206,7308,2901,7310,2903,7318,2906,7321,2906,7324,2905,7329,2904,7338,2899,7348,2891,7360,2879,7368,2869,7373,2860,7373,2856,7375,2852xm7881,2346l7881,2342,7879,2336,7876,2332,7873,2330,7153,1609,7150,1607,7143,1604,7140,1604,7135,1605,7132,1606,7123,1611,7112,1618,7101,1630,7093,1640,7088,1649,7087,1653,7086,1657,7086,1661,7089,1668,7091,1671,7814,2394,7817,2397,7824,2400,7827,2400,7831,2398,7835,2398,7840,2396,7845,2393,7855,2385,7867,2373,7875,2363,7879,2354,7880,2349,7881,2346xm8222,1936l8221,1920,8220,1904,8217,1888,8214,1871,8209,1855,8203,1838,8195,1821,8187,1804,8177,1787,8165,1769,8152,1751,8138,1734,8123,1716,8116,1709,8116,1904,8116,1917,8114,1930,8111,1942,8106,1954,8100,1965,8091,1976,8082,1987,7992,2077,7728,1813,7802,1739,7808,1734,7817,1726,7831,1715,7846,1706,7860,1699,7874,1696,7889,1693,7904,1693,7919,1694,7934,1697,7949,1702,7965,1709,7981,1717,7997,1728,8013,1740,8029,1754,8046,1770,8061,1785,8074,1801,8085,1816,8094,1831,8102,1846,8108,1861,8112,1875,8115,1889,8116,1904,8116,1709,8106,1698,8099,1693,8087,1680,8067,1664,8048,1649,8028,1636,8009,1624,7990,1614,7972,1606,7968,1605,7954,1600,7936,1595,7919,1592,7902,1590,7885,1590,7870,1591,7855,1595,7842,1599,7829,1605,7830,1592,7831,1579,7831,1565,7829,1551,7826,1537,7822,1523,7817,1509,7812,1495,7805,1481,7797,1467,7788,1453,7779,1439,7768,1425,7757,1411,7750,1403,7750,1589,7750,1602,7748,1615,7745,1627,7739,1640,7731,1652,7720,1664,7649,1734,7579,1664,7407,1492,7471,1428,7484,1416,7497,1406,7510,1399,7522,1393,7534,1390,7547,1389,7559,1389,7572,1390,7585,1394,7598,1399,7611,1405,7624,1413,7637,1422,7651,1433,7664,1445,7678,1457,7690,1470,7701,1482,7711,1495,7720,1509,7729,1523,7736,1536,7741,1550,7746,1563,7749,1576,7750,1589,7750,1403,7745,1397,7737,1389,7732,1384,7710,1363,7688,1344,7665,1328,7643,1313,7621,1301,7599,1292,7578,1285,7557,1280,7536,1278,7515,1279,7495,1283,7475,1288,7455,1297,7435,1309,7415,1325,7394,1344,7339,1399,7288,1450,7282,1455,7280,1464,7281,1474,7283,1483,7288,1492,7295,1503,7305,1513,7972,2180,7983,2190,7993,2197,8002,2202,8011,2204,8022,2205,8030,2203,8035,2197,8156,2077,8157,2075,8170,2062,8181,2049,8190,2036,8198,2022,8204,2009,8210,1995,8215,1981,8218,1966,8220,1951,8222,1936xm8762,1471l8761,1466,8760,1461,8757,1456,8752,1451,8746,1446,8739,1441,8728,1434,8638,1376,8369,1207,8369,1313,8206,1475,8123,1346,7956,1087,7914,1022,7915,1022,8369,1313,8369,1207,8076,1022,7877,896,7872,893,7867,890,7863,889,7858,888,7854,888,7849,890,7844,891,7839,894,7833,899,7828,903,7821,910,7814,917,7806,924,7801,930,7796,936,7792,941,7789,946,7788,951,7787,956,7786,959,7788,964,7789,968,7791,973,7794,978,7836,1043,8108,1475,8139,1523,8332,1829,8339,1840,8344,1847,8349,1852,8354,1858,8359,1861,8364,1862,8369,1863,8373,1862,8379,1858,8384,1854,8390,1849,8404,1835,8413,1825,8416,1820,8418,1816,8418,1811,8419,1807,8419,1803,8417,1799,8416,1796,8414,1792,8411,1788,8270,1570,8365,1475,8464,1376,8686,1518,8691,1520,8695,1522,8698,1523,8701,1525,8705,1525,8708,1523,8712,1523,8717,1521,8727,1513,8732,1507,8748,1492,8757,1480,8761,1475,8762,1471xm9053,1073l9051,1036,9045,998,9033,958,9017,918,8996,876,8969,832,8947,800,8947,1038,8946,1064,8942,1089,8933,1113,8921,1137,8905,1160,8884,1182,8820,1246,8239,664,8302,601,8326,580,8351,563,8376,551,8402,544,8429,541,8456,541,8484,545,8513,552,8542,563,8571,577,8602,593,8632,613,8663,636,8693,661,8724,688,8754,717,8791,755,8823,791,8851,825,8876,859,8897,892,8914,923,8928,954,8938,983,8945,1011,8947,1038,8947,800,8939,788,8903,743,8862,696,8816,648,8774,608,8732,571,8693,541,8691,539,8650,511,8610,487,8570,467,8531,451,8493,439,8455,432,8419,430,8384,432,8350,437,8317,448,8285,465,8253,487,8223,515,8112,626,8109,634,8110,645,8112,654,8117,663,8124,673,8134,684,8801,1351,8812,1361,8822,1368,8831,1373,8840,1374,8851,1376,8859,1374,8963,1269,8984,1246,8991,1239,9013,1208,9031,1175,9043,1142,9050,1108,9053,1073xm9644,589l9643,584,9642,579,9639,574,9634,569,9628,564,9621,559,9610,552,9519,494,9251,325,9251,431,9088,593,8838,205,8796,140,8796,140,9251,431,9251,325,8958,140,8759,14,8754,11,8749,8,8744,7,8740,6,8736,7,8731,8,8726,9,8721,12,8715,17,8710,21,8682,48,8674,59,8671,64,8670,69,8669,74,8668,77,8670,82,8671,87,8673,91,8676,96,8704,140,8759,227,8990,594,9021,643,9214,947,9221,958,9226,965,9231,970,9236,976,9241,979,9246,980,9251,981,9255,980,9261,976,9266,972,9272,967,9286,954,9291,948,9295,943,9298,938,9300,934,9300,929,9301,925,9301,921,9299,917,9298,914,9296,910,9293,906,9152,688,9247,593,9346,494,9568,636,9573,638,9577,640,9580,641,9583,643,9586,643,9590,642,9594,641,9598,639,9604,635,9609,631,9614,625,9622,618,9629,610,9635,604,9639,599,9643,594,9644,589xm10060,163l10058,151,10056,145,10052,138,10049,131,10043,123,10035,116,10002,83,9343,-577,9340,-579,9337,-580,9333,-582,9329,-582,9325,-582,9321,-581,9316,-579,9312,-575,9307,-572,9302,-567,9290,-556,9286,-550,9282,-546,9279,-541,9277,-537,9276,-532,9275,-528,9276,-524,9277,-521,9279,-518,9281,-515,9736,-60,9784,-12,9809,12,9880,82,9880,83,9826,55,9808,45,9755,18,9737,8,9662,-30,9584,-69,9343,-189,9135,-293,9124,-298,9115,-303,9105,-306,9094,-310,9084,-313,9076,-314,9068,-314,9060,-313,9054,-310,9047,-307,9039,-302,9032,-294,9002,-264,8995,-258,8993,-248,8994,-237,8996,-227,9001,-217,9009,-207,9019,-195,9711,497,9714,499,9717,500,9721,502,9725,503,9728,501,9732,501,9742,496,9746,492,9751,488,9764,476,9768,470,9772,466,9774,461,9776,457,9777,452,9778,449,9778,445,9777,441,9775,438,9773,435,9421,82,9276,-62,9147,-188,9147,-189,9148,-189,9192,-165,9262,-128,9285,-116,9898,190,9912,197,9925,203,9938,208,9963,218,9975,221,9984,222,9994,224,10003,223,10010,220,10017,217,10023,213,10037,199,10044,192,10051,186,10054,182,10056,179,10058,174,10059,169,10060,163xe" filled="true" fillcolor="#ffc000" stroked="false">
            <v:path arrowok="t"/>
            <v:fill opacity="32896f" type="solid"/>
            <w10:wrap type="none"/>
          </v:shape>
        </w:pict>
      </w:r>
      <w:r>
        <w:rPr/>
        <w:t>a.</w:t>
      </w:r>
      <w:r>
        <w:rPr>
          <w:spacing w:val="-2"/>
        </w:rPr>
        <w:t> </w:t>
      </w:r>
      <w:r>
        <w:rPr/>
        <w:t>Predictors:</w:t>
      </w:r>
      <w:r>
        <w:rPr>
          <w:spacing w:val="-1"/>
        </w:rPr>
        <w:t> </w:t>
      </w:r>
      <w:r>
        <w:rPr/>
        <w:t>(Constant),</w:t>
      </w:r>
      <w:r>
        <w:rPr>
          <w:spacing w:val="-1"/>
        </w:rPr>
        <w:t> </w:t>
      </w:r>
      <w:r>
        <w:rPr/>
        <w:t>YM1,</w:t>
      </w:r>
      <w:r>
        <w:rPr>
          <w:spacing w:val="-1"/>
        </w:rPr>
        <w:t> </w:t>
      </w:r>
      <w:r>
        <w:rPr/>
        <w:t>FINANCE,</w:t>
      </w:r>
      <w:r>
        <w:rPr>
          <w:spacing w:val="-2"/>
        </w:rPr>
        <w:t> </w:t>
      </w:r>
      <w:r>
        <w:rPr/>
        <w:t>YP1,</w:t>
      </w:r>
      <w:r>
        <w:rPr>
          <w:spacing w:val="-1"/>
        </w:rPr>
        <w:t> </w:t>
      </w:r>
      <w:r>
        <w:rPr/>
        <w:t>HUMRES</w:t>
      </w:r>
    </w:p>
    <w:p>
      <w:pPr>
        <w:pStyle w:val="BodyText"/>
        <w:spacing w:before="5"/>
        <w:rPr>
          <w:sz w:val="35"/>
        </w:rPr>
      </w:pPr>
    </w:p>
    <w:p>
      <w:pPr>
        <w:pStyle w:val="BodyText"/>
        <w:spacing w:line="360" w:lineRule="auto"/>
        <w:ind w:left="480" w:right="1001"/>
        <w:jc w:val="both"/>
      </w:pPr>
      <w:r>
        <w:rPr/>
        <w:t>Table 4.9 shows that financial, human, physical and material resources accounted for</w:t>
      </w:r>
      <w:r>
        <w:rPr>
          <w:spacing w:val="1"/>
        </w:rPr>
        <w:t> </w:t>
      </w:r>
      <w:r>
        <w:rPr/>
        <w:t>over</w:t>
      </w:r>
      <w:r>
        <w:rPr>
          <w:spacing w:val="-1"/>
        </w:rPr>
        <w:t> </w:t>
      </w:r>
      <w:r>
        <w:rPr/>
        <w:t>71%</w:t>
      </w:r>
      <w:r>
        <w:rPr>
          <w:spacing w:val="-2"/>
        </w:rPr>
        <w:t> </w:t>
      </w:r>
      <w:r>
        <w:rPr/>
        <w:t>of</w:t>
      </w:r>
      <w:r>
        <w:rPr>
          <w:spacing w:val="1"/>
        </w:rPr>
        <w:t> </w:t>
      </w:r>
      <w:r>
        <w:rPr/>
        <w:t>factors responsible for</w:t>
      </w:r>
      <w:r>
        <w:rPr>
          <w:spacing w:val="-1"/>
        </w:rPr>
        <w:t> </w:t>
      </w:r>
      <w:r>
        <w:rPr/>
        <w:t>carrying</w:t>
      </w:r>
      <w:r>
        <w:rPr>
          <w:spacing w:val="-3"/>
        </w:rPr>
        <w:t> </w:t>
      </w:r>
      <w:r>
        <w:rPr/>
        <w:t>capacity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0"/>
        </w:rPr>
      </w:pPr>
    </w:p>
    <w:p>
      <w:pPr>
        <w:pStyle w:val="Heading1"/>
        <w:jc w:val="both"/>
      </w:pPr>
      <w:r>
        <w:rPr/>
        <w:t>Table</w:t>
      </w:r>
      <w:r>
        <w:rPr>
          <w:spacing w:val="-2"/>
        </w:rPr>
        <w:t> </w:t>
      </w:r>
      <w:r>
        <w:rPr/>
        <w:t>4.10:</w:t>
      </w:r>
      <w:r>
        <w:rPr>
          <w:spacing w:val="-2"/>
        </w:rPr>
        <w:t> </w:t>
      </w:r>
      <w:r>
        <w:rPr/>
        <w:t>Factors</w:t>
      </w:r>
      <w:r>
        <w:rPr>
          <w:spacing w:val="-1"/>
        </w:rPr>
        <w:t> </w:t>
      </w:r>
      <w:r>
        <w:rPr/>
        <w:t>Responsible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Carrying</w:t>
      </w:r>
      <w:r>
        <w:rPr>
          <w:spacing w:val="-1"/>
        </w:rPr>
        <w:t> </w:t>
      </w:r>
      <w:r>
        <w:rPr/>
        <w:t>Capacity</w:t>
      </w:r>
    </w:p>
    <w:p>
      <w:pPr>
        <w:pStyle w:val="BodyText"/>
        <w:spacing w:before="2"/>
        <w:rPr>
          <w:b/>
          <w:sz w:val="12"/>
        </w:rPr>
      </w:pPr>
    </w:p>
    <w:tbl>
      <w:tblPr>
        <w:tblW w:w="0" w:type="auto"/>
        <w:jc w:val="left"/>
        <w:tblInd w:w="3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28"/>
        <w:gridCol w:w="1414"/>
        <w:gridCol w:w="1401"/>
        <w:gridCol w:w="1476"/>
        <w:gridCol w:w="1407"/>
        <w:gridCol w:w="1406"/>
      </w:tblGrid>
      <w:tr>
        <w:trPr>
          <w:trHeight w:val="827" w:hRule="atLeast"/>
        </w:trPr>
        <w:tc>
          <w:tcPr>
            <w:tcW w:w="1428" w:type="dxa"/>
          </w:tcPr>
          <w:p>
            <w:pPr>
              <w:pStyle w:val="TableParagraph"/>
              <w:spacing w:before="4"/>
              <w:rPr>
                <w:b/>
                <w:sz w:val="35"/>
              </w:rPr>
            </w:pPr>
          </w:p>
          <w:p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Model</w:t>
            </w:r>
          </w:p>
        </w:tc>
        <w:tc>
          <w:tcPr>
            <w:tcW w:w="1414" w:type="dxa"/>
          </w:tcPr>
          <w:p>
            <w:pPr>
              <w:pStyle w:val="TableParagraph"/>
              <w:tabs>
                <w:tab w:pos="1107" w:val="left" w:leader="none"/>
              </w:tabs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Sum</w:t>
              <w:tab/>
              <w:t>of</w:t>
            </w:r>
          </w:p>
          <w:p>
            <w:pPr>
              <w:pStyle w:val="TableParagraph"/>
              <w:spacing w:before="137"/>
              <w:ind w:left="107"/>
              <w:rPr>
                <w:sz w:val="24"/>
              </w:rPr>
            </w:pPr>
            <w:r>
              <w:rPr>
                <w:sz w:val="24"/>
              </w:rPr>
              <w:t>Square</w:t>
            </w:r>
          </w:p>
        </w:tc>
        <w:tc>
          <w:tcPr>
            <w:tcW w:w="1401" w:type="dxa"/>
          </w:tcPr>
          <w:p>
            <w:pPr>
              <w:pStyle w:val="TableParagraph"/>
              <w:spacing w:before="4"/>
              <w:rPr>
                <w:b/>
                <w:sz w:val="35"/>
              </w:rPr>
            </w:pPr>
          </w:p>
          <w:p>
            <w:pPr>
              <w:pStyle w:val="TableParagraph"/>
              <w:ind w:left="567" w:right="530"/>
              <w:jc w:val="center"/>
              <w:rPr>
                <w:sz w:val="24"/>
              </w:rPr>
            </w:pPr>
            <w:r>
              <w:rPr>
                <w:sz w:val="24"/>
              </w:rPr>
              <w:t>Df</w:t>
            </w:r>
          </w:p>
        </w:tc>
        <w:tc>
          <w:tcPr>
            <w:tcW w:w="1476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Mean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square</w:t>
            </w:r>
          </w:p>
        </w:tc>
        <w:tc>
          <w:tcPr>
            <w:tcW w:w="1407" w:type="dxa"/>
          </w:tcPr>
          <w:p>
            <w:pPr>
              <w:pStyle w:val="TableParagraph"/>
              <w:spacing w:before="4"/>
              <w:rPr>
                <w:b/>
                <w:sz w:val="35"/>
              </w:rPr>
            </w:pPr>
          </w:p>
          <w:p>
            <w:pPr>
              <w:pStyle w:val="TableParagraph"/>
              <w:ind w:left="588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1406" w:type="dxa"/>
          </w:tcPr>
          <w:p>
            <w:pPr>
              <w:pStyle w:val="TableParagraph"/>
              <w:spacing w:before="4"/>
              <w:rPr>
                <w:b/>
                <w:sz w:val="35"/>
              </w:rPr>
            </w:pPr>
          </w:p>
          <w:p>
            <w:pPr>
              <w:pStyle w:val="TableParagraph"/>
              <w:ind w:left="450" w:right="585"/>
              <w:jc w:val="center"/>
              <w:rPr>
                <w:sz w:val="24"/>
              </w:rPr>
            </w:pPr>
            <w:r>
              <w:rPr>
                <w:sz w:val="24"/>
              </w:rPr>
              <w:t>Sig</w:t>
            </w:r>
          </w:p>
        </w:tc>
      </w:tr>
      <w:tr>
        <w:trPr>
          <w:trHeight w:val="1243" w:hRule="atLeast"/>
        </w:trPr>
        <w:tc>
          <w:tcPr>
            <w:tcW w:w="1428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70" w:lineRule="exact"/>
              <w:ind w:left="119"/>
              <w:rPr>
                <w:sz w:val="24"/>
              </w:rPr>
            </w:pPr>
            <w:r>
              <w:rPr>
                <w:sz w:val="24"/>
              </w:rPr>
              <w:t>1Regression</w:t>
            </w:r>
          </w:p>
          <w:p>
            <w:pPr>
              <w:pStyle w:val="TableParagraph"/>
              <w:spacing w:line="410" w:lineRule="atLeast" w:before="5"/>
              <w:ind w:left="179" w:right="389"/>
              <w:rPr>
                <w:sz w:val="24"/>
              </w:rPr>
            </w:pPr>
            <w:r>
              <w:rPr>
                <w:sz w:val="24"/>
              </w:rPr>
              <w:t>Residual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Total</w:t>
            </w:r>
          </w:p>
        </w:tc>
        <w:tc>
          <w:tcPr>
            <w:tcW w:w="1414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4.02E+08</w:t>
            </w:r>
          </w:p>
          <w:p>
            <w:pPr>
              <w:pStyle w:val="TableParagraph"/>
              <w:spacing w:before="139"/>
              <w:ind w:left="112"/>
              <w:rPr>
                <w:sz w:val="24"/>
              </w:rPr>
            </w:pPr>
            <w:r>
              <w:rPr>
                <w:sz w:val="24"/>
              </w:rPr>
              <w:t>2.81E+09</w:t>
            </w:r>
          </w:p>
          <w:p>
            <w:pPr>
              <w:pStyle w:val="TableParagraph"/>
              <w:spacing w:before="137"/>
              <w:ind w:left="112"/>
              <w:rPr>
                <w:sz w:val="24"/>
              </w:rPr>
            </w:pPr>
            <w:r>
              <w:rPr>
                <w:sz w:val="24"/>
              </w:rPr>
              <w:t>3.21E+09</w:t>
            </w:r>
          </w:p>
        </w:tc>
        <w:tc>
          <w:tcPr>
            <w:tcW w:w="1401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70" w:lineRule="exact"/>
              <w:ind w:left="1132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>
            <w:pPr>
              <w:pStyle w:val="TableParagraph"/>
              <w:spacing w:before="139"/>
              <w:ind w:left="1012"/>
              <w:rPr>
                <w:sz w:val="24"/>
              </w:rPr>
            </w:pPr>
            <w:r>
              <w:rPr>
                <w:sz w:val="24"/>
              </w:rPr>
              <w:t>46</w:t>
            </w:r>
          </w:p>
          <w:p>
            <w:pPr>
              <w:pStyle w:val="TableParagraph"/>
              <w:spacing w:before="137"/>
              <w:ind w:left="1012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  <w:tc>
          <w:tcPr>
            <w:tcW w:w="1476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70" w:lineRule="exact"/>
              <w:ind w:left="113"/>
              <w:rPr>
                <w:sz w:val="24"/>
              </w:rPr>
            </w:pPr>
            <w:r>
              <w:rPr>
                <w:sz w:val="24"/>
              </w:rPr>
              <w:t>402363446.6</w:t>
            </w:r>
          </w:p>
          <w:p>
            <w:pPr>
              <w:pStyle w:val="TableParagraph"/>
              <w:spacing w:before="139"/>
              <w:ind w:left="113"/>
              <w:rPr>
                <w:sz w:val="24"/>
              </w:rPr>
            </w:pPr>
            <w:r>
              <w:rPr>
                <w:sz w:val="24"/>
              </w:rPr>
              <w:t>61116683.43</w:t>
            </w:r>
          </w:p>
        </w:tc>
        <w:tc>
          <w:tcPr>
            <w:tcW w:w="1407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70" w:lineRule="exact"/>
              <w:ind w:left="533"/>
              <w:rPr>
                <w:sz w:val="24"/>
              </w:rPr>
            </w:pPr>
            <w:r>
              <w:rPr>
                <w:sz w:val="24"/>
              </w:rPr>
              <w:t>3.078</w:t>
            </w:r>
          </w:p>
        </w:tc>
        <w:tc>
          <w:tcPr>
            <w:tcW w:w="1406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70" w:lineRule="exact"/>
              <w:ind w:left="773"/>
              <w:rPr>
                <w:sz w:val="24"/>
              </w:rPr>
            </w:pPr>
            <w:r>
              <w:rPr>
                <w:sz w:val="24"/>
              </w:rPr>
              <w:t>.014</w:t>
            </w:r>
            <w:r>
              <w:rPr>
                <w:sz w:val="24"/>
                <w:vertAlign w:val="superscript"/>
              </w:rPr>
              <w:t>a</w:t>
            </w:r>
          </w:p>
        </w:tc>
      </w:tr>
    </w:tbl>
    <w:p>
      <w:pPr>
        <w:pStyle w:val="ListParagraph"/>
        <w:numPr>
          <w:ilvl w:val="0"/>
          <w:numId w:val="34"/>
        </w:numPr>
        <w:tabs>
          <w:tab w:pos="1200" w:val="left" w:leader="none"/>
          <w:tab w:pos="1201" w:val="left" w:leader="none"/>
        </w:tabs>
        <w:spacing w:line="240" w:lineRule="auto" w:before="0" w:after="0"/>
        <w:ind w:left="1200" w:right="0" w:hanging="721"/>
        <w:jc w:val="left"/>
        <w:rPr>
          <w:sz w:val="24"/>
        </w:rPr>
      </w:pPr>
      <w:r>
        <w:rPr/>
        <w:pict>
          <v:shape style="position:absolute;margin-left:142.190002pt;margin-top:-29.310879pt;width:123.95pt;height:118.85pt;mso-position-horizontal-relative:page;mso-position-vertical-relative:paragraph;z-index:-21355008" coordorigin="2844,-586" coordsize="2479,2377" path="m3911,1452l3909,1440,3906,1433,3900,1419,3893,1411,3886,1404,3193,711,3191,709,3184,707,3180,706,3172,707,3167,710,3152,721,3141,732,3130,747,3128,751,3126,760,3127,764,3129,771,3131,773,3540,1182,3731,1371,3730,1371,3659,1334,3513,1258,3455,1230,3362,1183,3143,1074,2986,995,2965,986,2945,978,2935,975,2926,975,2918,974,2911,975,2898,982,2890,987,2846,1031,2844,1040,2845,1052,2847,1061,2852,1071,2859,1082,2869,1093,3562,1785,3565,1787,3572,1790,3575,1791,3579,1789,3583,1789,3592,1784,3602,1776,3614,1764,3622,1754,3627,1745,3628,1741,3629,1737,3629,1733,3627,1729,3626,1726,3624,1723,3127,1227,2998,1100,2998,1099,3043,1124,3113,1161,3252,1231,3763,1485,3788,1496,3814,1506,3825,1509,3835,1510,3845,1512,3854,1511,3860,1508,3867,1506,3874,1501,3904,1471,3907,1467,3910,1457,3911,1452xm4106,1260l4106,1257,4103,1250,4101,1246,4098,1244,3378,523,3375,521,3368,518,3364,518,3360,519,3357,520,3347,525,3343,528,3337,533,3326,544,3318,554,3313,564,3312,567,3311,571,3311,575,3314,582,3316,585,4039,1309,4042,1311,4049,1314,4052,1314,4056,1312,4060,1312,4070,1307,4080,1299,4092,1287,4100,1277,4104,1268,4105,1263,4106,1260xm4416,948l4414,938,4408,929,4367,864,3992,277,3854,63,3844,52,3840,49,3831,47,3827,48,3821,51,3816,55,3810,60,3789,81,3782,91,3780,95,3778,103,3778,107,3782,114,3833,192,4286,882,4285,882,4216,837,3522,387,3514,382,3506,378,3499,379,3495,379,3491,381,3482,388,3461,408,3455,416,3447,426,3445,431,3447,442,3449,446,3455,451,3460,456,3478,469,3543,511,4325,1011,4333,1015,4335,1016,4338,1017,4341,1018,4348,1018,4350,1018,4353,1016,4356,1016,4360,1014,4367,1010,4376,1003,4402,977,4406,971,4411,966,4413,961,4416,952,4416,948xm4906,464l4906,457,4905,454,4901,445,4897,439,4887,428,4875,415,4860,401,4849,391,4836,384,4828,383,4825,383,4823,384,4636,571,4368,303,4527,145,4528,143,4528,136,4527,133,4525,129,4524,125,4520,120,4505,103,4484,82,4473,73,4468,69,4460,65,4455,64,4452,63,4449,63,4446,65,4288,223,4054,-11,4238,-196,4239,-198,4239,-205,4238,-208,4233,-217,4225,-228,4215,-240,4200,-254,4193,-261,4182,-270,4177,-273,4168,-278,4164,-279,4158,-280,4155,-278,3926,-50,3924,-41,3925,-31,3927,-22,3932,-13,3939,-2,3949,8,4616,675,4627,685,4637,692,4646,697,4655,699,4666,700,4674,698,4905,467,4906,464xm5322,44l5322,41,5319,35,5316,31,5313,28,5310,26,5305,21,5299,17,5293,13,5263,-6,5087,-111,5070,-121,5039,-139,5023,-148,5007,-157,4991,-165,4977,-172,4963,-179,4949,-185,4936,-190,4924,-194,4912,-197,4900,-200,4892,-201,4889,-202,4878,-203,4868,-203,4857,-203,4848,-201,4852,-217,4854,-234,4856,-250,4856,-267,4856,-283,4854,-300,4850,-318,4845,-335,4839,-352,4831,-370,4822,-388,4811,-406,4798,-424,4784,-442,4768,-461,4764,-465,4764,-261,4762,-248,4759,-234,4754,-220,4746,-207,4737,-194,4726,-182,4665,-121,4552,-234,4414,-373,4466,-425,4475,-434,4483,-441,4491,-448,4497,-453,4506,-460,4514,-465,4524,-468,4545,-473,4566,-475,4587,-472,4608,-465,4629,-455,4651,-441,4673,-424,4695,-403,4708,-390,4719,-376,4730,-362,4740,-348,4748,-333,4754,-319,4759,-304,4762,-290,4764,-276,4764,-261,4764,-465,4754,-475,4750,-479,4731,-498,4711,-515,4692,-530,4672,-543,4653,-555,4633,-564,4614,-572,4594,-579,4575,-583,4556,-586,4537,-586,4519,-585,4500,-582,4482,-577,4464,-570,4447,-561,4440,-556,4423,-543,4416,-538,4408,-531,4400,-523,4392,-515,4287,-410,4284,-402,4286,-392,4288,-383,4293,-373,4300,-363,4310,-352,5005,343,5008,345,5011,346,5015,348,5018,348,5022,346,5026,346,5030,344,5036,341,5045,333,5058,321,5066,311,5068,306,5070,302,5071,297,5072,294,5072,291,5071,287,5069,284,5067,281,4843,57,4746,-41,4777,-72,4787,-82,4798,-92,4809,-99,4821,-105,4833,-109,4846,-110,4860,-111,4874,-109,4888,-107,4903,-102,4919,-97,4935,-91,4951,-83,4968,-74,4985,-64,5003,-54,5241,90,5247,94,5252,97,5256,98,5260,100,5264,100,5268,100,5273,100,5278,97,5282,94,5287,91,5292,86,5306,73,5311,67,5315,62,5318,57,5321,52,5322,44xe" filled="true" fillcolor="#ffc000" stroked="false">
            <v:path arrowok="t"/>
            <v:fill opacity="32896f" type="solid"/>
            <w10:wrap type="none"/>
          </v:shape>
        </w:pict>
      </w:r>
      <w:r>
        <w:rPr>
          <w:sz w:val="24"/>
        </w:rPr>
        <w:t>Predictors:</w:t>
      </w:r>
      <w:r>
        <w:rPr>
          <w:spacing w:val="-2"/>
          <w:sz w:val="24"/>
        </w:rPr>
        <w:t> </w:t>
      </w:r>
      <w:r>
        <w:rPr>
          <w:sz w:val="24"/>
        </w:rPr>
        <w:t>(Constant),</w:t>
      </w:r>
      <w:r>
        <w:rPr>
          <w:spacing w:val="-1"/>
          <w:sz w:val="24"/>
        </w:rPr>
        <w:t> </w:t>
      </w:r>
      <w:r>
        <w:rPr>
          <w:sz w:val="24"/>
        </w:rPr>
        <w:t>YM1,</w:t>
      </w:r>
      <w:r>
        <w:rPr>
          <w:spacing w:val="-1"/>
          <w:sz w:val="24"/>
        </w:rPr>
        <w:t> </w:t>
      </w:r>
      <w:r>
        <w:rPr>
          <w:sz w:val="24"/>
        </w:rPr>
        <w:t>FINANCEs,</w:t>
      </w:r>
      <w:r>
        <w:rPr>
          <w:spacing w:val="-1"/>
          <w:sz w:val="24"/>
        </w:rPr>
        <w:t> </w:t>
      </w:r>
      <w:r>
        <w:rPr>
          <w:sz w:val="24"/>
        </w:rPr>
        <w:t>YP1,</w:t>
      </w:r>
      <w:r>
        <w:rPr>
          <w:spacing w:val="-1"/>
          <w:sz w:val="24"/>
        </w:rPr>
        <w:t> </w:t>
      </w:r>
      <w:r>
        <w:rPr>
          <w:sz w:val="24"/>
        </w:rPr>
        <w:t>HUMRES</w:t>
      </w:r>
    </w:p>
    <w:p>
      <w:pPr>
        <w:pStyle w:val="ListParagraph"/>
        <w:numPr>
          <w:ilvl w:val="0"/>
          <w:numId w:val="34"/>
        </w:numPr>
        <w:tabs>
          <w:tab w:pos="1200" w:val="left" w:leader="none"/>
          <w:tab w:pos="1201" w:val="left" w:leader="none"/>
        </w:tabs>
        <w:spacing w:line="240" w:lineRule="auto" w:before="131" w:after="0"/>
        <w:ind w:left="1200" w:right="0" w:hanging="721"/>
        <w:jc w:val="left"/>
        <w:rPr>
          <w:sz w:val="24"/>
        </w:rPr>
      </w:pPr>
      <w:r>
        <w:rPr>
          <w:sz w:val="24"/>
        </w:rPr>
        <w:t>Dependent</w:t>
      </w:r>
      <w:r>
        <w:rPr>
          <w:spacing w:val="-3"/>
          <w:sz w:val="24"/>
        </w:rPr>
        <w:t> </w:t>
      </w:r>
      <w:r>
        <w:rPr>
          <w:sz w:val="24"/>
        </w:rPr>
        <w:t>Variable:</w:t>
      </w:r>
      <w:r>
        <w:rPr>
          <w:spacing w:val="-3"/>
          <w:sz w:val="24"/>
        </w:rPr>
        <w:t> </w:t>
      </w:r>
      <w:r>
        <w:rPr>
          <w:sz w:val="24"/>
        </w:rPr>
        <w:t>CARRYING</w:t>
      </w:r>
      <w:r>
        <w:rPr>
          <w:spacing w:val="-3"/>
          <w:sz w:val="24"/>
        </w:rPr>
        <w:t> </w:t>
      </w:r>
      <w:r>
        <w:rPr>
          <w:sz w:val="24"/>
        </w:rPr>
        <w:t>CAPACITY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360" w:lineRule="auto"/>
        <w:ind w:left="480" w:right="999"/>
        <w:jc w:val="both"/>
      </w:pPr>
      <w:r>
        <w:rPr/>
        <w:pict>
          <v:shape style="position:absolute;margin-left:117.940002pt;margin-top:-3.026869pt;width:49.4pt;height:49.55pt;mso-position-horizontal-relative:page;mso-position-vertical-relative:paragraph;z-index:-21355520" coordorigin="2359,-61" coordsize="988,991" path="m2706,-61l2702,-61,2698,-60,2651,-15,2649,-7,2649,-4,2652,3,2654,6,3114,466,3138,491,3178,539,3219,605,3239,666,3241,685,3240,703,3214,768,3158,811,3105,819,3086,817,3024,798,2955,755,2906,714,2426,234,2423,232,2366,266,2359,283,2359,286,2831,763,2898,824,2965,872,3028,905,3087,924,3142,930,3169,928,3241,903,3302,849,3339,776,3346,722,3344,693,3330,633,3303,570,3262,505,3208,438,2716,-56,2713,-58,2706,-61xe" filled="true" fillcolor="#ffc000" stroked="false">
            <v:path arrowok="t"/>
            <v:fill opacity="32896f" type="solid"/>
            <w10:wrap type="none"/>
          </v:shape>
        </w:pict>
      </w:r>
      <w:r>
        <w:rPr/>
        <w:t>Table 4.10: Shows that financial, human, material and physical resources</w:t>
      </w:r>
      <w:r>
        <w:rPr>
          <w:spacing w:val="1"/>
        </w:rPr>
        <w:t> </w:t>
      </w:r>
      <w:r>
        <w:rPr/>
        <w:t>jointly and</w:t>
      </w:r>
      <w:r>
        <w:rPr>
          <w:spacing w:val="1"/>
        </w:rPr>
        <w:t> </w:t>
      </w:r>
      <w:r>
        <w:rPr/>
        <w:t>significantly determined carrying capacity</w:t>
      </w:r>
      <w:r>
        <w:rPr>
          <w:spacing w:val="1"/>
        </w:rPr>
        <w:t> </w:t>
      </w:r>
      <w:r>
        <w:rPr/>
        <w:t>in the sampled universities at 5% level of</w:t>
      </w:r>
      <w:r>
        <w:rPr>
          <w:spacing w:val="1"/>
        </w:rPr>
        <w:t> </w:t>
      </w:r>
      <w:r>
        <w:rPr/>
        <w:t>significance</w:t>
      </w:r>
      <w:r>
        <w:rPr>
          <w:spacing w:val="-2"/>
        </w:rPr>
        <w:t> </w:t>
      </w:r>
      <w:r>
        <w:rPr/>
        <w:t>(F=</w:t>
      </w:r>
      <w:r>
        <w:rPr>
          <w:spacing w:val="-1"/>
        </w:rPr>
        <w:t> </w:t>
      </w:r>
      <w:r>
        <w:rPr/>
        <w:t>3 .078,</w:t>
      </w:r>
      <w:r>
        <w:rPr>
          <w:spacing w:val="2"/>
        </w:rPr>
        <w:t> </w:t>
      </w:r>
      <w:r>
        <w:rPr/>
        <w:t>P &lt;</w:t>
      </w:r>
      <w:r>
        <w:rPr>
          <w:spacing w:val="-1"/>
        </w:rPr>
        <w:t> </w:t>
      </w:r>
      <w:r>
        <w:rPr/>
        <w:t>0.05).</w:t>
      </w:r>
    </w:p>
    <w:p>
      <w:pPr>
        <w:spacing w:after="0" w:line="360" w:lineRule="auto"/>
        <w:jc w:val="both"/>
        <w:sectPr>
          <w:pgSz w:w="11910" w:h="16840"/>
          <w:pgMar w:header="0" w:footer="680" w:top="1360" w:bottom="960" w:left="1680" w:right="440"/>
        </w:sectPr>
      </w:pPr>
    </w:p>
    <w:p>
      <w:pPr>
        <w:pStyle w:val="Heading1"/>
        <w:spacing w:before="65"/>
        <w:jc w:val="both"/>
      </w:pPr>
      <w:r>
        <w:rPr/>
        <w:t>Table</w:t>
      </w:r>
      <w:r>
        <w:rPr>
          <w:spacing w:val="-2"/>
        </w:rPr>
        <w:t> </w:t>
      </w:r>
      <w:r>
        <w:rPr/>
        <w:t>4.11:</w:t>
      </w:r>
      <w:r>
        <w:rPr>
          <w:spacing w:val="-2"/>
        </w:rPr>
        <w:t> </w:t>
      </w:r>
      <w:r>
        <w:rPr/>
        <w:t>Relative</w:t>
      </w:r>
      <w:r>
        <w:rPr>
          <w:spacing w:val="-2"/>
        </w:rPr>
        <w:t> </w:t>
      </w:r>
      <w:r>
        <w:rPr/>
        <w:t>Contribution</w:t>
      </w:r>
      <w:r>
        <w:rPr>
          <w:spacing w:val="-1"/>
        </w:rPr>
        <w:t> </w:t>
      </w:r>
      <w:r>
        <w:rPr/>
        <w:t>of each</w:t>
      </w:r>
      <w:r>
        <w:rPr>
          <w:spacing w:val="-1"/>
        </w:rPr>
        <w:t> </w:t>
      </w:r>
      <w:r>
        <w:rPr/>
        <w:t>Variable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Carrying</w:t>
      </w:r>
      <w:r>
        <w:rPr>
          <w:spacing w:val="-1"/>
        </w:rPr>
        <w:t> </w:t>
      </w:r>
      <w:r>
        <w:rPr/>
        <w:t>Capacity</w:t>
      </w:r>
    </w:p>
    <w:p>
      <w:pPr>
        <w:spacing w:before="137"/>
        <w:ind w:left="79" w:right="1810" w:firstLine="0"/>
        <w:jc w:val="center"/>
        <w:rPr>
          <w:b/>
          <w:sz w:val="24"/>
        </w:rPr>
      </w:pPr>
      <w:r>
        <w:rPr>
          <w:b/>
          <w:spacing w:val="-1"/>
          <w:sz w:val="24"/>
        </w:rPr>
        <w:t>Coefficients</w:t>
      </w:r>
      <w:r>
        <w:rPr>
          <w:b/>
          <w:spacing w:val="-19"/>
          <w:sz w:val="24"/>
        </w:rPr>
        <w:t> </w:t>
      </w:r>
      <w:r>
        <w:rPr>
          <w:b/>
          <w:sz w:val="24"/>
          <w:vertAlign w:val="superscript"/>
        </w:rPr>
        <w:t>a</w:t>
      </w:r>
    </w:p>
    <w:p>
      <w:pPr>
        <w:pStyle w:val="BodyText"/>
        <w:spacing w:before="7"/>
        <w:rPr>
          <w:b/>
          <w:sz w:val="12"/>
        </w:rPr>
      </w:pPr>
    </w:p>
    <w:tbl>
      <w:tblPr>
        <w:tblW w:w="0" w:type="auto"/>
        <w:jc w:val="left"/>
        <w:tblInd w:w="3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01"/>
        <w:gridCol w:w="1114"/>
        <w:gridCol w:w="1236"/>
        <w:gridCol w:w="1644"/>
        <w:gridCol w:w="1481"/>
        <w:gridCol w:w="1449"/>
      </w:tblGrid>
      <w:tr>
        <w:trPr>
          <w:trHeight w:val="827" w:hRule="atLeast"/>
        </w:trPr>
        <w:tc>
          <w:tcPr>
            <w:tcW w:w="16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24"/>
              <w:ind w:left="107"/>
              <w:rPr>
                <w:sz w:val="24"/>
              </w:rPr>
            </w:pPr>
            <w:r>
              <w:rPr>
                <w:sz w:val="24"/>
              </w:rPr>
              <w:t>Model</w:t>
            </w:r>
          </w:p>
        </w:tc>
        <w:tc>
          <w:tcPr>
            <w:tcW w:w="23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Unstandardised</w:t>
            </w:r>
          </w:p>
          <w:p>
            <w:pPr>
              <w:pStyle w:val="TableParagraph"/>
              <w:spacing w:before="139"/>
              <w:ind w:left="405"/>
              <w:rPr>
                <w:sz w:val="24"/>
              </w:rPr>
            </w:pPr>
            <w:r>
              <w:rPr>
                <w:sz w:val="24"/>
              </w:rPr>
              <w:t>Coefficients</w:t>
            </w:r>
          </w:p>
        </w:tc>
        <w:tc>
          <w:tcPr>
            <w:tcW w:w="1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Standardised</w:t>
            </w:r>
          </w:p>
          <w:p>
            <w:pPr>
              <w:pStyle w:val="TableParagraph"/>
              <w:spacing w:before="139"/>
              <w:ind w:left="107"/>
              <w:rPr>
                <w:sz w:val="24"/>
              </w:rPr>
            </w:pPr>
            <w:r>
              <w:rPr>
                <w:sz w:val="24"/>
              </w:rPr>
              <w:t>Coefficients</w:t>
            </w:r>
          </w:p>
        </w:tc>
        <w:tc>
          <w:tcPr>
            <w:tcW w:w="148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24"/>
              <w:ind w:left="136"/>
              <w:jc w:val="center"/>
              <w:rPr>
                <w:sz w:val="24"/>
              </w:rPr>
            </w:pPr>
            <w:r>
              <w:rPr>
                <w:sz w:val="24"/>
              </w:rPr>
              <w:t>t</w:t>
            </w:r>
          </w:p>
        </w:tc>
        <w:tc>
          <w:tcPr>
            <w:tcW w:w="144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24"/>
              <w:ind w:left="588"/>
              <w:rPr>
                <w:sz w:val="24"/>
              </w:rPr>
            </w:pPr>
            <w:r>
              <w:rPr>
                <w:sz w:val="24"/>
              </w:rPr>
              <w:t>Sig.</w:t>
            </w:r>
          </w:p>
        </w:tc>
      </w:tr>
      <w:tr>
        <w:trPr>
          <w:trHeight w:val="414" w:hRule="atLeast"/>
        </w:trPr>
        <w:tc>
          <w:tcPr>
            <w:tcW w:w="160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0" w:lineRule="exact"/>
              <w:ind w:left="285"/>
              <w:rPr>
                <w:sz w:val="24"/>
              </w:rPr>
            </w:pPr>
            <w:r>
              <w:rPr>
                <w:sz w:val="24"/>
              </w:rPr>
              <w:t>B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Std.Error</w:t>
            </w:r>
          </w:p>
        </w:tc>
        <w:tc>
          <w:tcPr>
            <w:tcW w:w="1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0" w:lineRule="exact"/>
              <w:ind w:left="528"/>
              <w:rPr>
                <w:sz w:val="24"/>
              </w:rPr>
            </w:pPr>
            <w:r>
              <w:rPr>
                <w:sz w:val="24"/>
              </w:rPr>
              <w:t>Beta</w:t>
            </w:r>
          </w:p>
        </w:tc>
        <w:tc>
          <w:tcPr>
            <w:tcW w:w="148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4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43" w:hRule="atLeast"/>
        </w:trPr>
        <w:tc>
          <w:tcPr>
            <w:tcW w:w="160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(Constant)</w:t>
            </w:r>
          </w:p>
        </w:tc>
        <w:tc>
          <w:tcPr>
            <w:tcW w:w="111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5961.985</w:t>
            </w:r>
          </w:p>
        </w:tc>
        <w:tc>
          <w:tcPr>
            <w:tcW w:w="123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21976.942</w:t>
            </w:r>
          </w:p>
        </w:tc>
        <w:tc>
          <w:tcPr>
            <w:tcW w:w="1644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8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655"/>
              <w:rPr>
                <w:sz w:val="24"/>
              </w:rPr>
            </w:pPr>
            <w:r>
              <w:rPr>
                <w:sz w:val="24"/>
              </w:rPr>
              <w:t>.271</w:t>
            </w:r>
          </w:p>
        </w:tc>
        <w:tc>
          <w:tcPr>
            <w:tcW w:w="144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713"/>
              <w:rPr>
                <w:sz w:val="24"/>
              </w:rPr>
            </w:pPr>
            <w:r>
              <w:rPr>
                <w:sz w:val="24"/>
              </w:rPr>
              <w:t>.797</w:t>
            </w:r>
          </w:p>
        </w:tc>
      </w:tr>
      <w:tr>
        <w:trPr>
          <w:trHeight w:val="414" w:hRule="atLeast"/>
        </w:trPr>
        <w:tc>
          <w:tcPr>
            <w:tcW w:w="1601" w:type="dxa"/>
          </w:tcPr>
          <w:p>
            <w:pPr>
              <w:pStyle w:val="TableParagraph"/>
              <w:spacing w:before="63"/>
              <w:ind w:left="292"/>
              <w:rPr>
                <w:sz w:val="24"/>
              </w:rPr>
            </w:pPr>
            <w:r>
              <w:rPr>
                <w:sz w:val="24"/>
              </w:rPr>
              <w:t>FINANCE</w:t>
            </w:r>
          </w:p>
        </w:tc>
        <w:tc>
          <w:tcPr>
            <w:tcW w:w="1114" w:type="dxa"/>
          </w:tcPr>
          <w:p>
            <w:pPr>
              <w:pStyle w:val="TableParagraph"/>
              <w:spacing w:before="63"/>
              <w:ind w:left="110"/>
              <w:rPr>
                <w:sz w:val="24"/>
              </w:rPr>
            </w:pPr>
            <w:r>
              <w:rPr>
                <w:sz w:val="24"/>
              </w:rPr>
              <w:t>3.005E-</w:t>
            </w:r>
          </w:p>
        </w:tc>
        <w:tc>
          <w:tcPr>
            <w:tcW w:w="1236" w:type="dxa"/>
          </w:tcPr>
          <w:p>
            <w:pPr>
              <w:pStyle w:val="TableParagraph"/>
              <w:spacing w:before="63"/>
              <w:ind w:left="532"/>
              <w:rPr>
                <w:sz w:val="24"/>
              </w:rPr>
            </w:pPr>
            <w:r>
              <w:rPr>
                <w:sz w:val="24"/>
              </w:rPr>
              <w:t>.000</w:t>
            </w:r>
          </w:p>
        </w:tc>
        <w:tc>
          <w:tcPr>
            <w:tcW w:w="1644" w:type="dxa"/>
          </w:tcPr>
          <w:p>
            <w:pPr>
              <w:pStyle w:val="TableParagraph"/>
              <w:spacing w:before="63"/>
              <w:ind w:right="388"/>
              <w:jc w:val="right"/>
              <w:rPr>
                <w:sz w:val="24"/>
              </w:rPr>
            </w:pPr>
            <w:r>
              <w:rPr>
                <w:sz w:val="24"/>
              </w:rPr>
              <w:t>.948</w:t>
            </w:r>
          </w:p>
        </w:tc>
        <w:tc>
          <w:tcPr>
            <w:tcW w:w="1481" w:type="dxa"/>
          </w:tcPr>
          <w:p>
            <w:pPr>
              <w:pStyle w:val="TableParagraph"/>
              <w:spacing w:before="63"/>
              <w:ind w:right="283"/>
              <w:jc w:val="right"/>
              <w:rPr>
                <w:sz w:val="24"/>
              </w:rPr>
            </w:pPr>
            <w:r>
              <w:rPr>
                <w:sz w:val="24"/>
              </w:rPr>
              <w:t>2.397</w:t>
            </w:r>
          </w:p>
        </w:tc>
        <w:tc>
          <w:tcPr>
            <w:tcW w:w="1449" w:type="dxa"/>
          </w:tcPr>
          <w:p>
            <w:pPr>
              <w:pStyle w:val="TableParagraph"/>
              <w:spacing w:before="63"/>
              <w:ind w:left="653"/>
              <w:rPr>
                <w:sz w:val="24"/>
              </w:rPr>
            </w:pPr>
            <w:r>
              <w:rPr>
                <w:sz w:val="24"/>
              </w:rPr>
              <w:t>.062</w:t>
            </w:r>
          </w:p>
        </w:tc>
      </w:tr>
      <w:tr>
        <w:trPr>
          <w:trHeight w:val="414" w:hRule="atLeast"/>
        </w:trPr>
        <w:tc>
          <w:tcPr>
            <w:tcW w:w="160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14" w:type="dxa"/>
          </w:tcPr>
          <w:p>
            <w:pPr>
              <w:pStyle w:val="TableParagraph"/>
              <w:spacing w:before="64"/>
              <w:ind w:left="110"/>
              <w:rPr>
                <w:sz w:val="24"/>
              </w:rPr>
            </w:pPr>
            <w:r>
              <w:rPr>
                <w:sz w:val="24"/>
              </w:rPr>
              <w:t>05</w:t>
            </w:r>
          </w:p>
        </w:tc>
        <w:tc>
          <w:tcPr>
            <w:tcW w:w="123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64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8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49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13" w:hRule="atLeast"/>
        </w:trPr>
        <w:tc>
          <w:tcPr>
            <w:tcW w:w="1601" w:type="dxa"/>
          </w:tcPr>
          <w:p>
            <w:pPr>
              <w:pStyle w:val="TableParagraph"/>
              <w:spacing w:before="63"/>
              <w:ind w:left="112"/>
              <w:rPr>
                <w:sz w:val="24"/>
              </w:rPr>
            </w:pPr>
            <w:r>
              <w:rPr>
                <w:sz w:val="24"/>
              </w:rPr>
              <w:t>HUMRES</w:t>
            </w:r>
          </w:p>
        </w:tc>
        <w:tc>
          <w:tcPr>
            <w:tcW w:w="1114" w:type="dxa"/>
          </w:tcPr>
          <w:p>
            <w:pPr>
              <w:pStyle w:val="TableParagraph"/>
              <w:spacing w:before="63"/>
              <w:ind w:left="110"/>
              <w:rPr>
                <w:sz w:val="24"/>
              </w:rPr>
            </w:pPr>
            <w:r>
              <w:rPr>
                <w:sz w:val="24"/>
              </w:rPr>
              <w:t>-7.855</w:t>
            </w:r>
          </w:p>
        </w:tc>
        <w:tc>
          <w:tcPr>
            <w:tcW w:w="1236" w:type="dxa"/>
          </w:tcPr>
          <w:p>
            <w:pPr>
              <w:pStyle w:val="TableParagraph"/>
              <w:spacing w:before="63"/>
              <w:ind w:left="352"/>
              <w:rPr>
                <w:sz w:val="24"/>
              </w:rPr>
            </w:pPr>
            <w:r>
              <w:rPr>
                <w:sz w:val="24"/>
              </w:rPr>
              <w:t>19.940</w:t>
            </w:r>
          </w:p>
        </w:tc>
        <w:tc>
          <w:tcPr>
            <w:tcW w:w="1644" w:type="dxa"/>
          </w:tcPr>
          <w:p>
            <w:pPr>
              <w:pStyle w:val="TableParagraph"/>
              <w:spacing w:before="63"/>
              <w:ind w:right="249"/>
              <w:jc w:val="right"/>
              <w:rPr>
                <w:sz w:val="24"/>
              </w:rPr>
            </w:pPr>
            <w:r>
              <w:rPr>
                <w:sz w:val="24"/>
              </w:rPr>
              <w:t>-.159</w:t>
            </w:r>
          </w:p>
        </w:tc>
        <w:tc>
          <w:tcPr>
            <w:tcW w:w="1481" w:type="dxa"/>
          </w:tcPr>
          <w:p>
            <w:pPr>
              <w:pStyle w:val="TableParagraph"/>
              <w:spacing w:before="63"/>
              <w:ind w:right="324"/>
              <w:jc w:val="right"/>
              <w:rPr>
                <w:sz w:val="24"/>
              </w:rPr>
            </w:pPr>
            <w:r>
              <w:rPr>
                <w:sz w:val="24"/>
              </w:rPr>
              <w:t>-.394</w:t>
            </w:r>
          </w:p>
        </w:tc>
        <w:tc>
          <w:tcPr>
            <w:tcW w:w="1449" w:type="dxa"/>
          </w:tcPr>
          <w:p>
            <w:pPr>
              <w:pStyle w:val="TableParagraph"/>
              <w:spacing w:before="63"/>
              <w:ind w:left="713"/>
              <w:rPr>
                <w:sz w:val="24"/>
              </w:rPr>
            </w:pPr>
            <w:r>
              <w:rPr>
                <w:sz w:val="24"/>
              </w:rPr>
              <w:t>.710</w:t>
            </w:r>
          </w:p>
        </w:tc>
      </w:tr>
      <w:tr>
        <w:trPr>
          <w:trHeight w:val="414" w:hRule="atLeast"/>
        </w:trPr>
        <w:tc>
          <w:tcPr>
            <w:tcW w:w="1601" w:type="dxa"/>
          </w:tcPr>
          <w:p>
            <w:pPr>
              <w:pStyle w:val="TableParagraph"/>
              <w:spacing w:before="64"/>
              <w:ind w:left="352"/>
              <w:rPr>
                <w:sz w:val="24"/>
              </w:rPr>
            </w:pPr>
            <w:r>
              <w:rPr>
                <w:sz w:val="24"/>
              </w:rPr>
              <w:t>YP1</w:t>
            </w:r>
          </w:p>
        </w:tc>
        <w:tc>
          <w:tcPr>
            <w:tcW w:w="1114" w:type="dxa"/>
          </w:tcPr>
          <w:p>
            <w:pPr>
              <w:pStyle w:val="TableParagraph"/>
              <w:spacing w:before="64"/>
              <w:ind w:left="110"/>
              <w:rPr>
                <w:sz w:val="24"/>
              </w:rPr>
            </w:pPr>
            <w:r>
              <w:rPr>
                <w:sz w:val="24"/>
              </w:rPr>
              <w:t>248.080</w:t>
            </w:r>
          </w:p>
        </w:tc>
        <w:tc>
          <w:tcPr>
            <w:tcW w:w="1236" w:type="dxa"/>
          </w:tcPr>
          <w:p>
            <w:pPr>
              <w:pStyle w:val="TableParagraph"/>
              <w:spacing w:before="64"/>
              <w:ind w:left="232"/>
              <w:rPr>
                <w:sz w:val="24"/>
              </w:rPr>
            </w:pPr>
            <w:r>
              <w:rPr>
                <w:sz w:val="24"/>
              </w:rPr>
              <w:t>488.952</w:t>
            </w:r>
          </w:p>
        </w:tc>
        <w:tc>
          <w:tcPr>
            <w:tcW w:w="1644" w:type="dxa"/>
          </w:tcPr>
          <w:p>
            <w:pPr>
              <w:pStyle w:val="TableParagraph"/>
              <w:spacing w:before="64"/>
              <w:ind w:right="208"/>
              <w:jc w:val="right"/>
              <w:rPr>
                <w:sz w:val="24"/>
              </w:rPr>
            </w:pPr>
            <w:r>
              <w:rPr>
                <w:sz w:val="24"/>
              </w:rPr>
              <w:t>.131</w:t>
            </w:r>
          </w:p>
        </w:tc>
        <w:tc>
          <w:tcPr>
            <w:tcW w:w="1481" w:type="dxa"/>
          </w:tcPr>
          <w:p>
            <w:pPr>
              <w:pStyle w:val="TableParagraph"/>
              <w:spacing w:before="64"/>
              <w:ind w:right="283"/>
              <w:jc w:val="right"/>
              <w:rPr>
                <w:sz w:val="24"/>
              </w:rPr>
            </w:pPr>
            <w:r>
              <w:rPr>
                <w:sz w:val="24"/>
              </w:rPr>
              <w:t>.507</w:t>
            </w:r>
          </w:p>
        </w:tc>
        <w:tc>
          <w:tcPr>
            <w:tcW w:w="1449" w:type="dxa"/>
          </w:tcPr>
          <w:p>
            <w:pPr>
              <w:pStyle w:val="TableParagraph"/>
              <w:spacing w:before="64"/>
              <w:ind w:left="713"/>
              <w:rPr>
                <w:sz w:val="24"/>
              </w:rPr>
            </w:pPr>
            <w:r>
              <w:rPr>
                <w:sz w:val="24"/>
              </w:rPr>
              <w:t>.633</w:t>
            </w:r>
          </w:p>
        </w:tc>
      </w:tr>
      <w:tr>
        <w:trPr>
          <w:trHeight w:val="339" w:hRule="atLeast"/>
        </w:trPr>
        <w:tc>
          <w:tcPr>
            <w:tcW w:w="1601" w:type="dxa"/>
          </w:tcPr>
          <w:p>
            <w:pPr>
              <w:pStyle w:val="TableParagraph"/>
              <w:spacing w:line="256" w:lineRule="exact" w:before="63"/>
              <w:ind w:left="412"/>
              <w:rPr>
                <w:sz w:val="24"/>
              </w:rPr>
            </w:pPr>
            <w:r>
              <w:rPr>
                <w:sz w:val="24"/>
              </w:rPr>
              <w:t>YM1</w:t>
            </w:r>
          </w:p>
        </w:tc>
        <w:tc>
          <w:tcPr>
            <w:tcW w:w="1114" w:type="dxa"/>
          </w:tcPr>
          <w:p>
            <w:pPr>
              <w:pStyle w:val="TableParagraph"/>
              <w:spacing w:line="256" w:lineRule="exact" w:before="63"/>
              <w:ind w:left="110"/>
              <w:rPr>
                <w:sz w:val="24"/>
              </w:rPr>
            </w:pPr>
            <w:r>
              <w:rPr>
                <w:sz w:val="24"/>
              </w:rPr>
              <w:t>-671.379</w:t>
            </w:r>
          </w:p>
        </w:tc>
        <w:tc>
          <w:tcPr>
            <w:tcW w:w="1236" w:type="dxa"/>
          </w:tcPr>
          <w:p>
            <w:pPr>
              <w:pStyle w:val="TableParagraph"/>
              <w:spacing w:line="256" w:lineRule="exact" w:before="63"/>
              <w:ind w:left="232"/>
              <w:rPr>
                <w:sz w:val="24"/>
              </w:rPr>
            </w:pPr>
            <w:r>
              <w:rPr>
                <w:sz w:val="24"/>
              </w:rPr>
              <w:t>590.916</w:t>
            </w:r>
          </w:p>
        </w:tc>
        <w:tc>
          <w:tcPr>
            <w:tcW w:w="1644" w:type="dxa"/>
          </w:tcPr>
          <w:p>
            <w:pPr>
              <w:pStyle w:val="TableParagraph"/>
              <w:spacing w:line="256" w:lineRule="exact" w:before="63"/>
              <w:ind w:right="249"/>
              <w:jc w:val="right"/>
              <w:rPr>
                <w:sz w:val="24"/>
              </w:rPr>
            </w:pPr>
            <w:r>
              <w:rPr>
                <w:sz w:val="24"/>
              </w:rPr>
              <w:t>-.312</w:t>
            </w:r>
          </w:p>
        </w:tc>
        <w:tc>
          <w:tcPr>
            <w:tcW w:w="1481" w:type="dxa"/>
          </w:tcPr>
          <w:p>
            <w:pPr>
              <w:pStyle w:val="TableParagraph"/>
              <w:spacing w:line="256" w:lineRule="exact" w:before="63"/>
              <w:ind w:left="115"/>
              <w:rPr>
                <w:sz w:val="24"/>
              </w:rPr>
            </w:pPr>
            <w:r>
              <w:rPr>
                <w:sz w:val="24"/>
              </w:rPr>
              <w:t>-1.136</w:t>
            </w:r>
          </w:p>
        </w:tc>
        <w:tc>
          <w:tcPr>
            <w:tcW w:w="1449" w:type="dxa"/>
          </w:tcPr>
          <w:p>
            <w:pPr>
              <w:pStyle w:val="TableParagraph"/>
              <w:spacing w:line="256" w:lineRule="exact" w:before="63"/>
              <w:ind w:left="713"/>
              <w:rPr>
                <w:sz w:val="24"/>
              </w:rPr>
            </w:pPr>
            <w:r>
              <w:rPr>
                <w:sz w:val="24"/>
              </w:rPr>
              <w:t>.307</w:t>
            </w:r>
          </w:p>
        </w:tc>
      </w:tr>
    </w:tbl>
    <w:p>
      <w:pPr>
        <w:pStyle w:val="BodyText"/>
        <w:tabs>
          <w:tab w:pos="1200" w:val="left" w:leader="none"/>
        </w:tabs>
        <w:spacing w:before="149"/>
        <w:ind w:left="480"/>
      </w:pPr>
      <w:r>
        <w:rPr/>
        <w:drawing>
          <wp:anchor distT="0" distB="0" distL="0" distR="0" allowOverlap="1" layoutInCell="1" locked="0" behindDoc="1" simplePos="0" relativeHeight="481962496">
            <wp:simplePos x="0" y="0"/>
            <wp:positionH relativeFrom="page">
              <wp:posOffset>1294130</wp:posOffset>
            </wp:positionH>
            <wp:positionV relativeFrom="paragraph">
              <wp:posOffset>-807171</wp:posOffset>
            </wp:positionV>
            <wp:extent cx="5423408" cy="4834810"/>
            <wp:effectExtent l="0" t="0" r="0" b="0"/>
            <wp:wrapNone/>
            <wp:docPr id="187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8" name="image9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3408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a.</w:t>
        <w:tab/>
        <w:t>Dependent</w:t>
      </w:r>
      <w:r>
        <w:rPr>
          <w:spacing w:val="-3"/>
        </w:rPr>
        <w:t> </w:t>
      </w:r>
      <w:r>
        <w:rPr/>
        <w:t>Variable:</w:t>
      </w:r>
      <w:r>
        <w:rPr>
          <w:spacing w:val="-2"/>
        </w:rPr>
        <w:t> </w:t>
      </w:r>
      <w:r>
        <w:rPr/>
        <w:t>CARRYING</w:t>
      </w:r>
      <w:r>
        <w:rPr>
          <w:spacing w:val="-3"/>
        </w:rPr>
        <w:t> </w:t>
      </w:r>
      <w:r>
        <w:rPr/>
        <w:t>CAPACITY</w:t>
      </w:r>
    </w:p>
    <w:p>
      <w:pPr>
        <w:pStyle w:val="BodyText"/>
        <w:rPr>
          <w:sz w:val="26"/>
        </w:rPr>
      </w:pPr>
    </w:p>
    <w:p>
      <w:pPr>
        <w:pStyle w:val="BodyText"/>
        <w:spacing w:before="11"/>
        <w:rPr>
          <w:sz w:val="21"/>
        </w:rPr>
      </w:pPr>
    </w:p>
    <w:p>
      <w:pPr>
        <w:pStyle w:val="BodyText"/>
        <w:spacing w:line="360" w:lineRule="auto"/>
        <w:ind w:left="480" w:right="998" w:firstLine="720"/>
        <w:jc w:val="both"/>
      </w:pPr>
      <w:r>
        <w:rPr/>
        <w:t>Table 4.11 shows the relative contribution of each variable and shows that</w:t>
      </w:r>
      <w:r>
        <w:rPr>
          <w:spacing w:val="1"/>
        </w:rPr>
        <w:t> </w:t>
      </w:r>
      <w:r>
        <w:rPr/>
        <w:t>financial resources (Var.1) (β =. 948) made the highest contribution, followed by</w:t>
      </w:r>
      <w:r>
        <w:rPr>
          <w:spacing w:val="1"/>
        </w:rPr>
        <w:t> </w:t>
      </w:r>
      <w:r>
        <w:rPr/>
        <w:t>material resources (Var.2) (β =-.312) human resources (Var.3) (β = -.159) and the last</w:t>
      </w:r>
      <w:r>
        <w:rPr>
          <w:spacing w:val="1"/>
        </w:rPr>
        <w:t> </w:t>
      </w:r>
      <w:r>
        <w:rPr/>
        <w:t>is the physical resources (Var.4) (β =.131) in the order of decreasing magnitude of the</w:t>
      </w:r>
      <w:r>
        <w:rPr>
          <w:spacing w:val="-57"/>
        </w:rPr>
        <w:t> </w:t>
      </w:r>
      <w:r>
        <w:rPr/>
        <w:t>various</w:t>
      </w:r>
      <w:r>
        <w:rPr>
          <w:spacing w:val="-1"/>
        </w:rPr>
        <w:t> </w:t>
      </w:r>
      <w:r>
        <w:rPr/>
        <w:t>contribution to student‘s carrying</w:t>
      </w:r>
      <w:r>
        <w:rPr>
          <w:spacing w:val="-3"/>
        </w:rPr>
        <w:t> </w:t>
      </w:r>
      <w:r>
        <w:rPr/>
        <w:t>capacity.</w:t>
      </w:r>
    </w:p>
    <w:p>
      <w:pPr>
        <w:pStyle w:val="BodyText"/>
        <w:spacing w:before="5"/>
        <w:rPr>
          <w:sz w:val="36"/>
        </w:rPr>
      </w:pPr>
    </w:p>
    <w:p>
      <w:pPr>
        <w:pStyle w:val="Heading1"/>
        <w:spacing w:before="1"/>
        <w:jc w:val="both"/>
      </w:pPr>
      <w:r>
        <w:rPr/>
        <w:t>Discussion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Result</w:t>
      </w:r>
    </w:p>
    <w:p>
      <w:pPr>
        <w:pStyle w:val="BodyText"/>
        <w:spacing w:line="360" w:lineRule="auto" w:before="132"/>
        <w:ind w:left="480" w:right="997" w:firstLine="720"/>
        <w:jc w:val="both"/>
      </w:pPr>
      <w:r>
        <w:rPr/>
        <w:t>Hypothesis 2 shows that financial, human, physical and material resources</w:t>
      </w:r>
      <w:r>
        <w:rPr>
          <w:spacing w:val="1"/>
        </w:rPr>
        <w:t> </w:t>
      </w:r>
      <w:r>
        <w:rPr/>
        <w:t>accounted for over 71% of factors responsible for determining carrying capacity, that</w:t>
      </w:r>
      <w:r>
        <w:rPr>
          <w:spacing w:val="1"/>
        </w:rPr>
        <w:t> </w:t>
      </w:r>
      <w:r>
        <w:rPr/>
        <w:t>financial,</w:t>
      </w:r>
      <w:r>
        <w:rPr>
          <w:spacing w:val="1"/>
        </w:rPr>
        <w:t> </w:t>
      </w:r>
      <w:r>
        <w:rPr/>
        <w:t>human,</w:t>
      </w:r>
      <w:r>
        <w:rPr>
          <w:spacing w:val="1"/>
        </w:rPr>
        <w:t> </w:t>
      </w:r>
      <w:r>
        <w:rPr/>
        <w:t>material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physical</w:t>
      </w:r>
      <w:r>
        <w:rPr>
          <w:spacing w:val="1"/>
        </w:rPr>
        <w:t> </w:t>
      </w:r>
      <w:r>
        <w:rPr/>
        <w:t>resources</w:t>
      </w:r>
      <w:r>
        <w:rPr>
          <w:spacing w:val="1"/>
        </w:rPr>
        <w:t> </w:t>
      </w:r>
      <w:r>
        <w:rPr/>
        <w:t>did</w:t>
      </w:r>
      <w:r>
        <w:rPr>
          <w:spacing w:val="1"/>
        </w:rPr>
        <w:t> </w:t>
      </w:r>
      <w:r>
        <w:rPr/>
        <w:t>jointly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significantly</w:t>
      </w:r>
      <w:r>
        <w:rPr>
          <w:spacing w:val="1"/>
        </w:rPr>
        <w:t> </w:t>
      </w:r>
      <w:r>
        <w:rPr/>
        <w:t>determine carrying capacity</w:t>
      </w:r>
      <w:r>
        <w:rPr>
          <w:spacing w:val="60"/>
        </w:rPr>
        <w:t> </w:t>
      </w:r>
      <w:r>
        <w:rPr/>
        <w:t>in the sampled universities at 5% level of significance</w:t>
      </w:r>
      <w:r>
        <w:rPr>
          <w:spacing w:val="1"/>
        </w:rPr>
        <w:t> </w:t>
      </w:r>
      <w:r>
        <w:rPr/>
        <w:t>(F= 3 .078, P &lt; 0.05). It also showed the relative contributions of each variable that</w:t>
      </w:r>
      <w:r>
        <w:rPr>
          <w:spacing w:val="1"/>
        </w:rPr>
        <w:t> </w:t>
      </w:r>
      <w:r>
        <w:rPr/>
        <w:t>financial resources (Var.1) (β =. 948) made the highest contribution, followed by</w:t>
      </w:r>
      <w:r>
        <w:rPr>
          <w:spacing w:val="1"/>
        </w:rPr>
        <w:t> </w:t>
      </w:r>
      <w:r>
        <w:rPr/>
        <w:t>material</w:t>
      </w:r>
      <w:r>
        <w:rPr>
          <w:spacing w:val="17"/>
        </w:rPr>
        <w:t> </w:t>
      </w:r>
      <w:r>
        <w:rPr/>
        <w:t>resources</w:t>
      </w:r>
      <w:r>
        <w:rPr>
          <w:spacing w:val="18"/>
        </w:rPr>
        <w:t> </w:t>
      </w:r>
      <w:r>
        <w:rPr/>
        <w:t>(Var.2)</w:t>
      </w:r>
      <w:r>
        <w:rPr>
          <w:spacing w:val="17"/>
        </w:rPr>
        <w:t> </w:t>
      </w:r>
      <w:r>
        <w:rPr/>
        <w:t>(β</w:t>
      </w:r>
      <w:r>
        <w:rPr>
          <w:spacing w:val="19"/>
        </w:rPr>
        <w:t> </w:t>
      </w:r>
      <w:r>
        <w:rPr/>
        <w:t>=-.312)</w:t>
      </w:r>
      <w:r>
        <w:rPr>
          <w:spacing w:val="19"/>
        </w:rPr>
        <w:t> </w:t>
      </w:r>
      <w:r>
        <w:rPr/>
        <w:t>the</w:t>
      </w:r>
      <w:r>
        <w:rPr>
          <w:spacing w:val="17"/>
        </w:rPr>
        <w:t> </w:t>
      </w:r>
      <w:r>
        <w:rPr/>
        <w:t>third</w:t>
      </w:r>
      <w:r>
        <w:rPr>
          <w:spacing w:val="19"/>
        </w:rPr>
        <w:t> </w:t>
      </w:r>
      <w:r>
        <w:rPr/>
        <w:t>is</w:t>
      </w:r>
      <w:r>
        <w:rPr>
          <w:spacing w:val="20"/>
        </w:rPr>
        <w:t> </w:t>
      </w:r>
      <w:r>
        <w:rPr/>
        <w:t>the</w:t>
      </w:r>
      <w:r>
        <w:rPr>
          <w:spacing w:val="17"/>
        </w:rPr>
        <w:t> </w:t>
      </w:r>
      <w:r>
        <w:rPr/>
        <w:t>human</w:t>
      </w:r>
      <w:r>
        <w:rPr>
          <w:spacing w:val="19"/>
        </w:rPr>
        <w:t> </w:t>
      </w:r>
      <w:r>
        <w:rPr/>
        <w:t>resources</w:t>
      </w:r>
      <w:r>
        <w:rPr>
          <w:spacing w:val="20"/>
        </w:rPr>
        <w:t> </w:t>
      </w:r>
      <w:r>
        <w:rPr/>
        <w:t>(Var.3)</w:t>
      </w:r>
      <w:r>
        <w:rPr>
          <w:spacing w:val="18"/>
        </w:rPr>
        <w:t> </w:t>
      </w:r>
      <w:r>
        <w:rPr/>
        <w:t>(β</w:t>
      </w:r>
      <w:r>
        <w:rPr>
          <w:spacing w:val="17"/>
        </w:rPr>
        <w:t> </w:t>
      </w:r>
      <w:r>
        <w:rPr/>
        <w:t>=</w:t>
      </w:r>
      <w:r>
        <w:rPr>
          <w:spacing w:val="24"/>
        </w:rPr>
        <w:t> </w:t>
      </w:r>
      <w:r>
        <w:rPr/>
        <w:t>-</w:t>
      </w:r>
    </w:p>
    <w:p>
      <w:pPr>
        <w:pStyle w:val="BodyText"/>
        <w:spacing w:line="360" w:lineRule="auto" w:before="2"/>
        <w:ind w:left="480" w:right="1003"/>
        <w:jc w:val="both"/>
      </w:pPr>
      <w:r>
        <w:rPr/>
        <w:t>.159) and the last is the physical resources (Var.4) (β =.131) in the order of decreasing</w:t>
      </w:r>
      <w:r>
        <w:rPr>
          <w:spacing w:val="-57"/>
        </w:rPr>
        <w:t> </w:t>
      </w:r>
      <w:r>
        <w:rPr/>
        <w:t>magnitude</w:t>
      </w:r>
      <w:r>
        <w:rPr>
          <w:spacing w:val="-2"/>
        </w:rPr>
        <w:t> </w:t>
      </w:r>
      <w:r>
        <w:rPr/>
        <w:t>of the</w:t>
      </w:r>
      <w:r>
        <w:rPr>
          <w:spacing w:val="-2"/>
        </w:rPr>
        <w:t> </w:t>
      </w:r>
      <w:r>
        <w:rPr/>
        <w:t>various</w:t>
      </w:r>
      <w:r>
        <w:rPr>
          <w:spacing w:val="2"/>
        </w:rPr>
        <w:t> </w:t>
      </w:r>
      <w:r>
        <w:rPr/>
        <w:t>contributions to</w:t>
      </w:r>
      <w:r>
        <w:rPr>
          <w:spacing w:val="-1"/>
        </w:rPr>
        <w:t> </w:t>
      </w:r>
      <w:r>
        <w:rPr/>
        <w:t>universities carrying</w:t>
      </w:r>
      <w:r>
        <w:rPr>
          <w:spacing w:val="-2"/>
        </w:rPr>
        <w:t> </w:t>
      </w:r>
      <w:r>
        <w:rPr/>
        <w:t>capacity.</w:t>
      </w:r>
    </w:p>
    <w:p>
      <w:pPr>
        <w:pStyle w:val="BodyText"/>
        <w:spacing w:line="360" w:lineRule="auto"/>
        <w:ind w:left="480" w:right="997" w:firstLine="720"/>
        <w:jc w:val="both"/>
      </w:pPr>
      <w:r>
        <w:rPr/>
        <w:t>The</w:t>
      </w:r>
      <w:r>
        <w:rPr>
          <w:spacing w:val="1"/>
        </w:rPr>
        <w:t> </w:t>
      </w:r>
      <w:r>
        <w:rPr/>
        <w:t>Table</w:t>
      </w:r>
      <w:r>
        <w:rPr>
          <w:spacing w:val="1"/>
        </w:rPr>
        <w:t> </w:t>
      </w:r>
      <w:r>
        <w:rPr/>
        <w:t>above</w:t>
      </w:r>
      <w:r>
        <w:rPr>
          <w:spacing w:val="1"/>
        </w:rPr>
        <w:t> </w:t>
      </w:r>
      <w:r>
        <w:rPr/>
        <w:t>shows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linear</w:t>
      </w:r>
      <w:r>
        <w:rPr>
          <w:spacing w:val="1"/>
        </w:rPr>
        <w:t> </w:t>
      </w:r>
      <w:r>
        <w:rPr/>
        <w:t>combination</w:t>
      </w:r>
      <w:r>
        <w:rPr>
          <w:spacing w:val="1"/>
        </w:rPr>
        <w:t> </w:t>
      </w:r>
      <w:r>
        <w:rPr/>
        <w:t>effect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Financial</w:t>
      </w:r>
      <w:r>
        <w:rPr>
          <w:spacing w:val="1"/>
        </w:rPr>
        <w:t> </w:t>
      </w:r>
      <w:r>
        <w:rPr/>
        <w:t>Resources,</w:t>
      </w:r>
      <w:r>
        <w:rPr>
          <w:spacing w:val="1"/>
        </w:rPr>
        <w:t> </w:t>
      </w:r>
      <w:r>
        <w:rPr/>
        <w:t>Physical</w:t>
      </w:r>
      <w:r>
        <w:rPr>
          <w:spacing w:val="1"/>
        </w:rPr>
        <w:t> </w:t>
      </w:r>
      <w:r>
        <w:rPr/>
        <w:t>Resources,</w:t>
      </w:r>
      <w:r>
        <w:rPr>
          <w:spacing w:val="1"/>
        </w:rPr>
        <w:t> </w:t>
      </w:r>
      <w:r>
        <w:rPr/>
        <w:t>Material</w:t>
      </w:r>
      <w:r>
        <w:rPr>
          <w:spacing w:val="1"/>
        </w:rPr>
        <w:t> </w:t>
      </w:r>
      <w:r>
        <w:rPr/>
        <w:t>Resources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Human</w:t>
      </w:r>
      <w:r>
        <w:rPr>
          <w:spacing w:val="1"/>
        </w:rPr>
        <w:t> </w:t>
      </w:r>
      <w:r>
        <w:rPr/>
        <w:t>Resources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significant</w:t>
      </w:r>
      <w:r>
        <w:rPr>
          <w:spacing w:val="35"/>
        </w:rPr>
        <w:t> </w:t>
      </w:r>
      <w:r>
        <w:rPr/>
        <w:t>(F(4,31)</w:t>
      </w:r>
      <w:r>
        <w:rPr>
          <w:spacing w:val="35"/>
        </w:rPr>
        <w:t> </w:t>
      </w:r>
      <w:r>
        <w:rPr/>
        <w:t>=</w:t>
      </w:r>
      <w:r>
        <w:rPr>
          <w:spacing w:val="34"/>
        </w:rPr>
        <w:t> </w:t>
      </w:r>
      <w:r>
        <w:rPr/>
        <w:t>5.071;</w:t>
      </w:r>
      <w:r>
        <w:rPr>
          <w:spacing w:val="36"/>
        </w:rPr>
        <w:t> </w:t>
      </w:r>
      <w:r>
        <w:rPr/>
        <w:t>R</w:t>
      </w:r>
      <w:r>
        <w:rPr>
          <w:spacing w:val="36"/>
        </w:rPr>
        <w:t> </w:t>
      </w:r>
      <w:r>
        <w:rPr/>
        <w:t>=</w:t>
      </w:r>
      <w:r>
        <w:rPr>
          <w:spacing w:val="34"/>
        </w:rPr>
        <w:t> </w:t>
      </w:r>
      <w:r>
        <w:rPr/>
        <w:t>.629,</w:t>
      </w:r>
      <w:r>
        <w:rPr>
          <w:spacing w:val="35"/>
        </w:rPr>
        <w:t> </w:t>
      </w:r>
      <w:r>
        <w:rPr/>
        <w:t>R2</w:t>
      </w:r>
      <w:r>
        <w:rPr>
          <w:spacing w:val="35"/>
        </w:rPr>
        <w:t> </w:t>
      </w:r>
      <w:r>
        <w:rPr/>
        <w:t>=</w:t>
      </w:r>
      <w:r>
        <w:rPr>
          <w:spacing w:val="34"/>
        </w:rPr>
        <w:t> </w:t>
      </w:r>
      <w:r>
        <w:rPr/>
        <w:t>.396,</w:t>
      </w:r>
      <w:r>
        <w:rPr>
          <w:spacing w:val="35"/>
        </w:rPr>
        <w:t> </w:t>
      </w:r>
      <w:r>
        <w:rPr/>
        <w:t>Adj.</w:t>
      </w:r>
      <w:r>
        <w:rPr>
          <w:spacing w:val="35"/>
        </w:rPr>
        <w:t> </w:t>
      </w:r>
      <w:r>
        <w:rPr/>
        <w:t>R</w:t>
      </w:r>
      <w:r>
        <w:rPr>
          <w:vertAlign w:val="superscript"/>
        </w:rPr>
        <w:t>2</w:t>
      </w:r>
      <w:r>
        <w:rPr>
          <w:spacing w:val="37"/>
          <w:vertAlign w:val="baseline"/>
        </w:rPr>
        <w:t> </w:t>
      </w:r>
      <w:r>
        <w:rPr>
          <w:vertAlign w:val="baseline"/>
        </w:rPr>
        <w:t>=</w:t>
      </w:r>
      <w:r>
        <w:rPr>
          <w:spacing w:val="34"/>
          <w:vertAlign w:val="baseline"/>
        </w:rPr>
        <w:t> </w:t>
      </w:r>
      <w:r>
        <w:rPr>
          <w:vertAlign w:val="baseline"/>
        </w:rPr>
        <w:t>.318;</w:t>
      </w:r>
      <w:r>
        <w:rPr>
          <w:spacing w:val="35"/>
          <w:vertAlign w:val="baseline"/>
        </w:rPr>
        <w:t> </w:t>
      </w:r>
      <w:r>
        <w:rPr>
          <w:vertAlign w:val="baseline"/>
        </w:rPr>
        <w:t>P</w:t>
      </w:r>
      <w:r>
        <w:rPr>
          <w:spacing w:val="36"/>
          <w:vertAlign w:val="baseline"/>
        </w:rPr>
        <w:t> </w:t>
      </w:r>
      <w:r>
        <w:rPr>
          <w:vertAlign w:val="baseline"/>
        </w:rPr>
        <w:t>&lt;.</w:t>
      </w:r>
      <w:r>
        <w:rPr>
          <w:spacing w:val="35"/>
          <w:vertAlign w:val="baseline"/>
        </w:rPr>
        <w:t> </w:t>
      </w:r>
      <w:r>
        <w:rPr>
          <w:vertAlign w:val="baseline"/>
        </w:rPr>
        <w:t>05).  </w:t>
      </w:r>
      <w:r>
        <w:rPr>
          <w:spacing w:val="10"/>
          <w:vertAlign w:val="baseline"/>
        </w:rPr>
        <w:t> </w:t>
      </w:r>
      <w:r>
        <w:rPr>
          <w:vertAlign w:val="baseline"/>
        </w:rPr>
        <w:t>The</w:t>
      </w:r>
    </w:p>
    <w:p>
      <w:pPr>
        <w:pStyle w:val="BodyText"/>
        <w:spacing w:line="275" w:lineRule="exact"/>
        <w:ind w:left="480"/>
        <w:jc w:val="both"/>
      </w:pPr>
      <w:r>
        <w:rPr/>
        <w:t>independent/predictor</w:t>
      </w:r>
      <w:r>
        <w:rPr>
          <w:spacing w:val="29"/>
        </w:rPr>
        <w:t> </w:t>
      </w:r>
      <w:r>
        <w:rPr/>
        <w:t>variables</w:t>
      </w:r>
      <w:r>
        <w:rPr>
          <w:spacing w:val="30"/>
        </w:rPr>
        <w:t> </w:t>
      </w:r>
      <w:r>
        <w:rPr/>
        <w:t>jointly</w:t>
      </w:r>
      <w:r>
        <w:rPr>
          <w:spacing w:val="25"/>
        </w:rPr>
        <w:t> </w:t>
      </w:r>
      <w:r>
        <w:rPr/>
        <w:t>accounted</w:t>
      </w:r>
      <w:r>
        <w:rPr>
          <w:spacing w:val="32"/>
        </w:rPr>
        <w:t> </w:t>
      </w:r>
      <w:r>
        <w:rPr/>
        <w:t>for</w:t>
      </w:r>
      <w:r>
        <w:rPr>
          <w:spacing w:val="29"/>
        </w:rPr>
        <w:t> </w:t>
      </w:r>
      <w:r>
        <w:rPr/>
        <w:t>a</w:t>
      </w:r>
      <w:r>
        <w:rPr>
          <w:spacing w:val="29"/>
        </w:rPr>
        <w:t> </w:t>
      </w:r>
      <w:r>
        <w:rPr/>
        <w:t>variation</w:t>
      </w:r>
      <w:r>
        <w:rPr>
          <w:spacing w:val="30"/>
        </w:rPr>
        <w:t> </w:t>
      </w:r>
      <w:r>
        <w:rPr/>
        <w:t>of</w:t>
      </w:r>
      <w:r>
        <w:rPr>
          <w:spacing w:val="29"/>
        </w:rPr>
        <w:t> </w:t>
      </w:r>
      <w:r>
        <w:rPr/>
        <w:t>about</w:t>
      </w:r>
      <w:r>
        <w:rPr>
          <w:spacing w:val="33"/>
        </w:rPr>
        <w:t> </w:t>
      </w:r>
      <w:r>
        <w:rPr/>
        <w:t>4%</w:t>
      </w:r>
      <w:r>
        <w:rPr>
          <w:spacing w:val="30"/>
        </w:rPr>
        <w:t> </w:t>
      </w:r>
      <w:r>
        <w:rPr/>
        <w:t>while</w:t>
      </w:r>
    </w:p>
    <w:p>
      <w:pPr>
        <w:spacing w:after="0" w:line="275" w:lineRule="exact"/>
        <w:jc w:val="both"/>
        <w:sectPr>
          <w:pgSz w:w="11910" w:h="16840"/>
          <w:pgMar w:header="0" w:footer="680" w:top="1360" w:bottom="960" w:left="1680" w:right="440"/>
        </w:sectPr>
      </w:pPr>
    </w:p>
    <w:p>
      <w:pPr>
        <w:pStyle w:val="BodyText"/>
        <w:spacing w:line="360" w:lineRule="auto" w:before="60"/>
        <w:ind w:left="480" w:right="997"/>
        <w:jc w:val="both"/>
      </w:pPr>
      <w:r>
        <w:rPr/>
        <w:t>other extraneous variables accounted for about 96%. The significant result would not</w:t>
      </w:r>
      <w:r>
        <w:rPr>
          <w:spacing w:val="1"/>
        </w:rPr>
        <w:t> </w:t>
      </w:r>
      <w:r>
        <w:rPr/>
        <w:t>have been due to chance. This indicates that while the financial resources were found</w:t>
      </w:r>
      <w:r>
        <w:rPr>
          <w:spacing w:val="1"/>
        </w:rPr>
        <w:t> </w:t>
      </w:r>
      <w:r>
        <w:rPr/>
        <w:t>significant, others were not. Financial resources, human resources, physical resources</w:t>
      </w:r>
      <w:r>
        <w:rPr>
          <w:spacing w:val="1"/>
        </w:rPr>
        <w:t> </w:t>
      </w:r>
      <w:r>
        <w:rPr/>
        <w:t>and material resources were available but not adequate in all the six Universities. It</w:t>
      </w:r>
      <w:r>
        <w:rPr>
          <w:spacing w:val="1"/>
        </w:rPr>
        <w:t> </w:t>
      </w:r>
      <w:r>
        <w:rPr/>
        <w:t>was observed; generally that provision of all these resources determined the carrying</w:t>
      </w:r>
      <w:r>
        <w:rPr>
          <w:spacing w:val="1"/>
        </w:rPr>
        <w:t> </w:t>
      </w:r>
      <w:r>
        <w:rPr/>
        <w:t>capacities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academic</w:t>
      </w:r>
      <w:r>
        <w:rPr>
          <w:spacing w:val="-1"/>
        </w:rPr>
        <w:t> </w:t>
      </w:r>
      <w:r>
        <w:rPr/>
        <w:t>programmes in all</w:t>
      </w:r>
      <w:r>
        <w:rPr>
          <w:spacing w:val="-1"/>
        </w:rPr>
        <w:t> </w:t>
      </w:r>
      <w:r>
        <w:rPr/>
        <w:t>the six Universities.</w:t>
      </w:r>
    </w:p>
    <w:p>
      <w:pPr>
        <w:pStyle w:val="BodyText"/>
        <w:rPr>
          <w:sz w:val="36"/>
        </w:rPr>
      </w:pPr>
    </w:p>
    <w:p>
      <w:pPr>
        <w:pStyle w:val="BodyText"/>
        <w:spacing w:line="360" w:lineRule="auto"/>
        <w:ind w:left="1200" w:right="994" w:hanging="720"/>
      </w:pPr>
      <w:r>
        <w:rPr/>
        <w:drawing>
          <wp:anchor distT="0" distB="0" distL="0" distR="0" allowOverlap="1" layoutInCell="1" locked="0" behindDoc="1" simplePos="0" relativeHeight="481963520">
            <wp:simplePos x="0" y="0"/>
            <wp:positionH relativeFrom="page">
              <wp:posOffset>1303274</wp:posOffset>
            </wp:positionH>
            <wp:positionV relativeFrom="paragraph">
              <wp:posOffset>176062</wp:posOffset>
            </wp:positionV>
            <wp:extent cx="5084953" cy="4834810"/>
            <wp:effectExtent l="0" t="0" r="0" b="0"/>
            <wp:wrapNone/>
            <wp:docPr id="189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0" name="image10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4953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Hypothesis</w:t>
      </w:r>
      <w:r>
        <w:rPr>
          <w:b/>
          <w:spacing w:val="34"/>
        </w:rPr>
        <w:t> </w:t>
      </w:r>
      <w:r>
        <w:rPr>
          <w:b/>
        </w:rPr>
        <w:t>3:</w:t>
      </w:r>
      <w:r>
        <w:rPr>
          <w:b/>
          <w:spacing w:val="35"/>
        </w:rPr>
        <w:t> </w:t>
      </w:r>
      <w:r>
        <w:rPr/>
        <w:t>There</w:t>
      </w:r>
      <w:r>
        <w:rPr>
          <w:spacing w:val="32"/>
        </w:rPr>
        <w:t> </w:t>
      </w:r>
      <w:r>
        <w:rPr/>
        <w:t>is</w:t>
      </w:r>
      <w:r>
        <w:rPr>
          <w:spacing w:val="33"/>
        </w:rPr>
        <w:t> </w:t>
      </w:r>
      <w:r>
        <w:rPr/>
        <w:t>no</w:t>
      </w:r>
      <w:r>
        <w:rPr>
          <w:spacing w:val="33"/>
        </w:rPr>
        <w:t> </w:t>
      </w:r>
      <w:r>
        <w:rPr/>
        <w:t>significant</w:t>
      </w:r>
      <w:r>
        <w:rPr>
          <w:spacing w:val="35"/>
        </w:rPr>
        <w:t> </w:t>
      </w:r>
      <w:r>
        <w:rPr/>
        <w:t>relationship</w:t>
      </w:r>
      <w:r>
        <w:rPr>
          <w:spacing w:val="35"/>
        </w:rPr>
        <w:t> </w:t>
      </w:r>
      <w:r>
        <w:rPr/>
        <w:t>between</w:t>
      </w:r>
      <w:r>
        <w:rPr>
          <w:spacing w:val="33"/>
        </w:rPr>
        <w:t> </w:t>
      </w:r>
      <w:r>
        <w:rPr/>
        <w:t>enrolment</w:t>
      </w:r>
      <w:r>
        <w:rPr>
          <w:spacing w:val="35"/>
        </w:rPr>
        <w:t> </w:t>
      </w:r>
      <w:r>
        <w:rPr/>
        <w:t>and</w:t>
      </w:r>
      <w:r>
        <w:rPr>
          <w:spacing w:val="33"/>
        </w:rPr>
        <w:t> </w:t>
      </w:r>
      <w:r>
        <w:rPr/>
        <w:t>carrying</w:t>
      </w:r>
      <w:r>
        <w:rPr>
          <w:spacing w:val="-57"/>
        </w:rPr>
        <w:t> </w:t>
      </w:r>
      <w:r>
        <w:rPr/>
        <w:t>capacity</w:t>
      </w:r>
      <w:r>
        <w:rPr>
          <w:spacing w:val="-5"/>
        </w:rPr>
        <w:t> </w:t>
      </w:r>
      <w:r>
        <w:rPr/>
        <w:t>in the</w:t>
      </w:r>
      <w:r>
        <w:rPr>
          <w:spacing w:val="-1"/>
        </w:rPr>
        <w:t> </w:t>
      </w:r>
      <w:r>
        <w:rPr/>
        <w:t>sampled universities</w:t>
      </w:r>
    </w:p>
    <w:p>
      <w:pPr>
        <w:pStyle w:val="BodyText"/>
        <w:spacing w:before="6"/>
        <w:rPr>
          <w:sz w:val="36"/>
        </w:rPr>
      </w:pPr>
    </w:p>
    <w:p>
      <w:pPr>
        <w:pStyle w:val="Heading1"/>
        <w:spacing w:before="1"/>
        <w:jc w:val="both"/>
      </w:pPr>
      <w:r>
        <w:rPr/>
        <w:pict>
          <v:shape style="position:absolute;margin-left:178.820007pt;margin-top:20.733070pt;width:350.15pt;height:.5pt;mso-position-horizontal-relative:page;mso-position-vertical-relative:paragraph;z-index:-15674880;mso-wrap-distance-left:0;mso-wrap-distance-right:0" coordorigin="3576,415" coordsize="7003,10" path="m7727,415l7717,415,3576,415,3576,424,7717,424,7727,424,7727,415xm8776,415l8766,415,7727,415,7727,424,8766,424,8776,424,8776,415xm9451,415l8776,415,8776,424,9451,424,9451,415xm9460,415l9451,415,9451,424,9460,424,9460,415xm10579,415l9460,415,9460,424,10579,424,10579,415xe" filled="true" fillcolor="#000000" stroked="false">
            <v:path arrowok="t"/>
            <v:fill type="solid"/>
            <w10:wrap type="topAndBottom"/>
          </v:shape>
        </w:pict>
      </w:r>
      <w:r>
        <w:rPr/>
        <w:t>Table</w:t>
      </w:r>
      <w:r>
        <w:rPr>
          <w:spacing w:val="-2"/>
        </w:rPr>
        <w:t> </w:t>
      </w:r>
      <w:r>
        <w:rPr/>
        <w:t>4.12:</w:t>
      </w:r>
      <w:r>
        <w:rPr>
          <w:spacing w:val="-3"/>
        </w:rPr>
        <w:t> </w:t>
      </w:r>
      <w:r>
        <w:rPr/>
        <w:t>Relationship</w:t>
      </w:r>
      <w:r>
        <w:rPr>
          <w:spacing w:val="-2"/>
        </w:rPr>
        <w:t> </w:t>
      </w:r>
      <w:r>
        <w:rPr/>
        <w:t>between</w:t>
      </w:r>
      <w:r>
        <w:rPr>
          <w:spacing w:val="-2"/>
        </w:rPr>
        <w:t> </w:t>
      </w:r>
      <w:r>
        <w:rPr/>
        <w:t>Enrolment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Carrying</w:t>
      </w:r>
      <w:r>
        <w:rPr>
          <w:spacing w:val="-1"/>
        </w:rPr>
        <w:t> </w:t>
      </w:r>
      <w:r>
        <w:rPr/>
        <w:t>Capacity</w:t>
      </w:r>
    </w:p>
    <w:p>
      <w:pPr>
        <w:tabs>
          <w:tab w:pos="1994" w:val="left" w:leader="none"/>
          <w:tab w:pos="6145" w:val="left" w:leader="none"/>
          <w:tab w:pos="7194" w:val="left" w:leader="none"/>
          <w:tab w:pos="7878" w:val="left" w:leader="none"/>
        </w:tabs>
        <w:spacing w:before="0"/>
        <w:ind w:left="480" w:right="0" w:firstLine="0"/>
        <w:jc w:val="left"/>
        <w:rPr>
          <w:b/>
          <w:sz w:val="24"/>
        </w:rPr>
      </w:pPr>
      <w:r>
        <w:rPr>
          <w:b/>
          <w:sz w:val="24"/>
        </w:rPr>
        <w:t>Carrying</w:t>
        <w:tab/>
        <w:t>Paired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Differences</w:t>
        <w:tab/>
        <w:t>T</w:t>
        <w:tab/>
        <w:t>Df</w:t>
        <w:tab/>
        <w:t>Sig.(2-</w:t>
      </w:r>
    </w:p>
    <w:p>
      <w:pPr>
        <w:spacing w:after="0"/>
        <w:jc w:val="left"/>
        <w:rPr>
          <w:sz w:val="24"/>
        </w:rPr>
        <w:sectPr>
          <w:pgSz w:w="11910" w:h="16840"/>
          <w:pgMar w:header="0" w:footer="680" w:top="1360" w:bottom="960" w:left="1680" w:right="440"/>
        </w:sectPr>
      </w:pPr>
    </w:p>
    <w:p>
      <w:pPr>
        <w:pStyle w:val="Heading1"/>
        <w:spacing w:line="360" w:lineRule="auto" w:before="109"/>
        <w:ind w:right="-13"/>
      </w:pPr>
      <w:r>
        <w:rPr/>
        <w:t>capacity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>
          <w:spacing w:val="-1"/>
        </w:rPr>
        <w:t>enrolment</w:t>
      </w:r>
    </w:p>
    <w:p>
      <w:pPr>
        <w:spacing w:line="360" w:lineRule="auto" w:before="135"/>
        <w:ind w:left="423" w:right="-11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Mean</w:t>
      </w:r>
      <w:r>
        <w:rPr>
          <w:b/>
          <w:spacing w:val="1"/>
          <w:sz w:val="24"/>
        </w:rPr>
        <w:t> </w:t>
      </w:r>
      <w:r>
        <w:rPr>
          <w:b/>
          <w:spacing w:val="-1"/>
          <w:sz w:val="24"/>
        </w:rPr>
        <w:t>difference</w:t>
      </w:r>
    </w:p>
    <w:p>
      <w:pPr>
        <w:pStyle w:val="Heading1"/>
        <w:spacing w:line="360" w:lineRule="auto" w:before="135"/>
        <w:ind w:left="346" w:right="-12"/>
      </w:pPr>
      <w:r>
        <w:rPr>
          <w:b w:val="0"/>
        </w:rPr>
        <w:br w:type="column"/>
      </w:r>
      <w:r>
        <w:rPr/>
        <w:t>Standard</w:t>
      </w:r>
      <w:r>
        <w:rPr>
          <w:spacing w:val="-57"/>
        </w:rPr>
        <w:t> </w:t>
      </w:r>
      <w:r>
        <w:rPr>
          <w:spacing w:val="-1"/>
        </w:rPr>
        <w:t>Deviation</w:t>
      </w:r>
    </w:p>
    <w:p>
      <w:pPr>
        <w:spacing w:line="360" w:lineRule="auto" w:before="135"/>
        <w:ind w:left="355" w:right="21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Standard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Error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Mean</w:t>
      </w:r>
    </w:p>
    <w:p>
      <w:pPr>
        <w:pStyle w:val="Heading1"/>
        <w:spacing w:before="109"/>
      </w:pPr>
      <w:r>
        <w:rPr>
          <w:b w:val="0"/>
        </w:rPr>
        <w:br w:type="column"/>
      </w:r>
      <w:r>
        <w:rPr/>
        <w:t>tailed)</w:t>
      </w:r>
    </w:p>
    <w:p>
      <w:pPr>
        <w:spacing w:after="0"/>
        <w:sectPr>
          <w:type w:val="continuous"/>
          <w:pgSz w:w="11910" w:h="16840"/>
          <w:pgMar w:top="1360" w:bottom="280" w:left="1680" w:right="440"/>
          <w:cols w:num="5" w:equalWidth="0">
            <w:col w:w="1532" w:space="40"/>
            <w:col w:w="1449" w:space="39"/>
            <w:col w:w="1332" w:space="39"/>
            <w:col w:w="1357" w:space="1611"/>
            <w:col w:w="2391"/>
          </w:cols>
        </w:sectPr>
      </w:pPr>
    </w:p>
    <w:tbl>
      <w:tblPr>
        <w:tblW w:w="0" w:type="auto"/>
        <w:jc w:val="left"/>
        <w:tblInd w:w="3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14"/>
        <w:gridCol w:w="1385"/>
        <w:gridCol w:w="1382"/>
        <w:gridCol w:w="1382"/>
        <w:gridCol w:w="1048"/>
        <w:gridCol w:w="684"/>
        <w:gridCol w:w="1127"/>
      </w:tblGrid>
      <w:tr>
        <w:trPr>
          <w:trHeight w:val="414" w:hRule="atLeast"/>
        </w:trPr>
        <w:tc>
          <w:tcPr>
            <w:tcW w:w="151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85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-9404.50</w:t>
            </w:r>
          </w:p>
        </w:tc>
        <w:tc>
          <w:tcPr>
            <w:tcW w:w="1382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11944.43</w:t>
            </w:r>
          </w:p>
        </w:tc>
        <w:tc>
          <w:tcPr>
            <w:tcW w:w="1382" w:type="dxa"/>
          </w:tcPr>
          <w:p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4876.29</w:t>
            </w:r>
          </w:p>
        </w:tc>
        <w:tc>
          <w:tcPr>
            <w:tcW w:w="1048" w:type="dxa"/>
          </w:tcPr>
          <w:p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-1.929</w:t>
            </w:r>
          </w:p>
        </w:tc>
        <w:tc>
          <w:tcPr>
            <w:tcW w:w="684" w:type="dxa"/>
          </w:tcPr>
          <w:p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127" w:type="dxa"/>
          </w:tcPr>
          <w:p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.112</w:t>
            </w:r>
          </w:p>
        </w:tc>
      </w:tr>
    </w:tbl>
    <w:p>
      <w:pPr>
        <w:pStyle w:val="BodyText"/>
        <w:spacing w:before="9"/>
        <w:rPr>
          <w:b/>
          <w:sz w:val="27"/>
        </w:rPr>
      </w:pPr>
    </w:p>
    <w:p>
      <w:pPr>
        <w:pStyle w:val="BodyText"/>
        <w:spacing w:line="360" w:lineRule="auto" w:before="90"/>
        <w:ind w:left="840" w:right="998"/>
        <w:jc w:val="both"/>
      </w:pPr>
      <w:r>
        <w:rPr/>
        <w:t>Table 4.12 Shows that there is no significant relationship between enrolment and</w:t>
      </w:r>
      <w:r>
        <w:rPr>
          <w:spacing w:val="1"/>
        </w:rPr>
        <w:t> </w:t>
      </w:r>
      <w:r>
        <w:rPr/>
        <w:t>carrying capacity (t-1.929, P &gt; 0.05). The actual enrolment deviates significantly</w:t>
      </w:r>
      <w:r>
        <w:rPr>
          <w:spacing w:val="1"/>
        </w:rPr>
        <w:t> </w:t>
      </w:r>
      <w:r>
        <w:rPr/>
        <w:t>from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expected carrying</w:t>
      </w:r>
      <w:r>
        <w:rPr>
          <w:spacing w:val="-3"/>
        </w:rPr>
        <w:t> </w:t>
      </w:r>
      <w:r>
        <w:rPr/>
        <w:t>capacity.</w:t>
      </w:r>
    </w:p>
    <w:p>
      <w:pPr>
        <w:pStyle w:val="BodyText"/>
        <w:spacing w:before="5"/>
        <w:rPr>
          <w:sz w:val="36"/>
        </w:rPr>
      </w:pPr>
    </w:p>
    <w:p>
      <w:pPr>
        <w:pStyle w:val="Heading1"/>
        <w:spacing w:before="1"/>
        <w:jc w:val="both"/>
      </w:pPr>
      <w:r>
        <w:rPr/>
        <w:t>Discussion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Result</w:t>
      </w:r>
    </w:p>
    <w:p>
      <w:pPr>
        <w:pStyle w:val="BodyText"/>
        <w:spacing w:line="360" w:lineRule="auto" w:before="132"/>
        <w:ind w:left="480" w:right="998" w:firstLine="720"/>
        <w:jc w:val="both"/>
      </w:pPr>
      <w:r>
        <w:rPr/>
        <w:t>The</w:t>
      </w:r>
      <w:r>
        <w:rPr>
          <w:spacing w:val="1"/>
        </w:rPr>
        <w:t> </w:t>
      </w:r>
      <w:r>
        <w:rPr/>
        <w:t>National</w:t>
      </w:r>
      <w:r>
        <w:rPr>
          <w:spacing w:val="1"/>
        </w:rPr>
        <w:t> </w:t>
      </w:r>
      <w:r>
        <w:rPr/>
        <w:t>Universities</w:t>
      </w:r>
      <w:r>
        <w:rPr>
          <w:spacing w:val="1"/>
        </w:rPr>
        <w:t> </w:t>
      </w:r>
      <w:r>
        <w:rPr/>
        <w:t>Commission</w:t>
      </w:r>
      <w:r>
        <w:rPr>
          <w:spacing w:val="1"/>
        </w:rPr>
        <w:t> </w:t>
      </w:r>
      <w:r>
        <w:rPr/>
        <w:t>(NUC)</w:t>
      </w:r>
      <w:r>
        <w:rPr>
          <w:spacing w:val="1"/>
        </w:rPr>
        <w:t> </w:t>
      </w:r>
      <w:r>
        <w:rPr/>
        <w:t>argues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owing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abysmally low level of admission into universities in Nigeria, the answer would be</w:t>
      </w:r>
      <w:r>
        <w:rPr>
          <w:spacing w:val="1"/>
        </w:rPr>
        <w:t> </w:t>
      </w:r>
      <w:r>
        <w:rPr/>
        <w:t>found in increasing the number of universities. Reference was often made to countries</w:t>
      </w:r>
      <w:r>
        <w:rPr>
          <w:spacing w:val="-57"/>
        </w:rPr>
        <w:t> </w:t>
      </w:r>
      <w:r>
        <w:rPr/>
        <w:t>like Japan with a population of 127.5 million having about 1, 223 universities, why</w:t>
      </w:r>
      <w:r>
        <w:rPr>
          <w:spacing w:val="1"/>
        </w:rPr>
        <w:t> </w:t>
      </w:r>
      <w:r>
        <w:rPr/>
        <w:t>should Nigeria with</w:t>
      </w:r>
      <w:r>
        <w:rPr>
          <w:spacing w:val="1"/>
        </w:rPr>
        <w:t> </w:t>
      </w:r>
      <w:r>
        <w:rPr/>
        <w:t>a population of about 140 million not have more than Japan.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must have dawned on</w:t>
      </w:r>
      <w:r>
        <w:rPr>
          <w:spacing w:val="1"/>
        </w:rPr>
        <w:t> </w:t>
      </w:r>
      <w:r>
        <w:rPr/>
        <w:t>NUC by now that their extrapolation has not yielded any</w:t>
      </w:r>
      <w:r>
        <w:rPr>
          <w:spacing w:val="1"/>
        </w:rPr>
        <w:t> </w:t>
      </w:r>
      <w:r>
        <w:rPr/>
        <w:t>remarkable improvement in the admission of students into new and old universities. It</w:t>
      </w:r>
      <w:r>
        <w:rPr>
          <w:spacing w:val="-57"/>
        </w:rPr>
        <w:t> </w:t>
      </w:r>
      <w:r>
        <w:rPr/>
        <w:t>is obvious that the NUC had consistently reveal readiness of potential proprietors in</w:t>
      </w:r>
      <w:r>
        <w:rPr>
          <w:spacing w:val="1"/>
        </w:rPr>
        <w:t> </w:t>
      </w:r>
      <w:r>
        <w:rPr/>
        <w:t>establishing new universities without taking into account other pertinent issues in</w:t>
      </w:r>
      <w:r>
        <w:rPr>
          <w:spacing w:val="1"/>
        </w:rPr>
        <w:t> </w:t>
      </w:r>
      <w:r>
        <w:rPr/>
        <w:t>planning for the establishment of new universities. Distance from home, saturation of</w:t>
      </w:r>
      <w:r>
        <w:rPr>
          <w:spacing w:val="1"/>
        </w:rPr>
        <w:t> </w:t>
      </w:r>
      <w:r>
        <w:rPr/>
        <w:t>existing</w:t>
      </w:r>
      <w:r>
        <w:rPr>
          <w:spacing w:val="39"/>
        </w:rPr>
        <w:t> </w:t>
      </w:r>
      <w:r>
        <w:rPr/>
        <w:t>(older)</w:t>
      </w:r>
      <w:r>
        <w:rPr>
          <w:spacing w:val="44"/>
        </w:rPr>
        <w:t> </w:t>
      </w:r>
      <w:r>
        <w:rPr/>
        <w:t>universities,</w:t>
      </w:r>
      <w:r>
        <w:rPr>
          <w:spacing w:val="41"/>
        </w:rPr>
        <w:t> </w:t>
      </w:r>
      <w:r>
        <w:rPr/>
        <w:t>the</w:t>
      </w:r>
      <w:r>
        <w:rPr>
          <w:spacing w:val="41"/>
        </w:rPr>
        <w:t> </w:t>
      </w:r>
      <w:r>
        <w:rPr/>
        <w:t>choice</w:t>
      </w:r>
      <w:r>
        <w:rPr>
          <w:spacing w:val="40"/>
        </w:rPr>
        <w:t> </w:t>
      </w:r>
      <w:r>
        <w:rPr/>
        <w:t>pattern</w:t>
      </w:r>
      <w:r>
        <w:rPr>
          <w:spacing w:val="41"/>
        </w:rPr>
        <w:t> </w:t>
      </w:r>
      <w:r>
        <w:rPr/>
        <w:t>of</w:t>
      </w:r>
      <w:r>
        <w:rPr>
          <w:spacing w:val="40"/>
        </w:rPr>
        <w:t> </w:t>
      </w:r>
      <w:r>
        <w:rPr/>
        <w:t>potential</w:t>
      </w:r>
      <w:r>
        <w:rPr>
          <w:spacing w:val="43"/>
        </w:rPr>
        <w:t> </w:t>
      </w:r>
      <w:r>
        <w:rPr/>
        <w:t>students,</w:t>
      </w:r>
      <w:r>
        <w:rPr>
          <w:spacing w:val="41"/>
        </w:rPr>
        <w:t> </w:t>
      </w:r>
      <w:r>
        <w:rPr/>
        <w:t>carrying</w:t>
      </w:r>
    </w:p>
    <w:p>
      <w:pPr>
        <w:spacing w:after="0" w:line="360" w:lineRule="auto"/>
        <w:jc w:val="both"/>
        <w:sectPr>
          <w:type w:val="continuous"/>
          <w:pgSz w:w="11910" w:h="16840"/>
          <w:pgMar w:top="1360" w:bottom="280" w:left="1680" w:right="440"/>
        </w:sectPr>
      </w:pPr>
    </w:p>
    <w:p>
      <w:pPr>
        <w:pStyle w:val="BodyText"/>
        <w:spacing w:line="360" w:lineRule="auto" w:before="60"/>
        <w:ind w:left="480" w:right="998"/>
        <w:jc w:val="both"/>
      </w:pPr>
      <w:r>
        <w:rPr/>
        <w:drawing>
          <wp:anchor distT="0" distB="0" distL="0" distR="0" allowOverlap="1" layoutInCell="1" locked="0" behindDoc="1" simplePos="0" relativeHeight="481964032">
            <wp:simplePos x="0" y="0"/>
            <wp:positionH relativeFrom="page">
              <wp:posOffset>1497838</wp:posOffset>
            </wp:positionH>
            <wp:positionV relativeFrom="paragraph">
              <wp:posOffset>2053883</wp:posOffset>
            </wp:positionV>
            <wp:extent cx="4890389" cy="4834810"/>
            <wp:effectExtent l="0" t="0" r="0" b="0"/>
            <wp:wrapNone/>
            <wp:docPr id="19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capacities, staffing, etc. are all factors that must be taken into account. Ironically it is</w:t>
      </w:r>
      <w:r>
        <w:rPr>
          <w:spacing w:val="1"/>
        </w:rPr>
        <w:t> </w:t>
      </w:r>
      <w:r>
        <w:rPr/>
        <w:t>the same NUC that sets a limit to the number of students to be admitted into each</w:t>
      </w:r>
      <w:r>
        <w:rPr>
          <w:spacing w:val="1"/>
        </w:rPr>
        <w:t> </w:t>
      </w:r>
      <w:r>
        <w:rPr/>
        <w:t>University based on their assessed carrying capacity. Meanwhile, it is the same NUC</w:t>
      </w:r>
      <w:r>
        <w:rPr>
          <w:spacing w:val="1"/>
        </w:rPr>
        <w:t> </w:t>
      </w:r>
      <w:r>
        <w:rPr/>
        <w:t>that would turn round and lament over the low enrolment of students. The number of</w:t>
      </w:r>
      <w:r>
        <w:rPr>
          <w:spacing w:val="1"/>
        </w:rPr>
        <w:t> </w:t>
      </w:r>
      <w:r>
        <w:rPr/>
        <w:t>universities in the country may be an answer to the high demand for University</w:t>
      </w:r>
      <w:r>
        <w:rPr>
          <w:spacing w:val="1"/>
        </w:rPr>
        <w:t> </w:t>
      </w:r>
      <w:r>
        <w:rPr/>
        <w:t>Education and this may be a reflection of the society‘s demand for higher education.</w:t>
      </w:r>
      <w:r>
        <w:rPr>
          <w:spacing w:val="1"/>
        </w:rPr>
        <w:t> </w:t>
      </w:r>
      <w:r>
        <w:rPr/>
        <w:t>However, our experience in Nigeria today seems to suggest that not much planning</w:t>
      </w:r>
      <w:r>
        <w:rPr>
          <w:spacing w:val="1"/>
        </w:rPr>
        <w:t> </w:t>
      </w:r>
      <w:r>
        <w:rPr/>
        <w:t>had</w:t>
      </w:r>
      <w:r>
        <w:rPr>
          <w:spacing w:val="1"/>
        </w:rPr>
        <w:t> </w:t>
      </w:r>
      <w:r>
        <w:rPr/>
        <w:t>gone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widespread</w:t>
      </w:r>
      <w:r>
        <w:rPr>
          <w:spacing w:val="1"/>
        </w:rPr>
        <w:t> </w:t>
      </w:r>
      <w:r>
        <w:rPr/>
        <w:t>establishment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universities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country.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institutional carrying capacity to absorb demand is weak and many who qualify in</w:t>
      </w:r>
      <w:r>
        <w:rPr>
          <w:spacing w:val="1"/>
        </w:rPr>
        <w:t> </w:t>
      </w:r>
      <w:r>
        <w:rPr/>
        <w:t>JAMB examinations cannot be admitted, as existing enrolment levels have exceeded</w:t>
      </w:r>
      <w:r>
        <w:rPr>
          <w:spacing w:val="1"/>
        </w:rPr>
        <w:t> </w:t>
      </w:r>
      <w:r>
        <w:rPr/>
        <w:t>available</w:t>
      </w:r>
      <w:r>
        <w:rPr>
          <w:spacing w:val="1"/>
        </w:rPr>
        <w:t> </w:t>
      </w:r>
      <w:r>
        <w:rPr/>
        <w:t>facilities.</w:t>
      </w:r>
      <w:r>
        <w:rPr>
          <w:spacing w:val="1"/>
        </w:rPr>
        <w:t> </w:t>
      </w:r>
      <w:r>
        <w:rPr/>
        <w:t>Presently</w:t>
      </w:r>
      <w:r>
        <w:rPr>
          <w:spacing w:val="1"/>
        </w:rPr>
        <w:t> </w:t>
      </w:r>
      <w:r>
        <w:rPr/>
        <w:t>only</w:t>
      </w:r>
      <w:r>
        <w:rPr>
          <w:spacing w:val="1"/>
        </w:rPr>
        <w:t> </w:t>
      </w:r>
      <w:r>
        <w:rPr/>
        <w:t>12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15per-cent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those</w:t>
      </w:r>
      <w:r>
        <w:rPr>
          <w:spacing w:val="1"/>
        </w:rPr>
        <w:t> </w:t>
      </w:r>
      <w:r>
        <w:rPr/>
        <w:t>who</w:t>
      </w:r>
      <w:r>
        <w:rPr>
          <w:spacing w:val="1"/>
        </w:rPr>
        <w:t> </w:t>
      </w:r>
      <w:r>
        <w:rPr/>
        <w:t>qualify</w:t>
      </w:r>
      <w:r>
        <w:rPr>
          <w:spacing w:val="1"/>
        </w:rPr>
        <w:t> </w:t>
      </w:r>
      <w:r>
        <w:rPr/>
        <w:t>secure</w:t>
      </w:r>
      <w:r>
        <w:rPr>
          <w:spacing w:val="-57"/>
        </w:rPr>
        <w:t> </w:t>
      </w:r>
      <w:r>
        <w:rPr/>
        <w:t>admissions.</w:t>
      </w:r>
    </w:p>
    <w:p>
      <w:pPr>
        <w:pStyle w:val="BodyText"/>
        <w:spacing w:line="360" w:lineRule="auto" w:before="2"/>
        <w:ind w:left="480" w:right="997" w:firstLine="720"/>
        <w:jc w:val="both"/>
      </w:pPr>
      <w:r>
        <w:rPr/>
        <w:t>For example, for the 2008/2009 admissions, about 1.3 million were reported to</w:t>
      </w:r>
      <w:r>
        <w:rPr>
          <w:spacing w:val="-57"/>
        </w:rPr>
        <w:t> </w:t>
      </w:r>
      <w:r>
        <w:rPr/>
        <w:t>have sat for the JAMB examinations; a little over 900,000 results were released. The</w:t>
      </w:r>
      <w:r>
        <w:rPr>
          <w:spacing w:val="1"/>
        </w:rPr>
        <w:t> </w:t>
      </w:r>
      <w:r>
        <w:rPr/>
        <w:t>total number of</w:t>
      </w:r>
      <w:r>
        <w:rPr>
          <w:spacing w:val="1"/>
        </w:rPr>
        <w:t> </w:t>
      </w:r>
      <w:r>
        <w:rPr/>
        <w:t>students to be</w:t>
      </w:r>
      <w:r>
        <w:rPr>
          <w:spacing w:val="1"/>
        </w:rPr>
        <w:t> </w:t>
      </w:r>
      <w:r>
        <w:rPr/>
        <w:t>admitted into all</w:t>
      </w:r>
      <w:r>
        <w:rPr>
          <w:spacing w:val="60"/>
        </w:rPr>
        <w:t> </w:t>
      </w:r>
      <w:r>
        <w:rPr/>
        <w:t>Nigerian universities (federal, state</w:t>
      </w:r>
      <w:r>
        <w:rPr>
          <w:spacing w:val="1"/>
        </w:rPr>
        <w:t> </w:t>
      </w:r>
      <w:r>
        <w:rPr/>
        <w:t>and private) was given as 183,000 by NUC based on assessed carrying capacities. The</w:t>
      </w:r>
      <w:r>
        <w:rPr>
          <w:spacing w:val="-57"/>
        </w:rPr>
        <w:t> </w:t>
      </w:r>
      <w:r>
        <w:rPr/>
        <w:t>worst scenario is to assume that only 450,000 passed the examinations, this implies</w:t>
      </w:r>
      <w:r>
        <w:rPr>
          <w:spacing w:val="1"/>
        </w:rPr>
        <w:t> </w:t>
      </w:r>
      <w:r>
        <w:rPr/>
        <w:t>that about 267,000 candidates will remain unplaced after admitting the NUC, figure of</w:t>
      </w:r>
      <w:r>
        <w:rPr>
          <w:spacing w:val="-57"/>
        </w:rPr>
        <w:t> </w:t>
      </w:r>
      <w:r>
        <w:rPr/>
        <w:t>183,000</w:t>
      </w:r>
    </w:p>
    <w:p>
      <w:pPr>
        <w:pStyle w:val="BodyText"/>
        <w:spacing w:before="5"/>
        <w:rPr>
          <w:sz w:val="36"/>
        </w:rPr>
      </w:pPr>
    </w:p>
    <w:p>
      <w:pPr>
        <w:pStyle w:val="Heading1"/>
        <w:jc w:val="both"/>
      </w:pPr>
      <w:r>
        <w:rPr/>
        <w:t>Table</w:t>
      </w:r>
      <w:r>
        <w:rPr>
          <w:spacing w:val="-2"/>
        </w:rPr>
        <w:t> </w:t>
      </w:r>
      <w:r>
        <w:rPr/>
        <w:t>4.13:</w:t>
      </w:r>
      <w:r>
        <w:rPr>
          <w:spacing w:val="-4"/>
        </w:rPr>
        <w:t> </w:t>
      </w:r>
      <w:r>
        <w:rPr/>
        <w:t>Differences between</w:t>
      </w:r>
      <w:r>
        <w:rPr>
          <w:spacing w:val="-1"/>
        </w:rPr>
        <w:t> </w:t>
      </w:r>
      <w:r>
        <w:rPr/>
        <w:t>Enrolment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Carrying</w:t>
      </w:r>
      <w:r>
        <w:rPr>
          <w:spacing w:val="-2"/>
        </w:rPr>
        <w:t> </w:t>
      </w:r>
      <w:r>
        <w:rPr/>
        <w:t>Capacities</w:t>
      </w:r>
    </w:p>
    <w:p>
      <w:pPr>
        <w:pStyle w:val="BodyText"/>
        <w:spacing w:before="7"/>
        <w:rPr>
          <w:b/>
          <w:sz w:val="12"/>
        </w:rPr>
      </w:pPr>
    </w:p>
    <w:tbl>
      <w:tblPr>
        <w:tblW w:w="0" w:type="auto"/>
        <w:jc w:val="left"/>
        <w:tblInd w:w="4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00"/>
        <w:gridCol w:w="1391"/>
        <w:gridCol w:w="3402"/>
        <w:gridCol w:w="1504"/>
      </w:tblGrid>
      <w:tr>
        <w:trPr>
          <w:trHeight w:val="311" w:hRule="atLeast"/>
        </w:trPr>
        <w:tc>
          <w:tcPr>
            <w:tcW w:w="1300" w:type="dxa"/>
          </w:tcPr>
          <w:p>
            <w:pPr>
              <w:pStyle w:val="TableParagraph"/>
              <w:spacing w:line="244" w:lineRule="exact"/>
              <w:ind w:left="50"/>
              <w:rPr>
                <w:b/>
                <w:sz w:val="22"/>
              </w:rPr>
            </w:pPr>
            <w:r>
              <w:rPr>
                <w:b/>
                <w:sz w:val="22"/>
              </w:rPr>
              <w:t>Universities</w:t>
            </w:r>
          </w:p>
        </w:tc>
        <w:tc>
          <w:tcPr>
            <w:tcW w:w="1391" w:type="dxa"/>
          </w:tcPr>
          <w:p>
            <w:pPr>
              <w:pStyle w:val="TableParagraph"/>
              <w:spacing w:line="244" w:lineRule="exact"/>
              <w:ind w:left="138"/>
              <w:rPr>
                <w:b/>
                <w:sz w:val="22"/>
              </w:rPr>
            </w:pPr>
            <w:r>
              <w:rPr>
                <w:b/>
                <w:sz w:val="22"/>
              </w:rPr>
              <w:t>Enrolment</w:t>
            </w:r>
          </w:p>
        </w:tc>
        <w:tc>
          <w:tcPr>
            <w:tcW w:w="3402" w:type="dxa"/>
          </w:tcPr>
          <w:p>
            <w:pPr>
              <w:pStyle w:val="TableParagraph"/>
              <w:tabs>
                <w:tab w:pos="2091" w:val="left" w:leader="none"/>
              </w:tabs>
              <w:spacing w:line="244" w:lineRule="exact"/>
              <w:ind w:left="294"/>
              <w:rPr>
                <w:b/>
                <w:sz w:val="22"/>
              </w:rPr>
            </w:pPr>
            <w:r>
              <w:rPr>
                <w:b/>
                <w:sz w:val="22"/>
              </w:rPr>
              <w:t>Nos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of</w:t>
            </w:r>
            <w:r>
              <w:rPr>
                <w:b/>
                <w:spacing w:val="2"/>
                <w:sz w:val="22"/>
              </w:rPr>
              <w:t> </w:t>
            </w:r>
            <w:r>
              <w:rPr>
                <w:b/>
                <w:sz w:val="22"/>
              </w:rPr>
              <w:t>Academic</w:t>
              <w:tab/>
              <w:t>Carrying</w:t>
            </w:r>
          </w:p>
        </w:tc>
        <w:tc>
          <w:tcPr>
            <w:tcW w:w="1504" w:type="dxa"/>
          </w:tcPr>
          <w:p>
            <w:pPr>
              <w:pStyle w:val="TableParagraph"/>
              <w:spacing w:line="244" w:lineRule="exact"/>
              <w:ind w:left="438"/>
              <w:rPr>
                <w:b/>
                <w:sz w:val="22"/>
              </w:rPr>
            </w:pPr>
            <w:r>
              <w:rPr>
                <w:b/>
                <w:sz w:val="22"/>
              </w:rPr>
              <w:t>%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Over-</w:t>
            </w:r>
          </w:p>
        </w:tc>
      </w:tr>
      <w:tr>
        <w:trPr>
          <w:trHeight w:val="311" w:hRule="atLeast"/>
        </w:trPr>
        <w:tc>
          <w:tcPr>
            <w:tcW w:w="130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9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402" w:type="dxa"/>
          </w:tcPr>
          <w:p>
            <w:pPr>
              <w:pStyle w:val="TableParagraph"/>
              <w:tabs>
                <w:tab w:pos="2121" w:val="left" w:leader="none"/>
              </w:tabs>
              <w:spacing w:line="233" w:lineRule="exact" w:before="58"/>
              <w:ind w:left="239"/>
              <w:rPr>
                <w:b/>
                <w:sz w:val="22"/>
              </w:rPr>
            </w:pPr>
            <w:r>
              <w:rPr>
                <w:b/>
                <w:sz w:val="22"/>
              </w:rPr>
              <w:t>Staff</w:t>
              <w:tab/>
              <w:t>Capacity</w:t>
            </w:r>
          </w:p>
        </w:tc>
        <w:tc>
          <w:tcPr>
            <w:tcW w:w="1504" w:type="dxa"/>
          </w:tcPr>
          <w:p>
            <w:pPr>
              <w:pStyle w:val="TableParagraph"/>
              <w:spacing w:line="233" w:lineRule="exact" w:before="58"/>
              <w:ind w:left="438"/>
              <w:rPr>
                <w:b/>
                <w:sz w:val="22"/>
              </w:rPr>
            </w:pPr>
            <w:r>
              <w:rPr>
                <w:b/>
                <w:sz w:val="22"/>
              </w:rPr>
              <w:t>Enrolment</w:t>
            </w:r>
          </w:p>
        </w:tc>
      </w:tr>
    </w:tbl>
    <w:p>
      <w:pPr>
        <w:pStyle w:val="BodyText"/>
        <w:spacing w:after="1"/>
        <w:rPr>
          <w:b/>
          <w:sz w:val="11"/>
        </w:rPr>
      </w:pPr>
    </w:p>
    <w:tbl>
      <w:tblPr>
        <w:tblW w:w="0" w:type="auto"/>
        <w:jc w:val="left"/>
        <w:tblInd w:w="3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526"/>
      </w:tblGrid>
      <w:tr>
        <w:trPr>
          <w:trHeight w:val="414" w:hRule="atLeast"/>
        </w:trPr>
        <w:tc>
          <w:tcPr>
            <w:tcW w:w="852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tabs>
                <w:tab w:pos="1667" w:val="left" w:leader="none"/>
                <w:tab w:pos="3107" w:val="left" w:leader="none"/>
                <w:tab w:pos="4547" w:val="left" w:leader="none"/>
                <w:tab w:pos="6767" w:val="right" w:leader="none"/>
              </w:tabs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Unimaid</w:t>
              <w:tab/>
              <w:t>34,549</w:t>
              <w:tab/>
              <w:t>743</w:t>
              <w:tab/>
              <w:t>18,575</w:t>
              <w:tab/>
              <w:t>47</w:t>
            </w:r>
          </w:p>
        </w:tc>
      </w:tr>
      <w:tr>
        <w:trPr>
          <w:trHeight w:val="414" w:hRule="atLeast"/>
        </w:trPr>
        <w:tc>
          <w:tcPr>
            <w:tcW w:w="852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tabs>
                <w:tab w:pos="1641" w:val="left" w:leader="none"/>
                <w:tab w:pos="3142" w:val="left" w:leader="none"/>
                <w:tab w:pos="4642" w:val="left" w:leader="none"/>
                <w:tab w:pos="6802" w:val="right" w:leader="none"/>
              </w:tabs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Unilorin</w:t>
              <w:tab/>
              <w:t>20,173</w:t>
              <w:tab/>
              <w:t>572</w:t>
              <w:tab/>
              <w:t>14,300</w:t>
              <w:tab/>
              <w:t>30</w:t>
            </w:r>
          </w:p>
        </w:tc>
      </w:tr>
      <w:tr>
        <w:trPr>
          <w:trHeight w:val="412" w:hRule="atLeast"/>
        </w:trPr>
        <w:tc>
          <w:tcPr>
            <w:tcW w:w="852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tabs>
                <w:tab w:pos="3121" w:val="left" w:leader="none"/>
                <w:tab w:pos="4621" w:val="left" w:leader="none"/>
                <w:tab w:pos="6901" w:val="right" w:leader="none"/>
              </w:tabs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Usman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16,022</w:t>
              <w:tab/>
              <w:t>459</w:t>
              <w:tab/>
              <w:t>11,475</w:t>
              <w:tab/>
              <w:t>28.4</w:t>
            </w:r>
          </w:p>
        </w:tc>
      </w:tr>
      <w:tr>
        <w:trPr>
          <w:trHeight w:val="414" w:hRule="atLeast"/>
        </w:trPr>
        <w:tc>
          <w:tcPr>
            <w:tcW w:w="852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tabs>
                <w:tab w:pos="1499" w:val="left" w:leader="none"/>
                <w:tab w:pos="3061" w:val="left" w:leader="none"/>
                <w:tab w:pos="4681" w:val="left" w:leader="none"/>
                <w:tab w:pos="6481" w:val="left" w:leader="none"/>
              </w:tabs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UI</w:t>
              <w:tab/>
              <w:t>19,240</w:t>
              <w:tab/>
              <w:t>1,343</w:t>
              <w:tab/>
              <w:t>25,517</w:t>
              <w:tab/>
              <w:t>31.6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underenrolm</w:t>
            </w:r>
          </w:p>
        </w:tc>
      </w:tr>
      <w:tr>
        <w:trPr>
          <w:trHeight w:val="415" w:hRule="atLeast"/>
        </w:trPr>
        <w:tc>
          <w:tcPr>
            <w:tcW w:w="852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tabs>
                <w:tab w:pos="1593" w:val="left" w:leader="none"/>
                <w:tab w:pos="3153" w:val="left" w:leader="none"/>
                <w:tab w:pos="4773" w:val="left" w:leader="none"/>
                <w:tab w:pos="6993" w:val="right" w:leader="none"/>
              </w:tabs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Uniben</w:t>
              <w:tab/>
              <w:t>29,685</w:t>
              <w:tab/>
              <w:t>779</w:t>
              <w:tab/>
              <w:t>19,475</w:t>
              <w:tab/>
              <w:t>34.5</w:t>
            </w:r>
          </w:p>
        </w:tc>
      </w:tr>
      <w:tr>
        <w:trPr>
          <w:trHeight w:val="270" w:hRule="atLeast"/>
        </w:trPr>
        <w:tc>
          <w:tcPr>
            <w:tcW w:w="8526" w:type="dxa"/>
            <w:tcBorders>
              <w:top w:val="single" w:sz="4" w:space="0" w:color="000000"/>
            </w:tcBorders>
          </w:tcPr>
          <w:p>
            <w:pPr>
              <w:pStyle w:val="TableParagraph"/>
              <w:tabs>
                <w:tab w:pos="1586" w:val="left" w:leader="none"/>
                <w:tab w:pos="3088" w:val="left" w:leader="none"/>
                <w:tab w:pos="4708" w:val="left" w:leader="none"/>
                <w:tab w:pos="6988" w:val="right" w:leader="none"/>
              </w:tabs>
              <w:spacing w:line="250" w:lineRule="exact"/>
              <w:ind w:left="107"/>
              <w:rPr>
                <w:sz w:val="24"/>
              </w:rPr>
            </w:pPr>
            <w:r>
              <w:rPr>
                <w:sz w:val="24"/>
              </w:rPr>
              <w:t>UNN</w:t>
              <w:tab/>
              <w:t>36,051</w:t>
              <w:tab/>
              <w:t>1,013</w:t>
              <w:tab/>
              <w:t>25,325</w:t>
              <w:tab/>
              <w:t>30.2</w:t>
            </w:r>
          </w:p>
        </w:tc>
      </w:tr>
    </w:tbl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spacing w:line="360" w:lineRule="auto"/>
        <w:ind w:left="480" w:right="1001" w:firstLine="720"/>
        <w:jc w:val="both"/>
      </w:pPr>
      <w:r>
        <w:rPr/>
        <w:t>Table 4.13 shows the carrying capacities of each of the sampled universities. It</w:t>
      </w:r>
      <w:r>
        <w:rPr>
          <w:spacing w:val="-57"/>
        </w:rPr>
        <w:t> </w:t>
      </w:r>
      <w:r>
        <w:rPr/>
        <w:t>reveals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five</w:t>
      </w:r>
      <w:r>
        <w:rPr>
          <w:spacing w:val="1"/>
        </w:rPr>
        <w:t> </w:t>
      </w:r>
      <w:r>
        <w:rPr/>
        <w:t>out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six</w:t>
      </w:r>
      <w:r>
        <w:rPr>
          <w:spacing w:val="1"/>
        </w:rPr>
        <w:t> </w:t>
      </w:r>
      <w:r>
        <w:rPr/>
        <w:t>universities</w:t>
      </w:r>
      <w:r>
        <w:rPr>
          <w:spacing w:val="1"/>
        </w:rPr>
        <w:t> </w:t>
      </w:r>
      <w:r>
        <w:rPr/>
        <w:t>carried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expected</w:t>
      </w:r>
      <w:r>
        <w:rPr>
          <w:spacing w:val="1"/>
        </w:rPr>
        <w:t> </w:t>
      </w:r>
      <w:r>
        <w:rPr/>
        <w:t>carrying</w:t>
      </w:r>
      <w:r>
        <w:rPr>
          <w:spacing w:val="-57"/>
        </w:rPr>
        <w:t> </w:t>
      </w:r>
      <w:r>
        <w:rPr/>
        <w:t>capacity.</w:t>
      </w:r>
      <w:r>
        <w:rPr>
          <w:spacing w:val="1"/>
        </w:rPr>
        <w:t> </w:t>
      </w:r>
      <w:r>
        <w:rPr/>
        <w:t>University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Maiduguri</w:t>
      </w:r>
      <w:r>
        <w:rPr>
          <w:spacing w:val="1"/>
        </w:rPr>
        <w:t> </w:t>
      </w:r>
      <w:r>
        <w:rPr/>
        <w:t>enrolled</w:t>
      </w:r>
      <w:r>
        <w:rPr>
          <w:spacing w:val="1"/>
        </w:rPr>
        <w:t> </w:t>
      </w:r>
      <w:r>
        <w:rPr/>
        <w:t>almost</w:t>
      </w:r>
      <w:r>
        <w:rPr>
          <w:spacing w:val="1"/>
        </w:rPr>
        <w:t> </w:t>
      </w:r>
      <w:r>
        <w:rPr/>
        <w:t>double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expected</w:t>
      </w:r>
      <w:r>
        <w:rPr>
          <w:spacing w:val="1"/>
        </w:rPr>
        <w:t> </w:t>
      </w:r>
      <w:r>
        <w:rPr/>
        <w:t>carrying</w:t>
      </w:r>
      <w:r>
        <w:rPr>
          <w:spacing w:val="1"/>
        </w:rPr>
        <w:t> </w:t>
      </w:r>
      <w:r>
        <w:rPr/>
        <w:t>capacity,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capacity</w:t>
      </w:r>
      <w:r>
        <w:rPr>
          <w:spacing w:val="-4"/>
        </w:rPr>
        <w:t> </w:t>
      </w:r>
      <w:r>
        <w:rPr/>
        <w:t>was18,</w:t>
      </w:r>
      <w:r>
        <w:rPr>
          <w:spacing w:val="1"/>
        </w:rPr>
        <w:t> </w:t>
      </w:r>
      <w:r>
        <w:rPr/>
        <w:t>575,</w:t>
      </w:r>
      <w:r>
        <w:rPr>
          <w:spacing w:val="2"/>
        </w:rPr>
        <w:t> </w:t>
      </w:r>
      <w:r>
        <w:rPr/>
        <w:t>whereas</w:t>
      </w:r>
      <w:r>
        <w:rPr>
          <w:spacing w:val="1"/>
        </w:rPr>
        <w:t> </w:t>
      </w:r>
      <w:r>
        <w:rPr/>
        <w:t>enrolment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at</w:t>
      </w:r>
      <w:r>
        <w:rPr>
          <w:spacing w:val="2"/>
        </w:rPr>
        <w:t> </w:t>
      </w:r>
      <w:r>
        <w:rPr/>
        <w:t>2008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34,549.</w:t>
      </w:r>
      <w:r>
        <w:rPr>
          <w:spacing w:val="3"/>
        </w:rPr>
        <w:t> </w:t>
      </w:r>
      <w:r>
        <w:rPr/>
        <w:t>It</w:t>
      </w:r>
      <w:r>
        <w:rPr>
          <w:spacing w:val="4"/>
        </w:rPr>
        <w:t> </w:t>
      </w:r>
      <w:r>
        <w:rPr/>
        <w:t>carried</w:t>
      </w:r>
    </w:p>
    <w:p>
      <w:pPr>
        <w:spacing w:after="0" w:line="360" w:lineRule="auto"/>
        <w:jc w:val="both"/>
        <w:sectPr>
          <w:pgSz w:w="11910" w:h="16840"/>
          <w:pgMar w:header="0" w:footer="680" w:top="1360" w:bottom="960" w:left="1680" w:right="440"/>
        </w:sectPr>
      </w:pPr>
    </w:p>
    <w:p>
      <w:pPr>
        <w:pStyle w:val="BodyText"/>
        <w:spacing w:line="360" w:lineRule="auto" w:before="60"/>
        <w:ind w:left="480" w:right="994"/>
        <w:jc w:val="both"/>
      </w:pPr>
      <w:r>
        <w:rPr/>
        <w:t>additional 15,974candidates, an excess of 47%. University of Ilorin was expected to</w:t>
      </w:r>
      <w:r>
        <w:rPr>
          <w:spacing w:val="1"/>
        </w:rPr>
        <w:t> </w:t>
      </w:r>
      <w:r>
        <w:rPr/>
        <w:t>enrol14, 300, instead their enrolment as at 2008 was 20,173 excess enrolment was</w:t>
      </w:r>
      <w:r>
        <w:rPr>
          <w:spacing w:val="1"/>
        </w:rPr>
        <w:t> </w:t>
      </w:r>
      <w:r>
        <w:rPr/>
        <w:t>5,873, excess of 30%, Usman Dan-Fodio had an excess enrolment of 4,547, excess of</w:t>
      </w:r>
      <w:r>
        <w:rPr>
          <w:spacing w:val="1"/>
        </w:rPr>
        <w:t> </w:t>
      </w:r>
      <w:r>
        <w:rPr/>
        <w:t>28.4%, University of Benin had over- enrolment of 10,210 an excess enrolment of</w:t>
      </w:r>
      <w:r>
        <w:rPr>
          <w:spacing w:val="1"/>
        </w:rPr>
        <w:t> </w:t>
      </w:r>
      <w:r>
        <w:rPr/>
        <w:t>34.5%, and University of Nigeria had excess enrolment of 10,726, excess of 30.2%,</w:t>
      </w:r>
      <w:r>
        <w:rPr>
          <w:spacing w:val="1"/>
        </w:rPr>
        <w:t> </w:t>
      </w:r>
      <w:r>
        <w:rPr/>
        <w:t>whereas University of Ibadan had 6,277 more vacancies to exhaust their carrying</w:t>
      </w:r>
      <w:r>
        <w:rPr>
          <w:spacing w:val="1"/>
        </w:rPr>
        <w:t> </w:t>
      </w:r>
      <w:r>
        <w:rPr/>
        <w:t>capacity,</w:t>
      </w:r>
      <w:r>
        <w:rPr>
          <w:spacing w:val="-1"/>
        </w:rPr>
        <w:t> </w:t>
      </w:r>
      <w:r>
        <w:rPr/>
        <w:t>which represented 31.6%</w:t>
      </w:r>
      <w:r>
        <w:rPr>
          <w:spacing w:val="-1"/>
        </w:rPr>
        <w:t> </w:t>
      </w:r>
      <w:r>
        <w:rPr/>
        <w:t>unused vacancies.</w:t>
      </w:r>
    </w:p>
    <w:p>
      <w:pPr>
        <w:pStyle w:val="BodyText"/>
        <w:spacing w:before="1"/>
        <w:rPr>
          <w:sz w:val="36"/>
        </w:rPr>
      </w:pPr>
    </w:p>
    <w:p>
      <w:pPr>
        <w:pStyle w:val="BodyText"/>
        <w:spacing w:line="360" w:lineRule="auto"/>
        <w:ind w:left="480" w:right="993"/>
        <w:jc w:val="both"/>
      </w:pPr>
      <w:r>
        <w:rPr/>
        <w:pict>
          <v:shape style="position:absolute;margin-left:275.480011pt;margin-top:-6.896889pt;width:227.55pt;height:220.9pt;mso-position-horizontal-relative:page;mso-position-vertical-relative:paragraph;z-index:-21350912" coordorigin="5510,-138" coordsize="4551,4418" path="m6445,4226l6445,4222,6443,4216,6440,4212,6162,3934,6125,3865,5945,3519,5872,3380,5861,3361,5857,3355,5852,3349,5848,3347,5838,3344,5833,3346,5827,3350,5822,3354,5814,3361,5799,3375,5788,3390,5786,3395,5785,3398,5784,3403,5784,3406,5789,3418,5792,3423,5943,3704,5978,3766,6038,3869,6038,3870,5870,3774,5590,3624,5585,3621,5581,3619,5577,3618,5573,3617,5565,3618,5561,3619,5557,3622,5540,3635,5525,3650,5511,3667,5510,3672,5512,3682,5514,3686,5520,3690,5526,3695,5535,3700,5615,3743,6100,3996,6378,4274,6381,4277,6388,4280,6391,4280,6395,4278,6399,4278,6409,4273,6418,4265,6430,4253,6438,4243,6441,4238,6443,4234,6444,4229,6445,4226xm7089,3524l7089,3488,7083,3451,7073,3413,7059,3374,7040,3333,7017,3292,6989,3250,6980,3237,6980,3498,6977,3523,6968,3547,6954,3569,6936,3590,6915,3609,6893,3622,6870,3632,6846,3636,6820,3637,6794,3634,6767,3628,6740,3617,6711,3604,6682,3587,6652,3568,6621,3545,6590,3519,6558,3492,6526,3462,6493,3430,6464,3400,6437,3370,6411,3340,6387,3309,6365,3279,6346,3249,6330,3220,6317,3190,6307,3162,6300,3135,6297,3108,6297,3082,6301,3056,6309,3033,6322,3010,6340,2989,6361,2971,6383,2958,6406,2949,6431,2944,6456,2944,6482,2946,6509,2953,6537,2962,6566,2976,6595,2993,6625,3012,6655,3034,6686,3059,6717,3086,6749,3115,6781,3145,6810,3176,6838,3206,6864,3237,6888,3268,6910,3298,6930,3328,6946,3358,6959,3387,6970,3416,6977,3444,6980,3471,6980,3498,6980,3237,6958,3206,6922,3162,6883,3118,6839,3073,6794,3029,6750,2990,6708,2955,6692,2944,6666,2924,6625,2897,6586,2875,6547,2857,6510,2844,6474,2835,6440,2831,6406,2831,6374,2835,6343,2844,6314,2858,6286,2877,6259,2900,6235,2928,6216,2957,6202,2988,6193,3021,6189,3056,6190,3091,6195,3128,6204,3166,6219,3205,6238,3245,6260,3287,6287,3329,6319,3372,6354,3415,6392,3459,6435,3503,6480,3547,6525,3587,6568,3623,6610,3654,6651,3681,6691,3704,6730,3722,6767,3735,6802,3745,6837,3749,6871,3749,6903,3745,6934,3736,6964,3722,6992,3703,7019,3679,7044,3652,7053,3637,7063,3622,7077,3591,7085,3558,7089,3524xm7375,3296l7375,3293,7372,3286,7370,3283,7055,2969,7219,2805,7219,2803,7219,2796,7218,2792,7214,2784,7210,2778,7195,2761,7180,2745,7161,2729,7156,2726,7148,2722,7144,2721,7141,2721,7138,2722,7136,2723,6973,2886,6719,2632,6891,2459,6892,2457,6892,2453,6891,2447,6884,2432,6868,2414,6860,2407,6853,2399,6834,2383,6820,2375,6813,2374,6809,2374,6807,2375,6590,2592,6587,2600,6588,2611,6591,2620,6595,2629,6603,2639,6613,2650,7308,3345,7310,3347,7318,3350,7321,3350,7324,3349,7329,3348,7338,3343,7348,3335,7360,3323,7368,3313,7373,3304,7373,3300,7375,3296xm7881,2790l7881,2786,7879,2780,7876,2776,7873,2774,7153,2053,7150,2051,7143,2048,7140,2048,7135,2049,7132,2050,7123,2055,7112,2062,7101,2074,7093,2084,7088,2093,7087,2097,7086,2101,7086,2105,7089,2112,7091,2115,7814,2838,7817,2841,7824,2844,7827,2844,7831,2842,7835,2842,7840,2840,7845,2837,7855,2829,7867,2817,7875,2807,7879,2798,7880,2793,7881,2790xm8222,2380l8221,2364,8220,2348,8217,2332,8214,2315,8209,2299,8203,2282,8195,2265,8187,2248,8177,2231,8165,2213,8152,2195,8138,2178,8123,2160,8116,2153,8116,2348,8116,2361,8114,2374,8111,2386,8106,2398,8100,2409,8091,2420,8082,2431,7992,2521,7728,2257,7802,2183,7808,2178,7817,2170,7831,2159,7846,2150,7860,2143,7874,2140,7889,2137,7904,2137,7919,2138,7934,2141,7949,2146,7965,2153,7981,2161,7997,2172,8013,2184,8029,2198,8046,2214,8061,2229,8074,2245,8085,2260,8094,2275,8102,2290,8108,2305,8112,2319,8115,2333,8116,2348,8116,2153,8106,2142,8099,2137,8087,2124,8067,2108,8048,2093,8028,2080,8009,2068,7990,2058,7972,2050,7968,2049,7954,2044,7936,2039,7919,2036,7902,2034,7885,2034,7870,2035,7855,2039,7842,2043,7829,2049,7830,2036,7831,2023,7831,2009,7829,1995,7826,1981,7822,1967,7817,1953,7812,1939,7805,1925,7797,1911,7788,1897,7779,1883,7768,1869,7757,1855,7750,1847,7750,2033,7750,2046,7748,2059,7745,2071,7739,2084,7731,2096,7720,2108,7649,2178,7579,2108,7407,1936,7471,1872,7484,1860,7497,1850,7510,1843,7522,1837,7534,1834,7547,1833,7559,1833,7572,1834,7585,1838,7598,1843,7611,1849,7624,1857,7637,1866,7651,1877,7664,1889,7678,1901,7690,1914,7701,1926,7711,1939,7720,1953,7729,1967,7736,1980,7741,1994,7746,2007,7749,2020,7750,2033,7750,1847,7745,1841,7737,1833,7732,1828,7710,1807,7688,1788,7665,1772,7643,1757,7621,1745,7599,1736,7578,1729,7557,1724,7536,1722,7515,1723,7495,1727,7475,1732,7455,1741,7435,1753,7415,1769,7394,1788,7339,1843,7288,1894,7282,1899,7280,1908,7281,1918,7283,1927,7288,1936,7295,1947,7305,1957,7972,2624,7983,2634,7993,2641,8002,2646,8011,2648,8022,2649,8030,2647,8035,2641,8156,2521,8157,2519,8170,2506,8181,2493,8190,2480,8198,2466,8204,2453,8210,2439,8215,2425,8218,2410,8220,2395,8222,2380xm8762,1915l8761,1910,8760,1905,8757,1900,8752,1895,8746,1890,8739,1885,8728,1878,8638,1820,8369,1651,8369,1757,8206,1919,8123,1790,7956,1531,7914,1466,7915,1466,8369,1757,8369,1651,8076,1466,7877,1340,7872,1337,7867,1334,7863,1333,7858,1332,7854,1332,7849,1334,7844,1335,7839,1338,7833,1343,7828,1347,7821,1354,7814,1361,7806,1368,7801,1374,7796,1380,7792,1385,7789,1390,7788,1395,7787,1400,7786,1403,7788,1408,7789,1412,7791,1417,7794,1422,7836,1487,8108,1919,8139,1967,8332,2273,8339,2284,8344,2291,8349,2296,8354,2302,8359,2305,8364,2306,8369,2307,8373,2306,8379,2302,8384,2298,8390,2293,8404,2279,8413,2269,8416,2264,8418,2260,8418,2255,8419,2251,8419,2247,8417,2243,8416,2240,8414,2236,8411,2232,8270,2014,8365,1919,8464,1820,8686,1962,8691,1964,8695,1966,8698,1967,8701,1969,8705,1969,8708,1967,8712,1967,8717,1965,8727,1957,8732,1951,8748,1936,8757,1924,8761,1919,8762,1915xm9053,1517l9051,1480,9045,1442,9033,1402,9017,1362,8996,1320,8969,1276,8947,1244,8947,1482,8946,1508,8942,1533,8933,1557,8921,1581,8905,1604,8884,1626,8820,1690,8239,1108,8302,1045,8326,1024,8351,1007,8376,995,8402,988,8429,985,8456,985,8484,989,8513,996,8542,1007,8571,1021,8602,1037,8632,1057,8663,1080,8693,1105,8724,1132,8754,1161,8791,1199,8823,1235,8851,1269,8876,1303,8897,1336,8914,1367,8928,1398,8938,1427,8945,1455,8947,1482,8947,1244,8939,1232,8903,1187,8862,1140,8816,1092,8774,1052,8732,1015,8693,985,8691,983,8650,955,8610,931,8570,911,8531,895,8493,883,8455,876,8419,874,8384,876,8350,881,8317,892,8285,909,8253,931,8223,959,8112,1070,8109,1078,8110,1089,8112,1098,8117,1107,8124,1117,8134,1128,8801,1795,8812,1805,8822,1812,8831,1817,8840,1818,8851,1820,8859,1818,8963,1713,8984,1690,8991,1683,9013,1652,9031,1619,9043,1586,9050,1552,9053,1517xm9644,1033l9643,1028,9642,1023,9639,1018,9634,1013,9628,1008,9621,1003,9610,996,9519,938,9251,769,9251,875,9088,1037,8838,649,8796,584,8796,584,9251,875,9251,769,8958,584,8759,458,8754,455,8749,452,8744,451,8740,450,8736,451,8731,452,8726,453,8721,456,8715,461,8710,465,8682,492,8674,503,8671,508,8670,513,8669,518,8668,521,8670,526,8671,531,8673,535,8676,540,8704,584,8759,671,8990,1038,9021,1087,9214,1391,9221,1402,9226,1409,9231,1414,9236,1420,9241,1423,9246,1424,9251,1425,9255,1424,9261,1420,9266,1416,9272,1411,9286,1398,9291,1392,9295,1387,9298,1382,9300,1378,9300,1373,9301,1369,9301,1365,9299,1361,9298,1358,9296,1354,9293,1350,9152,1132,9247,1037,9346,938,9568,1080,9573,1082,9577,1084,9580,1085,9583,1087,9586,1087,9590,1086,9594,1085,9598,1083,9604,1079,9609,1075,9614,1069,9622,1062,9629,1054,9635,1048,9639,1043,9643,1038,9644,1033xm10060,607l10058,595,10056,589,10052,582,10049,575,10043,567,10035,560,10002,527,9343,-133,9340,-135,9337,-136,9333,-138,9329,-138,9325,-138,9321,-137,9316,-135,9312,-131,9307,-128,9302,-123,9290,-112,9286,-106,9282,-102,9279,-97,9277,-93,9276,-88,9275,-84,9276,-80,9277,-77,9279,-74,9281,-71,9736,384,9784,432,9809,456,9880,526,9880,527,9826,499,9808,489,9755,462,9737,452,9662,414,9584,375,9343,255,9135,151,9124,146,9115,141,9105,138,9094,134,9084,131,9076,130,9068,130,9060,131,9054,134,9047,137,9039,142,9032,150,9002,180,8995,186,8993,196,8994,207,8996,217,9001,227,9009,237,9019,249,9711,941,9714,943,9717,944,9721,946,9725,947,9728,945,9732,945,9742,940,9746,936,9751,932,9764,920,9768,914,9772,910,9774,905,9776,901,9777,896,9778,893,9778,889,9777,885,9775,882,9773,879,9421,526,9276,382,9147,256,9147,255,9148,255,9192,279,9262,316,9285,328,9898,634,9912,641,9925,647,9938,652,9963,662,9975,665,9984,666,9994,668,10003,667,10010,664,10017,661,10023,657,10037,643,10044,636,10051,630,10054,626,10056,623,10058,618,10059,613,10060,607xe" filled="true" fillcolor="#ffc000" stroked="false">
            <v:path arrowok="t"/>
            <v:fill opacity="32896f" type="solid"/>
            <w10:wrap type="none"/>
          </v:shape>
        </w:pict>
      </w:r>
      <w:r>
        <w:rPr>
          <w:b/>
        </w:rPr>
        <w:t>Hypothesis 4: </w:t>
      </w:r>
      <w:r>
        <w:rPr/>
        <w:t>There is no significant difference in supply of academic and non –</w:t>
      </w:r>
      <w:r>
        <w:rPr>
          <w:spacing w:val="1"/>
        </w:rPr>
        <w:t> </w:t>
      </w:r>
      <w:r>
        <w:rPr/>
        <w:t>academic</w:t>
      </w:r>
      <w:r>
        <w:rPr>
          <w:spacing w:val="-2"/>
        </w:rPr>
        <w:t> </w:t>
      </w:r>
      <w:r>
        <w:rPr/>
        <w:t>staff.</w:t>
      </w:r>
    </w:p>
    <w:p>
      <w:pPr>
        <w:pStyle w:val="BodyText"/>
        <w:spacing w:before="5"/>
      </w:pPr>
    </w:p>
    <w:p>
      <w:pPr>
        <w:pStyle w:val="Heading1"/>
        <w:spacing w:before="1"/>
        <w:jc w:val="both"/>
      </w:pPr>
      <w:r>
        <w:rPr/>
        <w:t>Table</w:t>
      </w:r>
      <w:r>
        <w:rPr>
          <w:spacing w:val="-2"/>
        </w:rPr>
        <w:t> </w:t>
      </w:r>
      <w:r>
        <w:rPr/>
        <w:t>4.14:</w:t>
      </w:r>
      <w:r>
        <w:rPr>
          <w:spacing w:val="54"/>
        </w:rPr>
        <w:t> </w:t>
      </w:r>
      <w:r>
        <w:rPr/>
        <w:t>Differences</w:t>
      </w:r>
      <w:r>
        <w:rPr>
          <w:spacing w:val="1"/>
        </w:rPr>
        <w:t> </w:t>
      </w:r>
      <w:r>
        <w:rPr/>
        <w:t>in</w:t>
      </w:r>
      <w:r>
        <w:rPr>
          <w:spacing w:val="-1"/>
        </w:rPr>
        <w:t> </w:t>
      </w:r>
      <w:r>
        <w:rPr/>
        <w:t>terms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academic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non</w:t>
      </w:r>
      <w:r>
        <w:rPr>
          <w:spacing w:val="-2"/>
        </w:rPr>
        <w:t> </w:t>
      </w:r>
      <w:r>
        <w:rPr/>
        <w:t>academic</w:t>
      </w:r>
      <w:r>
        <w:rPr>
          <w:spacing w:val="-2"/>
        </w:rPr>
        <w:t> </w:t>
      </w:r>
      <w:r>
        <w:rPr/>
        <w:t>staff</w:t>
      </w:r>
    </w:p>
    <w:p>
      <w:pPr>
        <w:pStyle w:val="BodyText"/>
        <w:spacing w:before="11"/>
        <w:rPr>
          <w:b/>
          <w:sz w:val="11"/>
        </w:rPr>
      </w:pPr>
    </w:p>
    <w:tbl>
      <w:tblPr>
        <w:tblW w:w="0" w:type="auto"/>
        <w:jc w:val="left"/>
        <w:tblInd w:w="3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28"/>
        <w:gridCol w:w="1421"/>
        <w:gridCol w:w="1420"/>
        <w:gridCol w:w="1420"/>
        <w:gridCol w:w="1420"/>
        <w:gridCol w:w="1419"/>
      </w:tblGrid>
      <w:tr>
        <w:trPr>
          <w:trHeight w:val="827" w:hRule="atLeast"/>
        </w:trPr>
        <w:tc>
          <w:tcPr>
            <w:tcW w:w="142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21" w:type="dxa"/>
          </w:tcPr>
          <w:p>
            <w:pPr>
              <w:pStyle w:val="TableParagraph"/>
              <w:tabs>
                <w:tab w:pos="1112" w:val="left" w:leader="none"/>
              </w:tabs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Sum</w:t>
              <w:tab/>
              <w:t>of</w:t>
            </w:r>
          </w:p>
          <w:p>
            <w:pPr>
              <w:pStyle w:val="TableParagraph"/>
              <w:spacing w:before="139"/>
              <w:ind w:left="107"/>
              <w:rPr>
                <w:sz w:val="24"/>
              </w:rPr>
            </w:pPr>
            <w:r>
              <w:rPr>
                <w:sz w:val="24"/>
              </w:rPr>
              <w:t>Squares</w:t>
            </w:r>
          </w:p>
        </w:tc>
        <w:tc>
          <w:tcPr>
            <w:tcW w:w="1420" w:type="dxa"/>
          </w:tcPr>
          <w:p>
            <w:pPr>
              <w:pStyle w:val="TableParagraph"/>
              <w:spacing w:before="6"/>
              <w:rPr>
                <w:b/>
                <w:sz w:val="35"/>
              </w:rPr>
            </w:pPr>
          </w:p>
          <w:p>
            <w:pPr>
              <w:pStyle w:val="TableParagraph"/>
              <w:spacing w:before="1"/>
              <w:ind w:left="567" w:right="549"/>
              <w:jc w:val="center"/>
              <w:rPr>
                <w:sz w:val="24"/>
              </w:rPr>
            </w:pPr>
            <w:r>
              <w:rPr>
                <w:sz w:val="24"/>
              </w:rPr>
              <w:t>Df</w:t>
            </w:r>
          </w:p>
        </w:tc>
        <w:tc>
          <w:tcPr>
            <w:tcW w:w="1420" w:type="dxa"/>
          </w:tcPr>
          <w:p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Mean</w:t>
            </w:r>
          </w:p>
          <w:p>
            <w:pPr>
              <w:pStyle w:val="TableParagraph"/>
              <w:spacing w:before="139"/>
              <w:ind w:left="109"/>
              <w:rPr>
                <w:sz w:val="24"/>
              </w:rPr>
            </w:pPr>
            <w:r>
              <w:rPr>
                <w:sz w:val="24"/>
              </w:rPr>
              <w:t>square</w:t>
            </w:r>
          </w:p>
        </w:tc>
        <w:tc>
          <w:tcPr>
            <w:tcW w:w="1420" w:type="dxa"/>
          </w:tcPr>
          <w:p>
            <w:pPr>
              <w:pStyle w:val="TableParagraph"/>
              <w:spacing w:before="6"/>
              <w:rPr>
                <w:b/>
                <w:sz w:val="35"/>
              </w:rPr>
            </w:pPr>
          </w:p>
          <w:p>
            <w:pPr>
              <w:pStyle w:val="TableParagraph"/>
              <w:spacing w:before="1"/>
              <w:ind w:right="9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1419" w:type="dxa"/>
          </w:tcPr>
          <w:p>
            <w:pPr>
              <w:pStyle w:val="TableParagraph"/>
              <w:spacing w:before="6"/>
              <w:rPr>
                <w:b/>
                <w:sz w:val="35"/>
              </w:rPr>
            </w:pPr>
          </w:p>
          <w:p>
            <w:pPr>
              <w:pStyle w:val="TableParagraph"/>
              <w:spacing w:before="1"/>
              <w:ind w:left="453" w:right="595"/>
              <w:jc w:val="center"/>
              <w:rPr>
                <w:sz w:val="24"/>
              </w:rPr>
            </w:pPr>
            <w:r>
              <w:rPr>
                <w:sz w:val="24"/>
              </w:rPr>
              <w:t>Sig</w:t>
            </w:r>
          </w:p>
        </w:tc>
      </w:tr>
      <w:tr>
        <w:trPr>
          <w:trHeight w:val="2071" w:hRule="atLeast"/>
        </w:trPr>
        <w:tc>
          <w:tcPr>
            <w:tcW w:w="1428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360" w:lineRule="auto"/>
              <w:ind w:left="119" w:right="456"/>
              <w:rPr>
                <w:sz w:val="24"/>
              </w:rPr>
            </w:pPr>
            <w:r>
              <w:rPr>
                <w:spacing w:val="-1"/>
                <w:sz w:val="24"/>
              </w:rPr>
              <w:t>Between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Groups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Within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groups</w:t>
            </w:r>
          </w:p>
          <w:p>
            <w:pPr>
              <w:pStyle w:val="TableParagraph"/>
              <w:ind w:left="119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1421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802830.0</w:t>
            </w: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17740.000</w:t>
            </w: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820570.0</w:t>
            </w:r>
          </w:p>
        </w:tc>
        <w:tc>
          <w:tcPr>
            <w:tcW w:w="1420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73" w:lineRule="exact"/>
              <w:ind w:left="1133"/>
              <w:rPr>
                <w:sz w:val="24"/>
              </w:rPr>
            </w:pPr>
            <w:r>
              <w:rPr>
                <w:sz w:val="24"/>
              </w:rPr>
              <w:t>5</w:t>
            </w: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ind w:left="1013"/>
              <w:rPr>
                <w:sz w:val="24"/>
              </w:rPr>
            </w:pPr>
            <w:r>
              <w:rPr>
                <w:sz w:val="24"/>
              </w:rPr>
              <w:t>12</w:t>
            </w: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ind w:right="224"/>
              <w:jc w:val="right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420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73" w:lineRule="exact"/>
              <w:ind w:left="114"/>
              <w:rPr>
                <w:sz w:val="24"/>
              </w:rPr>
            </w:pPr>
            <w:r>
              <w:rPr>
                <w:sz w:val="24"/>
              </w:rPr>
              <w:t>160566.000</w:t>
            </w: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ind w:left="414"/>
              <w:rPr>
                <w:sz w:val="24"/>
              </w:rPr>
            </w:pPr>
            <w:r>
              <w:rPr>
                <w:sz w:val="24"/>
              </w:rPr>
              <w:t>1478.333</w:t>
            </w:r>
          </w:p>
        </w:tc>
        <w:tc>
          <w:tcPr>
            <w:tcW w:w="1420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73" w:lineRule="exact"/>
              <w:ind w:left="535"/>
              <w:rPr>
                <w:sz w:val="24"/>
              </w:rPr>
            </w:pPr>
            <w:r>
              <w:rPr>
                <w:sz w:val="24"/>
              </w:rPr>
              <w:t>108.613</w:t>
            </w:r>
          </w:p>
        </w:tc>
        <w:tc>
          <w:tcPr>
            <w:tcW w:w="1419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73" w:lineRule="exact"/>
              <w:ind w:left="776"/>
              <w:rPr>
                <w:sz w:val="24"/>
              </w:rPr>
            </w:pPr>
            <w:r>
              <w:rPr>
                <w:sz w:val="24"/>
              </w:rPr>
              <w:t>.000</w:t>
            </w:r>
          </w:p>
        </w:tc>
      </w:tr>
    </w:tbl>
    <w:p>
      <w:pPr>
        <w:pStyle w:val="BodyText"/>
        <w:spacing w:line="360" w:lineRule="auto"/>
        <w:ind w:left="480" w:right="1004"/>
        <w:jc w:val="both"/>
      </w:pPr>
      <w:r>
        <w:rPr/>
        <w:pict>
          <v:shape style="position:absolute;margin-left:142.190002pt;margin-top:-37.176888pt;width:162.1pt;height:169.7pt;mso-position-horizontal-relative:page;mso-position-vertical-relative:paragraph;z-index:-21351424" coordorigin="2844,-744" coordsize="3242,3394" path="m3911,2311l3909,2299,3906,2292,3900,2278,3893,2270,3886,2263,3193,1570,3191,1568,3184,1566,3180,1565,3172,1567,3167,1569,3152,1580,3141,1591,3130,1606,3128,1611,3126,1619,3127,1623,3129,1630,3131,1632,3540,2041,3731,2230,3730,2230,3659,2193,3513,2117,3455,2089,3362,2042,3143,1933,2986,1854,2965,1845,2945,1837,2935,1835,2926,1834,2918,1834,2911,1835,2898,1841,2890,1846,2846,1890,2844,1899,2845,1911,2847,1920,2852,1930,2859,1941,2869,1952,3562,2645,3565,2647,3572,2650,3575,2650,3579,2648,3583,2648,3592,2643,3602,2636,3614,2623,3622,2613,3627,2604,3628,2600,3629,2596,3629,2593,3627,2589,3626,2585,3624,2582,3127,2086,2998,1959,2998,1958,3043,1983,3113,2020,3252,2090,3763,2344,3788,2355,3814,2365,3825,2368,3835,2369,3845,2371,3854,2370,3860,2367,3867,2365,3874,2360,3904,2330,3907,2326,3910,2316,3911,2311xm4106,2119l4106,2116,4103,2109,4101,2106,4098,2103,3378,1383,3375,1380,3368,1378,3364,1377,3360,1378,3357,1379,3347,1384,3343,1387,3337,1392,3326,1403,3318,1413,3313,1423,3312,1426,3311,1431,3311,1434,3314,1441,3316,1445,4039,2168,4042,2170,4049,2173,4052,2173,4056,2172,4060,2171,4070,2166,4080,2158,4092,2146,4100,2136,4104,2127,4105,2123,4106,2119xm4416,1807l4414,1797,4408,1788,4367,1723,3992,1137,3854,922,3844,911,3840,909,3831,906,3827,907,3821,910,3816,914,3810,919,3789,940,3782,950,3780,954,3778,963,3778,966,3782,974,3833,1052,4286,1741,4285,1741,4216,1696,3522,1246,3514,1241,3506,1238,3499,1238,3495,1239,3491,1240,3482,1247,3461,1268,3455,1275,3447,1285,3445,1291,3447,1301,3449,1305,3455,1310,3460,1315,3478,1328,3543,1370,4325,1870,4333,1874,4335,1875,4338,1876,4341,1877,4348,1878,4350,1877,4353,1875,4356,1875,4360,1873,4367,1869,4376,1862,4402,1836,4406,1830,4411,1825,4413,1820,4416,1811,4416,1807xm4906,1323l4906,1317,4905,1313,4901,1304,4897,1298,4887,1287,4875,1274,4860,1260,4849,1250,4836,1243,4828,1242,4825,1242,4823,1243,4636,1430,4368,1162,4527,1004,4528,1002,4528,996,4527,992,4525,988,4524,984,4520,979,4505,962,4484,941,4473,932,4468,928,4460,924,4455,923,4452,923,4449,923,4446,924,4288,1082,4054,848,4238,663,4239,661,4239,654,4238,651,4233,642,4225,631,4215,619,4200,605,4193,598,4182,589,4177,586,4168,581,4164,580,4158,580,4155,581,3926,810,3924,818,3925,828,3927,837,3932,847,3939,857,3949,868,4616,1534,4627,1544,4637,1551,4646,1556,4655,1558,4666,1560,4674,1557,4905,1326,4906,1323xm5322,903l5322,900,5319,894,5316,890,5313,888,5310,885,5305,881,5299,876,5293,872,5263,853,5087,749,5070,738,5039,720,5023,711,5007,702,4991,694,4977,687,4963,680,4949,675,4936,670,4924,665,4912,662,4900,659,4892,658,4889,657,4878,656,4868,656,4857,657,4848,658,4852,642,4854,625,4856,609,4856,592,4856,576,4854,559,4850,542,4845,524,4839,507,4831,489,4822,471,4811,453,4798,435,4784,417,4768,399,4764,394,4764,598,4762,612,4759,626,4754,639,4746,652,4737,665,4726,678,4665,738,4552,625,4414,486,4466,434,4475,426,4483,418,4491,411,4497,406,4506,400,4514,395,4524,392,4545,386,4566,384,4587,387,4608,394,4629,404,4651,418,4673,436,4695,456,4708,470,4719,483,4730,497,4740,512,4748,526,4754,541,4759,555,4762,569,4764,584,4764,598,4764,394,4754,384,4750,380,4731,361,4711,344,4692,329,4672,316,4653,304,4633,295,4614,287,4594,280,4575,276,4556,274,4537,273,4519,274,4500,277,4482,283,4464,290,4447,298,4440,303,4423,316,4416,322,4408,328,4400,336,4392,344,4287,449,4284,457,4286,467,4288,476,4293,486,4300,496,4310,507,5005,1202,5008,1204,5011,1206,5015,1207,5018,1207,5022,1206,5026,1205,5030,1203,5036,1200,5045,1193,5058,1180,5066,1170,5068,1165,5070,1161,5071,1157,5072,1153,5072,1150,5071,1146,5069,1143,5067,1140,4843,916,4746,819,4777,788,4787,777,4798,768,4809,760,4821,754,4833,751,4846,749,4860,749,4874,750,4888,753,4903,757,4919,762,4935,769,4951,776,4968,785,4985,795,5003,805,5241,950,5247,953,5252,956,5256,957,5260,959,5264,960,5268,959,5273,959,5278,957,5282,953,5287,950,5292,945,5306,932,5311,926,5315,921,5318,916,5321,912,5322,903xm5579,586l5577,561,5571,536,5564,510,5554,484,5541,458,5525,432,5506,405,5484,379,5459,352,5437,332,5415,313,5394,297,5373,284,5352,274,5332,265,5312,257,5292,252,5273,248,5254,246,5235,245,5216,244,5198,245,5180,247,5162,249,5077,261,5060,263,5044,264,5027,264,5011,263,4995,261,4979,258,4963,253,4947,247,4931,240,4916,230,4900,217,4884,203,4874,192,4865,181,4856,169,4849,158,4842,146,4837,134,4833,122,4830,111,4828,99,4828,88,4829,76,4831,64,4835,53,4841,43,4848,32,4857,22,4868,13,4879,4,4891,-2,4903,-7,4915,-11,4928,-14,4939,-16,4950,-18,4966,-19,4990,-20,5000,-20,5008,-22,5012,-26,5012,-32,5011,-35,5010,-38,5000,-53,4995,-58,4990,-64,4964,-90,4959,-94,4954,-99,4942,-108,4936,-112,4923,-116,4917,-117,4907,-117,4894,-116,4884,-115,4874,-113,4853,-108,4843,-104,4832,-100,4822,-95,4812,-90,4802,-84,4793,-77,4785,-70,4777,-63,4762,-47,4750,-30,4741,-12,4733,7,4728,27,4725,47,4724,68,4726,90,4730,112,4737,135,4746,158,4758,181,4772,204,4789,228,4809,252,4831,275,4853,297,4876,315,4897,331,4918,344,4939,355,4959,364,4979,371,4999,377,5018,381,5037,384,5056,386,5075,386,5093,385,5111,384,5146,380,5213,369,5230,368,5246,367,5262,366,5278,367,5294,369,5310,373,5326,377,5342,383,5358,391,5373,401,5389,414,5405,428,5419,443,5431,458,5442,473,5451,487,5459,502,5465,517,5469,531,5472,545,5473,559,5473,572,5471,585,5467,598,5463,611,5456,623,5448,634,5439,644,5425,656,5411,667,5397,675,5382,681,5367,685,5352,689,5339,692,5325,694,5313,695,5301,696,5290,696,5268,696,5260,698,5255,703,5253,705,5253,708,5253,711,5254,714,5259,723,5263,729,5280,748,5297,765,5305,772,5313,778,5328,789,5336,792,5343,794,5350,796,5361,797,5385,796,5396,794,5420,789,5433,785,5446,781,5458,775,5471,769,5484,761,5497,753,5509,743,5521,732,5537,715,5550,696,5561,676,5569,655,5575,632,5578,609,5579,586xm5813,412l5812,409,5810,403,5807,399,5805,396,5084,-324,5081,-326,5074,-329,5071,-329,5067,-328,5059,-325,5054,-323,5049,-319,5044,-315,5032,-303,5025,-293,5020,-284,5018,-280,5018,-276,5018,-272,5020,-266,5022,-262,5745,461,5749,464,5755,466,5759,467,5762,465,5767,464,5771,462,5776,459,5786,452,5798,440,5806,430,5811,420,5811,416,5813,412xm6086,139l6086,136,6083,129,6080,126,5430,-525,5563,-658,5564,-660,5564,-667,5563,-671,5560,-675,5558,-679,5555,-685,5539,-702,5531,-710,5524,-718,5505,-734,5500,-738,5491,-742,5484,-744,5481,-744,5478,-742,5150,-414,5149,-412,5149,-408,5149,-405,5150,-401,5155,-392,5159,-387,5164,-382,5169,-375,5175,-368,5190,-353,5202,-343,5208,-338,5213,-334,5222,-330,5225,-329,5229,-329,5232,-328,5234,-330,5367,-463,6018,188,6022,191,6028,193,6032,194,6035,192,6040,191,6044,189,6049,186,6059,179,6071,167,6079,157,6084,147,6084,143,6086,139xe" filled="true" fillcolor="#ffc000" stroked="false">
            <v:path arrowok="t"/>
            <v:fill opacity="32896f" type="solid"/>
            <w10:wrap type="none"/>
          </v:shape>
        </w:pict>
      </w:r>
      <w:r>
        <w:rPr/>
        <w:t>Table</w:t>
      </w:r>
      <w:r>
        <w:rPr>
          <w:spacing w:val="1"/>
        </w:rPr>
        <w:t> </w:t>
      </w:r>
      <w:r>
        <w:rPr/>
        <w:t>4.14</w:t>
      </w:r>
      <w:r>
        <w:rPr>
          <w:spacing w:val="1"/>
        </w:rPr>
        <w:t> </w:t>
      </w:r>
      <w:r>
        <w:rPr/>
        <w:t>shows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universities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significantly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terms</w:t>
      </w:r>
      <w:r>
        <w:rPr>
          <w:spacing w:val="1"/>
        </w:rPr>
        <w:t> </w:t>
      </w:r>
      <w:r>
        <w:rPr/>
        <w:t>of</w:t>
      </w:r>
      <w:r>
        <w:rPr>
          <w:spacing w:val="-57"/>
        </w:rPr>
        <w:t> </w:t>
      </w:r>
      <w:r>
        <w:rPr/>
        <w:t>available</w:t>
      </w:r>
      <w:r>
        <w:rPr>
          <w:spacing w:val="-2"/>
        </w:rPr>
        <w:t> </w:t>
      </w:r>
      <w:r>
        <w:rPr/>
        <w:t>academic</w:t>
      </w:r>
      <w:r>
        <w:rPr>
          <w:spacing w:val="1"/>
        </w:rPr>
        <w:t> </w:t>
      </w:r>
      <w:r>
        <w:rPr/>
        <w:t>and non academic</w:t>
      </w:r>
      <w:r>
        <w:rPr>
          <w:spacing w:val="-1"/>
        </w:rPr>
        <w:t> </w:t>
      </w:r>
      <w:r>
        <w:rPr/>
        <w:t>staff</w:t>
      </w:r>
    </w:p>
    <w:p>
      <w:pPr>
        <w:pStyle w:val="BodyText"/>
        <w:ind w:left="540"/>
        <w:jc w:val="both"/>
      </w:pPr>
      <w:r>
        <w:rPr/>
        <w:pict>
          <v:shape style="position:absolute;margin-left:117.940002pt;margin-top:60.573135pt;width:49.4pt;height:49.55pt;mso-position-horizontal-relative:page;mso-position-vertical-relative:paragraph;z-index:-21351936" coordorigin="2359,1211" coordsize="988,991" path="m2706,1211l2702,1211,2698,1212,2651,1257,2649,1265,2649,1268,2652,1275,2654,1278,3114,1738,3138,1763,3178,1811,3219,1877,3239,1938,3241,1957,3240,1975,3214,2040,3158,2083,3105,2091,3086,2089,3024,2070,2955,2027,2906,1986,2426,1506,2423,1504,2366,1538,2359,1555,2359,1558,2831,2035,2898,2096,2965,2144,3028,2177,3087,2196,3142,2202,3169,2200,3241,2175,3302,2121,3339,2048,3346,1994,3344,1965,3330,1905,3303,1842,3262,1777,3208,1710,2716,1216,2713,1214,2706,1211xe" filled="true" fillcolor="#ffc000" stroked="false">
            <v:path arrowok="t"/>
            <v:fill opacity="32896f" type="solid"/>
            <w10:wrap type="none"/>
          </v:shape>
        </w:pict>
      </w:r>
      <w:r>
        <w:rPr/>
        <w:t>(F=108.613,</w:t>
      </w:r>
      <w:r>
        <w:rPr>
          <w:spacing w:val="-1"/>
        </w:rPr>
        <w:t> </w:t>
      </w:r>
      <w:r>
        <w:rPr/>
        <w:t>P &lt;</w:t>
      </w:r>
      <w:r>
        <w:rPr>
          <w:spacing w:val="-2"/>
        </w:rPr>
        <w:t> </w:t>
      </w:r>
      <w:r>
        <w:rPr/>
        <w:t>0.05).</w:t>
      </w:r>
    </w:p>
    <w:p>
      <w:pPr>
        <w:spacing w:after="0"/>
        <w:jc w:val="both"/>
        <w:sectPr>
          <w:pgSz w:w="11910" w:h="16840"/>
          <w:pgMar w:header="0" w:footer="680" w:top="1360" w:bottom="960" w:left="1680" w:right="440"/>
        </w:sectPr>
      </w:pPr>
    </w:p>
    <w:p>
      <w:pPr>
        <w:pStyle w:val="Heading1"/>
        <w:spacing w:line="360" w:lineRule="auto" w:before="65" w:after="7"/>
        <w:ind w:right="1004"/>
        <w:jc w:val="both"/>
      </w:pPr>
      <w:r>
        <w:rPr/>
        <w:t>Table 4.15: Grouping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universities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terms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academic and</w:t>
      </w:r>
      <w:r>
        <w:rPr>
          <w:spacing w:val="1"/>
        </w:rPr>
        <w:t> </w:t>
      </w:r>
      <w:r>
        <w:rPr/>
        <w:t>non</w:t>
      </w:r>
      <w:r>
        <w:rPr>
          <w:spacing w:val="60"/>
        </w:rPr>
        <w:t> </w:t>
      </w:r>
      <w:r>
        <w:rPr/>
        <w:t>academic</w:t>
      </w:r>
      <w:r>
        <w:rPr>
          <w:spacing w:val="-57"/>
        </w:rPr>
        <w:t> </w:t>
      </w:r>
      <w:r>
        <w:rPr/>
        <w:t>staff</w:t>
      </w:r>
    </w:p>
    <w:tbl>
      <w:tblPr>
        <w:tblW w:w="0" w:type="auto"/>
        <w:jc w:val="left"/>
        <w:tblInd w:w="3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25"/>
        <w:gridCol w:w="2815"/>
        <w:gridCol w:w="943"/>
        <w:gridCol w:w="946"/>
        <w:gridCol w:w="996"/>
      </w:tblGrid>
      <w:tr>
        <w:trPr>
          <w:trHeight w:val="414" w:hRule="atLeast"/>
        </w:trPr>
        <w:tc>
          <w:tcPr>
            <w:tcW w:w="28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/>
              <w:rPr>
                <w:b/>
                <w:sz w:val="35"/>
              </w:rPr>
            </w:pPr>
          </w:p>
          <w:p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University</w:t>
            </w:r>
          </w:p>
        </w:tc>
        <w:tc>
          <w:tcPr>
            <w:tcW w:w="281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/>
              <w:rPr>
                <w:b/>
                <w:sz w:val="35"/>
              </w:rPr>
            </w:pPr>
          </w:p>
          <w:p>
            <w:pPr>
              <w:pStyle w:val="TableParagraph"/>
              <w:spacing w:before="1"/>
              <w:ind w:right="73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N</w:t>
            </w:r>
          </w:p>
        </w:tc>
        <w:tc>
          <w:tcPr>
            <w:tcW w:w="288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Subset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alpha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=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.05</w:t>
            </w:r>
          </w:p>
        </w:tc>
      </w:tr>
      <w:tr>
        <w:trPr>
          <w:trHeight w:val="412" w:hRule="atLeast"/>
        </w:trPr>
        <w:tc>
          <w:tcPr>
            <w:tcW w:w="282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1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0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0" w:lineRule="exact"/>
              <w:ind w:right="11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0" w:lineRule="exact"/>
              <w:ind w:right="16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>
        <w:trPr>
          <w:trHeight w:val="344" w:hRule="atLeast"/>
        </w:trPr>
        <w:tc>
          <w:tcPr>
            <w:tcW w:w="282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USMAN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FODIO</w:t>
            </w:r>
          </w:p>
        </w:tc>
        <w:tc>
          <w:tcPr>
            <w:tcW w:w="281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right="1139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4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481.67</w:t>
            </w:r>
          </w:p>
        </w:tc>
        <w:tc>
          <w:tcPr>
            <w:tcW w:w="946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96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13" w:hRule="atLeast"/>
        </w:trPr>
        <w:tc>
          <w:tcPr>
            <w:tcW w:w="2825" w:type="dxa"/>
          </w:tcPr>
          <w:p>
            <w:pPr>
              <w:pStyle w:val="TableParagraph"/>
              <w:spacing w:before="64"/>
              <w:ind w:left="112"/>
              <w:rPr>
                <w:sz w:val="24"/>
              </w:rPr>
            </w:pPr>
            <w:r>
              <w:rPr>
                <w:sz w:val="24"/>
              </w:rPr>
              <w:t>UNILORIN</w:t>
            </w:r>
          </w:p>
        </w:tc>
        <w:tc>
          <w:tcPr>
            <w:tcW w:w="2815" w:type="dxa"/>
          </w:tcPr>
          <w:p>
            <w:pPr>
              <w:pStyle w:val="TableParagraph"/>
              <w:spacing w:before="64"/>
              <w:ind w:right="1139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4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46" w:type="dxa"/>
          </w:tcPr>
          <w:p>
            <w:pPr>
              <w:pStyle w:val="TableParagraph"/>
              <w:spacing w:before="64"/>
              <w:ind w:right="171"/>
              <w:jc w:val="right"/>
              <w:rPr>
                <w:sz w:val="24"/>
              </w:rPr>
            </w:pPr>
            <w:r>
              <w:rPr>
                <w:sz w:val="24"/>
              </w:rPr>
              <w:t>686.00</w:t>
            </w:r>
          </w:p>
        </w:tc>
        <w:tc>
          <w:tcPr>
            <w:tcW w:w="996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14" w:hRule="atLeast"/>
        </w:trPr>
        <w:tc>
          <w:tcPr>
            <w:tcW w:w="2825" w:type="dxa"/>
          </w:tcPr>
          <w:p>
            <w:pPr>
              <w:pStyle w:val="TableParagraph"/>
              <w:spacing w:before="63"/>
              <w:ind w:left="112"/>
              <w:rPr>
                <w:sz w:val="24"/>
              </w:rPr>
            </w:pPr>
            <w:r>
              <w:rPr>
                <w:sz w:val="24"/>
              </w:rPr>
              <w:t>UNIMAID</w:t>
            </w:r>
          </w:p>
        </w:tc>
        <w:tc>
          <w:tcPr>
            <w:tcW w:w="2815" w:type="dxa"/>
          </w:tcPr>
          <w:p>
            <w:pPr>
              <w:pStyle w:val="TableParagraph"/>
              <w:spacing w:before="63"/>
              <w:ind w:right="1139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4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46" w:type="dxa"/>
          </w:tcPr>
          <w:p>
            <w:pPr>
              <w:pStyle w:val="TableParagraph"/>
              <w:spacing w:before="63"/>
              <w:ind w:right="171"/>
              <w:jc w:val="right"/>
              <w:rPr>
                <w:sz w:val="24"/>
              </w:rPr>
            </w:pPr>
            <w:r>
              <w:rPr>
                <w:sz w:val="24"/>
              </w:rPr>
              <w:t>769.67</w:t>
            </w:r>
          </w:p>
        </w:tc>
        <w:tc>
          <w:tcPr>
            <w:tcW w:w="996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14" w:hRule="atLeast"/>
        </w:trPr>
        <w:tc>
          <w:tcPr>
            <w:tcW w:w="2825" w:type="dxa"/>
          </w:tcPr>
          <w:p>
            <w:pPr>
              <w:pStyle w:val="TableParagraph"/>
              <w:spacing w:before="64"/>
              <w:ind w:left="112"/>
              <w:rPr>
                <w:sz w:val="24"/>
              </w:rPr>
            </w:pPr>
            <w:r>
              <w:rPr>
                <w:sz w:val="24"/>
              </w:rPr>
              <w:t>UNIBEN</w:t>
            </w:r>
          </w:p>
        </w:tc>
        <w:tc>
          <w:tcPr>
            <w:tcW w:w="2815" w:type="dxa"/>
          </w:tcPr>
          <w:p>
            <w:pPr>
              <w:pStyle w:val="TableParagraph"/>
              <w:spacing w:before="64"/>
              <w:ind w:right="1079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4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46" w:type="dxa"/>
          </w:tcPr>
          <w:p>
            <w:pPr>
              <w:pStyle w:val="TableParagraph"/>
              <w:spacing w:before="64"/>
              <w:ind w:right="171"/>
              <w:jc w:val="right"/>
              <w:rPr>
                <w:sz w:val="24"/>
              </w:rPr>
            </w:pPr>
            <w:r>
              <w:rPr>
                <w:sz w:val="24"/>
              </w:rPr>
              <w:t>797.00</w:t>
            </w:r>
          </w:p>
        </w:tc>
        <w:tc>
          <w:tcPr>
            <w:tcW w:w="996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13" w:hRule="atLeast"/>
        </w:trPr>
        <w:tc>
          <w:tcPr>
            <w:tcW w:w="2825" w:type="dxa"/>
          </w:tcPr>
          <w:p>
            <w:pPr>
              <w:pStyle w:val="TableParagraph"/>
              <w:spacing w:before="63"/>
              <w:ind w:left="112"/>
              <w:rPr>
                <w:sz w:val="24"/>
              </w:rPr>
            </w:pPr>
            <w:r>
              <w:rPr>
                <w:sz w:val="24"/>
              </w:rPr>
              <w:t>UNN</w:t>
            </w:r>
          </w:p>
        </w:tc>
        <w:tc>
          <w:tcPr>
            <w:tcW w:w="2815" w:type="dxa"/>
          </w:tcPr>
          <w:p>
            <w:pPr>
              <w:pStyle w:val="TableParagraph"/>
              <w:spacing w:before="63"/>
              <w:ind w:right="1079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4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4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96" w:type="dxa"/>
          </w:tcPr>
          <w:p>
            <w:pPr>
              <w:pStyle w:val="TableParagraph"/>
              <w:spacing w:before="63"/>
              <w:ind w:right="99"/>
              <w:jc w:val="right"/>
              <w:rPr>
                <w:sz w:val="24"/>
              </w:rPr>
            </w:pPr>
            <w:r>
              <w:rPr>
                <w:sz w:val="24"/>
              </w:rPr>
              <w:t>1032.00</w:t>
            </w:r>
          </w:p>
        </w:tc>
      </w:tr>
      <w:tr>
        <w:trPr>
          <w:trHeight w:val="414" w:hRule="atLeast"/>
        </w:trPr>
        <w:tc>
          <w:tcPr>
            <w:tcW w:w="2825" w:type="dxa"/>
          </w:tcPr>
          <w:p>
            <w:pPr>
              <w:pStyle w:val="TableParagraph"/>
              <w:spacing w:before="64"/>
              <w:ind w:left="112"/>
              <w:rPr>
                <w:sz w:val="24"/>
              </w:rPr>
            </w:pPr>
            <w:r>
              <w:rPr>
                <w:sz w:val="24"/>
              </w:rPr>
              <w:t>UI</w:t>
            </w:r>
          </w:p>
        </w:tc>
        <w:tc>
          <w:tcPr>
            <w:tcW w:w="2815" w:type="dxa"/>
          </w:tcPr>
          <w:p>
            <w:pPr>
              <w:pStyle w:val="TableParagraph"/>
              <w:spacing w:before="64"/>
              <w:ind w:right="1019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43" w:type="dxa"/>
          </w:tcPr>
          <w:p>
            <w:pPr>
              <w:pStyle w:val="TableParagraph"/>
              <w:spacing w:before="64"/>
              <w:ind w:left="111"/>
              <w:rPr>
                <w:sz w:val="24"/>
              </w:rPr>
            </w:pPr>
            <w:r>
              <w:rPr>
                <w:sz w:val="24"/>
              </w:rPr>
              <w:t>1.000</w:t>
            </w:r>
          </w:p>
        </w:tc>
        <w:tc>
          <w:tcPr>
            <w:tcW w:w="946" w:type="dxa"/>
          </w:tcPr>
          <w:p>
            <w:pPr>
              <w:pStyle w:val="TableParagraph"/>
              <w:spacing w:before="64"/>
              <w:ind w:right="171"/>
              <w:jc w:val="right"/>
              <w:rPr>
                <w:sz w:val="24"/>
              </w:rPr>
            </w:pPr>
            <w:r>
              <w:rPr>
                <w:sz w:val="24"/>
              </w:rPr>
              <w:t>.090</w:t>
            </w:r>
          </w:p>
        </w:tc>
        <w:tc>
          <w:tcPr>
            <w:tcW w:w="996" w:type="dxa"/>
          </w:tcPr>
          <w:p>
            <w:pPr>
              <w:pStyle w:val="TableParagraph"/>
              <w:spacing w:before="64"/>
              <w:ind w:right="99"/>
              <w:jc w:val="right"/>
              <w:rPr>
                <w:sz w:val="24"/>
              </w:rPr>
            </w:pPr>
            <w:r>
              <w:rPr>
                <w:sz w:val="24"/>
              </w:rPr>
              <w:t>1115.67</w:t>
            </w:r>
          </w:p>
        </w:tc>
      </w:tr>
      <w:tr>
        <w:trPr>
          <w:trHeight w:val="339" w:hRule="atLeast"/>
        </w:trPr>
        <w:tc>
          <w:tcPr>
            <w:tcW w:w="2825" w:type="dxa"/>
          </w:tcPr>
          <w:p>
            <w:pPr>
              <w:pStyle w:val="TableParagraph"/>
              <w:spacing w:line="256" w:lineRule="exact" w:before="63"/>
              <w:ind w:left="112"/>
              <w:rPr>
                <w:sz w:val="24"/>
              </w:rPr>
            </w:pPr>
            <w:r>
              <w:rPr>
                <w:sz w:val="24"/>
              </w:rPr>
              <w:t>Sig.</w:t>
            </w:r>
          </w:p>
        </w:tc>
        <w:tc>
          <w:tcPr>
            <w:tcW w:w="281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4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4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96" w:type="dxa"/>
          </w:tcPr>
          <w:p>
            <w:pPr>
              <w:pStyle w:val="TableParagraph"/>
              <w:spacing w:line="256" w:lineRule="exact" w:before="63"/>
              <w:ind w:right="99"/>
              <w:jc w:val="right"/>
              <w:rPr>
                <w:sz w:val="24"/>
              </w:rPr>
            </w:pPr>
            <w:r>
              <w:rPr>
                <w:sz w:val="24"/>
              </w:rPr>
              <w:t>.285</w:t>
            </w:r>
          </w:p>
        </w:tc>
      </w:tr>
    </w:tbl>
    <w:p>
      <w:pPr>
        <w:pStyle w:val="BodyText"/>
        <w:rPr>
          <w:b/>
          <w:sz w:val="26"/>
        </w:rPr>
      </w:pPr>
    </w:p>
    <w:p>
      <w:pPr>
        <w:pStyle w:val="BodyText"/>
        <w:spacing w:before="9"/>
        <w:rPr>
          <w:b/>
          <w:sz w:val="22"/>
        </w:rPr>
      </w:pPr>
    </w:p>
    <w:p>
      <w:pPr>
        <w:pStyle w:val="BodyText"/>
        <w:spacing w:line="360" w:lineRule="auto"/>
        <w:ind w:left="480" w:right="997" w:firstLine="720"/>
        <w:jc w:val="both"/>
      </w:pPr>
      <w:r>
        <w:rPr/>
        <w:drawing>
          <wp:anchor distT="0" distB="0" distL="0" distR="0" allowOverlap="1" layoutInCell="1" locked="0" behindDoc="1" simplePos="0" relativeHeight="481966080">
            <wp:simplePos x="0" y="0"/>
            <wp:positionH relativeFrom="page">
              <wp:posOffset>1294130</wp:posOffset>
            </wp:positionH>
            <wp:positionV relativeFrom="paragraph">
              <wp:posOffset>-1163915</wp:posOffset>
            </wp:positionV>
            <wp:extent cx="5423408" cy="4834810"/>
            <wp:effectExtent l="0" t="0" r="0" b="0"/>
            <wp:wrapNone/>
            <wp:docPr id="193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4" name="image11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3408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 grouping on Table 4.15 shows that Usman Dan-Fodio has the least mean</w:t>
      </w:r>
      <w:r>
        <w:rPr>
          <w:spacing w:val="1"/>
        </w:rPr>
        <w:t> </w:t>
      </w:r>
      <w:r>
        <w:rPr/>
        <w:t>human</w:t>
      </w:r>
      <w:r>
        <w:rPr>
          <w:spacing w:val="1"/>
        </w:rPr>
        <w:t> </w:t>
      </w:r>
      <w:r>
        <w:rPr/>
        <w:t>resources.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positive</w:t>
      </w:r>
      <w:r>
        <w:rPr>
          <w:spacing w:val="1"/>
        </w:rPr>
        <w:t> </w:t>
      </w:r>
      <w:r>
        <w:rPr/>
        <w:t>correlation</w:t>
      </w:r>
      <w:r>
        <w:rPr>
          <w:spacing w:val="1"/>
        </w:rPr>
        <w:t> </w:t>
      </w:r>
      <w:r>
        <w:rPr/>
        <w:t>existed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carrying</w:t>
      </w:r>
      <w:r>
        <w:rPr>
          <w:spacing w:val="1"/>
        </w:rPr>
        <w:t> </w:t>
      </w:r>
      <w:r>
        <w:rPr/>
        <w:t>capacity</w:t>
      </w:r>
      <w:r>
        <w:rPr>
          <w:spacing w:val="60"/>
        </w:rPr>
        <w:t> </w:t>
      </w:r>
      <w:r>
        <w:rPr/>
        <w:t>and</w:t>
      </w:r>
      <w:r>
        <w:rPr>
          <w:spacing w:val="1"/>
        </w:rPr>
        <w:t> </w:t>
      </w:r>
      <w:r>
        <w:rPr/>
        <w:t>number of academic staff. The result shows that Usman Dan-Fodio University had the</w:t>
      </w:r>
      <w:r>
        <w:rPr>
          <w:spacing w:val="-57"/>
        </w:rPr>
        <w:t> </w:t>
      </w:r>
      <w:r>
        <w:rPr/>
        <w:t>least number of academic staff followed by UNIMAID, UNIBEN and UNILORIN.</w:t>
      </w:r>
      <w:r>
        <w:rPr>
          <w:spacing w:val="1"/>
        </w:rPr>
        <w:t> </w:t>
      </w:r>
      <w:r>
        <w:rPr/>
        <w:t>UNN</w:t>
      </w:r>
      <w:r>
        <w:rPr>
          <w:spacing w:val="-1"/>
        </w:rPr>
        <w:t> </w:t>
      </w:r>
      <w:r>
        <w:rPr/>
        <w:t>is in the 3</w:t>
      </w:r>
      <w:r>
        <w:rPr>
          <w:vertAlign w:val="superscript"/>
        </w:rPr>
        <w:t>rd</w:t>
      </w:r>
      <w:r>
        <w:rPr>
          <w:vertAlign w:val="baseline"/>
        </w:rPr>
        <w:t> group</w:t>
      </w:r>
      <w:r>
        <w:rPr>
          <w:spacing w:val="1"/>
          <w:vertAlign w:val="baseline"/>
        </w:rPr>
        <w:t> </w:t>
      </w:r>
      <w:r>
        <w:rPr>
          <w:vertAlign w:val="baseline"/>
        </w:rPr>
        <w:t>with UI</w:t>
      </w:r>
      <w:r>
        <w:rPr>
          <w:spacing w:val="-6"/>
          <w:vertAlign w:val="baseline"/>
        </w:rPr>
        <w:t> </w:t>
      </w:r>
      <w:r>
        <w:rPr>
          <w:vertAlign w:val="baseline"/>
        </w:rPr>
        <w:t>having</w:t>
      </w:r>
      <w:r>
        <w:rPr>
          <w:spacing w:val="-3"/>
          <w:vertAlign w:val="baseline"/>
        </w:rPr>
        <w:t> </w:t>
      </w:r>
      <w:r>
        <w:rPr>
          <w:vertAlign w:val="baseline"/>
        </w:rPr>
        <w:t>the</w:t>
      </w:r>
      <w:r>
        <w:rPr>
          <w:spacing w:val="-1"/>
          <w:vertAlign w:val="baseline"/>
        </w:rPr>
        <w:t> </w:t>
      </w:r>
      <w:r>
        <w:rPr>
          <w:vertAlign w:val="baseline"/>
        </w:rPr>
        <w:t>largest mean human resources.</w:t>
      </w:r>
    </w:p>
    <w:p>
      <w:pPr>
        <w:pStyle w:val="BodyText"/>
        <w:spacing w:before="6"/>
      </w:pPr>
    </w:p>
    <w:p>
      <w:pPr>
        <w:pStyle w:val="Heading1"/>
        <w:spacing w:before="1"/>
        <w:jc w:val="both"/>
      </w:pPr>
      <w:r>
        <w:rPr/>
        <w:t>Discussion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Result</w:t>
      </w:r>
    </w:p>
    <w:p>
      <w:pPr>
        <w:pStyle w:val="BodyText"/>
        <w:spacing w:line="360" w:lineRule="auto" w:before="132"/>
        <w:ind w:left="480" w:right="995" w:firstLine="720"/>
        <w:jc w:val="both"/>
      </w:pPr>
      <w:r>
        <w:rPr/>
        <w:t>Teachers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cornerstone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hub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any</w:t>
      </w:r>
      <w:r>
        <w:rPr>
          <w:spacing w:val="1"/>
        </w:rPr>
        <w:t> </w:t>
      </w:r>
      <w:r>
        <w:rPr/>
        <w:t>educational</w:t>
      </w:r>
      <w:r>
        <w:rPr>
          <w:spacing w:val="1"/>
        </w:rPr>
        <w:t> </w:t>
      </w:r>
      <w:r>
        <w:rPr/>
        <w:t>system.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>
          <w:spacing w:val="-1"/>
        </w:rPr>
        <w:t>N</w:t>
      </w:r>
      <w:r>
        <w:rPr>
          <w:spacing w:val="-2"/>
        </w:rPr>
        <w:t>a</w:t>
      </w:r>
      <w:r>
        <w:rPr/>
        <w:t>tion</w:t>
      </w:r>
      <w:r>
        <w:rPr>
          <w:spacing w:val="-1"/>
        </w:rPr>
        <w:t>a</w:t>
      </w:r>
      <w:r>
        <w:rPr/>
        <w:t>l</w:t>
      </w:r>
      <w:r>
        <w:rPr>
          <w:spacing w:val="14"/>
        </w:rPr>
        <w:t> </w:t>
      </w:r>
      <w:r>
        <w:rPr/>
        <w:t>Poli</w:t>
      </w:r>
      <w:r>
        <w:rPr>
          <w:spacing w:val="1"/>
        </w:rPr>
        <w:t>c</w:t>
      </w:r>
      <w:r>
        <w:rPr/>
        <w:t>y</w:t>
      </w:r>
      <w:r>
        <w:rPr>
          <w:spacing w:val="9"/>
        </w:rPr>
        <w:t> </w:t>
      </w:r>
      <w:r>
        <w:rPr/>
        <w:t>on</w:t>
      </w:r>
      <w:r>
        <w:rPr>
          <w:spacing w:val="16"/>
        </w:rPr>
        <w:t> </w:t>
      </w:r>
      <w:r>
        <w:rPr/>
        <w:t>Edu</w:t>
      </w:r>
      <w:r>
        <w:rPr>
          <w:spacing w:val="1"/>
        </w:rPr>
        <w:t>c</w:t>
      </w:r>
      <w:r>
        <w:rPr>
          <w:spacing w:val="-1"/>
        </w:rPr>
        <w:t>a</w:t>
      </w:r>
      <w:r>
        <w:rPr/>
        <w:t>tion</w:t>
      </w:r>
      <w:r>
        <w:rPr>
          <w:spacing w:val="14"/>
        </w:rPr>
        <w:t> </w:t>
      </w:r>
      <w:r>
        <w:rPr>
          <w:spacing w:val="-1"/>
        </w:rPr>
        <w:t>states</w:t>
      </w:r>
      <w:r>
        <w:rPr/>
        <w:t>:</w:t>
      </w:r>
      <w:r>
        <w:rPr>
          <w:spacing w:val="14"/>
        </w:rPr>
        <w:t> </w:t>
      </w:r>
      <w:r>
        <w:rPr>
          <w:spacing w:val="-1"/>
          <w:w w:val="44"/>
        </w:rPr>
        <w:t>―</w:t>
      </w:r>
      <w:r>
        <w:rPr/>
        <w:t>no</w:t>
      </w:r>
      <w:r>
        <w:rPr>
          <w:spacing w:val="14"/>
        </w:rPr>
        <w:t> </w:t>
      </w:r>
      <w:r>
        <w:rPr>
          <w:spacing w:val="-1"/>
        </w:rPr>
        <w:t>e</w:t>
      </w:r>
      <w:r>
        <w:rPr/>
        <w:t>d</w:t>
      </w:r>
      <w:r>
        <w:rPr>
          <w:spacing w:val="2"/>
        </w:rPr>
        <w:t>u</w:t>
      </w:r>
      <w:r>
        <w:rPr>
          <w:spacing w:val="-1"/>
        </w:rPr>
        <w:t>ca</w:t>
      </w:r>
      <w:r>
        <w:rPr/>
        <w:t>t</w:t>
      </w:r>
      <w:r>
        <w:rPr>
          <w:spacing w:val="3"/>
        </w:rPr>
        <w:t>i</w:t>
      </w:r>
      <w:r>
        <w:rPr/>
        <w:t>on</w:t>
      </w:r>
      <w:r>
        <w:rPr>
          <w:spacing w:val="14"/>
        </w:rPr>
        <w:t> </w:t>
      </w:r>
      <w:r>
        <w:rPr>
          <w:spacing w:val="2"/>
        </w:rPr>
        <w:t>s</w:t>
      </w:r>
      <w:r>
        <w:rPr>
          <w:spacing w:val="-5"/>
        </w:rPr>
        <w:t>y</w:t>
      </w:r>
      <w:r>
        <w:rPr>
          <w:spacing w:val="-1"/>
        </w:rPr>
        <w:t>ste</w:t>
      </w:r>
      <w:r>
        <w:rPr/>
        <w:t>m</w:t>
      </w:r>
      <w:r>
        <w:rPr>
          <w:spacing w:val="16"/>
        </w:rPr>
        <w:t> </w:t>
      </w:r>
      <w:r>
        <w:rPr>
          <w:spacing w:val="-1"/>
        </w:rPr>
        <w:t>ca</w:t>
      </w:r>
      <w:r>
        <w:rPr/>
        <w:t>n</w:t>
      </w:r>
      <w:r>
        <w:rPr>
          <w:spacing w:val="14"/>
        </w:rPr>
        <w:t> </w:t>
      </w:r>
      <w:r>
        <w:rPr/>
        <w:t>ri</w:t>
      </w:r>
      <w:r>
        <w:rPr>
          <w:spacing w:val="2"/>
        </w:rPr>
        <w:t>s</w:t>
      </w:r>
      <w:r>
        <w:rPr/>
        <w:t>e</w:t>
      </w:r>
      <w:r>
        <w:rPr>
          <w:spacing w:val="13"/>
        </w:rPr>
        <w:t> </w:t>
      </w:r>
      <w:r>
        <w:rPr>
          <w:spacing w:val="-1"/>
        </w:rPr>
        <w:t>a</w:t>
      </w:r>
      <w:r>
        <w:rPr/>
        <w:t>bo</w:t>
      </w:r>
      <w:r>
        <w:rPr>
          <w:spacing w:val="2"/>
        </w:rPr>
        <w:t>v</w:t>
      </w:r>
      <w:r>
        <w:rPr/>
        <w:t>e</w:t>
      </w:r>
      <w:r>
        <w:rPr>
          <w:spacing w:val="13"/>
        </w:rPr>
        <w:t> </w:t>
      </w:r>
      <w:r>
        <w:rPr/>
        <w:t>the</w:t>
      </w:r>
      <w:r>
        <w:rPr>
          <w:spacing w:val="13"/>
        </w:rPr>
        <w:t> </w:t>
      </w:r>
      <w:r>
        <w:rPr/>
        <w:t>qu</w:t>
      </w:r>
      <w:r>
        <w:rPr>
          <w:spacing w:val="-1"/>
        </w:rPr>
        <w:t>a</w:t>
      </w:r>
      <w:r>
        <w:rPr/>
        <w:t>li</w:t>
      </w:r>
      <w:r>
        <w:rPr>
          <w:spacing w:val="5"/>
        </w:rPr>
        <w:t>t</w:t>
      </w:r>
      <w:r>
        <w:rPr/>
        <w:t>y of its teachers‖ (FGN, 2004:70). The qualifications and experience of teachers is a</w:t>
      </w:r>
      <w:r>
        <w:rPr>
          <w:spacing w:val="1"/>
        </w:rPr>
        <w:t> </w:t>
      </w:r>
      <w:r>
        <w:rPr/>
        <w:t>prerequisite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quantity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carrying</w:t>
      </w:r>
      <w:r>
        <w:rPr>
          <w:spacing w:val="1"/>
        </w:rPr>
        <w:t> </w:t>
      </w:r>
      <w:r>
        <w:rPr/>
        <w:t>capacity.</w:t>
      </w:r>
      <w:r>
        <w:rPr>
          <w:spacing w:val="1"/>
        </w:rPr>
        <w:t> </w:t>
      </w:r>
      <w:r>
        <w:rPr/>
        <w:t>Inadequate</w:t>
      </w:r>
      <w:r>
        <w:rPr>
          <w:spacing w:val="1"/>
        </w:rPr>
        <w:t> </w:t>
      </w:r>
      <w:r>
        <w:rPr/>
        <w:t>teaching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non-</w:t>
      </w:r>
      <w:r>
        <w:rPr>
          <w:spacing w:val="1"/>
        </w:rPr>
        <w:t> </w:t>
      </w:r>
      <w:r>
        <w:rPr/>
        <w:t>teaching</w:t>
      </w:r>
      <w:r>
        <w:rPr>
          <w:spacing w:val="1"/>
        </w:rPr>
        <w:t> </w:t>
      </w:r>
      <w:r>
        <w:rPr/>
        <w:t>staff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bane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successful</w:t>
      </w:r>
      <w:r>
        <w:rPr>
          <w:spacing w:val="1"/>
        </w:rPr>
        <w:t> </w:t>
      </w:r>
      <w:r>
        <w:rPr/>
        <w:t>implementation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carrying</w:t>
      </w:r>
      <w:r>
        <w:rPr>
          <w:spacing w:val="1"/>
        </w:rPr>
        <w:t> </w:t>
      </w:r>
      <w:r>
        <w:rPr/>
        <w:t>capacity</w:t>
      </w:r>
      <w:r>
        <w:rPr>
          <w:spacing w:val="1"/>
        </w:rPr>
        <w:t> </w:t>
      </w:r>
      <w:r>
        <w:rPr/>
        <w:t>and</w:t>
      </w:r>
      <w:r>
        <w:rPr>
          <w:spacing w:val="-57"/>
        </w:rPr>
        <w:t> </w:t>
      </w:r>
      <w:r>
        <w:rPr/>
        <w:t>teachers are the major factor in carrying capacity. Teachers are the pivot of any</w:t>
      </w:r>
      <w:r>
        <w:rPr>
          <w:spacing w:val="1"/>
        </w:rPr>
        <w:t> </w:t>
      </w:r>
      <w:r>
        <w:rPr/>
        <w:t>educational</w:t>
      </w:r>
      <w:r>
        <w:rPr>
          <w:spacing w:val="1"/>
        </w:rPr>
        <w:t> </w:t>
      </w:r>
      <w:r>
        <w:rPr/>
        <w:t>system,</w:t>
      </w:r>
      <w:r>
        <w:rPr>
          <w:spacing w:val="1"/>
        </w:rPr>
        <w:t> </w:t>
      </w:r>
      <w:r>
        <w:rPr/>
        <w:t>upon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number;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quality and</w:t>
      </w:r>
      <w:r>
        <w:rPr>
          <w:spacing w:val="1"/>
        </w:rPr>
        <w:t> </w:t>
      </w:r>
      <w:r>
        <w:rPr/>
        <w:t>quantity depend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success of any academic programme‘s carrying capacity. High student-teacher ratio</w:t>
      </w:r>
      <w:r>
        <w:rPr>
          <w:spacing w:val="1"/>
        </w:rPr>
        <w:t> </w:t>
      </w:r>
      <w:r>
        <w:rPr/>
        <w:t>was observed in some of the sampled federal universities. This is as a result of non-</w:t>
      </w:r>
      <w:r>
        <w:rPr>
          <w:spacing w:val="1"/>
        </w:rPr>
        <w:t> </w:t>
      </w:r>
      <w:r>
        <w:rPr/>
        <w:t>recruitment of additional teaching staff to meet up with the increase in enrolment,</w:t>
      </w:r>
      <w:r>
        <w:rPr>
          <w:spacing w:val="1"/>
        </w:rPr>
        <w:t> </w:t>
      </w:r>
      <w:r>
        <w:rPr/>
        <w:t>which in turn affects academic programmes‘ carrying capacity. One of the reasons for</w:t>
      </w:r>
      <w:r>
        <w:rPr>
          <w:spacing w:val="-57"/>
        </w:rPr>
        <w:t> </w:t>
      </w:r>
      <w:r>
        <w:rPr/>
        <w:t>formulation of principles of carrying capacity in Nigerian universities is due to severe</w:t>
      </w:r>
      <w:r>
        <w:rPr>
          <w:spacing w:val="1"/>
        </w:rPr>
        <w:t> </w:t>
      </w:r>
      <w:r>
        <w:rPr/>
        <w:t>shortage of teaching staff. Report from NUC, (2006) shows that only 16,856 out of</w:t>
      </w:r>
      <w:r>
        <w:rPr>
          <w:spacing w:val="1"/>
        </w:rPr>
        <w:t> </w:t>
      </w:r>
      <w:r>
        <w:rPr/>
        <w:t>72,704</w:t>
      </w:r>
      <w:r>
        <w:rPr>
          <w:spacing w:val="1"/>
        </w:rPr>
        <w:t> </w:t>
      </w:r>
      <w:r>
        <w:rPr/>
        <w:t>staff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federal</w:t>
      </w:r>
      <w:r>
        <w:rPr>
          <w:spacing w:val="1"/>
        </w:rPr>
        <w:t> </w:t>
      </w:r>
      <w:r>
        <w:rPr/>
        <w:t>universities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academic</w:t>
      </w:r>
      <w:r>
        <w:rPr>
          <w:spacing w:val="1"/>
        </w:rPr>
        <w:t> </w:t>
      </w:r>
      <w:r>
        <w:rPr/>
        <w:t>staff.</w:t>
      </w:r>
      <w:r>
        <w:rPr>
          <w:spacing w:val="1"/>
        </w:rPr>
        <w:t> </w:t>
      </w:r>
      <w:r>
        <w:rPr/>
        <w:t>Many</w:t>
      </w:r>
      <w:r>
        <w:rPr>
          <w:spacing w:val="1"/>
        </w:rPr>
        <w:t> </w:t>
      </w:r>
      <w:r>
        <w:rPr/>
        <w:t>universities</w:t>
      </w:r>
      <w:r>
        <w:rPr>
          <w:spacing w:val="60"/>
        </w:rPr>
        <w:t> </w:t>
      </w:r>
      <w:r>
        <w:rPr/>
        <w:t>in</w:t>
      </w:r>
      <w:r>
        <w:rPr>
          <w:spacing w:val="1"/>
        </w:rPr>
        <w:t> </w:t>
      </w:r>
      <w:r>
        <w:rPr/>
        <w:t>Nigeria</w:t>
      </w:r>
      <w:r>
        <w:rPr>
          <w:spacing w:val="-2"/>
        </w:rPr>
        <w:t> </w:t>
      </w:r>
      <w:r>
        <w:rPr/>
        <w:t>are</w:t>
      </w:r>
      <w:r>
        <w:rPr>
          <w:spacing w:val="-2"/>
        </w:rPr>
        <w:t> </w:t>
      </w:r>
      <w:r>
        <w:rPr/>
        <w:t>bottom heavy</w:t>
      </w:r>
      <w:r>
        <w:rPr>
          <w:spacing w:val="-3"/>
        </w:rPr>
        <w:t> </w:t>
      </w:r>
      <w:r>
        <w:rPr/>
        <w:t>in terms of</w:t>
      </w:r>
      <w:r>
        <w:rPr>
          <w:spacing w:val="-1"/>
        </w:rPr>
        <w:t> </w:t>
      </w:r>
      <w:r>
        <w:rPr/>
        <w:t>academic</w:t>
      </w:r>
      <w:r>
        <w:rPr>
          <w:spacing w:val="-1"/>
        </w:rPr>
        <w:t> </w:t>
      </w:r>
      <w:r>
        <w:rPr/>
        <w:t>staff</w:t>
      </w:r>
      <w:r>
        <w:rPr>
          <w:spacing w:val="-2"/>
        </w:rPr>
        <w:t> </w:t>
      </w:r>
      <w:r>
        <w:rPr/>
        <w:t>mix.</w:t>
      </w:r>
    </w:p>
    <w:p>
      <w:pPr>
        <w:spacing w:after="0" w:line="360" w:lineRule="auto"/>
        <w:jc w:val="both"/>
        <w:sectPr>
          <w:pgSz w:w="11910" w:h="16840"/>
          <w:pgMar w:header="0" w:footer="680" w:top="1360" w:bottom="960" w:left="1680" w:right="440"/>
        </w:sectPr>
      </w:pPr>
    </w:p>
    <w:p>
      <w:pPr>
        <w:pStyle w:val="BodyText"/>
        <w:spacing w:line="360" w:lineRule="auto" w:before="60"/>
        <w:ind w:left="480" w:right="1002"/>
      </w:pPr>
      <w:r>
        <w:rPr>
          <w:b/>
        </w:rPr>
        <w:t>Hypothesis</w:t>
      </w:r>
      <w:r>
        <w:rPr>
          <w:b/>
          <w:spacing w:val="57"/>
        </w:rPr>
        <w:t> </w:t>
      </w:r>
      <w:r>
        <w:rPr>
          <w:b/>
        </w:rPr>
        <w:t>5:</w:t>
      </w:r>
      <w:r>
        <w:rPr>
          <w:b/>
          <w:spacing w:val="56"/>
        </w:rPr>
        <w:t> </w:t>
      </w:r>
      <w:r>
        <w:rPr/>
        <w:t>There</w:t>
      </w:r>
      <w:r>
        <w:rPr>
          <w:spacing w:val="57"/>
        </w:rPr>
        <w:t> </w:t>
      </w:r>
      <w:r>
        <w:rPr/>
        <w:t>is</w:t>
      </w:r>
      <w:r>
        <w:rPr>
          <w:spacing w:val="57"/>
        </w:rPr>
        <w:t> </w:t>
      </w:r>
      <w:r>
        <w:rPr/>
        <w:t>no</w:t>
      </w:r>
      <w:r>
        <w:rPr>
          <w:spacing w:val="56"/>
        </w:rPr>
        <w:t> </w:t>
      </w:r>
      <w:r>
        <w:rPr/>
        <w:t>significant</w:t>
      </w:r>
      <w:r>
        <w:rPr>
          <w:spacing w:val="56"/>
        </w:rPr>
        <w:t> </w:t>
      </w:r>
      <w:r>
        <w:rPr/>
        <w:t>difference</w:t>
      </w:r>
      <w:r>
        <w:rPr>
          <w:spacing w:val="57"/>
        </w:rPr>
        <w:t> </w:t>
      </w:r>
      <w:r>
        <w:rPr/>
        <w:t>in</w:t>
      </w:r>
      <w:r>
        <w:rPr>
          <w:spacing w:val="56"/>
        </w:rPr>
        <w:t> </w:t>
      </w:r>
      <w:r>
        <w:rPr/>
        <w:t>financial</w:t>
      </w:r>
      <w:r>
        <w:rPr>
          <w:spacing w:val="58"/>
        </w:rPr>
        <w:t> </w:t>
      </w:r>
      <w:r>
        <w:rPr/>
        <w:t>allocations</w:t>
      </w:r>
      <w:r>
        <w:rPr>
          <w:spacing w:val="56"/>
        </w:rPr>
        <w:t> </w:t>
      </w:r>
      <w:r>
        <w:rPr/>
        <w:t>to</w:t>
      </w:r>
      <w:r>
        <w:rPr>
          <w:spacing w:val="-57"/>
        </w:rPr>
        <w:t> </w:t>
      </w:r>
      <w:r>
        <w:rPr/>
        <w:t>universities.</w:t>
      </w:r>
    </w:p>
    <w:p>
      <w:pPr>
        <w:pStyle w:val="BodyText"/>
        <w:spacing w:before="4"/>
        <w:rPr>
          <w:sz w:val="36"/>
        </w:rPr>
      </w:pPr>
    </w:p>
    <w:p>
      <w:pPr>
        <w:pStyle w:val="Heading1"/>
        <w:spacing w:line="360" w:lineRule="auto" w:before="1"/>
        <w:ind w:right="3758"/>
      </w:pPr>
      <w:r>
        <w:rPr/>
        <w:drawing>
          <wp:anchor distT="0" distB="0" distL="0" distR="0" allowOverlap="1" layoutInCell="1" locked="0" behindDoc="1" simplePos="0" relativeHeight="481967104">
            <wp:simplePos x="0" y="0"/>
            <wp:positionH relativeFrom="page">
              <wp:posOffset>1294130</wp:posOffset>
            </wp:positionH>
            <wp:positionV relativeFrom="paragraph">
              <wp:posOffset>1225208</wp:posOffset>
            </wp:positionV>
            <wp:extent cx="5423408" cy="4834810"/>
            <wp:effectExtent l="0" t="0" r="0" b="0"/>
            <wp:wrapNone/>
            <wp:docPr id="195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6" name="image12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3408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Table</w:t>
      </w:r>
      <w:r>
        <w:rPr>
          <w:spacing w:val="-3"/>
        </w:rPr>
        <w:t> </w:t>
      </w:r>
      <w:r>
        <w:rPr/>
        <w:t>4.16:</w:t>
      </w:r>
      <w:r>
        <w:rPr>
          <w:spacing w:val="-4"/>
        </w:rPr>
        <w:t> </w:t>
      </w:r>
      <w:r>
        <w:rPr/>
        <w:t>Differences in</w:t>
      </w:r>
      <w:r>
        <w:rPr>
          <w:spacing w:val="-2"/>
        </w:rPr>
        <w:t> </w:t>
      </w:r>
      <w:r>
        <w:rPr/>
        <w:t>terms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financial</w:t>
      </w:r>
      <w:r>
        <w:rPr>
          <w:spacing w:val="-2"/>
        </w:rPr>
        <w:t> </w:t>
      </w:r>
      <w:r>
        <w:rPr/>
        <w:t>allocation</w:t>
      </w:r>
      <w:r>
        <w:rPr>
          <w:spacing w:val="-57"/>
        </w:rPr>
        <w:t> </w:t>
      </w:r>
      <w:r>
        <w:rPr/>
        <w:t>FINANCE</w:t>
      </w:r>
    </w:p>
    <w:tbl>
      <w:tblPr>
        <w:tblW w:w="0" w:type="auto"/>
        <w:jc w:val="left"/>
        <w:tblInd w:w="43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63"/>
        <w:gridCol w:w="1422"/>
        <w:gridCol w:w="1421"/>
        <w:gridCol w:w="1421"/>
        <w:gridCol w:w="1421"/>
        <w:gridCol w:w="1420"/>
      </w:tblGrid>
      <w:tr>
        <w:trPr>
          <w:trHeight w:val="830" w:hRule="atLeast"/>
        </w:trPr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tabs>
                <w:tab w:pos="1112" w:val="left" w:leader="none"/>
              </w:tabs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Sum</w:t>
              <w:tab/>
              <w:t>of</w:t>
            </w:r>
          </w:p>
          <w:p>
            <w:pPr>
              <w:pStyle w:val="TableParagraph"/>
              <w:spacing w:before="137"/>
              <w:ind w:left="107"/>
              <w:rPr>
                <w:sz w:val="24"/>
              </w:rPr>
            </w:pPr>
            <w:r>
              <w:rPr>
                <w:sz w:val="24"/>
              </w:rPr>
              <w:t>Square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/>
              <w:rPr>
                <w:b/>
                <w:sz w:val="35"/>
              </w:rPr>
            </w:pPr>
          </w:p>
          <w:p>
            <w:pPr>
              <w:pStyle w:val="TableParagraph"/>
              <w:spacing w:before="1"/>
              <w:ind w:right="569"/>
              <w:jc w:val="right"/>
              <w:rPr>
                <w:sz w:val="24"/>
              </w:rPr>
            </w:pPr>
            <w:r>
              <w:rPr>
                <w:sz w:val="24"/>
              </w:rPr>
              <w:t>Df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Mean</w:t>
            </w:r>
          </w:p>
          <w:p>
            <w:pPr>
              <w:pStyle w:val="TableParagraph"/>
              <w:spacing w:before="137"/>
              <w:ind w:left="107"/>
              <w:rPr>
                <w:sz w:val="24"/>
              </w:rPr>
            </w:pPr>
            <w:r>
              <w:rPr>
                <w:sz w:val="24"/>
              </w:rPr>
              <w:t>square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/>
              <w:rPr>
                <w:b/>
                <w:sz w:val="35"/>
              </w:rPr>
            </w:pPr>
          </w:p>
          <w:p>
            <w:pPr>
              <w:pStyle w:val="TableParagraph"/>
              <w:spacing w:before="1"/>
              <w:ind w:right="10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/>
              <w:rPr>
                <w:b/>
                <w:sz w:val="35"/>
              </w:rPr>
            </w:pPr>
          </w:p>
          <w:p>
            <w:pPr>
              <w:pStyle w:val="TableParagraph"/>
              <w:spacing w:before="1"/>
              <w:ind w:left="467"/>
              <w:rPr>
                <w:sz w:val="24"/>
              </w:rPr>
            </w:pPr>
            <w:r>
              <w:rPr>
                <w:sz w:val="24"/>
              </w:rPr>
              <w:t>Sig</w:t>
            </w:r>
          </w:p>
        </w:tc>
      </w:tr>
      <w:tr>
        <w:trPr>
          <w:trHeight w:val="1171" w:hRule="atLeast"/>
        </w:trPr>
        <w:tc>
          <w:tcPr>
            <w:tcW w:w="1363" w:type="dxa"/>
          </w:tcPr>
          <w:p>
            <w:pPr>
              <w:pStyle w:val="TableParagraph"/>
              <w:spacing w:line="261" w:lineRule="exact"/>
              <w:ind w:left="54"/>
              <w:rPr>
                <w:sz w:val="24"/>
              </w:rPr>
            </w:pPr>
            <w:r>
              <w:rPr>
                <w:sz w:val="24"/>
              </w:rPr>
              <w:t>Between</w:t>
            </w:r>
          </w:p>
          <w:p>
            <w:pPr>
              <w:pStyle w:val="TableParagraph"/>
              <w:spacing w:line="416" w:lineRule="exact" w:before="28"/>
              <w:ind w:left="54" w:right="582"/>
              <w:rPr>
                <w:sz w:val="24"/>
              </w:rPr>
            </w:pPr>
            <w:r>
              <w:rPr>
                <w:sz w:val="24"/>
              </w:rPr>
              <w:t>Groups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Within</w:t>
            </w:r>
          </w:p>
        </w:tc>
        <w:tc>
          <w:tcPr>
            <w:tcW w:w="1422" w:type="dxa"/>
          </w:tcPr>
          <w:p>
            <w:pPr>
              <w:pStyle w:val="TableParagraph"/>
              <w:spacing w:line="261" w:lineRule="exact"/>
              <w:ind w:left="112"/>
              <w:rPr>
                <w:sz w:val="24"/>
              </w:rPr>
            </w:pPr>
            <w:r>
              <w:rPr>
                <w:sz w:val="24"/>
              </w:rPr>
              <w:t>2.57E+19</w:t>
            </w: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6.02E+19</w:t>
            </w:r>
          </w:p>
        </w:tc>
        <w:tc>
          <w:tcPr>
            <w:tcW w:w="1421" w:type="dxa"/>
          </w:tcPr>
          <w:p>
            <w:pPr>
              <w:pStyle w:val="TableParagraph"/>
              <w:spacing w:line="261" w:lineRule="exact"/>
              <w:ind w:left="771"/>
              <w:rPr>
                <w:sz w:val="24"/>
              </w:rPr>
            </w:pPr>
            <w:r>
              <w:rPr>
                <w:sz w:val="24"/>
              </w:rPr>
              <w:t>5</w:t>
            </w: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ind w:left="651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1421" w:type="dxa"/>
          </w:tcPr>
          <w:p>
            <w:pPr>
              <w:pStyle w:val="TableParagraph"/>
              <w:spacing w:before="6"/>
              <w:rPr>
                <w:b/>
                <w:sz w:val="34"/>
              </w:rPr>
            </w:pPr>
          </w:p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5.144E+18</w:t>
            </w:r>
          </w:p>
        </w:tc>
        <w:tc>
          <w:tcPr>
            <w:tcW w:w="1421" w:type="dxa"/>
          </w:tcPr>
          <w:p>
            <w:pPr>
              <w:pStyle w:val="TableParagraph"/>
              <w:spacing w:line="261" w:lineRule="exact"/>
              <w:ind w:left="532"/>
              <w:rPr>
                <w:sz w:val="24"/>
              </w:rPr>
            </w:pPr>
            <w:r>
              <w:rPr>
                <w:sz w:val="24"/>
              </w:rPr>
              <w:t>3.591</w:t>
            </w:r>
          </w:p>
        </w:tc>
        <w:tc>
          <w:tcPr>
            <w:tcW w:w="1420" w:type="dxa"/>
          </w:tcPr>
          <w:p>
            <w:pPr>
              <w:pStyle w:val="TableParagraph"/>
              <w:spacing w:line="261" w:lineRule="exact"/>
              <w:ind w:left="772"/>
              <w:rPr>
                <w:sz w:val="24"/>
              </w:rPr>
            </w:pPr>
            <w:r>
              <w:rPr>
                <w:sz w:val="24"/>
              </w:rPr>
              <w:t>.009</w:t>
            </w:r>
          </w:p>
        </w:tc>
      </w:tr>
      <w:tr>
        <w:trPr>
          <w:trHeight w:val="754" w:hRule="atLeast"/>
        </w:trPr>
        <w:tc>
          <w:tcPr>
            <w:tcW w:w="1363" w:type="dxa"/>
          </w:tcPr>
          <w:p>
            <w:pPr>
              <w:pStyle w:val="TableParagraph"/>
              <w:spacing w:before="63"/>
              <w:ind w:left="54"/>
              <w:rPr>
                <w:sz w:val="24"/>
              </w:rPr>
            </w:pPr>
            <w:r>
              <w:rPr>
                <w:sz w:val="24"/>
              </w:rPr>
              <w:t>groups</w:t>
            </w:r>
          </w:p>
          <w:p>
            <w:pPr>
              <w:pStyle w:val="TableParagraph"/>
              <w:spacing w:line="256" w:lineRule="exact" w:before="140"/>
              <w:ind w:left="54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1422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line="256" w:lineRule="exact" w:before="180"/>
              <w:ind w:left="112"/>
              <w:rPr>
                <w:sz w:val="24"/>
              </w:rPr>
            </w:pPr>
            <w:r>
              <w:rPr>
                <w:sz w:val="24"/>
              </w:rPr>
              <w:t>8.59E+19</w:t>
            </w:r>
          </w:p>
        </w:tc>
        <w:tc>
          <w:tcPr>
            <w:tcW w:w="1421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line="256" w:lineRule="exact" w:before="180"/>
              <w:ind w:right="584"/>
              <w:jc w:val="right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  <w:tc>
          <w:tcPr>
            <w:tcW w:w="1421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line="256" w:lineRule="exact" w:before="180"/>
              <w:ind w:left="112"/>
              <w:rPr>
                <w:sz w:val="24"/>
              </w:rPr>
            </w:pPr>
            <w:r>
              <w:rPr>
                <w:sz w:val="24"/>
              </w:rPr>
              <w:t>1.432E+18</w:t>
            </w:r>
          </w:p>
        </w:tc>
        <w:tc>
          <w:tcPr>
            <w:tcW w:w="142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20" w:type="dxa"/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pStyle w:val="BodyText"/>
        <w:rPr>
          <w:b/>
          <w:sz w:val="26"/>
        </w:rPr>
      </w:pPr>
    </w:p>
    <w:p>
      <w:pPr>
        <w:pStyle w:val="BodyText"/>
        <w:spacing w:before="9"/>
        <w:rPr>
          <w:b/>
          <w:sz w:val="22"/>
        </w:rPr>
      </w:pPr>
    </w:p>
    <w:p>
      <w:pPr>
        <w:pStyle w:val="BodyText"/>
        <w:spacing w:line="360" w:lineRule="auto"/>
        <w:ind w:left="480" w:right="994" w:firstLine="720"/>
        <w:jc w:val="both"/>
      </w:pPr>
      <w:r>
        <w:rPr/>
        <w:t>Table 4.16 shows that at least one university was significantly different from</w:t>
      </w:r>
      <w:r>
        <w:rPr>
          <w:spacing w:val="1"/>
        </w:rPr>
        <w:t> </w:t>
      </w:r>
      <w:r>
        <w:rPr/>
        <w:t>the other in terms of funds allocation (F=3.591, P&lt;0.05) The Table also shows that</w:t>
      </w:r>
      <w:r>
        <w:rPr>
          <w:spacing w:val="1"/>
        </w:rPr>
        <w:t> </w:t>
      </w:r>
      <w:r>
        <w:rPr/>
        <w:t>Usman Dan Fodio has the least funds allocation followed by UNIMAID, UNILORIN,</w:t>
      </w:r>
      <w:r>
        <w:rPr>
          <w:spacing w:val="-57"/>
        </w:rPr>
        <w:t> </w:t>
      </w:r>
      <w:r>
        <w:rPr/>
        <w:t>UNIBEN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UNN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U.I</w:t>
      </w:r>
      <w:r>
        <w:rPr>
          <w:spacing w:val="1"/>
        </w:rPr>
        <w:t> </w:t>
      </w:r>
      <w:r>
        <w:rPr/>
        <w:t>having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largest</w:t>
      </w:r>
      <w:r>
        <w:rPr>
          <w:spacing w:val="1"/>
        </w:rPr>
        <w:t> </w:t>
      </w:r>
      <w:r>
        <w:rPr/>
        <w:t>mean</w:t>
      </w:r>
      <w:r>
        <w:rPr>
          <w:spacing w:val="1"/>
        </w:rPr>
        <w:t> </w:t>
      </w:r>
      <w:r>
        <w:rPr/>
        <w:t>funds</w:t>
      </w:r>
      <w:r>
        <w:rPr>
          <w:spacing w:val="1"/>
        </w:rPr>
        <w:t> </w:t>
      </w:r>
      <w:r>
        <w:rPr/>
        <w:t>allocations.</w:t>
      </w:r>
      <w:r>
        <w:rPr>
          <w:spacing w:val="1"/>
        </w:rPr>
        <w:t> </w:t>
      </w:r>
      <w:r>
        <w:rPr/>
        <w:t>Fund</w:t>
      </w:r>
      <w:r>
        <w:rPr>
          <w:spacing w:val="1"/>
        </w:rPr>
        <w:t> </w:t>
      </w:r>
      <w:r>
        <w:rPr/>
        <w:t>allocations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determinant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carrying</w:t>
      </w:r>
      <w:r>
        <w:rPr>
          <w:spacing w:val="1"/>
        </w:rPr>
        <w:t> </w:t>
      </w:r>
      <w:r>
        <w:rPr/>
        <w:t>capacity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5%</w:t>
      </w:r>
      <w:r>
        <w:rPr>
          <w:spacing w:val="1"/>
        </w:rPr>
        <w:t> </w:t>
      </w:r>
      <w:r>
        <w:rPr/>
        <w:t>level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significance.</w:t>
      </w:r>
      <w:r>
        <w:rPr>
          <w:spacing w:val="-1"/>
        </w:rPr>
        <w:t> </w:t>
      </w:r>
      <w:r>
        <w:rPr/>
        <w:t>(F=6.584,</w:t>
      </w:r>
      <w:r>
        <w:rPr>
          <w:spacing w:val="-1"/>
        </w:rPr>
        <w:t> </w:t>
      </w:r>
      <w:r>
        <w:rPr/>
        <w:t>p&lt;</w:t>
      </w:r>
      <w:r>
        <w:rPr>
          <w:spacing w:val="-2"/>
        </w:rPr>
        <w:t> </w:t>
      </w:r>
      <w:r>
        <w:rPr/>
        <w:t>0.05)</w:t>
      </w:r>
      <w:r>
        <w:rPr>
          <w:spacing w:val="-2"/>
        </w:rPr>
        <w:t> </w:t>
      </w:r>
      <w:r>
        <w:rPr/>
        <w:t>Finance</w:t>
      </w:r>
      <w:r>
        <w:rPr>
          <w:spacing w:val="-2"/>
        </w:rPr>
        <w:t> </w:t>
      </w:r>
      <w:r>
        <w:rPr/>
        <w:t>had</w:t>
      </w:r>
      <w:r>
        <w:rPr>
          <w:spacing w:val="-1"/>
        </w:rPr>
        <w:t> </w:t>
      </w:r>
      <w:r>
        <w:rPr/>
        <w:t>significant</w:t>
      </w:r>
      <w:r>
        <w:rPr>
          <w:spacing w:val="-1"/>
        </w:rPr>
        <w:t> </w:t>
      </w:r>
      <w:r>
        <w:rPr/>
        <w:t>effect</w:t>
      </w:r>
      <w:r>
        <w:rPr>
          <w:spacing w:val="-1"/>
        </w:rPr>
        <w:t> </w:t>
      </w:r>
      <w:r>
        <w:rPr/>
        <w:t>on</w:t>
      </w:r>
      <w:r>
        <w:rPr>
          <w:spacing w:val="1"/>
        </w:rPr>
        <w:t> </w:t>
      </w:r>
      <w:r>
        <w:rPr/>
        <w:t>carrying</w:t>
      </w:r>
      <w:r>
        <w:rPr>
          <w:spacing w:val="-2"/>
        </w:rPr>
        <w:t> </w:t>
      </w:r>
      <w:r>
        <w:rPr/>
        <w:t>capacity</w:t>
      </w:r>
    </w:p>
    <w:p>
      <w:pPr>
        <w:pStyle w:val="BodyText"/>
        <w:spacing w:before="6"/>
      </w:pPr>
    </w:p>
    <w:p>
      <w:pPr>
        <w:pStyle w:val="Heading1"/>
      </w:pPr>
      <w:r>
        <w:rPr/>
        <w:pict>
          <v:shape style="position:absolute;margin-left:233.810013pt;margin-top:21.163115pt;width:.5pt;height:42pt;mso-position-horizontal-relative:page;mso-position-vertical-relative:paragraph;z-index:-21348864" coordorigin="4676,423" coordsize="10,840" path="m4686,838l4676,838,4676,848,4676,1263,4686,1263,4686,848,4686,838xm4686,423l4676,423,4676,838,4686,838,4686,423xe" filled="true" fillcolor="#000000" stroked="false">
            <v:path arrowok="t"/>
            <v:fill type="solid"/>
            <w10:wrap type="none"/>
          </v:shape>
        </w:pict>
      </w:r>
      <w:r>
        <w:rPr/>
        <w:t>Table</w:t>
      </w:r>
      <w:r>
        <w:rPr>
          <w:spacing w:val="-2"/>
        </w:rPr>
        <w:t> </w:t>
      </w:r>
      <w:r>
        <w:rPr/>
        <w:t>4.17:</w:t>
      </w:r>
      <w:r>
        <w:rPr>
          <w:spacing w:val="-3"/>
        </w:rPr>
        <w:t> </w:t>
      </w:r>
      <w:r>
        <w:rPr/>
        <w:t>Grouping</w:t>
      </w:r>
      <w:r>
        <w:rPr>
          <w:spacing w:val="-2"/>
        </w:rPr>
        <w:t> </w:t>
      </w:r>
      <w:r>
        <w:rPr/>
        <w:t>of Universities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Terms of</w:t>
      </w:r>
      <w:r>
        <w:rPr>
          <w:spacing w:val="-1"/>
        </w:rPr>
        <w:t> </w:t>
      </w:r>
      <w:r>
        <w:rPr/>
        <w:t>Fund</w:t>
      </w:r>
      <w:r>
        <w:rPr>
          <w:spacing w:val="-1"/>
        </w:rPr>
        <w:t> </w:t>
      </w:r>
      <w:r>
        <w:rPr/>
        <w:t>Allocation</w:t>
      </w:r>
    </w:p>
    <w:p>
      <w:pPr>
        <w:pStyle w:val="BodyText"/>
        <w:spacing w:before="11"/>
        <w:rPr>
          <w:b/>
          <w:sz w:val="11"/>
        </w:rPr>
      </w:pPr>
    </w:p>
    <w:tbl>
      <w:tblPr>
        <w:tblW w:w="0" w:type="auto"/>
        <w:jc w:val="left"/>
        <w:tblInd w:w="5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15"/>
        <w:gridCol w:w="1013"/>
        <w:gridCol w:w="1137"/>
        <w:gridCol w:w="890"/>
      </w:tblGrid>
      <w:tr>
        <w:trPr>
          <w:trHeight w:val="414" w:hRule="atLeast"/>
        </w:trPr>
        <w:tc>
          <w:tcPr>
            <w:tcW w:w="331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70" w:lineRule="exact"/>
              <w:ind w:left="115"/>
              <w:rPr>
                <w:sz w:val="24"/>
              </w:rPr>
            </w:pPr>
            <w:r>
              <w:rPr>
                <w:sz w:val="24"/>
              </w:rPr>
              <w:t>University</w:t>
            </w:r>
          </w:p>
        </w:tc>
        <w:tc>
          <w:tcPr>
            <w:tcW w:w="3040" w:type="dxa"/>
            <w:gridSpan w:val="3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Subset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alpha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=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.05</w:t>
            </w:r>
          </w:p>
        </w:tc>
      </w:tr>
      <w:tr>
        <w:trPr>
          <w:trHeight w:val="415" w:hRule="atLeast"/>
        </w:trPr>
        <w:tc>
          <w:tcPr>
            <w:tcW w:w="3315" w:type="dxa"/>
            <w:tcBorders>
              <w:top w:val="nil"/>
            </w:tcBorders>
          </w:tcPr>
          <w:p>
            <w:pPr>
              <w:pStyle w:val="TableParagraph"/>
              <w:spacing w:line="261" w:lineRule="exact"/>
              <w:ind w:right="599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N</w:t>
            </w:r>
          </w:p>
        </w:tc>
        <w:tc>
          <w:tcPr>
            <w:tcW w:w="1013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7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90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>
        <w:trPr>
          <w:trHeight w:val="2902" w:hRule="atLeast"/>
        </w:trPr>
        <w:tc>
          <w:tcPr>
            <w:tcW w:w="6355" w:type="dxa"/>
            <w:gridSpan w:val="4"/>
            <w:tcBorders>
              <w:left w:val="nil"/>
              <w:bottom w:val="nil"/>
              <w:right w:val="nil"/>
            </w:tcBorders>
          </w:tcPr>
          <w:p>
            <w:pPr>
              <w:pStyle w:val="TableParagraph"/>
              <w:tabs>
                <w:tab w:pos="2658" w:val="left" w:leader="none"/>
                <w:tab w:pos="4098" w:val="right" w:leader="none"/>
              </w:tabs>
              <w:spacing w:line="270" w:lineRule="exact"/>
              <w:ind w:left="120"/>
              <w:rPr>
                <w:sz w:val="24"/>
              </w:rPr>
            </w:pPr>
            <w:r>
              <w:rPr>
                <w:sz w:val="24"/>
              </w:rPr>
              <w:t>USMAN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FODIO</w:t>
              <w:tab/>
              <w:t>3</w:t>
              <w:tab/>
              <w:t>481.67</w:t>
            </w:r>
          </w:p>
          <w:p>
            <w:pPr>
              <w:pStyle w:val="TableParagraph"/>
              <w:tabs>
                <w:tab w:pos="2658" w:val="left" w:leader="none"/>
                <w:tab w:pos="4460" w:val="left" w:leader="none"/>
              </w:tabs>
              <w:spacing w:before="137"/>
              <w:ind w:left="120"/>
              <w:rPr>
                <w:sz w:val="24"/>
              </w:rPr>
            </w:pPr>
            <w:r>
              <w:rPr>
                <w:sz w:val="24"/>
              </w:rPr>
              <w:t>UNILORIN</w:t>
              <w:tab/>
              <w:t>3</w:t>
              <w:tab/>
              <w:t>686.00</w:t>
            </w:r>
          </w:p>
          <w:p>
            <w:pPr>
              <w:pStyle w:val="TableParagraph"/>
              <w:tabs>
                <w:tab w:pos="2684" w:val="left" w:leader="none"/>
                <w:tab w:pos="5144" w:val="right" w:leader="none"/>
              </w:tabs>
              <w:spacing w:before="139"/>
              <w:ind w:left="120"/>
              <w:rPr>
                <w:sz w:val="24"/>
              </w:rPr>
            </w:pPr>
            <w:r>
              <w:rPr>
                <w:sz w:val="24"/>
              </w:rPr>
              <w:t>UNIMAID</w:t>
              <w:tab/>
              <w:t>3</w:t>
              <w:tab/>
              <w:t>769.67</w:t>
            </w:r>
          </w:p>
          <w:p>
            <w:pPr>
              <w:pStyle w:val="TableParagraph"/>
              <w:tabs>
                <w:tab w:pos="2706" w:val="left" w:leader="none"/>
                <w:tab w:pos="4506" w:val="left" w:leader="none"/>
              </w:tabs>
              <w:spacing w:before="137"/>
              <w:ind w:left="120"/>
              <w:rPr>
                <w:sz w:val="24"/>
              </w:rPr>
            </w:pPr>
            <w:r>
              <w:rPr>
                <w:sz w:val="24"/>
              </w:rPr>
              <w:t>UNIBEN</w:t>
              <w:tab/>
              <w:t>3</w:t>
              <w:tab/>
              <w:t>797.00</w:t>
            </w:r>
          </w:p>
          <w:p>
            <w:pPr>
              <w:pStyle w:val="TableParagraph"/>
              <w:tabs>
                <w:tab w:pos="2740" w:val="left" w:leader="none"/>
                <w:tab w:pos="5381" w:val="left" w:leader="none"/>
              </w:tabs>
              <w:spacing w:before="139"/>
              <w:ind w:left="120"/>
              <w:rPr>
                <w:sz w:val="24"/>
              </w:rPr>
            </w:pPr>
            <w:r>
              <w:rPr>
                <w:sz w:val="24"/>
              </w:rPr>
              <w:t>UNN</w:t>
              <w:tab/>
              <w:t>3</w:t>
              <w:tab/>
              <w:t>1032.00</w:t>
            </w:r>
          </w:p>
          <w:p>
            <w:pPr>
              <w:pStyle w:val="TableParagraph"/>
              <w:tabs>
                <w:tab w:pos="2713" w:val="left" w:leader="none"/>
                <w:tab w:pos="3553" w:val="left" w:leader="none"/>
                <w:tab w:pos="4573" w:val="left" w:leader="none"/>
                <w:tab w:pos="6133" w:val="right" w:leader="none"/>
              </w:tabs>
              <w:spacing w:before="137"/>
              <w:ind w:left="120"/>
              <w:rPr>
                <w:sz w:val="24"/>
              </w:rPr>
            </w:pPr>
            <w:r>
              <w:rPr>
                <w:sz w:val="24"/>
              </w:rPr>
              <w:t>UI</w:t>
              <w:tab/>
              <w:t>3</w:t>
              <w:tab/>
              <w:t>1.000</w:t>
              <w:tab/>
              <w:t>.090</w:t>
              <w:tab/>
              <w:t>1115.67</w:t>
            </w:r>
          </w:p>
          <w:p>
            <w:pPr>
              <w:pStyle w:val="TableParagraph"/>
              <w:tabs>
                <w:tab w:pos="6018" w:val="right" w:leader="dot"/>
              </w:tabs>
              <w:spacing w:before="139"/>
              <w:ind w:left="120"/>
              <w:rPr>
                <w:sz w:val="24"/>
              </w:rPr>
            </w:pPr>
            <w:r>
              <w:rPr>
                <w:sz w:val="24"/>
              </w:rPr>
              <w:t>Sig</w:t>
              <w:tab/>
              <w:t>285</w:t>
            </w:r>
          </w:p>
        </w:tc>
      </w:tr>
    </w:tbl>
    <w:p>
      <w:pPr>
        <w:pStyle w:val="BodyText"/>
        <w:spacing w:line="20" w:lineRule="exact"/>
        <w:ind w:left="571"/>
        <w:rPr>
          <w:sz w:val="2"/>
        </w:rPr>
      </w:pPr>
      <w:r>
        <w:rPr>
          <w:sz w:val="2"/>
        </w:rPr>
        <w:pict>
          <v:group style="width:362.75pt;height:.5pt;mso-position-horizontal-relative:char;mso-position-vertical-relative:line" coordorigin="0,0" coordsize="7255,10">
            <v:rect style="position:absolute;left:0;top:0;width:7255;height:10" filled="true" fillcolor="#000000" stroked="false">
              <v:fill type="solid"/>
            </v:rect>
          </v:group>
        </w:pict>
      </w:r>
      <w:r>
        <w:rPr>
          <w:sz w:val="2"/>
        </w:rPr>
      </w:r>
    </w:p>
    <w:p>
      <w:pPr>
        <w:pStyle w:val="BodyText"/>
        <w:spacing w:before="3"/>
        <w:rPr>
          <w:b/>
          <w:sz w:val="34"/>
        </w:rPr>
      </w:pPr>
    </w:p>
    <w:p>
      <w:pPr>
        <w:pStyle w:val="BodyText"/>
        <w:spacing w:line="360" w:lineRule="auto"/>
        <w:ind w:left="480" w:right="997" w:firstLine="60"/>
      </w:pPr>
      <w:r>
        <w:rPr/>
        <w:t>The</w:t>
      </w:r>
      <w:r>
        <w:rPr>
          <w:spacing w:val="21"/>
        </w:rPr>
        <w:t> </w:t>
      </w:r>
      <w:r>
        <w:rPr/>
        <w:t>prediction</w:t>
      </w:r>
      <w:r>
        <w:rPr>
          <w:spacing w:val="24"/>
        </w:rPr>
        <w:t> </w:t>
      </w:r>
      <w:r>
        <w:rPr/>
        <w:t>equation</w:t>
      </w:r>
      <w:r>
        <w:rPr>
          <w:spacing w:val="23"/>
        </w:rPr>
        <w:t> </w:t>
      </w:r>
      <w:r>
        <w:rPr/>
        <w:t>on</w:t>
      </w:r>
      <w:r>
        <w:rPr>
          <w:spacing w:val="22"/>
        </w:rPr>
        <w:t> </w:t>
      </w:r>
      <w:r>
        <w:rPr/>
        <w:t>Table</w:t>
      </w:r>
      <w:r>
        <w:rPr>
          <w:spacing w:val="23"/>
        </w:rPr>
        <w:t> </w:t>
      </w:r>
      <w:r>
        <w:rPr/>
        <w:t>4.17</w:t>
      </w:r>
      <w:r>
        <w:rPr>
          <w:spacing w:val="23"/>
        </w:rPr>
        <w:t> </w:t>
      </w:r>
      <w:r>
        <w:rPr/>
        <w:t>shows</w:t>
      </w:r>
      <w:r>
        <w:rPr>
          <w:spacing w:val="23"/>
        </w:rPr>
        <w:t> </w:t>
      </w:r>
      <w:r>
        <w:rPr/>
        <w:t>that</w:t>
      </w:r>
      <w:r>
        <w:rPr>
          <w:spacing w:val="23"/>
        </w:rPr>
        <w:t> </w:t>
      </w:r>
      <w:r>
        <w:rPr/>
        <w:t>carrying</w:t>
      </w:r>
      <w:r>
        <w:rPr>
          <w:spacing w:val="23"/>
        </w:rPr>
        <w:t> </w:t>
      </w:r>
      <w:r>
        <w:rPr/>
        <w:t>capacity</w:t>
      </w:r>
      <w:r>
        <w:rPr>
          <w:spacing w:val="18"/>
        </w:rPr>
        <w:t> </w:t>
      </w:r>
      <w:r>
        <w:rPr/>
        <w:t>would</w:t>
      </w:r>
      <w:r>
        <w:rPr>
          <w:spacing w:val="23"/>
        </w:rPr>
        <w:t> </w:t>
      </w:r>
      <w:r>
        <w:rPr/>
        <w:t>increase</w:t>
      </w:r>
      <w:r>
        <w:rPr>
          <w:spacing w:val="-57"/>
        </w:rPr>
        <w:t> </w:t>
      </w:r>
      <w:r>
        <w:rPr/>
        <w:t>with</w:t>
      </w:r>
      <w:r>
        <w:rPr>
          <w:spacing w:val="-2"/>
        </w:rPr>
        <w:t> </w:t>
      </w:r>
      <w:r>
        <w:rPr/>
        <w:t>increasing</w:t>
      </w:r>
      <w:r>
        <w:rPr>
          <w:spacing w:val="-3"/>
        </w:rPr>
        <w:t> </w:t>
      </w:r>
      <w:r>
        <w:rPr/>
        <w:t>finance</w:t>
      </w:r>
      <w:r>
        <w:rPr>
          <w:spacing w:val="-1"/>
        </w:rPr>
        <w:t> </w:t>
      </w:r>
      <w:r>
        <w:rPr/>
        <w:t>(β &gt;</w:t>
      </w:r>
      <w:r>
        <w:rPr>
          <w:spacing w:val="-1"/>
        </w:rPr>
        <w:t> </w:t>
      </w:r>
      <w:r>
        <w:rPr/>
        <w:t>0).</w:t>
      </w:r>
    </w:p>
    <w:p>
      <w:pPr>
        <w:spacing w:after="0" w:line="360" w:lineRule="auto"/>
        <w:sectPr>
          <w:pgSz w:w="11910" w:h="16840"/>
          <w:pgMar w:header="0" w:footer="680" w:top="1360" w:bottom="960" w:left="1680" w:right="440"/>
        </w:sectPr>
      </w:pPr>
    </w:p>
    <w:p>
      <w:pPr>
        <w:pStyle w:val="Heading1"/>
        <w:spacing w:before="65"/>
        <w:jc w:val="both"/>
      </w:pPr>
      <w:r>
        <w:rPr/>
        <w:t>Discussion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Result</w:t>
      </w:r>
    </w:p>
    <w:p>
      <w:pPr>
        <w:pStyle w:val="BodyText"/>
        <w:spacing w:line="360" w:lineRule="auto" w:before="133"/>
        <w:ind w:left="480" w:right="995" w:firstLine="720"/>
        <w:jc w:val="both"/>
      </w:pPr>
      <w:r>
        <w:rPr/>
        <w:drawing>
          <wp:anchor distT="0" distB="0" distL="0" distR="0" allowOverlap="1" layoutInCell="1" locked="0" behindDoc="1" simplePos="0" relativeHeight="481968128">
            <wp:simplePos x="0" y="0"/>
            <wp:positionH relativeFrom="page">
              <wp:posOffset>1497838</wp:posOffset>
            </wp:positionH>
            <wp:positionV relativeFrom="paragraph">
              <wp:posOffset>1837856</wp:posOffset>
            </wp:positionV>
            <wp:extent cx="4890389" cy="4834810"/>
            <wp:effectExtent l="0" t="0" r="0" b="0"/>
            <wp:wrapNone/>
            <wp:docPr id="19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8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</w:t>
      </w:r>
      <w:r>
        <w:rPr>
          <w:spacing w:val="1"/>
        </w:rPr>
        <w:t> </w:t>
      </w:r>
      <w:r>
        <w:rPr/>
        <w:t>results</w:t>
      </w:r>
      <w:r>
        <w:rPr>
          <w:spacing w:val="1"/>
        </w:rPr>
        <w:t> </w:t>
      </w:r>
      <w:r>
        <w:rPr/>
        <w:t>obtained</w:t>
      </w:r>
      <w:r>
        <w:rPr>
          <w:spacing w:val="1"/>
        </w:rPr>
        <w:t> </w:t>
      </w:r>
      <w:r>
        <w:rPr/>
        <w:t>clearly</w:t>
      </w:r>
      <w:r>
        <w:rPr>
          <w:spacing w:val="1"/>
        </w:rPr>
        <w:t> </w:t>
      </w:r>
      <w:r>
        <w:rPr/>
        <w:t>revealed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adequate</w:t>
      </w:r>
      <w:r>
        <w:rPr>
          <w:spacing w:val="1"/>
        </w:rPr>
        <w:t> </w:t>
      </w:r>
      <w:r>
        <w:rPr/>
        <w:t>funding</w:t>
      </w:r>
      <w:r>
        <w:rPr>
          <w:spacing w:val="1"/>
        </w:rPr>
        <w:t> </w:t>
      </w:r>
      <w:r>
        <w:rPr/>
        <w:t>had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been</w:t>
      </w:r>
      <w:r>
        <w:rPr>
          <w:spacing w:val="-57"/>
        </w:rPr>
        <w:t> </w:t>
      </w:r>
      <w:r>
        <w:rPr/>
        <w:t>provided for the universities sampled. The result showed that fiscal allocation was a</w:t>
      </w:r>
      <w:r>
        <w:rPr>
          <w:spacing w:val="1"/>
        </w:rPr>
        <w:t> </w:t>
      </w:r>
      <w:r>
        <w:rPr/>
        <w:t>significant determinant of carrying capacity and at least one university is significantly</w:t>
      </w:r>
      <w:r>
        <w:rPr>
          <w:spacing w:val="1"/>
        </w:rPr>
        <w:t> </w:t>
      </w:r>
      <w:r>
        <w:rPr/>
        <w:t>different from the other in terms of fund allocation and carrying capacity. Very little</w:t>
      </w:r>
      <w:r>
        <w:rPr>
          <w:spacing w:val="1"/>
        </w:rPr>
        <w:t> </w:t>
      </w:r>
      <w:r>
        <w:rPr/>
        <w:t>funds are allocated to capital expenditure,</w:t>
      </w:r>
      <w:r>
        <w:rPr>
          <w:spacing w:val="1"/>
        </w:rPr>
        <w:t> </w:t>
      </w:r>
      <w:r>
        <w:rPr/>
        <w:t>over 80 per-cent of funds in most cases is</w:t>
      </w:r>
      <w:r>
        <w:rPr>
          <w:spacing w:val="1"/>
        </w:rPr>
        <w:t> </w:t>
      </w:r>
      <w:r>
        <w:rPr/>
        <w:t>allocated to salaries</w:t>
      </w:r>
      <w:r>
        <w:rPr>
          <w:spacing w:val="1"/>
        </w:rPr>
        <w:t> </w:t>
      </w:r>
      <w:r>
        <w:rPr/>
        <w:t>and wages; an insignificant amount goes to overhead and much</w:t>
      </w:r>
      <w:r>
        <w:rPr>
          <w:spacing w:val="1"/>
        </w:rPr>
        <w:t> </w:t>
      </w:r>
      <w:r>
        <w:rPr/>
        <w:t>less to capital projects, training and research. Inadequate funding resulted in poor</w:t>
      </w:r>
      <w:r>
        <w:rPr>
          <w:spacing w:val="1"/>
        </w:rPr>
        <w:t> </w:t>
      </w:r>
      <w:r>
        <w:rPr/>
        <w:t>salaries and other emoluments, decayed and inadequate infrastructure facilities over-</w:t>
      </w:r>
      <w:r>
        <w:rPr>
          <w:spacing w:val="1"/>
        </w:rPr>
        <w:t> </w:t>
      </w:r>
      <w:r>
        <w:rPr/>
        <w:t>stretching of services, poorly maintained and sustained municipal services and poor</w:t>
      </w:r>
      <w:r>
        <w:rPr>
          <w:spacing w:val="1"/>
        </w:rPr>
        <w:t> </w:t>
      </w:r>
      <w:r>
        <w:rPr/>
        <w:t>funding of research. All these weaken institutional carrying capacity of academic</w:t>
      </w:r>
      <w:r>
        <w:rPr>
          <w:spacing w:val="1"/>
        </w:rPr>
        <w:t> </w:t>
      </w:r>
      <w:r>
        <w:rPr/>
        <w:t>programmes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federal</w:t>
      </w:r>
      <w:r>
        <w:rPr>
          <w:spacing w:val="1"/>
        </w:rPr>
        <w:t> </w:t>
      </w:r>
      <w:r>
        <w:rPr/>
        <w:t>universities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Nigeria.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negative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relationship between financial resources and carrying capacity. The maximum rate at</w:t>
      </w:r>
      <w:r>
        <w:rPr>
          <w:spacing w:val="1"/>
        </w:rPr>
        <w:t> </w:t>
      </w:r>
      <w:r>
        <w:rPr/>
        <w:t>which a university can increase the carrying capacity is when financial resources are</w:t>
      </w:r>
      <w:r>
        <w:rPr>
          <w:spacing w:val="1"/>
        </w:rPr>
        <w:t> </w:t>
      </w:r>
      <w:r>
        <w:rPr/>
        <w:t>increased. Determining carrying capacity of University academic programmes were</w:t>
      </w:r>
      <w:r>
        <w:rPr>
          <w:spacing w:val="1"/>
        </w:rPr>
        <w:t> </w:t>
      </w:r>
      <w:r>
        <w:rPr/>
        <w:t>based on fiscal allocation to the University.</w:t>
      </w:r>
      <w:r>
        <w:rPr>
          <w:spacing w:val="1"/>
        </w:rPr>
        <w:t> </w:t>
      </w:r>
      <w:r>
        <w:rPr/>
        <w:t>One of the greatest challenges that appear</w:t>
      </w:r>
      <w:r>
        <w:rPr>
          <w:spacing w:val="-57"/>
        </w:rPr>
        <w:t> </w:t>
      </w:r>
      <w:r>
        <w:rPr/>
        <w:t>to face the Nigerian universities is that of under funding. Finance is so crucial to any</w:t>
      </w:r>
      <w:r>
        <w:rPr>
          <w:spacing w:val="1"/>
        </w:rPr>
        <w:t> </w:t>
      </w:r>
      <w:r>
        <w:rPr/>
        <w:t>organisation as it continues to dominate discussions on state of university education in</w:t>
      </w:r>
      <w:r>
        <w:rPr>
          <w:spacing w:val="-57"/>
        </w:rPr>
        <w:t> </w:t>
      </w:r>
      <w:r>
        <w:rPr/>
        <w:t>Nigeria. The establishment and running of tertiary institutions are capital-intensive.</w:t>
      </w:r>
      <w:r>
        <w:rPr>
          <w:spacing w:val="1"/>
        </w:rPr>
        <w:t> </w:t>
      </w:r>
      <w:r>
        <w:rPr/>
        <w:t>Running</w:t>
      </w:r>
      <w:r>
        <w:rPr>
          <w:spacing w:val="1"/>
        </w:rPr>
        <w:t> </w:t>
      </w:r>
      <w:r>
        <w:rPr/>
        <w:t>institutions,</w:t>
      </w:r>
      <w:r>
        <w:rPr>
          <w:spacing w:val="1"/>
        </w:rPr>
        <w:t> </w:t>
      </w:r>
      <w:r>
        <w:rPr/>
        <w:t>therefore,</w:t>
      </w:r>
      <w:r>
        <w:rPr>
          <w:spacing w:val="1"/>
        </w:rPr>
        <w:t> </w:t>
      </w:r>
      <w:r>
        <w:rPr/>
        <w:t>require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investment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providing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maintaining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basic</w:t>
      </w:r>
      <w:r>
        <w:rPr>
          <w:spacing w:val="1"/>
        </w:rPr>
        <w:t> </w:t>
      </w:r>
      <w:r>
        <w:rPr/>
        <w:t>level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infrastructure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facilities,</w:t>
      </w:r>
      <w:r>
        <w:rPr>
          <w:spacing w:val="1"/>
        </w:rPr>
        <w:t> </w:t>
      </w:r>
      <w:r>
        <w:rPr/>
        <w:t>staff</w:t>
      </w:r>
      <w:r>
        <w:rPr>
          <w:spacing w:val="1"/>
        </w:rPr>
        <w:t> </w:t>
      </w:r>
      <w:r>
        <w:rPr/>
        <w:t>salaries</w:t>
      </w:r>
      <w:r>
        <w:rPr>
          <w:spacing w:val="1"/>
        </w:rPr>
        <w:t> </w:t>
      </w:r>
      <w:r>
        <w:rPr/>
        <w:t>and</w:t>
      </w:r>
      <w:r>
        <w:rPr>
          <w:spacing w:val="-57"/>
        </w:rPr>
        <w:t> </w:t>
      </w:r>
      <w:r>
        <w:rPr/>
        <w:t>residential</w:t>
      </w:r>
      <w:r>
        <w:rPr>
          <w:spacing w:val="1"/>
        </w:rPr>
        <w:t> </w:t>
      </w:r>
      <w:r>
        <w:rPr/>
        <w:t>housing.</w:t>
      </w:r>
      <w:r>
        <w:rPr>
          <w:spacing w:val="1"/>
        </w:rPr>
        <w:t> </w:t>
      </w:r>
      <w:r>
        <w:rPr/>
        <w:t>Universities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Nigeria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supported</w:t>
      </w:r>
      <w:r>
        <w:rPr>
          <w:spacing w:val="1"/>
        </w:rPr>
        <w:t> </w:t>
      </w:r>
      <w:r>
        <w:rPr/>
        <w:t>largely</w:t>
      </w:r>
      <w:r>
        <w:rPr>
          <w:spacing w:val="1"/>
        </w:rPr>
        <w:t> </w:t>
      </w:r>
      <w:r>
        <w:rPr/>
        <w:t>by</w:t>
      </w:r>
      <w:r>
        <w:rPr>
          <w:spacing w:val="-57"/>
        </w:rPr>
        <w:t> </w:t>
      </w:r>
      <w:r>
        <w:rPr/>
        <w:t>government in times past but with economic downturn, Nigerian universities have</w:t>
      </w:r>
      <w:r>
        <w:rPr>
          <w:spacing w:val="1"/>
        </w:rPr>
        <w:t> </w:t>
      </w:r>
      <w:r>
        <w:rPr/>
        <w:t>been grossly under-funded and this had invariably led to the quality of university</w:t>
      </w:r>
      <w:r>
        <w:rPr>
          <w:spacing w:val="1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being</w:t>
      </w:r>
      <w:r>
        <w:rPr>
          <w:spacing w:val="1"/>
        </w:rPr>
        <w:t> </w:t>
      </w:r>
      <w:r>
        <w:rPr/>
        <w:t>adversely</w:t>
      </w:r>
      <w:r>
        <w:rPr>
          <w:spacing w:val="1"/>
        </w:rPr>
        <w:t> </w:t>
      </w:r>
      <w:r>
        <w:rPr/>
        <w:t>affected.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universities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Nigeria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characterised by poor infrastructures, overcrowded classrooms, incessant strike and</w:t>
      </w:r>
      <w:r>
        <w:rPr>
          <w:spacing w:val="1"/>
        </w:rPr>
        <w:t> </w:t>
      </w:r>
      <w:r>
        <w:rPr/>
        <w:t>students‘</w:t>
      </w:r>
      <w:r>
        <w:rPr>
          <w:spacing w:val="-2"/>
        </w:rPr>
        <w:t> </w:t>
      </w:r>
      <w:r>
        <w:rPr/>
        <w:t>unrest.</w:t>
      </w:r>
    </w:p>
    <w:p>
      <w:pPr>
        <w:pStyle w:val="BodyText"/>
        <w:spacing w:before="8"/>
        <w:rPr>
          <w:sz w:val="36"/>
        </w:rPr>
      </w:pPr>
    </w:p>
    <w:p>
      <w:pPr>
        <w:pStyle w:val="Heading1"/>
        <w:jc w:val="both"/>
      </w:pPr>
      <w:r>
        <w:rPr/>
        <w:t>4.3    </w:t>
      </w:r>
      <w:r>
        <w:rPr>
          <w:spacing w:val="54"/>
        </w:rPr>
        <w:t> </w:t>
      </w:r>
      <w:r>
        <w:rPr/>
        <w:t>Summary</w:t>
      </w:r>
      <w:r>
        <w:rPr>
          <w:spacing w:val="-1"/>
        </w:rPr>
        <w:t> </w:t>
      </w:r>
      <w:r>
        <w:rPr/>
        <w:t>of the Findings</w:t>
      </w:r>
    </w:p>
    <w:p>
      <w:pPr>
        <w:pStyle w:val="BodyText"/>
        <w:spacing w:before="132"/>
        <w:ind w:left="1200"/>
        <w:jc w:val="both"/>
      </w:pPr>
      <w:r>
        <w:rPr/>
        <w:t>The</w:t>
      </w:r>
      <w:r>
        <w:rPr>
          <w:spacing w:val="-3"/>
        </w:rPr>
        <w:t> </w:t>
      </w:r>
      <w:r>
        <w:rPr/>
        <w:t>findings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study</w:t>
      </w:r>
      <w:r>
        <w:rPr>
          <w:spacing w:val="-4"/>
        </w:rPr>
        <w:t> </w:t>
      </w:r>
      <w:r>
        <w:rPr/>
        <w:t>reveal</w:t>
      </w:r>
      <w:r>
        <w:rPr>
          <w:spacing w:val="-1"/>
        </w:rPr>
        <w:t> </w:t>
      </w:r>
      <w:r>
        <w:rPr/>
        <w:t>the</w:t>
      </w:r>
      <w:r>
        <w:rPr>
          <w:spacing w:val="1"/>
        </w:rPr>
        <w:t> </w:t>
      </w:r>
      <w:r>
        <w:rPr/>
        <w:t>following:</w:t>
      </w:r>
    </w:p>
    <w:p>
      <w:pPr>
        <w:pStyle w:val="BodyText"/>
        <w:spacing w:line="360" w:lineRule="auto" w:before="139"/>
        <w:ind w:left="480" w:right="998" w:firstLine="720"/>
        <w:jc w:val="both"/>
      </w:pPr>
      <w:r>
        <w:rPr/>
        <w:t>The results obtained in Table 3.3 clearly reveal that adequate funding had not</w:t>
      </w:r>
      <w:r>
        <w:rPr>
          <w:spacing w:val="1"/>
        </w:rPr>
        <w:t> </w:t>
      </w:r>
      <w:r>
        <w:rPr/>
        <w:t>been provided for the universities sampled. There is inadequacy of fund in these</w:t>
      </w:r>
      <w:r>
        <w:rPr>
          <w:spacing w:val="1"/>
        </w:rPr>
        <w:t> </w:t>
      </w:r>
      <w:r>
        <w:rPr/>
        <w:t>universities.</w:t>
      </w:r>
    </w:p>
    <w:p>
      <w:pPr>
        <w:spacing w:after="0" w:line="360" w:lineRule="auto"/>
        <w:jc w:val="both"/>
        <w:sectPr>
          <w:pgSz w:w="11910" w:h="16840"/>
          <w:pgMar w:header="0" w:footer="680" w:top="1360" w:bottom="960" w:left="1680" w:right="440"/>
        </w:sectPr>
      </w:pPr>
    </w:p>
    <w:p>
      <w:pPr>
        <w:pStyle w:val="BodyText"/>
        <w:spacing w:line="360" w:lineRule="auto" w:before="60"/>
        <w:ind w:left="480" w:right="1002" w:firstLine="720"/>
        <w:jc w:val="both"/>
      </w:pPr>
      <w:r>
        <w:rPr/>
        <w:t>The result shows that fiscal allocation is a significant determinant of carrying</w:t>
      </w:r>
      <w:r>
        <w:rPr>
          <w:spacing w:val="1"/>
        </w:rPr>
        <w:t> </w:t>
      </w:r>
      <w:r>
        <w:rPr/>
        <w:t>capacity.</w:t>
      </w:r>
    </w:p>
    <w:p>
      <w:pPr>
        <w:pStyle w:val="BodyText"/>
        <w:spacing w:line="360" w:lineRule="auto" w:before="1"/>
        <w:ind w:left="480" w:right="998" w:firstLine="720"/>
        <w:jc w:val="both"/>
      </w:pPr>
      <w:r>
        <w:rPr/>
        <w:t>The results show that at least one university is significantly different from the</w:t>
      </w:r>
      <w:r>
        <w:rPr>
          <w:spacing w:val="1"/>
        </w:rPr>
        <w:t> </w:t>
      </w:r>
      <w:r>
        <w:rPr/>
        <w:t>others</w:t>
      </w:r>
      <w:r>
        <w:rPr>
          <w:spacing w:val="-1"/>
        </w:rPr>
        <w:t> </w:t>
      </w:r>
      <w:r>
        <w:rPr/>
        <w:t>in terms of</w:t>
      </w:r>
      <w:r>
        <w:rPr>
          <w:spacing w:val="-1"/>
        </w:rPr>
        <w:t> </w:t>
      </w:r>
      <w:r>
        <w:rPr/>
        <w:t>fund allocation and carrying</w:t>
      </w:r>
      <w:r>
        <w:rPr>
          <w:spacing w:val="-4"/>
        </w:rPr>
        <w:t> </w:t>
      </w:r>
      <w:r>
        <w:rPr/>
        <w:t>capacity.</w:t>
      </w:r>
    </w:p>
    <w:p>
      <w:pPr>
        <w:pStyle w:val="BodyText"/>
        <w:spacing w:line="360" w:lineRule="auto"/>
        <w:ind w:left="480" w:right="999" w:firstLine="720"/>
        <w:jc w:val="both"/>
      </w:pPr>
      <w:r>
        <w:rPr/>
        <w:t>The result shows that financial resources, human resources, material resources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physical</w:t>
      </w:r>
      <w:r>
        <w:rPr>
          <w:spacing w:val="1"/>
        </w:rPr>
        <w:t> </w:t>
      </w:r>
      <w:r>
        <w:rPr/>
        <w:t>resources</w:t>
      </w:r>
      <w:r>
        <w:rPr>
          <w:spacing w:val="1"/>
        </w:rPr>
        <w:t> </w:t>
      </w:r>
      <w:r>
        <w:rPr/>
        <w:t>jointly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significantly</w:t>
      </w:r>
      <w:r>
        <w:rPr>
          <w:spacing w:val="1"/>
        </w:rPr>
        <w:t> </w:t>
      </w:r>
      <w:r>
        <w:rPr/>
        <w:t>determined</w:t>
      </w:r>
      <w:r>
        <w:rPr>
          <w:spacing w:val="1"/>
        </w:rPr>
        <w:t> </w:t>
      </w:r>
      <w:r>
        <w:rPr/>
        <w:t>carrying</w:t>
      </w:r>
      <w:r>
        <w:rPr>
          <w:spacing w:val="1"/>
        </w:rPr>
        <w:t> </w:t>
      </w:r>
      <w:r>
        <w:rPr/>
        <w:t>capacity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sampled</w:t>
      </w:r>
      <w:r>
        <w:rPr>
          <w:spacing w:val="-1"/>
        </w:rPr>
        <w:t> </w:t>
      </w:r>
      <w:r>
        <w:rPr/>
        <w:t>universities.</w:t>
      </w:r>
    </w:p>
    <w:p>
      <w:pPr>
        <w:pStyle w:val="BodyText"/>
        <w:spacing w:line="360" w:lineRule="auto"/>
        <w:ind w:left="480" w:right="1002" w:firstLine="720"/>
        <w:jc w:val="both"/>
      </w:pPr>
      <w:r>
        <w:rPr/>
        <w:drawing>
          <wp:anchor distT="0" distB="0" distL="0" distR="0" allowOverlap="1" layoutInCell="1" locked="0" behindDoc="1" simplePos="0" relativeHeight="481968640">
            <wp:simplePos x="0" y="0"/>
            <wp:positionH relativeFrom="page">
              <wp:posOffset>1497838</wp:posOffset>
            </wp:positionH>
            <wp:positionV relativeFrom="paragraph">
              <wp:posOffset>176062</wp:posOffset>
            </wp:positionV>
            <wp:extent cx="4890389" cy="4834810"/>
            <wp:effectExtent l="0" t="0" r="0" b="0"/>
            <wp:wrapNone/>
            <wp:docPr id="19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0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A</w:t>
      </w:r>
      <w:r>
        <w:rPr>
          <w:spacing w:val="1"/>
        </w:rPr>
        <w:t> </w:t>
      </w:r>
      <w:r>
        <w:rPr/>
        <w:t>positive</w:t>
      </w:r>
      <w:r>
        <w:rPr>
          <w:spacing w:val="1"/>
        </w:rPr>
        <w:t> </w:t>
      </w:r>
      <w:r>
        <w:rPr/>
        <w:t>correlation</w:t>
      </w:r>
      <w:r>
        <w:rPr>
          <w:spacing w:val="1"/>
        </w:rPr>
        <w:t> </w:t>
      </w:r>
      <w:r>
        <w:rPr/>
        <w:t>existed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carrying</w:t>
      </w:r>
      <w:r>
        <w:rPr>
          <w:spacing w:val="1"/>
        </w:rPr>
        <w:t> </w:t>
      </w:r>
      <w:r>
        <w:rPr/>
        <w:t>capacity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number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academic</w:t>
      </w:r>
      <w:r>
        <w:rPr>
          <w:spacing w:val="-2"/>
        </w:rPr>
        <w:t> </w:t>
      </w:r>
      <w:r>
        <w:rPr/>
        <w:t>staff.</w:t>
      </w:r>
    </w:p>
    <w:p>
      <w:pPr>
        <w:pStyle w:val="BodyText"/>
        <w:spacing w:line="360" w:lineRule="auto"/>
        <w:ind w:left="480" w:right="997" w:firstLine="720"/>
        <w:jc w:val="both"/>
      </w:pPr>
      <w:r>
        <w:rPr/>
        <w:t>The result shows that Usman Dan-Fodio University had the least number of</w:t>
      </w:r>
      <w:r>
        <w:rPr>
          <w:spacing w:val="1"/>
        </w:rPr>
        <w:t> </w:t>
      </w:r>
      <w:r>
        <w:rPr/>
        <w:t>academic staff followed</w:t>
      </w:r>
      <w:r>
        <w:rPr>
          <w:spacing w:val="1"/>
        </w:rPr>
        <w:t> </w:t>
      </w:r>
      <w:r>
        <w:rPr/>
        <w:t>by UNIMAID,</w:t>
      </w:r>
      <w:r>
        <w:rPr>
          <w:spacing w:val="60"/>
        </w:rPr>
        <w:t> </w:t>
      </w:r>
      <w:r>
        <w:rPr/>
        <w:t>UNIBEN AND UNILORIN. UNN is in the</w:t>
      </w:r>
      <w:r>
        <w:rPr>
          <w:spacing w:val="1"/>
        </w:rPr>
        <w:t> </w:t>
      </w:r>
      <w:r>
        <w:rPr/>
        <w:t>3</w:t>
      </w:r>
      <w:r>
        <w:rPr>
          <w:vertAlign w:val="superscript"/>
        </w:rPr>
        <w:t>rd</w:t>
      </w:r>
      <w:r>
        <w:rPr>
          <w:vertAlign w:val="baseline"/>
        </w:rPr>
        <w:t> group</w:t>
      </w:r>
      <w:r>
        <w:rPr>
          <w:spacing w:val="-1"/>
          <w:vertAlign w:val="baseline"/>
        </w:rPr>
        <w:t> </w:t>
      </w:r>
      <w:r>
        <w:rPr>
          <w:vertAlign w:val="baseline"/>
        </w:rPr>
        <w:t>with UI</w:t>
      </w:r>
      <w:r>
        <w:rPr>
          <w:spacing w:val="-4"/>
          <w:vertAlign w:val="baseline"/>
        </w:rPr>
        <w:t> </w:t>
      </w:r>
      <w:r>
        <w:rPr>
          <w:vertAlign w:val="baseline"/>
        </w:rPr>
        <w:t>having the largest</w:t>
      </w:r>
      <w:r>
        <w:rPr>
          <w:spacing w:val="-1"/>
          <w:vertAlign w:val="baseline"/>
        </w:rPr>
        <w:t> </w:t>
      </w:r>
      <w:r>
        <w:rPr>
          <w:vertAlign w:val="baseline"/>
        </w:rPr>
        <w:t>mean human resources.</w:t>
      </w:r>
    </w:p>
    <w:p>
      <w:pPr>
        <w:pStyle w:val="BodyText"/>
        <w:spacing w:line="360" w:lineRule="auto" w:before="1"/>
        <w:ind w:left="480" w:right="1002" w:firstLine="720"/>
        <w:jc w:val="both"/>
      </w:pPr>
      <w:r>
        <w:rPr/>
        <w:t>There is no significant difference among the universities in terms of physical</w:t>
      </w:r>
      <w:r>
        <w:rPr>
          <w:spacing w:val="1"/>
        </w:rPr>
        <w:t> </w:t>
      </w:r>
      <w:r>
        <w:rPr/>
        <w:t>resources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carrying</w:t>
      </w:r>
      <w:r>
        <w:rPr>
          <w:spacing w:val="-1"/>
        </w:rPr>
        <w:t> </w:t>
      </w:r>
      <w:r>
        <w:rPr/>
        <w:t>capacities.</w:t>
      </w:r>
    </w:p>
    <w:p>
      <w:pPr>
        <w:pStyle w:val="BodyText"/>
        <w:spacing w:line="360" w:lineRule="auto"/>
        <w:ind w:left="480" w:right="995" w:firstLine="720"/>
        <w:jc w:val="both"/>
      </w:pPr>
      <w:r>
        <w:rPr/>
        <w:t>There is no significant difference in terms of material resources and carrying</w:t>
      </w:r>
      <w:r>
        <w:rPr>
          <w:spacing w:val="1"/>
        </w:rPr>
        <w:t> </w:t>
      </w:r>
      <w:r>
        <w:rPr/>
        <w:t>capacity.</w:t>
      </w:r>
    </w:p>
    <w:p>
      <w:pPr>
        <w:pStyle w:val="BodyText"/>
        <w:spacing w:line="360" w:lineRule="auto"/>
        <w:ind w:left="480" w:right="1000" w:firstLine="720"/>
        <w:jc w:val="both"/>
      </w:pPr>
      <w:r>
        <w:rPr/>
        <w:t>There is no significant difference between their present enrolment and their</w:t>
      </w:r>
      <w:r>
        <w:rPr>
          <w:spacing w:val="1"/>
        </w:rPr>
        <w:t> </w:t>
      </w:r>
      <w:r>
        <w:rPr/>
        <w:t>carrying</w:t>
      </w:r>
      <w:r>
        <w:rPr>
          <w:spacing w:val="1"/>
        </w:rPr>
        <w:t> </w:t>
      </w:r>
      <w:r>
        <w:rPr/>
        <w:t>capacity.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actual</w:t>
      </w:r>
      <w:r>
        <w:rPr>
          <w:spacing w:val="1"/>
        </w:rPr>
        <w:t> </w:t>
      </w:r>
      <w:r>
        <w:rPr/>
        <w:t>enrolment</w:t>
      </w:r>
      <w:r>
        <w:rPr>
          <w:spacing w:val="1"/>
        </w:rPr>
        <w:t> </w:t>
      </w:r>
      <w:r>
        <w:rPr/>
        <w:t>did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deviate</w:t>
      </w:r>
      <w:r>
        <w:rPr>
          <w:spacing w:val="1"/>
        </w:rPr>
        <w:t> </w:t>
      </w:r>
      <w:r>
        <w:rPr/>
        <w:t>significantly</w:t>
      </w:r>
      <w:r>
        <w:rPr>
          <w:spacing w:val="1"/>
        </w:rPr>
        <w:t> </w:t>
      </w:r>
      <w:r>
        <w:rPr/>
        <w:t>from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expected</w:t>
      </w:r>
      <w:r>
        <w:rPr>
          <w:spacing w:val="-1"/>
        </w:rPr>
        <w:t> </w:t>
      </w:r>
      <w:r>
        <w:rPr/>
        <w:t>carrying</w:t>
      </w:r>
      <w:r>
        <w:rPr>
          <w:spacing w:val="-3"/>
        </w:rPr>
        <w:t> </w:t>
      </w:r>
      <w:r>
        <w:rPr/>
        <w:t>capacity.</w:t>
      </w:r>
    </w:p>
    <w:p>
      <w:pPr>
        <w:pStyle w:val="BodyText"/>
        <w:spacing w:line="360" w:lineRule="auto"/>
        <w:ind w:left="480" w:right="1000" w:firstLine="720"/>
        <w:jc w:val="both"/>
      </w:pPr>
      <w:r>
        <w:rPr/>
        <w:t>The</w:t>
      </w:r>
      <w:r>
        <w:rPr>
          <w:spacing w:val="1"/>
        </w:rPr>
        <w:t> </w:t>
      </w:r>
      <w:r>
        <w:rPr/>
        <w:t>result</w:t>
      </w:r>
      <w:r>
        <w:rPr>
          <w:spacing w:val="1"/>
        </w:rPr>
        <w:t> </w:t>
      </w:r>
      <w:r>
        <w:rPr/>
        <w:t>shows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increase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carrying</w:t>
      </w:r>
      <w:r>
        <w:rPr>
          <w:spacing w:val="1"/>
        </w:rPr>
        <w:t> </w:t>
      </w:r>
      <w:r>
        <w:rPr/>
        <w:t>capacity</w:t>
      </w:r>
      <w:r>
        <w:rPr>
          <w:spacing w:val="1"/>
        </w:rPr>
        <w:t> </w:t>
      </w:r>
      <w:r>
        <w:rPr/>
        <w:t>led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increase</w:t>
      </w:r>
      <w:r>
        <w:rPr>
          <w:spacing w:val="60"/>
        </w:rPr>
        <w:t> </w:t>
      </w:r>
      <w:r>
        <w:rPr/>
        <w:t>in</w:t>
      </w:r>
      <w:r>
        <w:rPr>
          <w:spacing w:val="1"/>
        </w:rPr>
        <w:t> </w:t>
      </w:r>
      <w:r>
        <w:rPr/>
        <w:t>enrolment.</w:t>
      </w:r>
    </w:p>
    <w:p>
      <w:pPr>
        <w:pStyle w:val="BodyText"/>
        <w:spacing w:line="360" w:lineRule="auto"/>
        <w:ind w:left="480" w:right="1001" w:firstLine="720"/>
        <w:jc w:val="both"/>
      </w:pPr>
      <w:r>
        <w:rPr/>
        <w:t>The carrying capacity of some of the universities sampled was significantly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from one another</w:t>
      </w:r>
    </w:p>
    <w:p>
      <w:pPr>
        <w:pStyle w:val="BodyText"/>
        <w:spacing w:line="360" w:lineRule="auto"/>
        <w:ind w:left="480" w:right="999" w:firstLine="720"/>
        <w:jc w:val="both"/>
      </w:pPr>
      <w:r>
        <w:rPr/>
        <w:t>The</w:t>
      </w:r>
      <w:r>
        <w:rPr>
          <w:spacing w:val="1"/>
        </w:rPr>
        <w:t> </w:t>
      </w:r>
      <w:r>
        <w:rPr/>
        <w:t>University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Ibadan,</w:t>
      </w:r>
      <w:r>
        <w:rPr>
          <w:spacing w:val="1"/>
        </w:rPr>
        <w:t> </w:t>
      </w:r>
      <w:r>
        <w:rPr/>
        <w:t>University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Ilorin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Usman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Fodio</w:t>
      </w:r>
      <w:r>
        <w:rPr>
          <w:spacing w:val="1"/>
        </w:rPr>
        <w:t> </w:t>
      </w:r>
      <w:r>
        <w:rPr/>
        <w:t>University‘s</w:t>
      </w:r>
      <w:r>
        <w:rPr>
          <w:spacing w:val="1"/>
        </w:rPr>
        <w:t> </w:t>
      </w:r>
      <w:r>
        <w:rPr/>
        <w:t>carrying</w:t>
      </w:r>
      <w:r>
        <w:rPr>
          <w:spacing w:val="1"/>
        </w:rPr>
        <w:t> </w:t>
      </w:r>
      <w:r>
        <w:rPr/>
        <w:t>capacity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significantly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one</w:t>
      </w:r>
      <w:r>
        <w:rPr>
          <w:spacing w:val="1"/>
        </w:rPr>
        <w:t> </w:t>
      </w:r>
      <w:r>
        <w:rPr/>
        <w:t>another.</w:t>
      </w:r>
      <w:r>
        <w:rPr>
          <w:spacing w:val="1"/>
        </w:rPr>
        <w:t> </w:t>
      </w:r>
      <w:r>
        <w:rPr/>
        <w:t>University</w:t>
      </w:r>
      <w:r>
        <w:rPr>
          <w:spacing w:val="-6"/>
        </w:rPr>
        <w:t> </w:t>
      </w:r>
      <w:r>
        <w:rPr/>
        <w:t>of Nigeria</w:t>
      </w:r>
      <w:r>
        <w:rPr>
          <w:spacing w:val="-2"/>
        </w:rPr>
        <w:t> </w:t>
      </w:r>
      <w:r>
        <w:rPr/>
        <w:t>is not significantly</w:t>
      </w:r>
      <w:r>
        <w:rPr>
          <w:spacing w:val="-5"/>
        </w:rPr>
        <w:t> </w:t>
      </w:r>
      <w:r>
        <w:rPr/>
        <w:t>different</w:t>
      </w:r>
      <w:r>
        <w:rPr>
          <w:spacing w:val="2"/>
        </w:rPr>
        <w:t> </w:t>
      </w:r>
      <w:r>
        <w:rPr/>
        <w:t>from UniBen;</w:t>
      </w:r>
    </w:p>
    <w:p>
      <w:pPr>
        <w:pStyle w:val="BodyText"/>
        <w:spacing w:line="360" w:lineRule="auto" w:before="1"/>
        <w:ind w:left="480" w:right="999" w:firstLine="720"/>
        <w:jc w:val="both"/>
      </w:pPr>
      <w:r>
        <w:rPr/>
        <w:t>There are fairly adequate academic and non-academic staff in the universities</w:t>
      </w:r>
      <w:r>
        <w:rPr>
          <w:spacing w:val="1"/>
        </w:rPr>
        <w:t> </w:t>
      </w:r>
      <w:r>
        <w:rPr/>
        <w:t>investigated</w:t>
      </w:r>
      <w:r>
        <w:rPr>
          <w:spacing w:val="-1"/>
        </w:rPr>
        <w:t> </w:t>
      </w:r>
      <w:r>
        <w:rPr/>
        <w:t>when compared with their carrying</w:t>
      </w:r>
      <w:r>
        <w:rPr>
          <w:spacing w:val="-3"/>
        </w:rPr>
        <w:t> </w:t>
      </w:r>
      <w:r>
        <w:rPr/>
        <w:t>capacities.</w:t>
      </w:r>
    </w:p>
    <w:p>
      <w:pPr>
        <w:pStyle w:val="BodyText"/>
        <w:spacing w:line="360" w:lineRule="auto"/>
        <w:ind w:left="480" w:right="1002" w:firstLine="720"/>
        <w:jc w:val="both"/>
      </w:pPr>
      <w:r>
        <w:rPr/>
        <w:t>The quantity of physical facilities available in the universities investigated are</w:t>
      </w:r>
      <w:r>
        <w:rPr>
          <w:spacing w:val="1"/>
        </w:rPr>
        <w:t> </w:t>
      </w:r>
      <w:r>
        <w:rPr/>
        <w:t>fairly</w:t>
      </w:r>
      <w:r>
        <w:rPr>
          <w:spacing w:val="-6"/>
        </w:rPr>
        <w:t> </w:t>
      </w:r>
      <w:r>
        <w:rPr/>
        <w:t>adequate with their</w:t>
      </w:r>
      <w:r>
        <w:rPr>
          <w:spacing w:val="1"/>
        </w:rPr>
        <w:t> </w:t>
      </w:r>
      <w:r>
        <w:rPr/>
        <w:t>carrying</w:t>
      </w:r>
      <w:r>
        <w:rPr>
          <w:spacing w:val="-1"/>
        </w:rPr>
        <w:t> </w:t>
      </w:r>
      <w:r>
        <w:rPr/>
        <w:t>capacity.</w:t>
      </w:r>
    </w:p>
    <w:p>
      <w:pPr>
        <w:pStyle w:val="BodyText"/>
        <w:spacing w:line="360" w:lineRule="auto"/>
        <w:ind w:left="1200" w:right="2114"/>
        <w:jc w:val="both"/>
      </w:pPr>
      <w:r>
        <w:rPr/>
        <w:t>Material resources are fairly adequate in these universities.</w:t>
      </w:r>
      <w:r>
        <w:rPr>
          <w:spacing w:val="1"/>
        </w:rPr>
        <w:t> </w:t>
      </w:r>
      <w:r>
        <w:rPr/>
        <w:t>Carrying</w:t>
      </w:r>
      <w:r>
        <w:rPr>
          <w:spacing w:val="-4"/>
        </w:rPr>
        <w:t> </w:t>
      </w:r>
      <w:r>
        <w:rPr/>
        <w:t>capacities</w:t>
      </w:r>
      <w:r>
        <w:rPr>
          <w:spacing w:val="-2"/>
        </w:rPr>
        <w:t> </w:t>
      </w:r>
      <w:r>
        <w:rPr/>
        <w:t>required</w:t>
      </w:r>
      <w:r>
        <w:rPr>
          <w:spacing w:val="-2"/>
        </w:rPr>
        <w:t> </w:t>
      </w:r>
      <w:r>
        <w:rPr/>
        <w:t>enough</w:t>
      </w:r>
      <w:r>
        <w:rPr>
          <w:spacing w:val="-2"/>
        </w:rPr>
        <w:t> </w:t>
      </w:r>
      <w:r>
        <w:rPr/>
        <w:t>human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material</w:t>
      </w:r>
      <w:r>
        <w:rPr>
          <w:spacing w:val="-2"/>
        </w:rPr>
        <w:t> </w:t>
      </w:r>
      <w:r>
        <w:rPr/>
        <w:t>resources.</w:t>
      </w:r>
    </w:p>
    <w:p>
      <w:pPr>
        <w:spacing w:after="0" w:line="360" w:lineRule="auto"/>
        <w:jc w:val="both"/>
        <w:sectPr>
          <w:pgSz w:w="11910" w:h="16840"/>
          <w:pgMar w:header="0" w:footer="680" w:top="1360" w:bottom="960" w:left="1680" w:right="440"/>
        </w:sectPr>
      </w:pPr>
    </w:p>
    <w:p>
      <w:pPr>
        <w:pStyle w:val="Heading1"/>
        <w:spacing w:before="65"/>
        <w:ind w:left="550" w:right="1810"/>
        <w:jc w:val="center"/>
      </w:pPr>
      <w:bookmarkStart w:name="_TOC_250005" w:id="31"/>
      <w:r>
        <w:rPr/>
        <w:t>CHAPTER</w:t>
      </w:r>
      <w:r>
        <w:rPr>
          <w:spacing w:val="-3"/>
        </w:rPr>
        <w:t> </w:t>
      </w:r>
      <w:bookmarkEnd w:id="31"/>
      <w:r>
        <w:rPr/>
        <w:t>FIVE</w:t>
      </w:r>
    </w:p>
    <w:p>
      <w:pPr>
        <w:spacing w:before="137"/>
        <w:ind w:left="0" w:right="522" w:firstLine="0"/>
        <w:jc w:val="center"/>
        <w:rPr>
          <w:b/>
          <w:sz w:val="24"/>
        </w:rPr>
      </w:pPr>
      <w:r>
        <w:rPr>
          <w:b/>
          <w:sz w:val="24"/>
        </w:rPr>
        <w:t>SUMMARY,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CONCLUSION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RECOMMENDATIONS</w:t>
      </w:r>
    </w:p>
    <w:p>
      <w:pPr>
        <w:pStyle w:val="BodyText"/>
        <w:spacing w:before="2"/>
        <w:rPr>
          <w:b/>
          <w:sz w:val="36"/>
        </w:rPr>
      </w:pPr>
    </w:p>
    <w:p>
      <w:pPr>
        <w:pStyle w:val="Heading1"/>
        <w:numPr>
          <w:ilvl w:val="1"/>
          <w:numId w:val="35"/>
        </w:numPr>
        <w:tabs>
          <w:tab w:pos="1200" w:val="left" w:leader="none"/>
          <w:tab w:pos="1201" w:val="left" w:leader="none"/>
        </w:tabs>
        <w:spacing w:line="240" w:lineRule="auto" w:before="0" w:after="0"/>
        <w:ind w:left="1200" w:right="0" w:hanging="721"/>
        <w:jc w:val="left"/>
      </w:pPr>
      <w:r>
        <w:rPr/>
        <w:t>Summary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Discussion</w:t>
      </w:r>
    </w:p>
    <w:p>
      <w:pPr>
        <w:pStyle w:val="BodyText"/>
        <w:spacing w:line="360" w:lineRule="auto" w:before="132"/>
        <w:ind w:left="480" w:right="991" w:firstLine="720"/>
      </w:pPr>
      <w:r>
        <w:rPr/>
        <w:drawing>
          <wp:anchor distT="0" distB="0" distL="0" distR="0" allowOverlap="1" layoutInCell="1" locked="0" behindDoc="1" simplePos="0" relativeHeight="481969152">
            <wp:simplePos x="0" y="0"/>
            <wp:positionH relativeFrom="page">
              <wp:posOffset>1497838</wp:posOffset>
            </wp:positionH>
            <wp:positionV relativeFrom="paragraph">
              <wp:posOffset>1136182</wp:posOffset>
            </wp:positionV>
            <wp:extent cx="4890389" cy="4834810"/>
            <wp:effectExtent l="0" t="0" r="0" b="0"/>
            <wp:wrapNone/>
            <wp:docPr id="20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This</w:t>
      </w:r>
      <w:r>
        <w:rPr>
          <w:spacing w:val="17"/>
        </w:rPr>
        <w:t> </w:t>
      </w:r>
      <w:r>
        <w:rPr/>
        <w:t>study</w:t>
      </w:r>
      <w:r>
        <w:rPr>
          <w:spacing w:val="11"/>
        </w:rPr>
        <w:t> </w:t>
      </w:r>
      <w:r>
        <w:rPr/>
        <w:t>investigated</w:t>
      </w:r>
      <w:r>
        <w:rPr>
          <w:spacing w:val="16"/>
        </w:rPr>
        <w:t> </w:t>
      </w:r>
      <w:r>
        <w:rPr/>
        <w:t>the</w:t>
      </w:r>
      <w:r>
        <w:rPr>
          <w:spacing w:val="15"/>
        </w:rPr>
        <w:t> </w:t>
      </w:r>
      <w:r>
        <w:rPr/>
        <w:t>availability,</w:t>
      </w:r>
      <w:r>
        <w:rPr>
          <w:spacing w:val="16"/>
        </w:rPr>
        <w:t> </w:t>
      </w:r>
      <w:r>
        <w:rPr/>
        <w:t>adequacy</w:t>
      </w:r>
      <w:r>
        <w:rPr>
          <w:spacing w:val="14"/>
        </w:rPr>
        <w:t> </w:t>
      </w:r>
      <w:r>
        <w:rPr/>
        <w:t>and</w:t>
      </w:r>
      <w:r>
        <w:rPr>
          <w:spacing w:val="16"/>
        </w:rPr>
        <w:t> </w:t>
      </w:r>
      <w:r>
        <w:rPr/>
        <w:t>state</w:t>
      </w:r>
      <w:r>
        <w:rPr>
          <w:spacing w:val="15"/>
        </w:rPr>
        <w:t> </w:t>
      </w:r>
      <w:r>
        <w:rPr/>
        <w:t>of</w:t>
      </w:r>
      <w:r>
        <w:rPr>
          <w:spacing w:val="15"/>
        </w:rPr>
        <w:t> </w:t>
      </w:r>
      <w:r>
        <w:rPr/>
        <w:t>facilities</w:t>
      </w:r>
      <w:r>
        <w:rPr>
          <w:spacing w:val="16"/>
        </w:rPr>
        <w:t> </w:t>
      </w:r>
      <w:r>
        <w:rPr/>
        <w:t>in</w:t>
      </w:r>
      <w:r>
        <w:rPr>
          <w:spacing w:val="17"/>
        </w:rPr>
        <w:t> </w:t>
      </w:r>
      <w:r>
        <w:rPr/>
        <w:t>the</w:t>
      </w:r>
      <w:r>
        <w:rPr>
          <w:spacing w:val="-57"/>
        </w:rPr>
        <w:t> </w:t>
      </w:r>
      <w:r>
        <w:rPr/>
        <w:t>universities</w:t>
      </w:r>
      <w:r>
        <w:rPr>
          <w:spacing w:val="8"/>
        </w:rPr>
        <w:t> </w:t>
      </w:r>
      <w:r>
        <w:rPr/>
        <w:t>in</w:t>
      </w:r>
      <w:r>
        <w:rPr>
          <w:spacing w:val="9"/>
        </w:rPr>
        <w:t> </w:t>
      </w:r>
      <w:r>
        <w:rPr/>
        <w:t>the</w:t>
      </w:r>
      <w:r>
        <w:rPr>
          <w:spacing w:val="7"/>
        </w:rPr>
        <w:t> </w:t>
      </w:r>
      <w:r>
        <w:rPr/>
        <w:t>six</w:t>
      </w:r>
      <w:r>
        <w:rPr>
          <w:spacing w:val="12"/>
        </w:rPr>
        <w:t> </w:t>
      </w:r>
      <w:r>
        <w:rPr/>
        <w:t>geo-political</w:t>
      </w:r>
      <w:r>
        <w:rPr>
          <w:spacing w:val="8"/>
        </w:rPr>
        <w:t> </w:t>
      </w:r>
      <w:r>
        <w:rPr/>
        <w:t>zones</w:t>
      </w:r>
      <w:r>
        <w:rPr>
          <w:spacing w:val="9"/>
        </w:rPr>
        <w:t> </w:t>
      </w:r>
      <w:r>
        <w:rPr/>
        <w:t>in</w:t>
      </w:r>
      <w:r>
        <w:rPr>
          <w:spacing w:val="9"/>
        </w:rPr>
        <w:t> </w:t>
      </w:r>
      <w:r>
        <w:rPr/>
        <w:t>Nigeria</w:t>
      </w:r>
      <w:r>
        <w:rPr>
          <w:spacing w:val="7"/>
        </w:rPr>
        <w:t> </w:t>
      </w:r>
      <w:r>
        <w:rPr/>
        <w:t>and</w:t>
      </w:r>
      <w:r>
        <w:rPr>
          <w:spacing w:val="9"/>
        </w:rPr>
        <w:t> </w:t>
      </w:r>
      <w:r>
        <w:rPr/>
        <w:t>direct</w:t>
      </w:r>
      <w:r>
        <w:rPr>
          <w:spacing w:val="8"/>
        </w:rPr>
        <w:t> </w:t>
      </w:r>
      <w:r>
        <w:rPr/>
        <w:t>on</w:t>
      </w:r>
      <w:r>
        <w:rPr>
          <w:spacing w:val="9"/>
        </w:rPr>
        <w:t> </w:t>
      </w:r>
      <w:r>
        <w:rPr/>
        <w:t>the</w:t>
      </w:r>
      <w:r>
        <w:rPr>
          <w:spacing w:val="8"/>
        </w:rPr>
        <w:t> </w:t>
      </w:r>
      <w:r>
        <w:rPr/>
        <w:t>determinants</w:t>
      </w:r>
      <w:r>
        <w:rPr>
          <w:spacing w:val="9"/>
        </w:rPr>
        <w:t> </w:t>
      </w:r>
      <w:r>
        <w:rPr/>
        <w:t>of</w:t>
      </w:r>
      <w:r>
        <w:rPr>
          <w:spacing w:val="-57"/>
        </w:rPr>
        <w:t> </w:t>
      </w:r>
      <w:r>
        <w:rPr/>
        <w:t>carrying capacity of academic programmes in selected federal universities in Nigeria.</w:t>
      </w:r>
      <w:r>
        <w:rPr>
          <w:spacing w:val="1"/>
        </w:rPr>
        <w:t> </w:t>
      </w:r>
      <w:r>
        <w:rPr/>
        <w:t>The</w:t>
      </w:r>
      <w:r>
        <w:rPr>
          <w:spacing w:val="5"/>
        </w:rPr>
        <w:t> </w:t>
      </w:r>
      <w:r>
        <w:rPr/>
        <w:t>results</w:t>
      </w:r>
      <w:r>
        <w:rPr>
          <w:spacing w:val="7"/>
        </w:rPr>
        <w:t> </w:t>
      </w:r>
      <w:r>
        <w:rPr/>
        <w:t>obtained</w:t>
      </w:r>
      <w:r>
        <w:rPr>
          <w:spacing w:val="9"/>
        </w:rPr>
        <w:t> </w:t>
      </w:r>
      <w:r>
        <w:rPr/>
        <w:t>clearly</w:t>
      </w:r>
      <w:r>
        <w:rPr>
          <w:spacing w:val="4"/>
        </w:rPr>
        <w:t> </w:t>
      </w:r>
      <w:r>
        <w:rPr/>
        <w:t>revealed</w:t>
      </w:r>
      <w:r>
        <w:rPr>
          <w:spacing w:val="8"/>
        </w:rPr>
        <w:t> </w:t>
      </w:r>
      <w:r>
        <w:rPr/>
        <w:t>that</w:t>
      </w:r>
      <w:r>
        <w:rPr>
          <w:spacing w:val="7"/>
        </w:rPr>
        <w:t> </w:t>
      </w:r>
      <w:r>
        <w:rPr/>
        <w:t>adequate</w:t>
      </w:r>
      <w:r>
        <w:rPr>
          <w:spacing w:val="6"/>
        </w:rPr>
        <w:t> </w:t>
      </w:r>
      <w:r>
        <w:rPr/>
        <w:t>funding</w:t>
      </w:r>
      <w:r>
        <w:rPr>
          <w:spacing w:val="4"/>
        </w:rPr>
        <w:t> </w:t>
      </w:r>
      <w:r>
        <w:rPr/>
        <w:t>had</w:t>
      </w:r>
      <w:r>
        <w:rPr>
          <w:spacing w:val="6"/>
        </w:rPr>
        <w:t> </w:t>
      </w:r>
      <w:r>
        <w:rPr/>
        <w:t>not</w:t>
      </w:r>
      <w:r>
        <w:rPr>
          <w:spacing w:val="7"/>
        </w:rPr>
        <w:t> </w:t>
      </w:r>
      <w:r>
        <w:rPr/>
        <w:t>been</w:t>
      </w:r>
      <w:r>
        <w:rPr>
          <w:spacing w:val="9"/>
        </w:rPr>
        <w:t> </w:t>
      </w:r>
      <w:r>
        <w:rPr/>
        <w:t>provided</w:t>
      </w:r>
      <w:r>
        <w:rPr>
          <w:spacing w:val="6"/>
        </w:rPr>
        <w:t> </w:t>
      </w:r>
      <w:r>
        <w:rPr/>
        <w:t>for</w:t>
      </w:r>
      <w:r>
        <w:rPr>
          <w:spacing w:val="-57"/>
        </w:rPr>
        <w:t> </w:t>
      </w:r>
      <w:r>
        <w:rPr/>
        <w:t>the</w:t>
      </w:r>
      <w:r>
        <w:rPr>
          <w:spacing w:val="8"/>
        </w:rPr>
        <w:t> </w:t>
      </w:r>
      <w:r>
        <w:rPr/>
        <w:t>universities</w:t>
      </w:r>
      <w:r>
        <w:rPr>
          <w:spacing w:val="9"/>
        </w:rPr>
        <w:t> </w:t>
      </w:r>
      <w:r>
        <w:rPr/>
        <w:t>sampled.</w:t>
      </w:r>
      <w:r>
        <w:rPr>
          <w:spacing w:val="9"/>
        </w:rPr>
        <w:t> </w:t>
      </w:r>
      <w:r>
        <w:rPr/>
        <w:t>The</w:t>
      </w:r>
      <w:r>
        <w:rPr>
          <w:spacing w:val="9"/>
        </w:rPr>
        <w:t> </w:t>
      </w:r>
      <w:r>
        <w:rPr/>
        <w:t>result</w:t>
      </w:r>
      <w:r>
        <w:rPr>
          <w:spacing w:val="9"/>
        </w:rPr>
        <w:t> </w:t>
      </w:r>
      <w:r>
        <w:rPr/>
        <w:t>shows</w:t>
      </w:r>
      <w:r>
        <w:rPr>
          <w:spacing w:val="10"/>
        </w:rPr>
        <w:t> </w:t>
      </w:r>
      <w:r>
        <w:rPr/>
        <w:t>that</w:t>
      </w:r>
      <w:r>
        <w:rPr>
          <w:spacing w:val="9"/>
        </w:rPr>
        <w:t> </w:t>
      </w:r>
      <w:r>
        <w:rPr/>
        <w:t>fiscal</w:t>
      </w:r>
      <w:r>
        <w:rPr>
          <w:spacing w:val="11"/>
        </w:rPr>
        <w:t> </w:t>
      </w:r>
      <w:r>
        <w:rPr/>
        <w:t>allocation</w:t>
      </w:r>
      <w:r>
        <w:rPr>
          <w:spacing w:val="9"/>
        </w:rPr>
        <w:t> </w:t>
      </w:r>
      <w:r>
        <w:rPr/>
        <w:t>is</w:t>
      </w:r>
      <w:r>
        <w:rPr>
          <w:spacing w:val="11"/>
        </w:rPr>
        <w:t> </w:t>
      </w:r>
      <w:r>
        <w:rPr/>
        <w:t>a</w:t>
      </w:r>
      <w:r>
        <w:rPr>
          <w:spacing w:val="9"/>
        </w:rPr>
        <w:t> </w:t>
      </w:r>
      <w:r>
        <w:rPr/>
        <w:t>significant</w:t>
      </w:r>
      <w:r>
        <w:rPr>
          <w:spacing w:val="-57"/>
        </w:rPr>
        <w:t> </w:t>
      </w:r>
      <w:r>
        <w:rPr/>
        <w:t>determinant</w:t>
      </w:r>
      <w:r>
        <w:rPr>
          <w:spacing w:val="7"/>
        </w:rPr>
        <w:t> </w:t>
      </w:r>
      <w:r>
        <w:rPr/>
        <w:t>of</w:t>
      </w:r>
      <w:r>
        <w:rPr>
          <w:spacing w:val="5"/>
        </w:rPr>
        <w:t> </w:t>
      </w:r>
      <w:r>
        <w:rPr/>
        <w:t>carrying</w:t>
      </w:r>
      <w:r>
        <w:rPr>
          <w:spacing w:val="5"/>
        </w:rPr>
        <w:t> </w:t>
      </w:r>
      <w:r>
        <w:rPr/>
        <w:t>capacity.</w:t>
      </w:r>
      <w:r>
        <w:rPr>
          <w:spacing w:val="8"/>
        </w:rPr>
        <w:t> </w:t>
      </w:r>
      <w:r>
        <w:rPr/>
        <w:t>It</w:t>
      </w:r>
      <w:r>
        <w:rPr>
          <w:spacing w:val="6"/>
        </w:rPr>
        <w:t> </w:t>
      </w:r>
      <w:r>
        <w:rPr/>
        <w:t>also</w:t>
      </w:r>
      <w:r>
        <w:rPr>
          <w:spacing w:val="6"/>
        </w:rPr>
        <w:t> </w:t>
      </w:r>
      <w:r>
        <w:rPr/>
        <w:t>shows</w:t>
      </w:r>
      <w:r>
        <w:rPr>
          <w:spacing w:val="5"/>
        </w:rPr>
        <w:t> </w:t>
      </w:r>
      <w:r>
        <w:rPr/>
        <w:t>that</w:t>
      </w:r>
      <w:r>
        <w:rPr>
          <w:spacing w:val="6"/>
        </w:rPr>
        <w:t> </w:t>
      </w:r>
      <w:r>
        <w:rPr/>
        <w:t>at</w:t>
      </w:r>
      <w:r>
        <w:rPr>
          <w:spacing w:val="6"/>
        </w:rPr>
        <w:t> </w:t>
      </w:r>
      <w:r>
        <w:rPr/>
        <w:t>least</w:t>
      </w:r>
      <w:r>
        <w:rPr>
          <w:spacing w:val="6"/>
        </w:rPr>
        <w:t> </w:t>
      </w:r>
      <w:r>
        <w:rPr/>
        <w:t>one</w:t>
      </w:r>
      <w:r>
        <w:rPr>
          <w:spacing w:val="5"/>
        </w:rPr>
        <w:t> </w:t>
      </w:r>
      <w:r>
        <w:rPr/>
        <w:t>university</w:t>
      </w:r>
      <w:r>
        <w:rPr>
          <w:spacing w:val="1"/>
        </w:rPr>
        <w:t> </w:t>
      </w:r>
      <w:r>
        <w:rPr/>
        <w:t>was</w:t>
      </w:r>
      <w:r>
        <w:rPr>
          <w:spacing w:val="-57"/>
        </w:rPr>
        <w:t> </w:t>
      </w:r>
      <w:r>
        <w:rPr/>
        <w:t>significantly</w:t>
      </w:r>
      <w:r>
        <w:rPr>
          <w:spacing w:val="9"/>
        </w:rPr>
        <w:t> </w:t>
      </w:r>
      <w:r>
        <w:rPr/>
        <w:t>different</w:t>
      </w:r>
      <w:r>
        <w:rPr>
          <w:spacing w:val="14"/>
        </w:rPr>
        <w:t> </w:t>
      </w:r>
      <w:r>
        <w:rPr/>
        <w:t>from</w:t>
      </w:r>
      <w:r>
        <w:rPr>
          <w:spacing w:val="14"/>
        </w:rPr>
        <w:t> </w:t>
      </w:r>
      <w:r>
        <w:rPr/>
        <w:t>the</w:t>
      </w:r>
      <w:r>
        <w:rPr>
          <w:spacing w:val="13"/>
        </w:rPr>
        <w:t> </w:t>
      </w:r>
      <w:r>
        <w:rPr/>
        <w:t>others</w:t>
      </w:r>
      <w:r>
        <w:rPr>
          <w:spacing w:val="14"/>
        </w:rPr>
        <w:t> </w:t>
      </w:r>
      <w:r>
        <w:rPr/>
        <w:t>in</w:t>
      </w:r>
      <w:r>
        <w:rPr>
          <w:spacing w:val="14"/>
        </w:rPr>
        <w:t> </w:t>
      </w:r>
      <w:r>
        <w:rPr/>
        <w:t>terms</w:t>
      </w:r>
      <w:r>
        <w:rPr>
          <w:spacing w:val="14"/>
        </w:rPr>
        <w:t> </w:t>
      </w:r>
      <w:r>
        <w:rPr/>
        <w:t>of</w:t>
      </w:r>
      <w:r>
        <w:rPr>
          <w:spacing w:val="13"/>
        </w:rPr>
        <w:t> </w:t>
      </w:r>
      <w:r>
        <w:rPr/>
        <w:t>fund</w:t>
      </w:r>
      <w:r>
        <w:rPr>
          <w:spacing w:val="15"/>
        </w:rPr>
        <w:t> </w:t>
      </w:r>
      <w:r>
        <w:rPr/>
        <w:t>allocation</w:t>
      </w:r>
      <w:r>
        <w:rPr>
          <w:spacing w:val="14"/>
        </w:rPr>
        <w:t> </w:t>
      </w:r>
      <w:r>
        <w:rPr/>
        <w:t>and</w:t>
      </w:r>
      <w:r>
        <w:rPr>
          <w:spacing w:val="14"/>
        </w:rPr>
        <w:t> </w:t>
      </w:r>
      <w:r>
        <w:rPr/>
        <w:t>carrying</w:t>
      </w:r>
      <w:r>
        <w:rPr>
          <w:spacing w:val="-57"/>
        </w:rPr>
        <w:t> </w:t>
      </w:r>
      <w:r>
        <w:rPr/>
        <w:t>capacity.</w:t>
      </w:r>
      <w:r>
        <w:rPr>
          <w:spacing w:val="8"/>
        </w:rPr>
        <w:t> </w:t>
      </w:r>
      <w:r>
        <w:rPr/>
        <w:t>Very</w:t>
      </w:r>
      <w:r>
        <w:rPr>
          <w:spacing w:val="4"/>
        </w:rPr>
        <w:t> </w:t>
      </w:r>
      <w:r>
        <w:rPr/>
        <w:t>little</w:t>
      </w:r>
      <w:r>
        <w:rPr>
          <w:spacing w:val="8"/>
        </w:rPr>
        <w:t> </w:t>
      </w:r>
      <w:r>
        <w:rPr/>
        <w:t>funds</w:t>
      </w:r>
      <w:r>
        <w:rPr>
          <w:spacing w:val="7"/>
        </w:rPr>
        <w:t> </w:t>
      </w:r>
      <w:r>
        <w:rPr/>
        <w:t>are</w:t>
      </w:r>
      <w:r>
        <w:rPr>
          <w:spacing w:val="7"/>
        </w:rPr>
        <w:t> </w:t>
      </w:r>
      <w:r>
        <w:rPr/>
        <w:t>given</w:t>
      </w:r>
      <w:r>
        <w:rPr>
          <w:spacing w:val="9"/>
        </w:rPr>
        <w:t> </w:t>
      </w:r>
      <w:r>
        <w:rPr/>
        <w:t>to</w:t>
      </w:r>
      <w:r>
        <w:rPr>
          <w:spacing w:val="8"/>
        </w:rPr>
        <w:t> </w:t>
      </w:r>
      <w:r>
        <w:rPr/>
        <w:t>capital</w:t>
      </w:r>
      <w:r>
        <w:rPr>
          <w:spacing w:val="9"/>
        </w:rPr>
        <w:t> </w:t>
      </w:r>
      <w:r>
        <w:rPr/>
        <w:t>expenditure,</w:t>
      </w:r>
      <w:r>
        <w:rPr>
          <w:spacing w:val="18"/>
        </w:rPr>
        <w:t> </w:t>
      </w:r>
      <w:r>
        <w:rPr/>
        <w:t>over</w:t>
      </w:r>
      <w:r>
        <w:rPr>
          <w:spacing w:val="8"/>
        </w:rPr>
        <w:t> </w:t>
      </w:r>
      <w:r>
        <w:rPr/>
        <w:t>80</w:t>
      </w:r>
      <w:r>
        <w:rPr>
          <w:spacing w:val="9"/>
        </w:rPr>
        <w:t> </w:t>
      </w:r>
      <w:r>
        <w:rPr/>
        <w:t>per-cent</w:t>
      </w:r>
      <w:r>
        <w:rPr>
          <w:spacing w:val="8"/>
        </w:rPr>
        <w:t> </w:t>
      </w:r>
      <w:r>
        <w:rPr/>
        <w:t>of</w:t>
      </w:r>
      <w:r>
        <w:rPr>
          <w:spacing w:val="8"/>
        </w:rPr>
        <w:t> </w:t>
      </w:r>
      <w:r>
        <w:rPr/>
        <w:t>funds</w:t>
      </w:r>
      <w:r>
        <w:rPr>
          <w:spacing w:val="-57"/>
        </w:rPr>
        <w:t> </w:t>
      </w:r>
      <w:r>
        <w:rPr/>
        <w:t>in most</w:t>
      </w:r>
      <w:r>
        <w:rPr>
          <w:spacing w:val="1"/>
        </w:rPr>
        <w:t> </w:t>
      </w:r>
      <w:r>
        <w:rPr/>
        <w:t>cases</w:t>
      </w:r>
      <w:r>
        <w:rPr>
          <w:spacing w:val="1"/>
        </w:rPr>
        <w:t> </w:t>
      </w:r>
      <w:r>
        <w:rPr/>
        <w:t>go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salaries</w:t>
      </w:r>
      <w:r>
        <w:rPr>
          <w:spacing w:val="3"/>
        </w:rPr>
        <w:t> </w:t>
      </w:r>
      <w:r>
        <w:rPr/>
        <w:t>and wages;</w:t>
      </w:r>
      <w:r>
        <w:rPr>
          <w:spacing w:val="1"/>
        </w:rPr>
        <w:t> </w:t>
      </w:r>
      <w:r>
        <w:rPr/>
        <w:t>an insignificant</w:t>
      </w:r>
      <w:r>
        <w:rPr>
          <w:spacing w:val="1"/>
        </w:rPr>
        <w:t> </w:t>
      </w:r>
      <w:r>
        <w:rPr/>
        <w:t>amount goes</w:t>
      </w:r>
      <w:r>
        <w:rPr>
          <w:spacing w:val="1"/>
        </w:rPr>
        <w:t> </w:t>
      </w:r>
      <w:r>
        <w:rPr/>
        <w:t>to overhead</w:t>
      </w:r>
      <w:r>
        <w:rPr>
          <w:spacing w:val="2"/>
        </w:rPr>
        <w:t> </w:t>
      </w:r>
      <w:r>
        <w:rPr/>
        <w:t>and</w:t>
      </w:r>
      <w:r>
        <w:rPr>
          <w:spacing w:val="-57"/>
        </w:rPr>
        <w:t> </w:t>
      </w:r>
      <w:r>
        <w:rPr/>
        <w:t>much</w:t>
      </w:r>
      <w:r>
        <w:rPr>
          <w:spacing w:val="-1"/>
        </w:rPr>
        <w:t> </w:t>
      </w:r>
      <w:r>
        <w:rPr/>
        <w:t>less to capital projects, training</w:t>
      </w:r>
      <w:r>
        <w:rPr>
          <w:spacing w:val="-1"/>
        </w:rPr>
        <w:t> </w:t>
      </w:r>
      <w:r>
        <w:rPr/>
        <w:t>and research.</w:t>
      </w:r>
    </w:p>
    <w:p>
      <w:pPr>
        <w:pStyle w:val="BodyText"/>
        <w:spacing w:line="360" w:lineRule="auto" w:before="1"/>
        <w:ind w:left="480" w:right="999" w:firstLine="720"/>
        <w:jc w:val="both"/>
      </w:pPr>
      <w:r>
        <w:rPr/>
        <w:t>There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negative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relationship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financial</w:t>
      </w:r>
      <w:r>
        <w:rPr>
          <w:spacing w:val="1"/>
        </w:rPr>
        <w:t> </w:t>
      </w:r>
      <w:r>
        <w:rPr/>
        <w:t>resources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carrying capacity. The maximum rate at which a university can increase the carrying</w:t>
      </w:r>
      <w:r>
        <w:rPr>
          <w:spacing w:val="1"/>
        </w:rPr>
        <w:t> </w:t>
      </w:r>
      <w:r>
        <w:rPr/>
        <w:t>capacity is when financial resources are increased. Determining carrying capacity of</w:t>
      </w:r>
      <w:r>
        <w:rPr>
          <w:spacing w:val="1"/>
        </w:rPr>
        <w:t> </w:t>
      </w:r>
      <w:r>
        <w:rPr/>
        <w:t>university</w:t>
      </w:r>
      <w:r>
        <w:rPr>
          <w:spacing w:val="-6"/>
        </w:rPr>
        <w:t> </w:t>
      </w:r>
      <w:r>
        <w:rPr/>
        <w:t>academic</w:t>
      </w:r>
      <w:r>
        <w:rPr>
          <w:spacing w:val="-1"/>
        </w:rPr>
        <w:t> </w:t>
      </w:r>
      <w:r>
        <w:rPr/>
        <w:t>programmes</w:t>
      </w:r>
      <w:r>
        <w:rPr>
          <w:spacing w:val="-1"/>
        </w:rPr>
        <w:t> </w:t>
      </w:r>
      <w:r>
        <w:rPr/>
        <w:t>are</w:t>
      </w:r>
      <w:r>
        <w:rPr>
          <w:spacing w:val="-1"/>
        </w:rPr>
        <w:t> </w:t>
      </w:r>
      <w:r>
        <w:rPr/>
        <w:t>based on</w:t>
      </w:r>
      <w:r>
        <w:rPr>
          <w:spacing w:val="1"/>
        </w:rPr>
        <w:t> </w:t>
      </w:r>
      <w:r>
        <w:rPr/>
        <w:t>fiscal allocation to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University.</w:t>
      </w:r>
    </w:p>
    <w:p>
      <w:pPr>
        <w:pStyle w:val="BodyText"/>
        <w:spacing w:before="6"/>
        <w:rPr>
          <w:sz w:val="36"/>
        </w:rPr>
      </w:pPr>
    </w:p>
    <w:p>
      <w:pPr>
        <w:pStyle w:val="Heading1"/>
        <w:numPr>
          <w:ilvl w:val="1"/>
          <w:numId w:val="35"/>
        </w:numPr>
        <w:tabs>
          <w:tab w:pos="1201" w:val="left" w:leader="none"/>
        </w:tabs>
        <w:spacing w:line="240" w:lineRule="auto" w:before="0" w:after="0"/>
        <w:ind w:left="1200" w:right="0" w:hanging="721"/>
        <w:jc w:val="both"/>
      </w:pPr>
      <w:bookmarkStart w:name="_TOC_250004" w:id="32"/>
      <w:bookmarkEnd w:id="32"/>
      <w:r>
        <w:rPr/>
        <w:t>Conclusion</w:t>
      </w:r>
    </w:p>
    <w:p>
      <w:pPr>
        <w:pStyle w:val="BodyText"/>
        <w:spacing w:line="360" w:lineRule="auto" w:before="132"/>
        <w:ind w:left="480" w:right="999" w:firstLine="720"/>
        <w:jc w:val="both"/>
      </w:pPr>
      <w:r>
        <w:rPr/>
        <w:t>The study reveals the major factors that</w:t>
      </w:r>
      <w:r>
        <w:rPr>
          <w:spacing w:val="1"/>
        </w:rPr>
        <w:t> </w:t>
      </w:r>
      <w:r>
        <w:rPr/>
        <w:t>were responsible for determining</w:t>
      </w:r>
      <w:r>
        <w:rPr>
          <w:spacing w:val="1"/>
        </w:rPr>
        <w:t> </w:t>
      </w:r>
      <w:r>
        <w:rPr/>
        <w:t>carrying capacity in Nigerian federal universities, which included adequate financial</w:t>
      </w:r>
      <w:r>
        <w:rPr>
          <w:spacing w:val="1"/>
        </w:rPr>
        <w:t> </w:t>
      </w:r>
      <w:r>
        <w:rPr/>
        <w:t>resources. It also reveals that a great deal of attention showed to be focused on our</w:t>
      </w:r>
      <w:r>
        <w:rPr>
          <w:spacing w:val="1"/>
        </w:rPr>
        <w:t> </w:t>
      </w:r>
      <w:r>
        <w:rPr/>
        <w:t>federal universities if they are to would produce the required knowledge workers with</w:t>
      </w:r>
      <w:r>
        <w:rPr>
          <w:spacing w:val="1"/>
        </w:rPr>
        <w:t> </w:t>
      </w:r>
      <w:r>
        <w:rPr/>
        <w:t>quality and quantity of teachers that Nigerian needed. Adequate lecturers needed to be</w:t>
      </w:r>
      <w:r>
        <w:rPr>
          <w:spacing w:val="-57"/>
        </w:rPr>
        <w:t> </w:t>
      </w:r>
      <w:r>
        <w:rPr/>
        <w:t>recruited and better remunerated, teaching resources (physical and material) needed to</w:t>
      </w:r>
      <w:r>
        <w:rPr>
          <w:spacing w:val="-57"/>
        </w:rPr>
        <w:t> </w:t>
      </w:r>
      <w:r>
        <w:rPr/>
        <w:t>be</w:t>
      </w:r>
      <w:r>
        <w:rPr>
          <w:spacing w:val="1"/>
        </w:rPr>
        <w:t> </w:t>
      </w:r>
      <w:r>
        <w:rPr/>
        <w:t>provided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constantly</w:t>
      </w:r>
      <w:r>
        <w:rPr>
          <w:spacing w:val="1"/>
        </w:rPr>
        <w:t> </w:t>
      </w:r>
      <w:r>
        <w:rPr/>
        <w:t>updated;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funds</w:t>
      </w:r>
      <w:r>
        <w:rPr>
          <w:spacing w:val="1"/>
        </w:rPr>
        <w:t> </w:t>
      </w:r>
      <w:r>
        <w:rPr/>
        <w:t>should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allocated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each</w:t>
      </w:r>
      <w:r>
        <w:rPr>
          <w:spacing w:val="1"/>
        </w:rPr>
        <w:t> </w:t>
      </w:r>
      <w:r>
        <w:rPr/>
        <w:t>department encouraged in generating funds using their specialised knowledge. If these</w:t>
      </w:r>
      <w:r>
        <w:rPr>
          <w:spacing w:val="-57"/>
        </w:rPr>
        <w:t> </w:t>
      </w:r>
      <w:r>
        <w:rPr/>
        <w:t>salient-issues are properly addressed, carrying capacity and attainment</w:t>
      </w:r>
      <w:r>
        <w:rPr>
          <w:spacing w:val="1"/>
        </w:rPr>
        <w:t> </w:t>
      </w:r>
      <w:r>
        <w:rPr/>
        <w:t>of optimal</w:t>
      </w:r>
      <w:r>
        <w:rPr>
          <w:spacing w:val="1"/>
        </w:rPr>
        <w:t> </w:t>
      </w:r>
      <w:r>
        <w:rPr/>
        <w:t>results</w:t>
      </w:r>
      <w:r>
        <w:rPr>
          <w:spacing w:val="-1"/>
        </w:rPr>
        <w:t> </w:t>
      </w:r>
      <w:r>
        <w:rPr/>
        <w:t>would be</w:t>
      </w:r>
      <w:r>
        <w:rPr>
          <w:spacing w:val="-1"/>
        </w:rPr>
        <w:t> </w:t>
      </w:r>
      <w:r>
        <w:rPr/>
        <w:t>acquired in our federal universities.</w:t>
      </w:r>
    </w:p>
    <w:p>
      <w:pPr>
        <w:pStyle w:val="BodyText"/>
        <w:spacing w:line="360" w:lineRule="auto" w:before="1"/>
        <w:ind w:left="480" w:right="999" w:firstLine="720"/>
        <w:jc w:val="both"/>
      </w:pPr>
      <w:r>
        <w:rPr/>
        <w:t>The results of this study have shown that some of the universities did not</w:t>
      </w:r>
      <w:r>
        <w:rPr>
          <w:spacing w:val="1"/>
        </w:rPr>
        <w:t> </w:t>
      </w:r>
      <w:r>
        <w:rPr>
          <w:spacing w:val="-1"/>
        </w:rPr>
        <w:t>strict</w:t>
      </w:r>
      <w:r>
        <w:rPr>
          <w:spacing w:val="2"/>
        </w:rPr>
        <w:t>l</w:t>
      </w:r>
      <w:r>
        <w:rPr/>
        <w:t>y</w:t>
      </w:r>
      <w:r>
        <w:rPr>
          <w:spacing w:val="18"/>
        </w:rPr>
        <w:t> </w:t>
      </w:r>
      <w:r>
        <w:rPr>
          <w:spacing w:val="-1"/>
        </w:rPr>
        <w:t>c</w:t>
      </w:r>
      <w:r>
        <w:rPr/>
        <w:t>omp</w:t>
      </w:r>
      <w:r>
        <w:rPr>
          <w:spacing w:val="3"/>
        </w:rPr>
        <w:t>l</w:t>
      </w:r>
      <w:r>
        <w:rPr/>
        <w:t>y</w:t>
      </w:r>
      <w:r>
        <w:rPr>
          <w:spacing w:val="18"/>
        </w:rPr>
        <w:t> </w:t>
      </w:r>
      <w:r>
        <w:rPr>
          <w:spacing w:val="-1"/>
        </w:rPr>
        <w:t>wit</w:t>
      </w:r>
      <w:r>
        <w:rPr/>
        <w:t>h</w:t>
      </w:r>
      <w:r>
        <w:rPr>
          <w:spacing w:val="21"/>
        </w:rPr>
        <w:t> </w:t>
      </w:r>
      <w:r>
        <w:rPr/>
        <w:t>the</w:t>
      </w:r>
      <w:r>
        <w:rPr>
          <w:spacing w:val="23"/>
        </w:rPr>
        <w:t> </w:t>
      </w:r>
      <w:r>
        <w:rPr/>
        <w:t>dir</w:t>
      </w:r>
      <w:r>
        <w:rPr>
          <w:spacing w:val="-2"/>
        </w:rPr>
        <w:t>e</w:t>
      </w:r>
      <w:r>
        <w:rPr>
          <w:spacing w:val="-1"/>
        </w:rPr>
        <w:t>c</w:t>
      </w:r>
      <w:r>
        <w:rPr/>
        <w:t>tiv</w:t>
      </w:r>
      <w:r>
        <w:rPr>
          <w:spacing w:val="-1"/>
        </w:rPr>
        <w:t>e</w:t>
      </w:r>
      <w:r>
        <w:rPr/>
        <w:t>s</w:t>
      </w:r>
      <w:r>
        <w:rPr>
          <w:spacing w:val="21"/>
        </w:rPr>
        <w:t> </w:t>
      </w:r>
      <w:r>
        <w:rPr/>
        <w:t>of</w:t>
      </w:r>
      <w:r>
        <w:rPr>
          <w:spacing w:val="22"/>
        </w:rPr>
        <w:t> </w:t>
      </w:r>
      <w:r>
        <w:rPr/>
        <w:t>the</w:t>
      </w:r>
      <w:r>
        <w:rPr>
          <w:spacing w:val="23"/>
        </w:rPr>
        <w:t> </w:t>
      </w:r>
      <w:r>
        <w:rPr>
          <w:w w:val="86"/>
        </w:rPr>
        <w:t>‗</w:t>
      </w:r>
      <w:r>
        <w:rPr>
          <w:spacing w:val="-2"/>
          <w:w w:val="86"/>
        </w:rPr>
        <w:t>N</w:t>
      </w:r>
      <w:r>
        <w:rPr>
          <w:spacing w:val="-1"/>
        </w:rPr>
        <w:t>UC</w:t>
      </w:r>
      <w:r>
        <w:rPr/>
        <w:t>‘</w:t>
      </w:r>
      <w:r>
        <w:rPr>
          <w:spacing w:val="25"/>
        </w:rPr>
        <w:t> </w:t>
      </w:r>
      <w:r>
        <w:rPr/>
        <w:t>on</w:t>
      </w:r>
      <w:r>
        <w:rPr>
          <w:spacing w:val="21"/>
        </w:rPr>
        <w:t> </w:t>
      </w:r>
      <w:r>
        <w:rPr>
          <w:spacing w:val="-1"/>
          <w:w w:val="44"/>
        </w:rPr>
        <w:t>―</w:t>
      </w:r>
      <w:r>
        <w:rPr>
          <w:spacing w:val="1"/>
        </w:rPr>
        <w:t>c</w:t>
      </w:r>
      <w:r>
        <w:rPr>
          <w:spacing w:val="-1"/>
        </w:rPr>
        <w:t>a</w:t>
      </w:r>
      <w:r>
        <w:rPr/>
        <w:t>r</w:t>
      </w:r>
      <w:r>
        <w:rPr>
          <w:spacing w:val="3"/>
        </w:rPr>
        <w:t>r</w:t>
      </w:r>
      <w:r>
        <w:rPr>
          <w:spacing w:val="-5"/>
        </w:rPr>
        <w:t>y</w:t>
      </w:r>
      <w:r>
        <w:rPr/>
        <w:t>i</w:t>
      </w:r>
      <w:r>
        <w:rPr>
          <w:spacing w:val="2"/>
        </w:rPr>
        <w:t>n</w:t>
      </w:r>
      <w:r>
        <w:rPr/>
        <w:t>g</w:t>
      </w:r>
      <w:r>
        <w:rPr>
          <w:spacing w:val="21"/>
        </w:rPr>
        <w:t> </w:t>
      </w:r>
      <w:r>
        <w:rPr>
          <w:spacing w:val="-1"/>
        </w:rPr>
        <w:t>ca</w:t>
      </w:r>
      <w:r>
        <w:rPr>
          <w:spacing w:val="2"/>
        </w:rPr>
        <w:t>p</w:t>
      </w:r>
      <w:r>
        <w:rPr>
          <w:spacing w:val="-1"/>
        </w:rPr>
        <w:t>ac</w:t>
      </w:r>
      <w:r>
        <w:rPr/>
        <w:t>i</w:t>
      </w:r>
      <w:r>
        <w:rPr>
          <w:spacing w:val="5"/>
        </w:rPr>
        <w:t>t</w:t>
      </w:r>
      <w:r>
        <w:rPr>
          <w:spacing w:val="-5"/>
        </w:rPr>
        <w:t>y</w:t>
      </w:r>
      <w:r>
        <w:rPr>
          <w:w w:val="158"/>
        </w:rPr>
        <w:t>‖</w:t>
      </w:r>
      <w:r>
        <w:rPr>
          <w:spacing w:val="22"/>
        </w:rPr>
        <w:t> </w:t>
      </w:r>
      <w:r>
        <w:rPr>
          <w:spacing w:val="1"/>
        </w:rPr>
        <w:t>a</w:t>
      </w:r>
      <w:r>
        <w:rPr/>
        <w:t>nd</w:t>
      </w:r>
      <w:r>
        <w:rPr>
          <w:spacing w:val="21"/>
        </w:rPr>
        <w:t> </w:t>
      </w:r>
      <w:r>
        <w:rPr>
          <w:spacing w:val="1"/>
          <w:w w:val="44"/>
        </w:rPr>
        <w:t>―</w:t>
      </w:r>
      <w:r>
        <w:rPr>
          <w:spacing w:val="-2"/>
        </w:rPr>
        <w:t>B</w:t>
      </w:r>
      <w:r>
        <w:rPr>
          <w:spacing w:val="-1"/>
        </w:rPr>
        <w:t>e</w:t>
      </w:r>
      <w:r>
        <w:rPr/>
        <w:t>n</w:t>
      </w:r>
      <w:r>
        <w:rPr>
          <w:spacing w:val="-1"/>
        </w:rPr>
        <w:t>c</w:t>
      </w:r>
      <w:r>
        <w:rPr/>
        <w:t>h Mark‖</w:t>
      </w:r>
      <w:r>
        <w:rPr>
          <w:spacing w:val="1"/>
        </w:rPr>
        <w:t> </w:t>
      </w:r>
      <w:r>
        <w:rPr/>
        <w:t>because of pressures from outside sources. Ensuring strict compliance with</w:t>
      </w:r>
      <w:r>
        <w:rPr>
          <w:spacing w:val="1"/>
        </w:rPr>
        <w:t> </w:t>
      </w:r>
      <w:r>
        <w:rPr/>
        <w:t>these</w:t>
      </w:r>
      <w:r>
        <w:rPr>
          <w:spacing w:val="2"/>
        </w:rPr>
        <w:t> </w:t>
      </w:r>
      <w:r>
        <w:rPr/>
        <w:t>directives</w:t>
      </w:r>
      <w:r>
        <w:rPr>
          <w:spacing w:val="7"/>
        </w:rPr>
        <w:t> </w:t>
      </w:r>
      <w:r>
        <w:rPr/>
        <w:t>and</w:t>
      </w:r>
      <w:r>
        <w:rPr>
          <w:spacing w:val="4"/>
        </w:rPr>
        <w:t> </w:t>
      </w:r>
      <w:r>
        <w:rPr/>
        <w:t>adequate</w:t>
      </w:r>
      <w:r>
        <w:rPr>
          <w:spacing w:val="3"/>
        </w:rPr>
        <w:t> </w:t>
      </w:r>
      <w:r>
        <w:rPr/>
        <w:t>funding</w:t>
      </w:r>
      <w:r>
        <w:rPr>
          <w:spacing w:val="2"/>
        </w:rPr>
        <w:t> </w:t>
      </w:r>
      <w:r>
        <w:rPr/>
        <w:t>are</w:t>
      </w:r>
      <w:r>
        <w:rPr>
          <w:spacing w:val="3"/>
        </w:rPr>
        <w:t> </w:t>
      </w:r>
      <w:r>
        <w:rPr/>
        <w:t>the</w:t>
      </w:r>
      <w:r>
        <w:rPr>
          <w:spacing w:val="4"/>
        </w:rPr>
        <w:t> </w:t>
      </w:r>
      <w:r>
        <w:rPr/>
        <w:t>only</w:t>
      </w:r>
      <w:r>
        <w:rPr>
          <w:spacing w:val="1"/>
        </w:rPr>
        <w:t> </w:t>
      </w:r>
      <w:r>
        <w:rPr/>
        <w:t>ways</w:t>
      </w:r>
      <w:r>
        <w:rPr>
          <w:spacing w:val="4"/>
        </w:rPr>
        <w:t> </w:t>
      </w:r>
      <w:r>
        <w:rPr/>
        <w:t>of</w:t>
      </w:r>
      <w:r>
        <w:rPr>
          <w:spacing w:val="3"/>
        </w:rPr>
        <w:t> </w:t>
      </w:r>
      <w:r>
        <w:rPr/>
        <w:t>restoring</w:t>
      </w:r>
      <w:r>
        <w:rPr>
          <w:spacing w:val="2"/>
        </w:rPr>
        <w:t> </w:t>
      </w:r>
      <w:r>
        <w:rPr/>
        <w:t>these</w:t>
      </w:r>
      <w:r>
        <w:rPr>
          <w:spacing w:val="5"/>
        </w:rPr>
        <w:t> </w:t>
      </w:r>
      <w:r>
        <w:rPr/>
        <w:t>universities</w:t>
      </w:r>
    </w:p>
    <w:p>
      <w:pPr>
        <w:spacing w:after="0" w:line="360" w:lineRule="auto"/>
        <w:jc w:val="both"/>
        <w:sectPr>
          <w:pgSz w:w="11910" w:h="16840"/>
          <w:pgMar w:header="0" w:footer="680" w:top="1360" w:bottom="960" w:left="1680" w:right="440"/>
        </w:sectPr>
      </w:pPr>
    </w:p>
    <w:p>
      <w:pPr>
        <w:pStyle w:val="BodyText"/>
        <w:spacing w:line="360" w:lineRule="auto" w:before="60"/>
        <w:ind w:left="480" w:right="1000"/>
        <w:jc w:val="both"/>
      </w:pPr>
      <w:r>
        <w:rPr/>
        <w:t>to their past slowly or eastenwhile high standard level. Generally, universities in</w:t>
      </w:r>
      <w:r>
        <w:rPr>
          <w:spacing w:val="1"/>
        </w:rPr>
        <w:t> </w:t>
      </w:r>
      <w:r>
        <w:rPr/>
        <w:t>Nigeria are losing their capacities at a fast rate and it is high time something should be</w:t>
      </w:r>
      <w:r>
        <w:rPr>
          <w:spacing w:val="-57"/>
        </w:rPr>
        <w:t> </w:t>
      </w:r>
      <w:r>
        <w:rPr/>
        <w:t>done to correct the situation. The issue of poor funding, insufficient and dilapidating</w:t>
      </w:r>
      <w:r>
        <w:rPr>
          <w:spacing w:val="1"/>
        </w:rPr>
        <w:t> </w:t>
      </w:r>
      <w:r>
        <w:rPr/>
        <w:t>facilities, brain drain, and influence of politics, among others, all of which have led to</w:t>
      </w:r>
      <w:r>
        <w:rPr>
          <w:spacing w:val="1"/>
        </w:rPr>
        <w:t> </w:t>
      </w:r>
      <w:r>
        <w:rPr/>
        <w:t>poor carrying capacity should be curtailed so as to produce a conducive environment</w:t>
      </w:r>
      <w:r>
        <w:rPr>
          <w:spacing w:val="1"/>
        </w:rPr>
        <w:t> </w:t>
      </w:r>
      <w:r>
        <w:rPr/>
        <w:t>for</w:t>
      </w:r>
      <w:r>
        <w:rPr>
          <w:spacing w:val="-3"/>
        </w:rPr>
        <w:t> </w:t>
      </w:r>
      <w:r>
        <w:rPr/>
        <w:t>both staff</w:t>
      </w:r>
      <w:r>
        <w:rPr>
          <w:spacing w:val="1"/>
        </w:rPr>
        <w:t> </w:t>
      </w:r>
      <w:r>
        <w:rPr/>
        <w:t>and students.</w:t>
      </w:r>
    </w:p>
    <w:p>
      <w:pPr>
        <w:pStyle w:val="BodyText"/>
        <w:spacing w:before="4"/>
        <w:rPr>
          <w:sz w:val="36"/>
        </w:rPr>
      </w:pPr>
    </w:p>
    <w:p>
      <w:pPr>
        <w:pStyle w:val="Heading1"/>
        <w:numPr>
          <w:ilvl w:val="1"/>
          <w:numId w:val="35"/>
        </w:numPr>
        <w:tabs>
          <w:tab w:pos="1201" w:val="left" w:leader="none"/>
        </w:tabs>
        <w:spacing w:line="240" w:lineRule="auto" w:before="1" w:after="0"/>
        <w:ind w:left="1200" w:right="0" w:hanging="721"/>
        <w:jc w:val="both"/>
      </w:pPr>
      <w:r>
        <w:rPr/>
        <w:drawing>
          <wp:anchor distT="0" distB="0" distL="0" distR="0" allowOverlap="1" layoutInCell="1" locked="0" behindDoc="1" simplePos="0" relativeHeight="481969664">
            <wp:simplePos x="0" y="0"/>
            <wp:positionH relativeFrom="page">
              <wp:posOffset>1497838</wp:posOffset>
            </wp:positionH>
            <wp:positionV relativeFrom="paragraph">
              <wp:posOffset>173648</wp:posOffset>
            </wp:positionV>
            <wp:extent cx="4890389" cy="4834810"/>
            <wp:effectExtent l="0" t="0" r="0" b="0"/>
            <wp:wrapNone/>
            <wp:docPr id="20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_TOC_250003" w:id="33"/>
      <w:bookmarkEnd w:id="33"/>
      <w:r>
        <w:rPr/>
        <w:t>Recommendations</w:t>
      </w:r>
    </w:p>
    <w:p>
      <w:pPr>
        <w:pStyle w:val="BodyText"/>
        <w:spacing w:before="134"/>
        <w:ind w:left="480"/>
        <w:jc w:val="both"/>
      </w:pPr>
      <w:r>
        <w:rPr/>
        <w:t>Based</w:t>
      </w:r>
      <w:r>
        <w:rPr>
          <w:spacing w:val="-2"/>
        </w:rPr>
        <w:t> </w:t>
      </w:r>
      <w:r>
        <w:rPr/>
        <w:t>on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findings,</w:t>
      </w:r>
      <w:r>
        <w:rPr>
          <w:spacing w:val="-2"/>
        </w:rPr>
        <w:t> </w:t>
      </w:r>
      <w:r>
        <w:rPr/>
        <w:t>it</w:t>
      </w:r>
      <w:r>
        <w:rPr>
          <w:spacing w:val="2"/>
        </w:rPr>
        <w:t> </w:t>
      </w:r>
      <w:r>
        <w:rPr/>
        <w:t>was</w:t>
      </w:r>
      <w:r>
        <w:rPr>
          <w:spacing w:val="-2"/>
        </w:rPr>
        <w:t> </w:t>
      </w:r>
      <w:r>
        <w:rPr/>
        <w:t>recommended</w:t>
      </w:r>
      <w:r>
        <w:rPr>
          <w:spacing w:val="-1"/>
        </w:rPr>
        <w:t> </w:t>
      </w:r>
      <w:r>
        <w:rPr/>
        <w:t>that:</w:t>
      </w:r>
    </w:p>
    <w:p>
      <w:pPr>
        <w:pStyle w:val="BodyText"/>
        <w:spacing w:line="360" w:lineRule="auto" w:before="137"/>
        <w:ind w:left="480" w:right="1004" w:firstLine="720"/>
        <w:jc w:val="both"/>
      </w:pPr>
      <w:r>
        <w:rPr/>
        <w:t>If carrying capacity must continue to rise rather than decline, the funding of</w:t>
      </w:r>
      <w:r>
        <w:rPr>
          <w:spacing w:val="1"/>
        </w:rPr>
        <w:t> </w:t>
      </w:r>
      <w:r>
        <w:rPr/>
        <w:t>federal universities should be improved and proper consideration should be given to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provision of</w:t>
      </w:r>
      <w:r>
        <w:rPr>
          <w:spacing w:val="-1"/>
        </w:rPr>
        <w:t> </w:t>
      </w:r>
      <w:r>
        <w:rPr/>
        <w:t>educational</w:t>
      </w:r>
      <w:r>
        <w:rPr>
          <w:spacing w:val="-1"/>
        </w:rPr>
        <w:t> </w:t>
      </w:r>
      <w:r>
        <w:rPr/>
        <w:t>resources in the</w:t>
      </w:r>
      <w:r>
        <w:rPr>
          <w:spacing w:val="-2"/>
        </w:rPr>
        <w:t> </w:t>
      </w:r>
      <w:r>
        <w:rPr/>
        <w:t>annual budget by</w:t>
      </w:r>
      <w:r>
        <w:rPr>
          <w:spacing w:val="-5"/>
        </w:rPr>
        <w:t> </w:t>
      </w:r>
      <w:r>
        <w:rPr/>
        <w:t>the government.</w:t>
      </w:r>
    </w:p>
    <w:p>
      <w:pPr>
        <w:pStyle w:val="BodyText"/>
        <w:spacing w:line="360" w:lineRule="auto" w:before="2"/>
        <w:ind w:left="480" w:right="1001" w:firstLine="720"/>
        <w:jc w:val="both"/>
      </w:pPr>
      <w:r>
        <w:rPr/>
        <w:t>Attention should be given to the provision of facilities such as conducive</w:t>
      </w:r>
      <w:r>
        <w:rPr>
          <w:spacing w:val="1"/>
        </w:rPr>
        <w:t> </w:t>
      </w:r>
      <w:r>
        <w:rPr/>
        <w:t>offices,</w:t>
      </w:r>
      <w:r>
        <w:rPr>
          <w:spacing w:val="1"/>
        </w:rPr>
        <w:t> </w:t>
      </w:r>
      <w:r>
        <w:rPr/>
        <w:t>instructional</w:t>
      </w:r>
      <w:r>
        <w:rPr>
          <w:spacing w:val="1"/>
        </w:rPr>
        <w:t> </w:t>
      </w:r>
      <w:r>
        <w:rPr/>
        <w:t>materials,</w:t>
      </w:r>
      <w:r>
        <w:rPr>
          <w:spacing w:val="1"/>
        </w:rPr>
        <w:t> </w:t>
      </w:r>
      <w:r>
        <w:rPr/>
        <w:t>classrooms,</w:t>
      </w:r>
      <w:r>
        <w:rPr>
          <w:spacing w:val="1"/>
        </w:rPr>
        <w:t> </w:t>
      </w:r>
      <w:r>
        <w:rPr/>
        <w:t>laboratories,</w:t>
      </w:r>
      <w:r>
        <w:rPr>
          <w:spacing w:val="1"/>
        </w:rPr>
        <w:t> </w:t>
      </w:r>
      <w:r>
        <w:rPr/>
        <w:t>electricity,</w:t>
      </w:r>
      <w:r>
        <w:rPr>
          <w:spacing w:val="1"/>
        </w:rPr>
        <w:t> </w:t>
      </w:r>
      <w:r>
        <w:rPr/>
        <w:t>water,</w:t>
      </w:r>
      <w:r>
        <w:rPr>
          <w:spacing w:val="1"/>
        </w:rPr>
        <w:t> </w:t>
      </w:r>
      <w:r>
        <w:rPr/>
        <w:t>road</w:t>
      </w:r>
      <w:r>
        <w:rPr>
          <w:spacing w:val="1"/>
        </w:rPr>
        <w:t> </w:t>
      </w:r>
      <w:r>
        <w:rPr/>
        <w:t>network</w:t>
      </w:r>
      <w:r>
        <w:rPr>
          <w:spacing w:val="-2"/>
        </w:rPr>
        <w:t> </w:t>
      </w:r>
      <w:r>
        <w:rPr/>
        <w:t>and information services.</w:t>
      </w:r>
    </w:p>
    <w:p>
      <w:pPr>
        <w:pStyle w:val="BodyText"/>
        <w:spacing w:line="360" w:lineRule="auto"/>
        <w:ind w:left="480" w:right="999" w:firstLine="720"/>
        <w:jc w:val="both"/>
      </w:pPr>
      <w:r>
        <w:rPr/>
        <w:t>There must be cost sharing among stakeholders. The three stakeholders we</w:t>
      </w:r>
      <w:r>
        <w:rPr>
          <w:spacing w:val="1"/>
        </w:rPr>
        <w:t> </w:t>
      </w:r>
      <w:r>
        <w:rPr/>
        <w:t>have</w:t>
      </w:r>
      <w:r>
        <w:rPr>
          <w:spacing w:val="-2"/>
        </w:rPr>
        <w:t> </w:t>
      </w:r>
      <w:r>
        <w:rPr/>
        <w:t>to address directly</w:t>
      </w:r>
      <w:r>
        <w:rPr>
          <w:spacing w:val="-5"/>
        </w:rPr>
        <w:t> </w:t>
      </w:r>
      <w:r>
        <w:rPr/>
        <w:t>are.</w:t>
      </w:r>
    </w:p>
    <w:p>
      <w:pPr>
        <w:pStyle w:val="ListParagraph"/>
        <w:numPr>
          <w:ilvl w:val="2"/>
          <w:numId w:val="35"/>
        </w:numPr>
        <w:tabs>
          <w:tab w:pos="1921" w:val="left" w:leader="none"/>
        </w:tabs>
        <w:spacing w:line="240" w:lineRule="auto" w:before="0" w:after="0"/>
        <w:ind w:left="1920" w:right="0" w:hanging="721"/>
        <w:jc w:val="both"/>
        <w:rPr>
          <w:sz w:val="24"/>
        </w:rPr>
      </w:pPr>
      <w:r>
        <w:rPr>
          <w:sz w:val="24"/>
        </w:rPr>
        <w:t>The</w:t>
      </w:r>
      <w:r>
        <w:rPr>
          <w:spacing w:val="-4"/>
          <w:sz w:val="24"/>
        </w:rPr>
        <w:t> </w:t>
      </w:r>
      <w:r>
        <w:rPr>
          <w:sz w:val="24"/>
        </w:rPr>
        <w:t>government</w:t>
      </w:r>
    </w:p>
    <w:p>
      <w:pPr>
        <w:pStyle w:val="ListParagraph"/>
        <w:numPr>
          <w:ilvl w:val="2"/>
          <w:numId w:val="35"/>
        </w:numPr>
        <w:tabs>
          <w:tab w:pos="1921" w:val="left" w:leader="none"/>
        </w:tabs>
        <w:spacing w:line="240" w:lineRule="auto" w:before="138" w:after="0"/>
        <w:ind w:left="1920" w:right="0" w:hanging="721"/>
        <w:jc w:val="both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parents</w:t>
      </w:r>
    </w:p>
    <w:p>
      <w:pPr>
        <w:pStyle w:val="ListParagraph"/>
        <w:numPr>
          <w:ilvl w:val="2"/>
          <w:numId w:val="35"/>
        </w:numPr>
        <w:tabs>
          <w:tab w:pos="1921" w:val="left" w:leader="none"/>
        </w:tabs>
        <w:spacing w:line="240" w:lineRule="auto" w:before="137" w:after="0"/>
        <w:ind w:left="1920" w:right="0" w:hanging="721"/>
        <w:jc w:val="both"/>
        <w:rPr>
          <w:sz w:val="24"/>
        </w:rPr>
      </w:pP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university</w:t>
      </w:r>
      <w:r>
        <w:rPr>
          <w:spacing w:val="-3"/>
          <w:sz w:val="24"/>
        </w:rPr>
        <w:t> </w:t>
      </w:r>
      <w:r>
        <w:rPr>
          <w:sz w:val="24"/>
        </w:rPr>
        <w:t>authorities</w:t>
      </w:r>
    </w:p>
    <w:p>
      <w:pPr>
        <w:pStyle w:val="BodyText"/>
        <w:spacing w:line="360" w:lineRule="auto" w:before="139"/>
        <w:ind w:left="480" w:right="1000" w:firstLine="720"/>
        <w:jc w:val="both"/>
      </w:pPr>
      <w:r>
        <w:rPr/>
        <w:t>Starting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government,</w:t>
      </w:r>
      <w:r>
        <w:rPr>
          <w:spacing w:val="1"/>
        </w:rPr>
        <w:t> </w:t>
      </w:r>
      <w:r>
        <w:rPr/>
        <w:t>what</w:t>
      </w:r>
      <w:r>
        <w:rPr>
          <w:spacing w:val="1"/>
        </w:rPr>
        <w:t> </w:t>
      </w:r>
      <w:r>
        <w:rPr/>
        <w:t>proportion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cost</w:t>
      </w:r>
      <w:r>
        <w:rPr>
          <w:spacing w:val="1"/>
        </w:rPr>
        <w:t> </w:t>
      </w:r>
      <w:r>
        <w:rPr/>
        <w:t>should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government fund? It is clear that the answer cannot and will not come readily. This is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point</w:t>
      </w:r>
      <w:r>
        <w:rPr>
          <w:spacing w:val="1"/>
        </w:rPr>
        <w:t> </w:t>
      </w:r>
      <w:r>
        <w:rPr/>
        <w:t>where</w:t>
      </w:r>
      <w:r>
        <w:rPr>
          <w:spacing w:val="1"/>
        </w:rPr>
        <w:t> </w:t>
      </w:r>
      <w:r>
        <w:rPr/>
        <w:t>dialogue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peaceful</w:t>
      </w:r>
      <w:r>
        <w:rPr>
          <w:spacing w:val="1"/>
        </w:rPr>
        <w:t> </w:t>
      </w:r>
      <w:r>
        <w:rPr/>
        <w:t>negotiation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crucial.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exercise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important and should not be left to the workers‘ unions or students‘ unions. It is the</w:t>
      </w:r>
      <w:r>
        <w:rPr>
          <w:spacing w:val="1"/>
        </w:rPr>
        <w:t> </w:t>
      </w:r>
      <w:r>
        <w:rPr/>
        <w:t>business of the entire citizenry to be carried out by their accredited representatives. It</w:t>
      </w:r>
      <w:r>
        <w:rPr>
          <w:spacing w:val="1"/>
        </w:rPr>
        <w:t> </w:t>
      </w:r>
      <w:r>
        <w:rPr/>
        <w:t>is one negotiation where every interest group must see itself demanding for better</w:t>
      </w:r>
      <w:r>
        <w:rPr>
          <w:spacing w:val="1"/>
        </w:rPr>
        <w:t> </w:t>
      </w:r>
      <w:r>
        <w:rPr/>
        <w:t>education</w:t>
      </w:r>
      <w:r>
        <w:rPr>
          <w:spacing w:val="-1"/>
        </w:rPr>
        <w:t> </w:t>
      </w:r>
      <w:r>
        <w:rPr/>
        <w:t>for the</w:t>
      </w:r>
      <w:r>
        <w:rPr>
          <w:spacing w:val="-1"/>
        </w:rPr>
        <w:t> </w:t>
      </w:r>
      <w:r>
        <w:rPr/>
        <w:t>society</w:t>
      </w:r>
      <w:r>
        <w:rPr>
          <w:spacing w:val="-3"/>
        </w:rPr>
        <w:t> </w:t>
      </w:r>
      <w:r>
        <w:rPr/>
        <w:t>and the future</w:t>
      </w:r>
      <w:r>
        <w:rPr>
          <w:spacing w:val="-2"/>
        </w:rPr>
        <w:t> </w:t>
      </w:r>
      <w:r>
        <w:rPr/>
        <w:t>of this country.</w:t>
      </w:r>
    </w:p>
    <w:p>
      <w:pPr>
        <w:pStyle w:val="BodyText"/>
        <w:spacing w:line="360" w:lineRule="auto"/>
        <w:ind w:left="480" w:right="999" w:firstLine="720"/>
        <w:jc w:val="both"/>
      </w:pPr>
      <w:r>
        <w:rPr/>
        <w:t>Workshops are to be organised for administrators of these universities on the</w:t>
      </w:r>
      <w:r>
        <w:rPr>
          <w:spacing w:val="1"/>
        </w:rPr>
        <w:t> </w:t>
      </w:r>
      <w:r>
        <w:rPr/>
        <w:t>importance of strict compliance with the NUC directives on carrying capacity. The</w:t>
      </w:r>
      <w:r>
        <w:rPr>
          <w:spacing w:val="1"/>
        </w:rPr>
        <w:t> </w:t>
      </w:r>
      <w:r>
        <w:rPr/>
        <w:t>NUC</w:t>
      </w:r>
      <w:r>
        <w:rPr>
          <w:spacing w:val="1"/>
        </w:rPr>
        <w:t> </w:t>
      </w:r>
      <w:r>
        <w:rPr/>
        <w:t>should</w:t>
      </w:r>
      <w:r>
        <w:rPr>
          <w:spacing w:val="1"/>
        </w:rPr>
        <w:t> </w:t>
      </w:r>
      <w:r>
        <w:rPr/>
        <w:t>enforce</w:t>
      </w:r>
      <w:r>
        <w:rPr>
          <w:spacing w:val="1"/>
        </w:rPr>
        <w:t> </w:t>
      </w:r>
      <w:r>
        <w:rPr/>
        <w:t>compliance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minimum</w:t>
      </w:r>
      <w:r>
        <w:rPr>
          <w:spacing w:val="1"/>
        </w:rPr>
        <w:t> </w:t>
      </w:r>
      <w:r>
        <w:rPr/>
        <w:t>academic</w:t>
      </w:r>
      <w:r>
        <w:rPr>
          <w:spacing w:val="1"/>
        </w:rPr>
        <w:t> </w:t>
      </w:r>
      <w:r>
        <w:rPr/>
        <w:t>standard</w:t>
      </w:r>
      <w:r>
        <w:rPr>
          <w:spacing w:val="1"/>
        </w:rPr>
        <w:t> </w:t>
      </w:r>
      <w:r>
        <w:rPr/>
        <w:t>(MAS)</w:t>
      </w:r>
      <w:r>
        <w:rPr>
          <w:spacing w:val="1"/>
        </w:rPr>
        <w:t> </w:t>
      </w:r>
      <w:r>
        <w:rPr/>
        <w:t>specifying</w:t>
      </w:r>
      <w:r>
        <w:rPr>
          <w:spacing w:val="-3"/>
        </w:rPr>
        <w:t> </w:t>
      </w:r>
      <w:r>
        <w:rPr/>
        <w:t>the quantity</w:t>
      </w:r>
      <w:r>
        <w:rPr>
          <w:spacing w:val="-5"/>
        </w:rPr>
        <w:t> </w:t>
      </w:r>
      <w:r>
        <w:rPr/>
        <w:t>and quality</w:t>
      </w:r>
      <w:r>
        <w:rPr>
          <w:spacing w:val="-5"/>
        </w:rPr>
        <w:t> </w:t>
      </w:r>
      <w:r>
        <w:rPr/>
        <w:t>of staff, students</w:t>
      </w:r>
      <w:r>
        <w:rPr>
          <w:spacing w:val="4"/>
        </w:rPr>
        <w:t> </w:t>
      </w:r>
      <w:r>
        <w:rPr/>
        <w:t>and facilities</w:t>
      </w:r>
    </w:p>
    <w:p>
      <w:pPr>
        <w:pStyle w:val="BodyText"/>
        <w:spacing w:line="360" w:lineRule="auto"/>
        <w:ind w:left="480" w:right="998" w:firstLine="720"/>
        <w:jc w:val="both"/>
      </w:pPr>
      <w:r>
        <w:rPr/>
        <w:t>If</w:t>
      </w:r>
      <w:r>
        <w:rPr>
          <w:spacing w:val="1"/>
        </w:rPr>
        <w:t> </w:t>
      </w:r>
      <w:r>
        <w:rPr/>
        <w:t>universities</w:t>
      </w:r>
      <w:r>
        <w:rPr>
          <w:spacing w:val="1"/>
        </w:rPr>
        <w:t> </w:t>
      </w:r>
      <w:r>
        <w:rPr/>
        <w:t>must</w:t>
      </w:r>
      <w:r>
        <w:rPr>
          <w:spacing w:val="1"/>
        </w:rPr>
        <w:t> </w:t>
      </w:r>
      <w:r>
        <w:rPr/>
        <w:t>prosper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meet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challenges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21</w:t>
      </w:r>
      <w:r>
        <w:rPr>
          <w:vertAlign w:val="superscript"/>
        </w:rPr>
        <w:t>st</w:t>
      </w:r>
      <w:r>
        <w:rPr>
          <w:spacing w:val="1"/>
          <w:vertAlign w:val="baseline"/>
        </w:rPr>
        <w:t> </w:t>
      </w:r>
      <w:r>
        <w:rPr>
          <w:vertAlign w:val="baseline"/>
        </w:rPr>
        <w:t>century,</w:t>
      </w:r>
      <w:r>
        <w:rPr>
          <w:spacing w:val="1"/>
          <w:vertAlign w:val="baseline"/>
        </w:rPr>
        <w:t> </w:t>
      </w:r>
      <w:r>
        <w:rPr>
          <w:vertAlign w:val="baseline"/>
        </w:rPr>
        <w:t>carrying capacity must be taken serious through appropriate planning and evaluation.</w:t>
      </w:r>
      <w:r>
        <w:rPr>
          <w:spacing w:val="1"/>
          <w:vertAlign w:val="baseline"/>
        </w:rPr>
        <w:t> </w:t>
      </w:r>
      <w:r>
        <w:rPr>
          <w:vertAlign w:val="baseline"/>
        </w:rPr>
        <w:t>Paying</w:t>
      </w:r>
      <w:r>
        <w:rPr>
          <w:spacing w:val="-4"/>
          <w:vertAlign w:val="baseline"/>
        </w:rPr>
        <w:t> </w:t>
      </w:r>
      <w:r>
        <w:rPr>
          <w:vertAlign w:val="baseline"/>
        </w:rPr>
        <w:t>lip service</w:t>
      </w:r>
      <w:r>
        <w:rPr>
          <w:spacing w:val="-2"/>
          <w:vertAlign w:val="baseline"/>
        </w:rPr>
        <w:t> </w:t>
      </w:r>
      <w:r>
        <w:rPr>
          <w:vertAlign w:val="baseline"/>
        </w:rPr>
        <w:t>to university</w:t>
      </w:r>
      <w:r>
        <w:rPr>
          <w:spacing w:val="-3"/>
          <w:vertAlign w:val="baseline"/>
        </w:rPr>
        <w:t> </w:t>
      </w:r>
      <w:r>
        <w:rPr>
          <w:vertAlign w:val="baseline"/>
        </w:rPr>
        <w:t>education</w:t>
      </w:r>
      <w:r>
        <w:rPr>
          <w:spacing w:val="-1"/>
          <w:vertAlign w:val="baseline"/>
        </w:rPr>
        <w:t> </w:t>
      </w:r>
      <w:r>
        <w:rPr>
          <w:vertAlign w:val="baseline"/>
        </w:rPr>
        <w:t>must be discouraged in all</w:t>
      </w:r>
      <w:r>
        <w:rPr>
          <w:spacing w:val="-1"/>
          <w:vertAlign w:val="baseline"/>
        </w:rPr>
        <w:t> </w:t>
      </w:r>
      <w:r>
        <w:rPr>
          <w:vertAlign w:val="baseline"/>
        </w:rPr>
        <w:t>its ramifications.</w:t>
      </w:r>
    </w:p>
    <w:p>
      <w:pPr>
        <w:spacing w:after="0" w:line="360" w:lineRule="auto"/>
        <w:jc w:val="both"/>
        <w:sectPr>
          <w:pgSz w:w="11910" w:h="16840"/>
          <w:pgMar w:header="0" w:footer="680" w:top="1360" w:bottom="960" w:left="1680" w:right="440"/>
        </w:sectPr>
      </w:pPr>
    </w:p>
    <w:p>
      <w:pPr>
        <w:pStyle w:val="Heading1"/>
        <w:numPr>
          <w:ilvl w:val="1"/>
          <w:numId w:val="35"/>
        </w:numPr>
        <w:tabs>
          <w:tab w:pos="1201" w:val="left" w:leader="none"/>
        </w:tabs>
        <w:spacing w:line="240" w:lineRule="auto" w:before="65" w:after="0"/>
        <w:ind w:left="1200" w:right="0" w:hanging="721"/>
        <w:jc w:val="both"/>
      </w:pPr>
      <w:r>
        <w:rPr/>
        <w:t>Implication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Study</w:t>
      </w:r>
    </w:p>
    <w:p>
      <w:pPr>
        <w:pStyle w:val="BodyText"/>
        <w:spacing w:line="360" w:lineRule="auto" w:before="133"/>
        <w:ind w:left="480" w:right="997" w:firstLine="720"/>
        <w:jc w:val="both"/>
      </w:pPr>
      <w:r>
        <w:rPr/>
        <w:t>The implication was that the money voted</w:t>
      </w:r>
      <w:r>
        <w:rPr>
          <w:spacing w:val="1"/>
        </w:rPr>
        <w:t> </w:t>
      </w:r>
      <w:r>
        <w:rPr/>
        <w:t>for university education is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adequate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provide</w:t>
      </w:r>
      <w:r>
        <w:rPr>
          <w:spacing w:val="1"/>
        </w:rPr>
        <w:t> </w:t>
      </w:r>
      <w:r>
        <w:rPr/>
        <w:t>necessary facilities.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means</w:t>
      </w:r>
      <w:r>
        <w:rPr>
          <w:spacing w:val="1"/>
        </w:rPr>
        <w:t> </w:t>
      </w:r>
      <w:r>
        <w:rPr/>
        <w:t>inadequacy of</w:t>
      </w:r>
      <w:r>
        <w:rPr>
          <w:spacing w:val="1"/>
        </w:rPr>
        <w:t> </w:t>
      </w:r>
      <w:r>
        <w:rPr/>
        <w:t>any category of</w:t>
      </w:r>
      <w:r>
        <w:rPr>
          <w:spacing w:val="1"/>
        </w:rPr>
        <w:t> </w:t>
      </w:r>
      <w:r>
        <w:rPr/>
        <w:t>educational</w:t>
      </w:r>
      <w:r>
        <w:rPr>
          <w:spacing w:val="1"/>
        </w:rPr>
        <w:t> </w:t>
      </w:r>
      <w:r>
        <w:rPr/>
        <w:t>resources</w:t>
      </w:r>
      <w:r>
        <w:rPr>
          <w:spacing w:val="1"/>
        </w:rPr>
        <w:t> </w:t>
      </w:r>
      <w:r>
        <w:rPr/>
        <w:t>(human,</w:t>
      </w:r>
      <w:r>
        <w:rPr>
          <w:spacing w:val="1"/>
        </w:rPr>
        <w:t> </w:t>
      </w:r>
      <w:r>
        <w:rPr/>
        <w:t>financial,</w:t>
      </w:r>
      <w:r>
        <w:rPr>
          <w:spacing w:val="1"/>
        </w:rPr>
        <w:t> </w:t>
      </w:r>
      <w:r>
        <w:rPr/>
        <w:t>material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physical)</w:t>
      </w:r>
      <w:r>
        <w:rPr>
          <w:spacing w:val="1"/>
        </w:rPr>
        <w:t> </w:t>
      </w:r>
      <w:r>
        <w:rPr/>
        <w:t>could</w:t>
      </w:r>
      <w:r>
        <w:rPr>
          <w:spacing w:val="1"/>
        </w:rPr>
        <w:t> </w:t>
      </w:r>
      <w:r>
        <w:rPr/>
        <w:t>lead</w:t>
      </w:r>
      <w:r>
        <w:rPr>
          <w:spacing w:val="1"/>
        </w:rPr>
        <w:t> </w:t>
      </w:r>
      <w:r>
        <w:rPr/>
        <w:t>to</w:t>
      </w:r>
      <w:r>
        <w:rPr>
          <w:spacing w:val="-58"/>
        </w:rPr>
        <w:t> </w:t>
      </w:r>
      <w:r>
        <w:rPr/>
        <w:t>overcrowding, stress, unruly behaviour, distractions and low quality of educational</w:t>
      </w:r>
      <w:r>
        <w:rPr>
          <w:spacing w:val="1"/>
        </w:rPr>
        <w:t> </w:t>
      </w:r>
      <w:r>
        <w:rPr/>
        <w:t>products.</w:t>
      </w:r>
      <w:r>
        <w:rPr>
          <w:spacing w:val="17"/>
        </w:rPr>
        <w:t> </w:t>
      </w:r>
      <w:r>
        <w:rPr/>
        <w:t>Universities</w:t>
      </w:r>
      <w:r>
        <w:rPr>
          <w:spacing w:val="16"/>
        </w:rPr>
        <w:t> </w:t>
      </w:r>
      <w:r>
        <w:rPr/>
        <w:t>may</w:t>
      </w:r>
      <w:r>
        <w:rPr>
          <w:spacing w:val="11"/>
        </w:rPr>
        <w:t> </w:t>
      </w:r>
      <w:r>
        <w:rPr/>
        <w:t>not</w:t>
      </w:r>
      <w:r>
        <w:rPr>
          <w:spacing w:val="17"/>
        </w:rPr>
        <w:t> </w:t>
      </w:r>
      <w:r>
        <w:rPr/>
        <w:t>strictly</w:t>
      </w:r>
      <w:r>
        <w:rPr>
          <w:spacing w:val="11"/>
        </w:rPr>
        <w:t> </w:t>
      </w:r>
      <w:r>
        <w:rPr/>
        <w:t>comply</w:t>
      </w:r>
      <w:r>
        <w:rPr>
          <w:spacing w:val="14"/>
        </w:rPr>
        <w:t> </w:t>
      </w:r>
      <w:r>
        <w:rPr/>
        <w:t>with,</w:t>
      </w:r>
      <w:r>
        <w:rPr>
          <w:spacing w:val="17"/>
        </w:rPr>
        <w:t> </w:t>
      </w:r>
      <w:r>
        <w:rPr/>
        <w:t>the</w:t>
      </w:r>
      <w:r>
        <w:rPr>
          <w:spacing w:val="16"/>
        </w:rPr>
        <w:t> </w:t>
      </w:r>
      <w:r>
        <w:rPr/>
        <w:t>directives</w:t>
      </w:r>
      <w:r>
        <w:rPr>
          <w:spacing w:val="19"/>
        </w:rPr>
        <w:t> </w:t>
      </w:r>
      <w:r>
        <w:rPr/>
        <w:t>of</w:t>
      </w:r>
      <w:r>
        <w:rPr>
          <w:spacing w:val="15"/>
        </w:rPr>
        <w:t> </w:t>
      </w:r>
      <w:r>
        <w:rPr/>
        <w:t>NUC</w:t>
      </w:r>
      <w:r>
        <w:rPr>
          <w:spacing w:val="17"/>
        </w:rPr>
        <w:t> </w:t>
      </w:r>
      <w:r>
        <w:rPr/>
        <w:t>on</w:t>
      </w:r>
    </w:p>
    <w:p>
      <w:pPr>
        <w:pStyle w:val="BodyText"/>
        <w:spacing w:line="360" w:lineRule="auto" w:before="1"/>
        <w:ind w:left="480" w:right="1002"/>
        <w:jc w:val="both"/>
      </w:pPr>
      <w:r>
        <w:rPr/>
        <w:drawing>
          <wp:anchor distT="0" distB="0" distL="0" distR="0" allowOverlap="1" layoutInCell="1" locked="0" behindDoc="1" simplePos="0" relativeHeight="481970176">
            <wp:simplePos x="0" y="0"/>
            <wp:positionH relativeFrom="page">
              <wp:posOffset>1497838</wp:posOffset>
            </wp:positionH>
            <wp:positionV relativeFrom="paragraph">
              <wp:posOffset>438824</wp:posOffset>
            </wp:positionV>
            <wp:extent cx="4890389" cy="4834810"/>
            <wp:effectExtent l="0" t="0" r="0" b="0"/>
            <wp:wrapNone/>
            <wp:docPr id="20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6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  <w:w w:val="44"/>
        </w:rPr>
        <w:t>―</w:t>
      </w:r>
      <w:r>
        <w:rPr>
          <w:spacing w:val="-1"/>
        </w:rPr>
        <w:t>ca</w:t>
      </w:r>
      <w:r>
        <w:rPr>
          <w:spacing w:val="1"/>
        </w:rPr>
        <w:t>r</w:t>
      </w:r>
      <w:r>
        <w:rPr>
          <w:spacing w:val="3"/>
        </w:rPr>
        <w:t>r</w:t>
      </w:r>
      <w:r>
        <w:rPr>
          <w:spacing w:val="-5"/>
        </w:rPr>
        <w:t>y</w:t>
      </w:r>
      <w:r>
        <w:rPr/>
        <w:t>i</w:t>
      </w:r>
      <w:r>
        <w:rPr>
          <w:spacing w:val="2"/>
        </w:rPr>
        <w:t>n</w:t>
      </w:r>
      <w:r>
        <w:rPr/>
        <w:t>g </w:t>
      </w:r>
      <w:r>
        <w:rPr>
          <w:spacing w:val="-30"/>
        </w:rPr>
        <w:t> </w:t>
      </w:r>
      <w:r>
        <w:rPr>
          <w:spacing w:val="-1"/>
        </w:rPr>
        <w:t>ca</w:t>
      </w:r>
      <w:r>
        <w:rPr>
          <w:spacing w:val="2"/>
        </w:rPr>
        <w:t>p</w:t>
      </w:r>
      <w:r>
        <w:rPr>
          <w:spacing w:val="-1"/>
        </w:rPr>
        <w:t>ac</w:t>
      </w:r>
      <w:r>
        <w:rPr/>
        <w:t>i</w:t>
      </w:r>
      <w:r>
        <w:rPr>
          <w:spacing w:val="5"/>
        </w:rPr>
        <w:t>t</w:t>
      </w:r>
      <w:r>
        <w:rPr>
          <w:spacing w:val="-5"/>
        </w:rPr>
        <w:t>y</w:t>
      </w:r>
      <w:r>
        <w:rPr>
          <w:w w:val="158"/>
        </w:rPr>
        <w:t>‖</w:t>
      </w:r>
      <w:r>
        <w:rPr/>
        <w:t> </w:t>
      </w:r>
      <w:r>
        <w:rPr>
          <w:spacing w:val="-26"/>
        </w:rPr>
        <w:t> </w:t>
      </w:r>
      <w:r>
        <w:rPr>
          <w:spacing w:val="-1"/>
        </w:rPr>
        <w:t>a</w:t>
      </w:r>
      <w:r>
        <w:rPr/>
        <w:t>nd </w:t>
      </w:r>
      <w:r>
        <w:rPr>
          <w:spacing w:val="-25"/>
        </w:rPr>
        <w:t> </w:t>
      </w:r>
      <w:r>
        <w:rPr>
          <w:spacing w:val="-1"/>
          <w:w w:val="44"/>
        </w:rPr>
        <w:t>―</w:t>
      </w:r>
      <w:r>
        <w:rPr>
          <w:spacing w:val="-2"/>
        </w:rPr>
        <w:t>B</w:t>
      </w:r>
      <w:r>
        <w:rPr>
          <w:spacing w:val="-1"/>
        </w:rPr>
        <w:t>e</w:t>
      </w:r>
      <w:r>
        <w:rPr>
          <w:spacing w:val="2"/>
        </w:rPr>
        <w:t>n</w:t>
      </w:r>
      <w:r>
        <w:rPr>
          <w:spacing w:val="-1"/>
        </w:rPr>
        <w:t>c</w:t>
      </w:r>
      <w:r>
        <w:rPr/>
        <w:t>h </w:t>
      </w:r>
      <w:r>
        <w:rPr>
          <w:spacing w:val="-27"/>
        </w:rPr>
        <w:t> </w:t>
      </w:r>
      <w:r>
        <w:rPr>
          <w:spacing w:val="-1"/>
        </w:rPr>
        <w:t>M</w:t>
      </w:r>
      <w:r>
        <w:rPr>
          <w:spacing w:val="1"/>
        </w:rPr>
        <w:t>a</w:t>
      </w:r>
      <w:r>
        <w:rPr>
          <w:w w:val="110"/>
        </w:rPr>
        <w:t>rks‖</w:t>
      </w:r>
      <w:r>
        <w:rPr/>
        <w:t> </w:t>
      </w:r>
      <w:r>
        <w:rPr>
          <w:spacing w:val="-29"/>
        </w:rPr>
        <w:t> </w:t>
      </w:r>
      <w:r>
        <w:rPr/>
        <w:t>b</w:t>
      </w:r>
      <w:r>
        <w:rPr>
          <w:spacing w:val="1"/>
        </w:rPr>
        <w:t>e</w:t>
      </w:r>
      <w:r>
        <w:rPr>
          <w:spacing w:val="-1"/>
        </w:rPr>
        <w:t>ca</w:t>
      </w:r>
      <w:r>
        <w:rPr/>
        <w:t>u</w:t>
      </w:r>
      <w:r>
        <w:rPr>
          <w:spacing w:val="2"/>
        </w:rPr>
        <w:t>s</w:t>
      </w:r>
      <w:r>
        <w:rPr/>
        <w:t>e </w:t>
      </w:r>
      <w:r>
        <w:rPr>
          <w:spacing w:val="-26"/>
        </w:rPr>
        <w:t> </w:t>
      </w:r>
      <w:r>
        <w:rPr/>
        <w:t>of </w:t>
      </w:r>
      <w:r>
        <w:rPr>
          <w:spacing w:val="-28"/>
        </w:rPr>
        <w:t> </w:t>
      </w:r>
      <w:r>
        <w:rPr/>
        <w:t>inad</w:t>
      </w:r>
      <w:r>
        <w:rPr>
          <w:spacing w:val="-2"/>
        </w:rPr>
        <w:t>e</w:t>
      </w:r>
      <w:r>
        <w:rPr/>
        <w:t>q</w:t>
      </w:r>
      <w:r>
        <w:rPr>
          <w:spacing w:val="2"/>
        </w:rPr>
        <w:t>u</w:t>
      </w:r>
      <w:r>
        <w:rPr>
          <w:spacing w:val="-1"/>
        </w:rPr>
        <w:t>a</w:t>
      </w:r>
      <w:r>
        <w:rPr/>
        <w:t>te </w:t>
      </w:r>
      <w:r>
        <w:rPr>
          <w:spacing w:val="-28"/>
        </w:rPr>
        <w:t> </w:t>
      </w:r>
      <w:r>
        <w:rPr/>
        <w:t>fundi</w:t>
      </w:r>
      <w:r>
        <w:rPr>
          <w:spacing w:val="1"/>
        </w:rPr>
        <w:t>n</w:t>
      </w:r>
      <w:r>
        <w:rPr/>
        <w:t>g </w:t>
      </w:r>
      <w:r>
        <w:rPr>
          <w:spacing w:val="-27"/>
        </w:rPr>
        <w:t> </w:t>
      </w:r>
      <w:r>
        <w:rPr>
          <w:spacing w:val="-1"/>
        </w:rPr>
        <w:t>a</w:t>
      </w:r>
      <w:r>
        <w:rPr/>
        <w:t>nd </w:t>
      </w:r>
      <w:r>
        <w:rPr>
          <w:spacing w:val="-27"/>
        </w:rPr>
        <w:t> </w:t>
      </w:r>
      <w:r>
        <w:rPr>
          <w:spacing w:val="-1"/>
        </w:rPr>
        <w:t>se</w:t>
      </w:r>
      <w:r>
        <w:rPr/>
        <w:t>rious </w:t>
      </w:r>
      <w:r>
        <w:rPr/>
        <w:t>pressures from outside sources. Ensuring strict compliance with these directives and</w:t>
      </w:r>
      <w:r>
        <w:rPr>
          <w:spacing w:val="1"/>
        </w:rPr>
        <w:t> </w:t>
      </w:r>
      <w:r>
        <w:rPr/>
        <w:t>adequate funding</w:t>
      </w:r>
      <w:r>
        <w:rPr>
          <w:spacing w:val="-1"/>
        </w:rPr>
        <w:t> </w:t>
      </w:r>
      <w:r>
        <w:rPr/>
        <w:t>are</w:t>
      </w:r>
      <w:r>
        <w:rPr>
          <w:spacing w:val="-2"/>
        </w:rPr>
        <w:t> </w:t>
      </w:r>
      <w:r>
        <w:rPr/>
        <w:t>the</w:t>
      </w:r>
      <w:r>
        <w:rPr>
          <w:spacing w:val="1"/>
        </w:rPr>
        <w:t> </w:t>
      </w:r>
      <w:r>
        <w:rPr/>
        <w:t>only</w:t>
      </w:r>
      <w:r>
        <w:rPr>
          <w:spacing w:val="-5"/>
        </w:rPr>
        <w:t> </w:t>
      </w:r>
      <w:r>
        <w:rPr/>
        <w:t>ways</w:t>
      </w:r>
      <w:r>
        <w:rPr>
          <w:spacing w:val="-1"/>
        </w:rPr>
        <w:t> </w:t>
      </w:r>
      <w:r>
        <w:rPr/>
        <w:t>of restoring</w:t>
      </w:r>
      <w:r>
        <w:rPr>
          <w:spacing w:val="-3"/>
        </w:rPr>
        <w:t> </w:t>
      </w:r>
      <w:r>
        <w:rPr/>
        <w:t>these</w:t>
      </w:r>
      <w:r>
        <w:rPr>
          <w:spacing w:val="-2"/>
        </w:rPr>
        <w:t> </w:t>
      </w:r>
      <w:r>
        <w:rPr/>
        <w:t>universities to their</w:t>
      </w:r>
      <w:r>
        <w:rPr>
          <w:spacing w:val="-1"/>
        </w:rPr>
        <w:t> </w:t>
      </w:r>
      <w:r>
        <w:rPr/>
        <w:t>past level.</w:t>
      </w:r>
    </w:p>
    <w:p>
      <w:pPr>
        <w:pStyle w:val="BodyText"/>
        <w:spacing w:before="5"/>
        <w:rPr>
          <w:sz w:val="36"/>
        </w:rPr>
      </w:pPr>
    </w:p>
    <w:p>
      <w:pPr>
        <w:pStyle w:val="Heading1"/>
        <w:numPr>
          <w:ilvl w:val="1"/>
          <w:numId w:val="35"/>
        </w:numPr>
        <w:tabs>
          <w:tab w:pos="1201" w:val="left" w:leader="none"/>
        </w:tabs>
        <w:spacing w:line="240" w:lineRule="auto" w:before="1" w:after="0"/>
        <w:ind w:left="1200" w:right="0" w:hanging="721"/>
        <w:jc w:val="both"/>
      </w:pPr>
      <w:bookmarkStart w:name="_TOC_250002" w:id="34"/>
      <w:r>
        <w:rPr/>
        <w:t>Suggestions</w:t>
      </w:r>
      <w:r>
        <w:rPr>
          <w:spacing w:val="-5"/>
        </w:rPr>
        <w:t> </w:t>
      </w:r>
      <w:r>
        <w:rPr/>
        <w:t>for</w:t>
      </w:r>
      <w:r>
        <w:rPr>
          <w:spacing w:val="-2"/>
        </w:rPr>
        <w:t> </w:t>
      </w:r>
      <w:r>
        <w:rPr/>
        <w:t>Further</w:t>
      </w:r>
      <w:r>
        <w:rPr>
          <w:spacing w:val="-1"/>
        </w:rPr>
        <w:t> </w:t>
      </w:r>
      <w:bookmarkEnd w:id="34"/>
      <w:r>
        <w:rPr/>
        <w:t>Research</w:t>
      </w:r>
    </w:p>
    <w:p>
      <w:pPr>
        <w:pStyle w:val="ListParagraph"/>
        <w:numPr>
          <w:ilvl w:val="0"/>
          <w:numId w:val="36"/>
        </w:numPr>
        <w:tabs>
          <w:tab w:pos="1201" w:val="left" w:leader="none"/>
        </w:tabs>
        <w:spacing w:line="360" w:lineRule="auto" w:before="132" w:after="0"/>
        <w:ind w:left="1200" w:right="998" w:hanging="720"/>
        <w:jc w:val="both"/>
        <w:rPr>
          <w:sz w:val="24"/>
        </w:rPr>
      </w:pPr>
      <w:r>
        <w:rPr>
          <w:sz w:val="24"/>
        </w:rPr>
        <w:t>This</w:t>
      </w:r>
      <w:r>
        <w:rPr>
          <w:spacing w:val="1"/>
          <w:sz w:val="24"/>
        </w:rPr>
        <w:t> </w:t>
      </w:r>
      <w:r>
        <w:rPr>
          <w:sz w:val="24"/>
        </w:rPr>
        <w:t>study was</w:t>
      </w:r>
      <w:r>
        <w:rPr>
          <w:spacing w:val="1"/>
          <w:sz w:val="24"/>
        </w:rPr>
        <w:t> </w:t>
      </w:r>
      <w:r>
        <w:rPr>
          <w:sz w:val="24"/>
        </w:rPr>
        <w:t>carried</w:t>
      </w:r>
      <w:r>
        <w:rPr>
          <w:spacing w:val="1"/>
          <w:sz w:val="24"/>
        </w:rPr>
        <w:t> </w:t>
      </w:r>
      <w:r>
        <w:rPr>
          <w:sz w:val="24"/>
        </w:rPr>
        <w:t>out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only six</w:t>
      </w:r>
      <w:r>
        <w:rPr>
          <w:spacing w:val="1"/>
          <w:sz w:val="24"/>
        </w:rPr>
        <w:t> </w:t>
      </w:r>
      <w:r>
        <w:rPr>
          <w:sz w:val="24"/>
        </w:rPr>
        <w:t>federal</w:t>
      </w:r>
      <w:r>
        <w:rPr>
          <w:spacing w:val="1"/>
          <w:sz w:val="24"/>
        </w:rPr>
        <w:t> </w:t>
      </w:r>
      <w:r>
        <w:rPr>
          <w:sz w:val="24"/>
        </w:rPr>
        <w:t>universities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the six</w:t>
      </w:r>
      <w:r>
        <w:rPr>
          <w:spacing w:val="1"/>
          <w:sz w:val="24"/>
        </w:rPr>
        <w:t> </w:t>
      </w:r>
      <w:r>
        <w:rPr>
          <w:sz w:val="24"/>
        </w:rPr>
        <w:t>geo</w:t>
      </w:r>
      <w:r>
        <w:rPr>
          <w:spacing w:val="1"/>
          <w:sz w:val="24"/>
        </w:rPr>
        <w:t> </w:t>
      </w:r>
      <w:r>
        <w:rPr>
          <w:sz w:val="24"/>
        </w:rPr>
        <w:t>political</w:t>
      </w:r>
      <w:r>
        <w:rPr>
          <w:spacing w:val="1"/>
          <w:sz w:val="24"/>
        </w:rPr>
        <w:t> </w:t>
      </w:r>
      <w:r>
        <w:rPr>
          <w:sz w:val="24"/>
        </w:rPr>
        <w:t>zones,</w:t>
      </w:r>
      <w:r>
        <w:rPr>
          <w:spacing w:val="1"/>
          <w:sz w:val="24"/>
        </w:rPr>
        <w:t> </w:t>
      </w:r>
      <w:r>
        <w:rPr>
          <w:sz w:val="24"/>
        </w:rPr>
        <w:t>further</w:t>
      </w:r>
      <w:r>
        <w:rPr>
          <w:spacing w:val="1"/>
          <w:sz w:val="24"/>
        </w:rPr>
        <w:t> </w:t>
      </w:r>
      <w:r>
        <w:rPr>
          <w:sz w:val="24"/>
        </w:rPr>
        <w:t>studies</w:t>
      </w:r>
      <w:r>
        <w:rPr>
          <w:spacing w:val="1"/>
          <w:sz w:val="24"/>
        </w:rPr>
        <w:t> </w:t>
      </w:r>
      <w:r>
        <w:rPr>
          <w:sz w:val="24"/>
        </w:rPr>
        <w:t>could</w:t>
      </w:r>
      <w:r>
        <w:rPr>
          <w:spacing w:val="1"/>
          <w:sz w:val="24"/>
        </w:rPr>
        <w:t> </w:t>
      </w:r>
      <w:r>
        <w:rPr>
          <w:sz w:val="24"/>
        </w:rPr>
        <w:t>be</w:t>
      </w:r>
      <w:r>
        <w:rPr>
          <w:spacing w:val="1"/>
          <w:sz w:val="24"/>
        </w:rPr>
        <w:t> </w:t>
      </w:r>
      <w:r>
        <w:rPr>
          <w:sz w:val="24"/>
        </w:rPr>
        <w:t>carried</w:t>
      </w:r>
      <w:r>
        <w:rPr>
          <w:spacing w:val="1"/>
          <w:sz w:val="24"/>
        </w:rPr>
        <w:t> </w:t>
      </w:r>
      <w:r>
        <w:rPr>
          <w:sz w:val="24"/>
        </w:rPr>
        <w:t>out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all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federal</w:t>
      </w:r>
      <w:r>
        <w:rPr>
          <w:spacing w:val="1"/>
          <w:sz w:val="24"/>
        </w:rPr>
        <w:t> </w:t>
      </w:r>
      <w:r>
        <w:rPr>
          <w:sz w:val="24"/>
        </w:rPr>
        <w:t>universities</w:t>
      </w:r>
      <w:r>
        <w:rPr>
          <w:spacing w:val="-1"/>
          <w:sz w:val="24"/>
        </w:rPr>
        <w:t> </w:t>
      </w:r>
      <w:r>
        <w:rPr>
          <w:sz w:val="24"/>
        </w:rPr>
        <w:t>in Nigeria.</w:t>
      </w:r>
    </w:p>
    <w:p>
      <w:pPr>
        <w:pStyle w:val="ListParagraph"/>
        <w:numPr>
          <w:ilvl w:val="0"/>
          <w:numId w:val="36"/>
        </w:numPr>
        <w:tabs>
          <w:tab w:pos="1201" w:val="left" w:leader="none"/>
        </w:tabs>
        <w:spacing w:line="360" w:lineRule="auto" w:before="1" w:after="0"/>
        <w:ind w:left="1200" w:right="1002" w:hanging="720"/>
        <w:jc w:val="both"/>
        <w:rPr>
          <w:sz w:val="24"/>
        </w:rPr>
      </w:pPr>
      <w:r>
        <w:rPr>
          <w:sz w:val="24"/>
        </w:rPr>
        <w:t>A comparative study of this kind can be conducted in both state and private</w:t>
      </w:r>
      <w:r>
        <w:rPr>
          <w:spacing w:val="1"/>
          <w:sz w:val="24"/>
        </w:rPr>
        <w:t> </w:t>
      </w:r>
      <w:r>
        <w:rPr>
          <w:sz w:val="24"/>
        </w:rPr>
        <w:t>universities.</w:t>
      </w:r>
    </w:p>
    <w:p>
      <w:pPr>
        <w:pStyle w:val="ListParagraph"/>
        <w:numPr>
          <w:ilvl w:val="0"/>
          <w:numId w:val="36"/>
        </w:numPr>
        <w:tabs>
          <w:tab w:pos="1201" w:val="left" w:leader="none"/>
        </w:tabs>
        <w:spacing w:line="360" w:lineRule="auto" w:before="0" w:after="0"/>
        <w:ind w:left="1200" w:right="999" w:hanging="720"/>
        <w:jc w:val="both"/>
        <w:rPr>
          <w:sz w:val="24"/>
        </w:rPr>
      </w:pPr>
      <w:r>
        <w:rPr>
          <w:sz w:val="24"/>
        </w:rPr>
        <w:t>This study could also be carried out in the developed parts of the world for</w:t>
      </w:r>
      <w:r>
        <w:rPr>
          <w:spacing w:val="1"/>
          <w:sz w:val="24"/>
        </w:rPr>
        <w:t> </w:t>
      </w:r>
      <w:r>
        <w:rPr>
          <w:sz w:val="24"/>
        </w:rPr>
        <w:t>comparative analysis, and to understand how these countries progress with</w:t>
      </w:r>
      <w:r>
        <w:rPr>
          <w:spacing w:val="1"/>
          <w:sz w:val="24"/>
        </w:rPr>
        <w:t> </w:t>
      </w:r>
      <w:r>
        <w:rPr>
          <w:sz w:val="24"/>
        </w:rPr>
        <w:t>their</w:t>
      </w:r>
      <w:r>
        <w:rPr>
          <w:spacing w:val="-2"/>
          <w:sz w:val="24"/>
        </w:rPr>
        <w:t> </w:t>
      </w:r>
      <w:r>
        <w:rPr>
          <w:sz w:val="24"/>
        </w:rPr>
        <w:t>carrying</w:t>
      </w:r>
      <w:r>
        <w:rPr>
          <w:spacing w:val="-1"/>
          <w:sz w:val="24"/>
        </w:rPr>
        <w:t> </w:t>
      </w:r>
      <w:r>
        <w:rPr>
          <w:sz w:val="24"/>
        </w:rPr>
        <w:t>capacity.</w:t>
      </w:r>
    </w:p>
    <w:p>
      <w:pPr>
        <w:pStyle w:val="BodyText"/>
        <w:spacing w:before="5"/>
        <w:rPr>
          <w:sz w:val="36"/>
        </w:rPr>
      </w:pPr>
    </w:p>
    <w:p>
      <w:pPr>
        <w:pStyle w:val="Heading1"/>
        <w:numPr>
          <w:ilvl w:val="1"/>
          <w:numId w:val="35"/>
        </w:numPr>
        <w:tabs>
          <w:tab w:pos="1260" w:val="left" w:leader="none"/>
          <w:tab w:pos="1261" w:val="left" w:leader="none"/>
        </w:tabs>
        <w:spacing w:line="240" w:lineRule="auto" w:before="0" w:after="0"/>
        <w:ind w:left="1260" w:right="0" w:hanging="781"/>
        <w:jc w:val="left"/>
      </w:pPr>
      <w:bookmarkStart w:name="_TOC_250001" w:id="35"/>
      <w:r>
        <w:rPr/>
        <w:t>Contributions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</w:t>
      </w:r>
      <w:bookmarkEnd w:id="35"/>
      <w:r>
        <w:rPr/>
        <w:t>Knowledge</w:t>
      </w:r>
    </w:p>
    <w:p>
      <w:pPr>
        <w:pStyle w:val="BodyText"/>
        <w:spacing w:line="360" w:lineRule="auto" w:before="132"/>
        <w:ind w:left="480" w:right="1598" w:firstLine="720"/>
      </w:pPr>
      <w:r>
        <w:rPr/>
        <w:t>The study used system model to explain the relationship among carrying</w:t>
      </w:r>
      <w:r>
        <w:rPr>
          <w:spacing w:val="-57"/>
        </w:rPr>
        <w:t> </w:t>
      </w:r>
      <w:r>
        <w:rPr/>
        <w:t>capacity,</w:t>
      </w:r>
      <w:r>
        <w:rPr>
          <w:spacing w:val="-1"/>
        </w:rPr>
        <w:t> </w:t>
      </w:r>
      <w:r>
        <w:rPr/>
        <w:t>internal</w:t>
      </w:r>
      <w:r>
        <w:rPr>
          <w:spacing w:val="-1"/>
        </w:rPr>
        <w:t> </w:t>
      </w:r>
      <w:r>
        <w:rPr/>
        <w:t>and external</w:t>
      </w:r>
      <w:r>
        <w:rPr>
          <w:spacing w:val="-1"/>
        </w:rPr>
        <w:t> </w:t>
      </w:r>
      <w:r>
        <w:rPr/>
        <w:t>efficiency</w:t>
      </w:r>
      <w:r>
        <w:rPr>
          <w:spacing w:val="-6"/>
        </w:rPr>
        <w:t> </w:t>
      </w:r>
      <w:r>
        <w:rPr/>
        <w:t>in federal</w:t>
      </w:r>
      <w:r>
        <w:rPr>
          <w:spacing w:val="-1"/>
        </w:rPr>
        <w:t> </w:t>
      </w:r>
      <w:r>
        <w:rPr/>
        <w:t>universities</w:t>
      </w:r>
      <w:r>
        <w:rPr>
          <w:spacing w:val="-1"/>
        </w:rPr>
        <w:t> </w:t>
      </w:r>
      <w:r>
        <w:rPr/>
        <w:t>in Nigeria.</w:t>
      </w:r>
    </w:p>
    <w:p>
      <w:pPr>
        <w:pStyle w:val="BodyText"/>
        <w:spacing w:line="360" w:lineRule="auto"/>
        <w:ind w:left="480" w:right="1441" w:firstLine="720"/>
      </w:pPr>
      <w:r>
        <w:rPr/>
        <w:t>The</w:t>
      </w:r>
      <w:r>
        <w:rPr>
          <w:spacing w:val="-3"/>
        </w:rPr>
        <w:t> </w:t>
      </w:r>
      <w:r>
        <w:rPr/>
        <w:t>study</w:t>
      </w:r>
      <w:r>
        <w:rPr>
          <w:spacing w:val="-6"/>
        </w:rPr>
        <w:t> </w:t>
      </w:r>
      <w:r>
        <w:rPr/>
        <w:t>has determined</w:t>
      </w:r>
      <w:r>
        <w:rPr>
          <w:spacing w:val="-1"/>
        </w:rPr>
        <w:t> </w:t>
      </w:r>
      <w:r>
        <w:rPr/>
        <w:t>the carrying</w:t>
      </w:r>
      <w:r>
        <w:rPr>
          <w:spacing w:val="-2"/>
        </w:rPr>
        <w:t> </w:t>
      </w:r>
      <w:r>
        <w:rPr/>
        <w:t>capacity</w:t>
      </w:r>
      <w:r>
        <w:rPr>
          <w:spacing w:val="-4"/>
        </w:rPr>
        <w:t> </w:t>
      </w:r>
      <w:r>
        <w:rPr/>
        <w:t>of</w:t>
      </w:r>
      <w:r>
        <w:rPr>
          <w:spacing w:val="1"/>
        </w:rPr>
        <w:t> </w:t>
      </w:r>
      <w:r>
        <w:rPr/>
        <w:t>Universities</w:t>
      </w:r>
      <w:r>
        <w:rPr>
          <w:spacing w:val="-1"/>
        </w:rPr>
        <w:t> </w:t>
      </w:r>
      <w:r>
        <w:rPr/>
        <w:t>sampled as</w:t>
      </w:r>
      <w:r>
        <w:rPr>
          <w:spacing w:val="-57"/>
        </w:rPr>
        <w:t> </w:t>
      </w:r>
      <w:r>
        <w:rPr/>
        <w:t>follows:</w: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7"/>
        </w:rPr>
      </w:pPr>
    </w:p>
    <w:tbl>
      <w:tblPr>
        <w:tblW w:w="0" w:type="auto"/>
        <w:jc w:val="left"/>
        <w:tblInd w:w="11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66"/>
        <w:gridCol w:w="2540"/>
      </w:tblGrid>
      <w:tr>
        <w:trPr>
          <w:trHeight w:val="337" w:hRule="atLeast"/>
        </w:trPr>
        <w:tc>
          <w:tcPr>
            <w:tcW w:w="2466" w:type="dxa"/>
          </w:tcPr>
          <w:p>
            <w:pPr>
              <w:pStyle w:val="TableParagraph"/>
              <w:spacing w:line="266" w:lineRule="exact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Universities</w:t>
            </w:r>
          </w:p>
        </w:tc>
        <w:tc>
          <w:tcPr>
            <w:tcW w:w="2540" w:type="dxa"/>
          </w:tcPr>
          <w:p>
            <w:pPr>
              <w:pStyle w:val="TableParagraph"/>
              <w:spacing w:line="266" w:lineRule="exact"/>
              <w:ind w:left="417"/>
              <w:rPr>
                <w:b/>
                <w:sz w:val="24"/>
              </w:rPr>
            </w:pPr>
            <w:r>
              <w:rPr>
                <w:b/>
                <w:sz w:val="24"/>
              </w:rPr>
              <w:t>Carrying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Capacities</w:t>
            </w:r>
          </w:p>
        </w:tc>
      </w:tr>
      <w:tr>
        <w:trPr>
          <w:trHeight w:val="411" w:hRule="atLeast"/>
        </w:trPr>
        <w:tc>
          <w:tcPr>
            <w:tcW w:w="2466" w:type="dxa"/>
          </w:tcPr>
          <w:p>
            <w:pPr>
              <w:pStyle w:val="TableParagraph"/>
              <w:spacing w:before="61"/>
              <w:ind w:left="50"/>
              <w:rPr>
                <w:sz w:val="24"/>
              </w:rPr>
            </w:pPr>
            <w:r>
              <w:rPr>
                <w:sz w:val="24"/>
              </w:rPr>
              <w:t>1. UI</w:t>
            </w:r>
          </w:p>
        </w:tc>
        <w:tc>
          <w:tcPr>
            <w:tcW w:w="2540" w:type="dxa"/>
          </w:tcPr>
          <w:p>
            <w:pPr>
              <w:pStyle w:val="TableParagraph"/>
              <w:spacing w:before="61"/>
              <w:ind w:left="524"/>
              <w:rPr>
                <w:sz w:val="24"/>
              </w:rPr>
            </w:pPr>
            <w:r>
              <w:rPr>
                <w:sz w:val="24"/>
              </w:rPr>
              <w:t>25,517</w:t>
            </w:r>
          </w:p>
        </w:tc>
      </w:tr>
      <w:tr>
        <w:trPr>
          <w:trHeight w:val="413" w:hRule="atLeast"/>
        </w:trPr>
        <w:tc>
          <w:tcPr>
            <w:tcW w:w="2466" w:type="dxa"/>
          </w:tcPr>
          <w:p>
            <w:pPr>
              <w:pStyle w:val="TableParagraph"/>
              <w:spacing w:before="64"/>
              <w:ind w:left="50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Usman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Fodio</w:t>
            </w:r>
          </w:p>
        </w:tc>
        <w:tc>
          <w:tcPr>
            <w:tcW w:w="2540" w:type="dxa"/>
          </w:tcPr>
          <w:p>
            <w:pPr>
              <w:pStyle w:val="TableParagraph"/>
              <w:spacing w:before="64"/>
              <w:ind w:left="524"/>
              <w:rPr>
                <w:sz w:val="24"/>
              </w:rPr>
            </w:pPr>
            <w:r>
              <w:rPr>
                <w:sz w:val="24"/>
              </w:rPr>
              <w:t>11,475</w:t>
            </w:r>
          </w:p>
        </w:tc>
      </w:tr>
      <w:tr>
        <w:trPr>
          <w:trHeight w:val="414" w:hRule="atLeast"/>
        </w:trPr>
        <w:tc>
          <w:tcPr>
            <w:tcW w:w="2466" w:type="dxa"/>
          </w:tcPr>
          <w:p>
            <w:pPr>
              <w:pStyle w:val="TableParagraph"/>
              <w:spacing w:before="63"/>
              <w:ind w:left="50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UNN</w:t>
            </w:r>
          </w:p>
        </w:tc>
        <w:tc>
          <w:tcPr>
            <w:tcW w:w="2540" w:type="dxa"/>
          </w:tcPr>
          <w:p>
            <w:pPr>
              <w:pStyle w:val="TableParagraph"/>
              <w:spacing w:before="63"/>
              <w:ind w:left="524"/>
              <w:rPr>
                <w:sz w:val="24"/>
              </w:rPr>
            </w:pPr>
            <w:r>
              <w:rPr>
                <w:sz w:val="24"/>
              </w:rPr>
              <w:t>25,325</w:t>
            </w:r>
          </w:p>
        </w:tc>
      </w:tr>
      <w:tr>
        <w:trPr>
          <w:trHeight w:val="413" w:hRule="atLeast"/>
        </w:trPr>
        <w:tc>
          <w:tcPr>
            <w:tcW w:w="2466" w:type="dxa"/>
          </w:tcPr>
          <w:p>
            <w:pPr>
              <w:pStyle w:val="TableParagraph"/>
              <w:spacing w:before="64"/>
              <w:ind w:left="50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UNIBEN</w:t>
            </w:r>
          </w:p>
        </w:tc>
        <w:tc>
          <w:tcPr>
            <w:tcW w:w="2540" w:type="dxa"/>
          </w:tcPr>
          <w:p>
            <w:pPr>
              <w:pStyle w:val="TableParagraph"/>
              <w:spacing w:before="64"/>
              <w:ind w:left="524"/>
              <w:rPr>
                <w:sz w:val="24"/>
              </w:rPr>
            </w:pPr>
            <w:r>
              <w:rPr>
                <w:sz w:val="24"/>
              </w:rPr>
              <w:t>19,475</w:t>
            </w:r>
          </w:p>
        </w:tc>
      </w:tr>
      <w:tr>
        <w:trPr>
          <w:trHeight w:val="413" w:hRule="atLeast"/>
        </w:trPr>
        <w:tc>
          <w:tcPr>
            <w:tcW w:w="2466" w:type="dxa"/>
          </w:tcPr>
          <w:p>
            <w:pPr>
              <w:pStyle w:val="TableParagraph"/>
              <w:spacing w:before="63"/>
              <w:ind w:left="50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UNILORIN</w:t>
            </w:r>
          </w:p>
        </w:tc>
        <w:tc>
          <w:tcPr>
            <w:tcW w:w="2540" w:type="dxa"/>
          </w:tcPr>
          <w:p>
            <w:pPr>
              <w:pStyle w:val="TableParagraph"/>
              <w:spacing w:before="63"/>
              <w:ind w:left="524"/>
              <w:rPr>
                <w:sz w:val="24"/>
              </w:rPr>
            </w:pPr>
            <w:r>
              <w:rPr>
                <w:sz w:val="24"/>
              </w:rPr>
              <w:t>14,300</w:t>
            </w:r>
          </w:p>
        </w:tc>
      </w:tr>
      <w:tr>
        <w:trPr>
          <w:trHeight w:val="340" w:hRule="atLeast"/>
        </w:trPr>
        <w:tc>
          <w:tcPr>
            <w:tcW w:w="2466" w:type="dxa"/>
          </w:tcPr>
          <w:p>
            <w:pPr>
              <w:pStyle w:val="TableParagraph"/>
              <w:spacing w:line="256" w:lineRule="exact" w:before="64"/>
              <w:ind w:left="50"/>
              <w:rPr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UNIMAID</w:t>
            </w:r>
          </w:p>
        </w:tc>
        <w:tc>
          <w:tcPr>
            <w:tcW w:w="2540" w:type="dxa"/>
          </w:tcPr>
          <w:p>
            <w:pPr>
              <w:pStyle w:val="TableParagraph"/>
              <w:spacing w:line="256" w:lineRule="exact" w:before="64"/>
              <w:ind w:left="584"/>
              <w:rPr>
                <w:sz w:val="24"/>
              </w:rPr>
            </w:pPr>
            <w:r>
              <w:rPr>
                <w:sz w:val="24"/>
              </w:rPr>
              <w:t>18,575</w:t>
            </w:r>
          </w:p>
        </w:tc>
      </w:tr>
    </w:tbl>
    <w:p>
      <w:pPr>
        <w:spacing w:after="0" w:line="256" w:lineRule="exact"/>
        <w:rPr>
          <w:sz w:val="24"/>
        </w:rPr>
        <w:sectPr>
          <w:pgSz w:w="11910" w:h="16840"/>
          <w:pgMar w:header="0" w:footer="680" w:top="1360" w:bottom="960" w:left="1680" w:right="440"/>
        </w:sectPr>
      </w:pPr>
    </w:p>
    <w:p>
      <w:pPr>
        <w:pStyle w:val="BodyText"/>
        <w:spacing w:line="360" w:lineRule="auto" w:before="60"/>
        <w:ind w:left="480" w:right="998" w:firstLine="720"/>
        <w:jc w:val="both"/>
      </w:pPr>
      <w:r>
        <w:rPr/>
        <w:t>The study observed that fiscal allocation is the major determinant of carrying</w:t>
      </w:r>
      <w:r>
        <w:rPr>
          <w:spacing w:val="1"/>
        </w:rPr>
        <w:t> </w:t>
      </w:r>
      <w:r>
        <w:rPr/>
        <w:t>capacity and there is inadequacy of funds in these universities and out</w:t>
      </w:r>
      <w:r>
        <w:rPr>
          <w:spacing w:val="1"/>
        </w:rPr>
        <w:t> </w:t>
      </w:r>
      <w:r>
        <w:rPr/>
        <w:t>of all the</w:t>
      </w:r>
      <w:r>
        <w:rPr>
          <w:spacing w:val="1"/>
        </w:rPr>
        <w:t> </w:t>
      </w:r>
      <w:r>
        <w:rPr/>
        <w:t>resources,</w:t>
      </w:r>
      <w:r>
        <w:rPr>
          <w:spacing w:val="-1"/>
        </w:rPr>
        <w:t> </w:t>
      </w:r>
      <w:r>
        <w:rPr/>
        <w:t>financial resources are</w:t>
      </w:r>
      <w:r>
        <w:rPr>
          <w:spacing w:val="-2"/>
        </w:rPr>
        <w:t> </w:t>
      </w:r>
      <w:r>
        <w:rPr/>
        <w:t>needed most.</w:t>
      </w:r>
    </w:p>
    <w:p>
      <w:pPr>
        <w:pStyle w:val="BodyText"/>
        <w:spacing w:line="360" w:lineRule="auto"/>
        <w:ind w:left="480" w:right="997" w:firstLine="720"/>
        <w:jc w:val="both"/>
      </w:pPr>
      <w:r>
        <w:rPr/>
        <w:drawing>
          <wp:anchor distT="0" distB="0" distL="0" distR="0" allowOverlap="1" layoutInCell="1" locked="0" behindDoc="1" simplePos="0" relativeHeight="481970688">
            <wp:simplePos x="0" y="0"/>
            <wp:positionH relativeFrom="page">
              <wp:posOffset>1497838</wp:posOffset>
            </wp:positionH>
            <wp:positionV relativeFrom="paragraph">
              <wp:posOffset>1227621</wp:posOffset>
            </wp:positionV>
            <wp:extent cx="4890389" cy="4834810"/>
            <wp:effectExtent l="0" t="0" r="0" b="0"/>
            <wp:wrapNone/>
            <wp:docPr id="20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8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 variables that</w:t>
      </w:r>
      <w:r>
        <w:rPr>
          <w:spacing w:val="1"/>
        </w:rPr>
        <w:t> </w:t>
      </w:r>
      <w:r>
        <w:rPr/>
        <w:t>determined the carrying capacity of federal universities</w:t>
      </w:r>
      <w:r>
        <w:rPr>
          <w:spacing w:val="1"/>
        </w:rPr>
        <w:t> </w:t>
      </w:r>
      <w:r>
        <w:rPr/>
        <w:t>academic programmes are stated in this order, the first of all is the financial resources</w:t>
      </w:r>
      <w:r>
        <w:rPr>
          <w:spacing w:val="1"/>
        </w:rPr>
        <w:t> </w:t>
      </w:r>
      <w:r>
        <w:rPr/>
        <w:t>followed by human resources next to it is the physical resources and lasts is the</w:t>
      </w:r>
      <w:r>
        <w:rPr>
          <w:spacing w:val="1"/>
        </w:rPr>
        <w:t> </w:t>
      </w:r>
      <w:r>
        <w:rPr/>
        <w:t>material</w:t>
      </w:r>
      <w:r>
        <w:rPr>
          <w:spacing w:val="-1"/>
        </w:rPr>
        <w:t> </w:t>
      </w:r>
      <w:r>
        <w:rPr/>
        <w:t>resources</w:t>
      </w:r>
    </w:p>
    <w:p>
      <w:pPr>
        <w:spacing w:after="0" w:line="360" w:lineRule="auto"/>
        <w:jc w:val="both"/>
        <w:sectPr>
          <w:pgSz w:w="11910" w:h="16840"/>
          <w:pgMar w:header="0" w:footer="680" w:top="1360" w:bottom="960" w:left="1680" w:right="440"/>
        </w:sectPr>
      </w:pPr>
    </w:p>
    <w:p>
      <w:pPr>
        <w:pStyle w:val="Heading1"/>
        <w:spacing w:before="65"/>
        <w:ind w:left="1293" w:right="1810"/>
        <w:jc w:val="center"/>
      </w:pPr>
      <w:bookmarkStart w:name="_TOC_250000" w:id="36"/>
      <w:bookmarkEnd w:id="36"/>
      <w:r>
        <w:rPr/>
        <w:t>REFERENCES</w:t>
      </w:r>
    </w:p>
    <w:p>
      <w:pPr>
        <w:pStyle w:val="BodyText"/>
        <w:spacing w:before="6"/>
        <w:rPr>
          <w:b/>
          <w:sz w:val="35"/>
        </w:rPr>
      </w:pPr>
    </w:p>
    <w:p>
      <w:pPr>
        <w:pStyle w:val="BodyText"/>
        <w:spacing w:line="360" w:lineRule="auto"/>
        <w:ind w:left="1111" w:right="1265" w:hanging="632"/>
      </w:pPr>
      <w:r>
        <w:rPr/>
        <w:t>Adedeji,</w:t>
      </w:r>
      <w:r>
        <w:rPr>
          <w:spacing w:val="-1"/>
        </w:rPr>
        <w:t> </w:t>
      </w:r>
      <w:r>
        <w:rPr/>
        <w:t>S.</w:t>
      </w:r>
      <w:r>
        <w:rPr>
          <w:spacing w:val="-1"/>
        </w:rPr>
        <w:t> </w:t>
      </w:r>
      <w:r>
        <w:rPr/>
        <w:t>O.</w:t>
      </w:r>
      <w:r>
        <w:rPr>
          <w:spacing w:val="-1"/>
        </w:rPr>
        <w:t> </w:t>
      </w:r>
      <w:r>
        <w:rPr/>
        <w:t>and</w:t>
      </w:r>
      <w:r>
        <w:rPr>
          <w:spacing w:val="1"/>
        </w:rPr>
        <w:t> </w:t>
      </w:r>
      <w:r>
        <w:rPr/>
        <w:t>Bamidele, R.</w:t>
      </w:r>
      <w:r>
        <w:rPr>
          <w:spacing w:val="-1"/>
        </w:rPr>
        <w:t> </w:t>
      </w:r>
      <w:r>
        <w:rPr/>
        <w:t>O.</w:t>
      </w:r>
      <w:r>
        <w:rPr>
          <w:spacing w:val="-1"/>
        </w:rPr>
        <w:t> </w:t>
      </w:r>
      <w:r>
        <w:rPr/>
        <w:t>2003.</w:t>
      </w:r>
      <w:r>
        <w:rPr>
          <w:spacing w:val="-1"/>
        </w:rPr>
        <w:t> </w:t>
      </w:r>
      <w:r>
        <w:rPr/>
        <w:t>Economic</w:t>
      </w:r>
      <w:r>
        <w:rPr>
          <w:spacing w:val="-1"/>
        </w:rPr>
        <w:t> </w:t>
      </w:r>
      <w:r>
        <w:rPr/>
        <w:t>impact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tertiary</w:t>
      </w:r>
      <w:r>
        <w:rPr>
          <w:spacing w:val="-4"/>
        </w:rPr>
        <w:t> </w:t>
      </w:r>
      <w:r>
        <w:rPr/>
        <w:t>education on</w:t>
      </w:r>
      <w:r>
        <w:rPr>
          <w:spacing w:val="-57"/>
        </w:rPr>
        <w:t> </w:t>
      </w:r>
      <w:r>
        <w:rPr/>
        <w:t>human capital development in Nigeria. In</w:t>
      </w:r>
      <w:r>
        <w:rPr>
          <w:spacing w:val="1"/>
        </w:rPr>
        <w:t> </w:t>
      </w:r>
      <w:r>
        <w:rPr>
          <w:u w:val="single"/>
        </w:rPr>
        <w:t>Human Resource Development in</w:t>
      </w:r>
      <w:r>
        <w:rPr>
          <w:spacing w:val="-57"/>
        </w:rPr>
        <w:t> </w:t>
      </w:r>
      <w:r>
        <w:rPr>
          <w:u w:val="single"/>
        </w:rPr>
        <w:t>Africa</w:t>
      </w:r>
      <w:r>
        <w:rPr/>
        <w:t>. Ibadan: The Nigerian Economic Society, Selected Paper for 2002</w:t>
      </w:r>
      <w:r>
        <w:rPr>
          <w:spacing w:val="1"/>
        </w:rPr>
        <w:t> </w:t>
      </w:r>
      <w:r>
        <w:rPr/>
        <w:t>Annual</w:t>
      </w:r>
      <w:r>
        <w:rPr>
          <w:spacing w:val="-1"/>
        </w:rPr>
        <w:t> </w:t>
      </w:r>
      <w:r>
        <w:rPr/>
        <w:t>Conference.</w:t>
      </w:r>
    </w:p>
    <w:p>
      <w:pPr>
        <w:pStyle w:val="BodyText"/>
      </w:pPr>
    </w:p>
    <w:p>
      <w:pPr>
        <w:pStyle w:val="BodyText"/>
        <w:spacing w:line="360" w:lineRule="auto"/>
        <w:ind w:left="1920" w:right="1977" w:hanging="1440"/>
        <w:jc w:val="both"/>
      </w:pPr>
      <w:r>
        <w:rPr/>
        <w:drawing>
          <wp:anchor distT="0" distB="0" distL="0" distR="0" allowOverlap="1" layoutInCell="1" locked="0" behindDoc="1" simplePos="0" relativeHeight="481971200">
            <wp:simplePos x="0" y="0"/>
            <wp:positionH relativeFrom="page">
              <wp:posOffset>1497838</wp:posOffset>
            </wp:positionH>
            <wp:positionV relativeFrom="paragraph">
              <wp:posOffset>351321</wp:posOffset>
            </wp:positionV>
            <wp:extent cx="4890389" cy="4834810"/>
            <wp:effectExtent l="0" t="0" r="0" b="0"/>
            <wp:wrapNone/>
            <wp:docPr id="20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0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Adedipe, N.O. 2007. University quality assurance, funding strategy and task</w:t>
      </w:r>
      <w:r>
        <w:rPr>
          <w:spacing w:val="-58"/>
        </w:rPr>
        <w:t> </w:t>
      </w:r>
      <w:r>
        <w:rPr/>
        <w:t>allocation being paper presented at the workshop on Tertiary</w:t>
      </w:r>
      <w:r>
        <w:rPr>
          <w:spacing w:val="-57"/>
        </w:rPr>
        <w:t> </w:t>
      </w:r>
      <w:r>
        <w:rPr/>
        <w:t>Education</w:t>
      </w:r>
      <w:r>
        <w:rPr>
          <w:spacing w:val="-1"/>
        </w:rPr>
        <w:t> </w:t>
      </w:r>
      <w:r>
        <w:rPr/>
        <w:t>Financing,</w:t>
      </w:r>
      <w:r>
        <w:rPr>
          <w:spacing w:val="2"/>
        </w:rPr>
        <w:t> </w:t>
      </w:r>
      <w:r>
        <w:rPr/>
        <w:t>University</w:t>
      </w:r>
      <w:r>
        <w:rPr>
          <w:spacing w:val="-5"/>
        </w:rPr>
        <w:t> </w:t>
      </w:r>
      <w:r>
        <w:rPr/>
        <w:t>of Lagos on April 23-24.</w:t>
      </w:r>
    </w:p>
    <w:p>
      <w:pPr>
        <w:pStyle w:val="BodyText"/>
        <w:spacing w:before="7"/>
      </w:pPr>
    </w:p>
    <w:p>
      <w:pPr>
        <w:spacing w:line="360" w:lineRule="auto" w:before="0"/>
        <w:ind w:left="1200" w:right="1000" w:hanging="720"/>
        <w:jc w:val="both"/>
        <w:rPr>
          <w:sz w:val="24"/>
        </w:rPr>
      </w:pPr>
      <w:r>
        <w:rPr>
          <w:sz w:val="24"/>
        </w:rPr>
        <w:t>Adeogun,</w:t>
      </w:r>
      <w:r>
        <w:rPr>
          <w:spacing w:val="1"/>
          <w:sz w:val="24"/>
        </w:rPr>
        <w:t> </w:t>
      </w:r>
      <w:r>
        <w:rPr>
          <w:sz w:val="24"/>
        </w:rPr>
        <w:t>A.</w:t>
      </w:r>
      <w:r>
        <w:rPr>
          <w:spacing w:val="1"/>
          <w:sz w:val="24"/>
        </w:rPr>
        <w:t> </w:t>
      </w:r>
      <w:r>
        <w:rPr>
          <w:sz w:val="24"/>
        </w:rPr>
        <w:t>A.</w:t>
      </w:r>
      <w:r>
        <w:rPr>
          <w:spacing w:val="1"/>
          <w:sz w:val="24"/>
        </w:rPr>
        <w:t> </w:t>
      </w:r>
      <w:r>
        <w:rPr>
          <w:sz w:val="24"/>
        </w:rPr>
        <w:t>2001.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principal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financial</w:t>
      </w:r>
      <w:r>
        <w:rPr>
          <w:spacing w:val="1"/>
          <w:sz w:val="24"/>
        </w:rPr>
        <w:t> </w:t>
      </w:r>
      <w:r>
        <w:rPr>
          <w:sz w:val="24"/>
        </w:rPr>
        <w:t>Management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public</w:t>
      </w:r>
      <w:r>
        <w:rPr>
          <w:spacing w:val="1"/>
          <w:sz w:val="24"/>
        </w:rPr>
        <w:t> </w:t>
      </w:r>
      <w:r>
        <w:rPr>
          <w:sz w:val="24"/>
        </w:rPr>
        <w:t>secondary schools in Osun State.</w:t>
      </w:r>
      <w:r>
        <w:rPr>
          <w:spacing w:val="1"/>
          <w:sz w:val="24"/>
        </w:rPr>
        <w:t> </w:t>
      </w:r>
      <w:r>
        <w:rPr>
          <w:i/>
          <w:sz w:val="24"/>
          <w:u w:val="single"/>
        </w:rPr>
        <w:t>Journal</w:t>
      </w:r>
      <w:r>
        <w:rPr>
          <w:i/>
          <w:spacing w:val="1"/>
          <w:sz w:val="24"/>
          <w:u w:val="single"/>
        </w:rPr>
        <w:t> </w:t>
      </w:r>
      <w:r>
        <w:rPr>
          <w:i/>
          <w:sz w:val="24"/>
          <w:u w:val="single"/>
        </w:rPr>
        <w:t>of</w:t>
      </w:r>
      <w:r>
        <w:rPr>
          <w:i/>
          <w:spacing w:val="1"/>
          <w:sz w:val="24"/>
          <w:u w:val="single"/>
        </w:rPr>
        <w:t> </w:t>
      </w:r>
      <w:r>
        <w:rPr>
          <w:i/>
          <w:sz w:val="24"/>
          <w:u w:val="single"/>
        </w:rPr>
        <w:t>Educational</w:t>
      </w:r>
      <w:r>
        <w:rPr>
          <w:i/>
          <w:spacing w:val="1"/>
          <w:sz w:val="24"/>
          <w:u w:val="single"/>
        </w:rPr>
        <w:t> </w:t>
      </w:r>
      <w:r>
        <w:rPr>
          <w:i/>
          <w:sz w:val="24"/>
          <w:u w:val="single"/>
        </w:rPr>
        <w:t>System</w:t>
      </w:r>
      <w:r>
        <w:rPr>
          <w:i/>
          <w:spacing w:val="1"/>
          <w:sz w:val="24"/>
          <w:u w:val="single"/>
        </w:rPr>
        <w:t> </w:t>
      </w:r>
      <w:r>
        <w:rPr>
          <w:i/>
          <w:sz w:val="24"/>
          <w:u w:val="single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  <w:u w:val="single"/>
        </w:rPr>
        <w:t>Development.</w:t>
      </w:r>
      <w:r>
        <w:rPr>
          <w:i/>
          <w:sz w:val="24"/>
        </w:rPr>
        <w:t> </w:t>
      </w:r>
      <w:r>
        <w:rPr>
          <w:sz w:val="24"/>
        </w:rPr>
        <w:t>5(1), pp. 1</w:t>
      </w:r>
      <w:r>
        <w:rPr>
          <w:spacing w:val="2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10.</w:t>
      </w:r>
    </w:p>
    <w:p>
      <w:pPr>
        <w:pStyle w:val="BodyText"/>
        <w:spacing w:before="4"/>
      </w:pPr>
    </w:p>
    <w:p>
      <w:pPr>
        <w:pStyle w:val="BodyText"/>
        <w:spacing w:line="360" w:lineRule="auto"/>
        <w:ind w:left="1200" w:right="994" w:hanging="720"/>
        <w:jc w:val="both"/>
      </w:pPr>
      <w:r>
        <w:rPr/>
        <w:t>Adeogun, A. A. and Osifila, G. I. 2008. Adequacy of education resources for quality</w:t>
      </w:r>
      <w:r>
        <w:rPr>
          <w:spacing w:val="1"/>
        </w:rPr>
        <w:t> </w:t>
      </w:r>
      <w:r>
        <w:rPr/>
        <w:t>assurance in public college of education in Lagos State. In </w:t>
      </w:r>
      <w:r>
        <w:rPr>
          <w:u w:val="single"/>
        </w:rPr>
        <w:t>Towards quality</w:t>
      </w:r>
      <w:r>
        <w:rPr>
          <w:spacing w:val="1"/>
          <w:u w:val="single"/>
        </w:rPr>
        <w:t> </w:t>
      </w:r>
      <w:r>
        <w:rPr>
          <w:u w:val="single"/>
        </w:rPr>
        <w:t>in</w:t>
      </w:r>
      <w:r>
        <w:rPr>
          <w:spacing w:val="1"/>
        </w:rPr>
        <w:t> </w:t>
      </w:r>
      <w:r>
        <w:rPr>
          <w:u w:val="single"/>
        </w:rPr>
        <w:t>African higher education</w:t>
      </w:r>
      <w:r>
        <w:rPr/>
        <w:t>.Babalola J. B., Labode Popoola, Adams Onika, Soji</w:t>
      </w:r>
      <w:r>
        <w:rPr>
          <w:spacing w:val="1"/>
        </w:rPr>
        <w:t> </w:t>
      </w:r>
      <w:r>
        <w:rPr/>
        <w:t>Oni, Wole Olatokun and Rosemary Agbolahor Eds.</w:t>
      </w:r>
      <w:r>
        <w:rPr>
          <w:spacing w:val="1"/>
        </w:rPr>
        <w:t> </w:t>
      </w:r>
      <w:r>
        <w:rPr/>
        <w:t>Ibadan:</w:t>
      </w:r>
      <w:r>
        <w:rPr>
          <w:spacing w:val="60"/>
        </w:rPr>
        <w:t> </w:t>
      </w:r>
      <w:r>
        <w:rPr/>
        <w:t>Ibadan: Herpnet</w:t>
      </w:r>
      <w:r>
        <w:rPr>
          <w:spacing w:val="1"/>
        </w:rPr>
        <w:t> </w:t>
      </w:r>
      <w:r>
        <w:rPr/>
        <w:t>pg</w:t>
      </w:r>
      <w:r>
        <w:rPr>
          <w:spacing w:val="-3"/>
        </w:rPr>
        <w:t> </w:t>
      </w:r>
      <w:r>
        <w:rPr/>
        <w:t>59-75.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line="360" w:lineRule="auto"/>
        <w:ind w:left="1111" w:right="1000" w:hanging="632"/>
        <w:jc w:val="both"/>
      </w:pPr>
      <w:r>
        <w:rPr/>
        <w:pict>
          <v:rect style="position:absolute;margin-left:343.390015pt;margin-top:12.52312pt;width:180.14pt;height:.600010pt;mso-position-horizontal-relative:page;mso-position-vertical-relative:paragraph;z-index:-21344768" filled="true" fillcolor="#ffffff" stroked="false">
            <v:fill type="solid"/>
            <w10:wrap type="none"/>
          </v:rect>
        </w:pict>
      </w:r>
      <w:r>
        <w:rPr/>
        <w:t>Adeyemi,</w:t>
      </w:r>
      <w:r>
        <w:rPr>
          <w:spacing w:val="1"/>
        </w:rPr>
        <w:t> </w:t>
      </w:r>
      <w:r>
        <w:rPr/>
        <w:t>J.K.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Iginekweka,</w:t>
      </w:r>
      <w:r>
        <w:rPr>
          <w:spacing w:val="1"/>
        </w:rPr>
        <w:t> </w:t>
      </w:r>
      <w:r>
        <w:rPr/>
        <w:t>V.O.</w:t>
      </w:r>
      <w:r>
        <w:rPr>
          <w:spacing w:val="1"/>
        </w:rPr>
        <w:t> </w:t>
      </w:r>
      <w:r>
        <w:rPr/>
        <w:t>2000.</w:t>
      </w:r>
      <w:r>
        <w:rPr>
          <w:spacing w:val="1"/>
        </w:rPr>
        <w:t> </w:t>
      </w:r>
      <w:r>
        <w:rPr/>
        <w:t>Sitting</w:t>
      </w:r>
      <w:r>
        <w:rPr>
          <w:spacing w:val="1"/>
        </w:rPr>
        <w:t> </w:t>
      </w:r>
      <w:r>
        <w:rPr/>
        <w:t>space</w:t>
      </w:r>
      <w:r>
        <w:rPr>
          <w:spacing w:val="1"/>
        </w:rPr>
        <w:t> </w:t>
      </w:r>
      <w:r>
        <w:rPr/>
        <w:t>utilisation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Nigeria</w:t>
      </w:r>
      <w:r>
        <w:rPr>
          <w:spacing w:val="1"/>
        </w:rPr>
        <w:t> </w:t>
      </w:r>
      <w:r>
        <w:rPr>
          <w:u w:val="single" w:color="FFFFFF"/>
        </w:rPr>
        <w:t>universities: a</w:t>
      </w:r>
      <w:r>
        <w:rPr>
          <w:spacing w:val="-1"/>
          <w:u w:val="single" w:color="FFFFFF"/>
        </w:rPr>
        <w:t> </w:t>
      </w:r>
      <w:r>
        <w:rPr>
          <w:u w:val="single" w:color="FFFFFF"/>
        </w:rPr>
        <w:t>case</w:t>
      </w:r>
      <w:r>
        <w:rPr>
          <w:spacing w:val="-1"/>
          <w:u w:val="single" w:color="FFFFFF"/>
        </w:rPr>
        <w:t> </w:t>
      </w:r>
      <w:r>
        <w:rPr>
          <w:u w:val="single" w:color="FFFFFF"/>
        </w:rPr>
        <w:t>study</w:t>
      </w:r>
      <w:r>
        <w:rPr>
          <w:spacing w:val="-3"/>
          <w:u w:val="single" w:color="FFFFFF"/>
        </w:rPr>
        <w:t> </w:t>
      </w:r>
      <w:r>
        <w:rPr>
          <w:u w:val="single" w:color="FFFFFF"/>
        </w:rPr>
        <w:t>of</w:t>
      </w:r>
      <w:r>
        <w:rPr>
          <w:spacing w:val="-1"/>
          <w:u w:val="single" w:color="FFFFFF"/>
        </w:rPr>
        <w:t> </w:t>
      </w:r>
      <w:r>
        <w:rPr>
          <w:u w:val="single" w:color="FFFFFF"/>
        </w:rPr>
        <w:t>the</w:t>
      </w:r>
      <w:r>
        <w:rPr>
          <w:spacing w:val="1"/>
          <w:u w:val="single" w:color="FFFFFF"/>
        </w:rPr>
        <w:t> </w:t>
      </w:r>
      <w:r>
        <w:rPr>
          <w:u w:val="single" w:color="FFFFFF"/>
        </w:rPr>
        <w:t>University</w:t>
      </w:r>
      <w:r>
        <w:rPr>
          <w:spacing w:val="-5"/>
          <w:u w:val="single" w:color="FFFFFF"/>
        </w:rPr>
        <w:t> </w:t>
      </w:r>
      <w:r>
        <w:rPr>
          <w:u w:val="single" w:color="FFFFFF"/>
        </w:rPr>
        <w:t>of</w:t>
      </w:r>
      <w:r>
        <w:rPr>
          <w:spacing w:val="1"/>
          <w:u w:val="single" w:color="FFFFFF"/>
        </w:rPr>
        <w:t> </w:t>
      </w:r>
      <w:r>
        <w:rPr>
          <w:u w:val="single" w:color="FFFFFF"/>
        </w:rPr>
        <w:t>Benin</w:t>
      </w:r>
      <w:r>
        <w:rPr/>
        <w:t>.</w:t>
      </w:r>
      <w:r>
        <w:rPr>
          <w:spacing w:val="36"/>
        </w:rPr>
        <w:t> </w:t>
      </w:r>
      <w:r>
        <w:rPr/>
        <w:t>J.</w:t>
      </w:r>
      <w:r>
        <w:rPr>
          <w:spacing w:val="1"/>
        </w:rPr>
        <w:t> </w:t>
      </w:r>
      <w:r>
        <w:rPr/>
        <w:t>Tech. Educ.4(1)</w:t>
      </w:r>
      <w:r>
        <w:rPr>
          <w:spacing w:val="-2"/>
        </w:rPr>
        <w:t> </w:t>
      </w:r>
      <w:r>
        <w:rPr/>
        <w:t>: 12-23</w:t>
      </w:r>
    </w:p>
    <w:p>
      <w:pPr>
        <w:pStyle w:val="BodyText"/>
      </w:pPr>
    </w:p>
    <w:p>
      <w:pPr>
        <w:pStyle w:val="BodyText"/>
        <w:spacing w:line="360" w:lineRule="auto"/>
        <w:ind w:left="1111" w:right="989" w:hanging="632"/>
        <w:jc w:val="both"/>
        <w:rPr>
          <w:i/>
        </w:rPr>
      </w:pPr>
      <w:r>
        <w:rPr/>
        <w:pict>
          <v:rect style="position:absolute;margin-left:447.429993pt;margin-top:33.283138pt;width:76.104pt;height:.599980pt;mso-position-horizontal-relative:page;mso-position-vertical-relative:paragraph;z-index:-21344256" filled="true" fillcolor="#ffffff" stroked="false">
            <v:fill type="solid"/>
            <w10:wrap type="none"/>
          </v:rect>
        </w:pict>
      </w:r>
      <w:r>
        <w:rPr/>
        <w:t>Agwaranze,</w:t>
      </w:r>
      <w:r>
        <w:rPr>
          <w:spacing w:val="1"/>
        </w:rPr>
        <w:t> </w:t>
      </w:r>
      <w:r>
        <w:rPr/>
        <w:t>N.D.I.</w:t>
      </w:r>
      <w:r>
        <w:rPr>
          <w:spacing w:val="1"/>
        </w:rPr>
        <w:t> </w:t>
      </w:r>
      <w:r>
        <w:rPr/>
        <w:t>2007.</w:t>
      </w:r>
      <w:r>
        <w:rPr>
          <w:spacing w:val="1"/>
        </w:rPr>
        <w:t> </w:t>
      </w:r>
      <w:r>
        <w:rPr/>
        <w:t>Administering</w:t>
      </w:r>
      <w:r>
        <w:rPr>
          <w:spacing w:val="1"/>
        </w:rPr>
        <w:t> </w:t>
      </w:r>
      <w:r>
        <w:rPr/>
        <w:t>curriculum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higher</w:t>
      </w:r>
      <w:r>
        <w:rPr>
          <w:spacing w:val="1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towards</w:t>
      </w:r>
      <w:r>
        <w:rPr>
          <w:spacing w:val="1"/>
        </w:rPr>
        <w:t> </w:t>
      </w:r>
      <w:r>
        <w:rPr/>
        <w:t>balanced development in Nigeria. Rationale and Challenges. In Access, Equity</w:t>
      </w:r>
      <w:r>
        <w:rPr>
          <w:spacing w:val="1"/>
        </w:rPr>
        <w:t> </w:t>
      </w:r>
      <w:r>
        <w:rPr>
          <w:u w:val="single" w:color="FFFFFF"/>
        </w:rPr>
        <w:t>and quality in higher education.</w:t>
      </w:r>
      <w:r>
        <w:rPr/>
        <w:t> Babalola, J. B. Akpa, G. 0.; Ayeni, A. O. and</w:t>
      </w:r>
      <w:r>
        <w:rPr>
          <w:spacing w:val="1"/>
        </w:rPr>
        <w:t> </w:t>
      </w:r>
      <w:r>
        <w:rPr/>
        <w:t>Adedeji</w:t>
      </w:r>
      <w:r>
        <w:rPr>
          <w:spacing w:val="-1"/>
        </w:rPr>
        <w:t> </w:t>
      </w:r>
      <w:r>
        <w:rPr/>
        <w:t>S. O. Eds.</w:t>
      </w:r>
      <w:r>
        <w:rPr>
          <w:spacing w:val="1"/>
        </w:rPr>
        <w:t> </w:t>
      </w:r>
      <w:r>
        <w:rPr/>
        <w:t>NAW</w:t>
      </w:r>
      <w:r>
        <w:rPr>
          <w:spacing w:val="1"/>
        </w:rPr>
        <w:t> </w:t>
      </w:r>
      <w:r>
        <w:rPr/>
        <w:t>Publication. </w:t>
      </w:r>
      <w:r>
        <w:rPr>
          <w:i/>
        </w:rPr>
        <w:t>Pg 233-240.</w:t>
      </w:r>
    </w:p>
    <w:p>
      <w:pPr>
        <w:pStyle w:val="BodyText"/>
        <w:spacing w:before="11"/>
        <w:rPr>
          <w:i/>
          <w:sz w:val="35"/>
        </w:rPr>
      </w:pPr>
    </w:p>
    <w:p>
      <w:pPr>
        <w:pStyle w:val="BodyText"/>
        <w:spacing w:line="360" w:lineRule="auto"/>
        <w:ind w:left="1111" w:right="993" w:hanging="632"/>
        <w:jc w:val="both"/>
      </w:pPr>
      <w:r>
        <w:rPr/>
        <w:t>Ajayi T. 1999. Sustaining education at all levels in the 21</w:t>
      </w:r>
      <w:r>
        <w:rPr>
          <w:vertAlign w:val="superscript"/>
        </w:rPr>
        <w:t>st</w:t>
      </w:r>
      <w:r>
        <w:rPr>
          <w:vertAlign w:val="baseline"/>
        </w:rPr>
        <w:t> century! Meeting the needs</w:t>
      </w:r>
      <w:r>
        <w:rPr>
          <w:spacing w:val="-57"/>
          <w:vertAlign w:val="baseline"/>
        </w:rPr>
        <w:t> </w:t>
      </w:r>
      <w:r>
        <w:rPr>
          <w:vertAlign w:val="baseline"/>
        </w:rPr>
        <w:t>for Human and material resources. In </w:t>
      </w:r>
      <w:r>
        <w:rPr>
          <w:u w:val="single"/>
          <w:vertAlign w:val="baseline"/>
        </w:rPr>
        <w:t>Enhancing quality education in Nigeria</w:t>
      </w:r>
      <w:r>
        <w:rPr>
          <w:vertAlign w:val="baseline"/>
        </w:rPr>
        <w:t>.</w:t>
      </w:r>
      <w:r>
        <w:rPr>
          <w:spacing w:val="1"/>
          <w:vertAlign w:val="baseline"/>
        </w:rPr>
        <w:t> </w:t>
      </w:r>
      <w:r>
        <w:rPr>
          <w:vertAlign w:val="baseline"/>
        </w:rPr>
        <w:t>Oderinde</w:t>
      </w:r>
      <w:r>
        <w:rPr>
          <w:spacing w:val="1"/>
          <w:vertAlign w:val="baseline"/>
        </w:rPr>
        <w:t> </w:t>
      </w:r>
      <w:r>
        <w:rPr>
          <w:vertAlign w:val="baseline"/>
        </w:rPr>
        <w:t>B.</w:t>
      </w:r>
      <w:r>
        <w:rPr>
          <w:spacing w:val="1"/>
          <w:vertAlign w:val="baseline"/>
        </w:rPr>
        <w:t> </w:t>
      </w:r>
      <w:r>
        <w:rPr>
          <w:vertAlign w:val="baseline"/>
        </w:rPr>
        <w:t>B.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Okunneye</w:t>
      </w:r>
      <w:r>
        <w:rPr>
          <w:spacing w:val="1"/>
          <w:vertAlign w:val="baseline"/>
        </w:rPr>
        <w:t> </w:t>
      </w:r>
      <w:r>
        <w:rPr>
          <w:vertAlign w:val="baseline"/>
        </w:rPr>
        <w:t>R.</w:t>
      </w:r>
      <w:r>
        <w:rPr>
          <w:spacing w:val="1"/>
          <w:vertAlign w:val="baseline"/>
        </w:rPr>
        <w:t> </w:t>
      </w:r>
      <w:r>
        <w:rPr>
          <w:vertAlign w:val="baseline"/>
        </w:rPr>
        <w:t>O,</w:t>
      </w:r>
      <w:r>
        <w:rPr>
          <w:spacing w:val="1"/>
          <w:vertAlign w:val="baseline"/>
        </w:rPr>
        <w:t> </w:t>
      </w:r>
      <w:r>
        <w:rPr>
          <w:vertAlign w:val="baseline"/>
        </w:rPr>
        <w:t>Eds.</w:t>
      </w:r>
      <w:r>
        <w:rPr>
          <w:spacing w:val="1"/>
          <w:vertAlign w:val="baseline"/>
        </w:rPr>
        <w:t> </w:t>
      </w:r>
      <w:r>
        <w:rPr>
          <w:vertAlign w:val="baseline"/>
        </w:rPr>
        <w:t>Ibadan,</w:t>
      </w:r>
      <w:r>
        <w:rPr>
          <w:spacing w:val="1"/>
          <w:vertAlign w:val="baseline"/>
        </w:rPr>
        <w:t> </w:t>
      </w:r>
      <w:r>
        <w:rPr>
          <w:vertAlign w:val="baseline"/>
        </w:rPr>
        <w:t>Gabester</w:t>
      </w:r>
      <w:r>
        <w:rPr>
          <w:spacing w:val="60"/>
          <w:vertAlign w:val="baseline"/>
        </w:rPr>
        <w:t> </w:t>
      </w:r>
      <w:r>
        <w:rPr>
          <w:vertAlign w:val="baseline"/>
        </w:rPr>
        <w:t>Educational</w:t>
      </w:r>
      <w:r>
        <w:rPr>
          <w:spacing w:val="1"/>
          <w:vertAlign w:val="baseline"/>
        </w:rPr>
        <w:t> </w:t>
      </w:r>
      <w:r>
        <w:rPr>
          <w:vertAlign w:val="baseline"/>
        </w:rPr>
        <w:t>Printers.</w:t>
      </w:r>
    </w:p>
    <w:p>
      <w:pPr>
        <w:spacing w:after="0" w:line="360" w:lineRule="auto"/>
        <w:jc w:val="both"/>
        <w:sectPr>
          <w:pgSz w:w="11910" w:h="16840"/>
          <w:pgMar w:header="0" w:footer="680" w:top="1360" w:bottom="960" w:left="1680" w:right="440"/>
        </w:sectPr>
      </w:pPr>
    </w:p>
    <w:p>
      <w:pPr>
        <w:pStyle w:val="BodyText"/>
        <w:spacing w:line="360" w:lineRule="auto" w:before="60"/>
        <w:ind w:left="1200" w:right="1000" w:hanging="720"/>
        <w:jc w:val="both"/>
      </w:pPr>
      <w:r>
        <w:rPr/>
        <w:t>Ajayi, T. and Adegbesan, S.O. 2007. Quality assurance in the teaching profession.</w:t>
      </w:r>
      <w:r>
        <w:rPr>
          <w:spacing w:val="1"/>
        </w:rPr>
        <w:t> </w:t>
      </w:r>
      <w:r>
        <w:rPr/>
        <w:t>Paper presented at a forum on Emerging Issues in Teaching Professionalism in</w:t>
      </w:r>
      <w:r>
        <w:rPr>
          <w:spacing w:val="-57"/>
        </w:rPr>
        <w:t> </w:t>
      </w:r>
      <w:r>
        <w:rPr/>
        <w:t>Nigeria</w:t>
      </w:r>
      <w:r>
        <w:rPr>
          <w:spacing w:val="-3"/>
        </w:rPr>
        <w:t> </w:t>
      </w:r>
      <w:r>
        <w:rPr/>
        <w:t>(14-16 March)</w:t>
      </w:r>
      <w:r>
        <w:rPr>
          <w:spacing w:val="-1"/>
        </w:rPr>
        <w:t> </w:t>
      </w:r>
      <w:r>
        <w:rPr/>
        <w:t>Akure, Ondo State.</w:t>
      </w:r>
    </w:p>
    <w:p>
      <w:pPr>
        <w:pStyle w:val="BodyText"/>
      </w:pPr>
    </w:p>
    <w:p>
      <w:pPr>
        <w:pStyle w:val="BodyText"/>
        <w:tabs>
          <w:tab w:pos="4080" w:val="left" w:leader="none"/>
        </w:tabs>
        <w:spacing w:line="360" w:lineRule="auto"/>
        <w:ind w:left="1111" w:right="999" w:hanging="632"/>
        <w:jc w:val="both"/>
      </w:pPr>
      <w:r>
        <w:rPr/>
        <w:t>Akindutire, I. O. and Ajayi, I. A. 2007. The unresolved issue of    </w:t>
      </w:r>
      <w:r>
        <w:rPr>
          <w:spacing w:val="1"/>
        </w:rPr>
        <w:t> </w:t>
      </w:r>
      <w:r>
        <w:rPr/>
        <w:t>quality   assurance</w:t>
      </w:r>
      <w:r>
        <w:rPr>
          <w:spacing w:val="1"/>
        </w:rPr>
        <w:t> </w:t>
      </w:r>
      <w:r>
        <w:rPr/>
        <w:t>in</w:t>
      </w:r>
      <w:r>
        <w:rPr>
          <w:spacing w:val="-2"/>
        </w:rPr>
        <w:t> </w:t>
      </w:r>
      <w:r>
        <w:rPr/>
        <w:t>Nigerian</w:t>
      </w:r>
      <w:r>
        <w:rPr>
          <w:spacing w:val="-1"/>
        </w:rPr>
        <w:t> </w:t>
      </w:r>
      <w:r>
        <w:rPr/>
        <w:t>universities.</w:t>
        <w:tab/>
      </w:r>
      <w:r>
        <w:rPr>
          <w:u w:val="single"/>
        </w:rPr>
        <w:t>Journal</w:t>
      </w:r>
      <w:r>
        <w:rPr>
          <w:spacing w:val="47"/>
          <w:u w:val="single"/>
        </w:rPr>
        <w:t> </w:t>
      </w:r>
      <w:r>
        <w:rPr>
          <w:u w:val="single"/>
        </w:rPr>
        <w:t>of</w:t>
      </w:r>
      <w:r>
        <w:rPr>
          <w:spacing w:val="47"/>
          <w:u w:val="single"/>
        </w:rPr>
        <w:t> </w:t>
      </w:r>
      <w:r>
        <w:rPr>
          <w:u w:val="single"/>
        </w:rPr>
        <w:t>Sociology</w:t>
      </w:r>
      <w:r>
        <w:rPr>
          <w:spacing w:val="41"/>
          <w:u w:val="single"/>
        </w:rPr>
        <w:t> </w:t>
      </w:r>
      <w:r>
        <w:rPr>
          <w:u w:val="single"/>
        </w:rPr>
        <w:t>and</w:t>
      </w:r>
      <w:r>
        <w:rPr>
          <w:spacing w:val="46"/>
          <w:u w:val="single"/>
        </w:rPr>
        <w:t> </w:t>
      </w:r>
      <w:r>
        <w:rPr>
          <w:u w:val="single"/>
        </w:rPr>
        <w:t>Education</w:t>
      </w:r>
      <w:r>
        <w:rPr>
          <w:spacing w:val="47"/>
          <w:u w:val="single"/>
        </w:rPr>
        <w:t> </w:t>
      </w:r>
      <w:r>
        <w:rPr>
          <w:u w:val="single"/>
        </w:rPr>
        <w:t>in</w:t>
      </w:r>
      <w:r>
        <w:rPr>
          <w:spacing w:val="47"/>
          <w:u w:val="single"/>
        </w:rPr>
        <w:t> </w:t>
      </w:r>
      <w:r>
        <w:rPr>
          <w:u w:val="single"/>
        </w:rPr>
        <w:t>Africa.</w:t>
      </w:r>
      <w:r>
        <w:rPr>
          <w:spacing w:val="-57"/>
        </w:rPr>
        <w:t> </w:t>
      </w:r>
      <w:r>
        <w:rPr/>
        <w:t>Vol.</w:t>
      </w:r>
      <w:r>
        <w:rPr>
          <w:spacing w:val="-1"/>
        </w:rPr>
        <w:t> </w:t>
      </w:r>
      <w:r>
        <w:rPr/>
        <w:t>6 Nos.1. Pg</w:t>
      </w:r>
      <w:r>
        <w:rPr>
          <w:spacing w:val="-3"/>
        </w:rPr>
        <w:t> </w:t>
      </w:r>
      <w:r>
        <w:rPr/>
        <w:t>13-26.</w:t>
      </w:r>
    </w:p>
    <w:p>
      <w:pPr>
        <w:pStyle w:val="BodyText"/>
        <w:spacing w:before="1"/>
      </w:pPr>
    </w:p>
    <w:p>
      <w:pPr>
        <w:spacing w:line="360" w:lineRule="auto" w:before="0"/>
        <w:ind w:left="1111" w:right="996" w:hanging="632"/>
        <w:jc w:val="both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1972736">
            <wp:simplePos x="0" y="0"/>
            <wp:positionH relativeFrom="page">
              <wp:posOffset>1497838</wp:posOffset>
            </wp:positionH>
            <wp:positionV relativeFrom="paragraph">
              <wp:posOffset>87669</wp:posOffset>
            </wp:positionV>
            <wp:extent cx="4890389" cy="4834810"/>
            <wp:effectExtent l="0" t="0" r="0" b="0"/>
            <wp:wrapNone/>
            <wp:docPr id="21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rect style="position:absolute;margin-left:283.730011pt;margin-top:33.163116pt;width:239.81pt;height:.600010pt;mso-position-horizontal-relative:page;mso-position-vertical-relative:paragraph;z-index:-21343232" filled="true" fillcolor="#ffffff" stroked="false">
            <v:fill type="solid"/>
            <w10:wrap type="none"/>
          </v:rect>
        </w:pict>
      </w:r>
      <w:r>
        <w:rPr/>
        <w:pict>
          <v:rect style="position:absolute;margin-left:241.610001pt;margin-top:53.953117pt;width:3pt;height:.600010pt;mso-position-horizontal-relative:page;mso-position-vertical-relative:paragraph;z-index:-21342720" filled="true" fillcolor="#000000" stroked="false">
            <v:fill type="solid"/>
            <w10:wrap type="none"/>
          </v:rect>
        </w:pict>
      </w:r>
      <w:r>
        <w:rPr>
          <w:sz w:val="24"/>
        </w:rPr>
        <w:t>Akinwumi,</w:t>
      </w:r>
      <w:r>
        <w:rPr>
          <w:spacing w:val="12"/>
          <w:sz w:val="24"/>
        </w:rPr>
        <w:t> </w:t>
      </w:r>
      <w:r>
        <w:rPr>
          <w:sz w:val="24"/>
        </w:rPr>
        <w:t>F.</w:t>
      </w:r>
      <w:r>
        <w:rPr>
          <w:spacing w:val="13"/>
          <w:sz w:val="24"/>
        </w:rPr>
        <w:t> </w:t>
      </w:r>
      <w:r>
        <w:rPr>
          <w:sz w:val="24"/>
        </w:rPr>
        <w:t>S.,</w:t>
      </w:r>
      <w:r>
        <w:rPr>
          <w:spacing w:val="15"/>
          <w:sz w:val="24"/>
        </w:rPr>
        <w:t> </w:t>
      </w:r>
      <w:r>
        <w:rPr>
          <w:sz w:val="24"/>
        </w:rPr>
        <w:t>Isuku,</w:t>
      </w:r>
      <w:r>
        <w:rPr>
          <w:spacing w:val="15"/>
          <w:sz w:val="24"/>
        </w:rPr>
        <w:t> </w:t>
      </w:r>
      <w:r>
        <w:rPr>
          <w:sz w:val="24"/>
        </w:rPr>
        <w:t>E.</w:t>
      </w:r>
      <w:r>
        <w:rPr>
          <w:spacing w:val="12"/>
          <w:sz w:val="24"/>
        </w:rPr>
        <w:t> </w:t>
      </w:r>
      <w:r>
        <w:rPr>
          <w:sz w:val="24"/>
        </w:rPr>
        <w:t>J.</w:t>
      </w:r>
      <w:r>
        <w:rPr>
          <w:spacing w:val="13"/>
          <w:sz w:val="24"/>
        </w:rPr>
        <w:t> </w:t>
      </w:r>
      <w:r>
        <w:rPr>
          <w:sz w:val="24"/>
        </w:rPr>
        <w:t>and</w:t>
      </w:r>
      <w:r>
        <w:rPr>
          <w:spacing w:val="13"/>
          <w:sz w:val="24"/>
        </w:rPr>
        <w:t> </w:t>
      </w:r>
      <w:r>
        <w:rPr>
          <w:sz w:val="24"/>
        </w:rPr>
        <w:t>Nze,</w:t>
      </w:r>
      <w:r>
        <w:rPr>
          <w:spacing w:val="13"/>
          <w:sz w:val="24"/>
        </w:rPr>
        <w:t> </w:t>
      </w:r>
      <w:r>
        <w:rPr>
          <w:sz w:val="24"/>
        </w:rPr>
        <w:t>D.</w:t>
      </w:r>
      <w:r>
        <w:rPr>
          <w:spacing w:val="15"/>
          <w:sz w:val="24"/>
        </w:rPr>
        <w:t> </w:t>
      </w:r>
      <w:r>
        <w:rPr>
          <w:sz w:val="24"/>
        </w:rPr>
        <w:t>I.</w:t>
      </w:r>
      <w:r>
        <w:rPr>
          <w:spacing w:val="15"/>
          <w:sz w:val="24"/>
        </w:rPr>
        <w:t> </w:t>
      </w:r>
      <w:r>
        <w:rPr>
          <w:sz w:val="24"/>
        </w:rPr>
        <w:t>2005.</w:t>
      </w:r>
      <w:r>
        <w:rPr>
          <w:spacing w:val="13"/>
          <w:sz w:val="24"/>
        </w:rPr>
        <w:t> </w:t>
      </w:r>
      <w:r>
        <w:rPr>
          <w:sz w:val="24"/>
        </w:rPr>
        <w:t>University</w:t>
      </w:r>
      <w:r>
        <w:rPr>
          <w:spacing w:val="10"/>
          <w:sz w:val="24"/>
        </w:rPr>
        <w:t> </w:t>
      </w:r>
      <w:r>
        <w:rPr>
          <w:sz w:val="24"/>
        </w:rPr>
        <w:t>education</w:t>
      </w:r>
      <w:r>
        <w:rPr>
          <w:spacing w:val="13"/>
          <w:sz w:val="24"/>
        </w:rPr>
        <w:t> </w:t>
      </w:r>
      <w:r>
        <w:rPr>
          <w:sz w:val="24"/>
        </w:rPr>
        <w:t>deregulation</w:t>
      </w:r>
      <w:r>
        <w:rPr>
          <w:spacing w:val="-58"/>
          <w:sz w:val="24"/>
        </w:rPr>
        <w:t> </w:t>
      </w:r>
      <w:r>
        <w:rPr>
          <w:sz w:val="24"/>
        </w:rPr>
        <w:t>in Nigeria: pros and cons. In </w:t>
      </w:r>
      <w:r>
        <w:rPr>
          <w:i/>
          <w:sz w:val="24"/>
        </w:rPr>
        <w:t>Deregulating the provision and management of</w:t>
      </w:r>
      <w:r>
        <w:rPr>
          <w:i/>
          <w:spacing w:val="1"/>
          <w:sz w:val="24"/>
        </w:rPr>
        <w:t> </w:t>
      </w:r>
      <w:r>
        <w:rPr>
          <w:i/>
          <w:sz w:val="24"/>
          <w:u w:val="single" w:color="FFFFFF"/>
        </w:rPr>
        <w:t>education in Nigeria</w:t>
      </w:r>
      <w:r>
        <w:rPr>
          <w:i/>
          <w:sz w:val="24"/>
        </w:rPr>
        <w:t>. </w:t>
      </w:r>
      <w:r>
        <w:rPr>
          <w:sz w:val="24"/>
        </w:rPr>
        <w:t>Akpa G. O., Udo S. U.   and Fagbamiye E. O. Eds Jos.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57"/>
          <w:sz w:val="24"/>
        </w:rPr>
        <w:t> </w:t>
      </w:r>
      <w:r>
        <w:rPr>
          <w:sz w:val="24"/>
        </w:rPr>
        <w:t>Nigerian</w:t>
      </w:r>
      <w:r>
        <w:rPr>
          <w:spacing w:val="58"/>
          <w:sz w:val="24"/>
        </w:rPr>
        <w:t> </w:t>
      </w:r>
      <w:r>
        <w:rPr>
          <w:sz w:val="24"/>
        </w:rPr>
        <w:t>Association</w:t>
      </w:r>
      <w:r>
        <w:rPr>
          <w:spacing w:val="59"/>
          <w:sz w:val="24"/>
        </w:rPr>
        <w:t> </w:t>
      </w:r>
      <w:r>
        <w:rPr>
          <w:sz w:val="24"/>
        </w:rPr>
        <w:t>for</w:t>
      </w:r>
      <w:r>
        <w:rPr>
          <w:spacing w:val="57"/>
          <w:sz w:val="24"/>
        </w:rPr>
        <w:t> </w:t>
      </w:r>
      <w:r>
        <w:rPr>
          <w:sz w:val="24"/>
        </w:rPr>
        <w:t>Educational</w:t>
      </w:r>
      <w:r>
        <w:rPr>
          <w:spacing w:val="59"/>
          <w:sz w:val="24"/>
        </w:rPr>
        <w:t> </w:t>
      </w:r>
      <w:r>
        <w:rPr>
          <w:sz w:val="24"/>
        </w:rPr>
        <w:t>Administration</w:t>
      </w:r>
      <w:r>
        <w:rPr>
          <w:spacing w:val="58"/>
          <w:sz w:val="24"/>
        </w:rPr>
        <w:t> </w:t>
      </w:r>
      <w:r>
        <w:rPr>
          <w:sz w:val="24"/>
        </w:rPr>
        <w:t>and</w:t>
      </w:r>
      <w:r>
        <w:rPr>
          <w:spacing w:val="58"/>
          <w:sz w:val="24"/>
        </w:rPr>
        <w:t> </w:t>
      </w:r>
      <w:r>
        <w:rPr>
          <w:sz w:val="24"/>
        </w:rPr>
        <w:t>Planning</w:t>
      </w:r>
      <w:r>
        <w:rPr>
          <w:spacing w:val="-58"/>
          <w:sz w:val="24"/>
        </w:rPr>
        <w:t> </w:t>
      </w:r>
      <w:r>
        <w:rPr>
          <w:sz w:val="24"/>
        </w:rPr>
        <w:t>(NAEAP).</w:t>
      </w:r>
    </w:p>
    <w:p>
      <w:pPr>
        <w:pStyle w:val="BodyText"/>
        <w:spacing w:before="1"/>
        <w:rPr>
          <w:sz w:val="36"/>
        </w:rPr>
      </w:pPr>
    </w:p>
    <w:p>
      <w:pPr>
        <w:spacing w:line="360" w:lineRule="auto" w:before="0"/>
        <w:ind w:left="1111" w:right="995" w:hanging="632"/>
        <w:jc w:val="both"/>
        <w:rPr>
          <w:sz w:val="24"/>
        </w:rPr>
      </w:pPr>
      <w:r>
        <w:rPr/>
        <w:pict>
          <v:rect style="position:absolute;margin-left:439.51001pt;margin-top:33.163105pt;width:84.024pt;height:.600010pt;mso-position-horizontal-relative:page;mso-position-vertical-relative:paragraph;z-index:-21342208" filled="true" fillcolor="#ffffff" stroked="false">
            <v:fill type="solid"/>
            <w10:wrap type="none"/>
          </v:rect>
        </w:pict>
      </w:r>
      <w:r>
        <w:rPr>
          <w:sz w:val="24"/>
        </w:rPr>
        <w:t>Akumah,</w:t>
      </w:r>
      <w:r>
        <w:rPr>
          <w:spacing w:val="1"/>
          <w:sz w:val="24"/>
        </w:rPr>
        <w:t> </w:t>
      </w:r>
      <w:r>
        <w:rPr>
          <w:sz w:val="24"/>
        </w:rPr>
        <w:t>E.</w:t>
      </w:r>
      <w:r>
        <w:rPr>
          <w:spacing w:val="1"/>
          <w:sz w:val="24"/>
        </w:rPr>
        <w:t> </w:t>
      </w:r>
      <w:r>
        <w:rPr>
          <w:sz w:val="24"/>
        </w:rPr>
        <w:t>2005.</w:t>
      </w:r>
      <w:r>
        <w:rPr>
          <w:spacing w:val="1"/>
          <w:sz w:val="24"/>
        </w:rPr>
        <w:t> </w:t>
      </w:r>
      <w:r>
        <w:rPr>
          <w:sz w:val="24"/>
        </w:rPr>
        <w:t>Deregulating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Provision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Management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Education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-57"/>
          <w:sz w:val="24"/>
        </w:rPr>
        <w:t> </w:t>
      </w:r>
      <w:r>
        <w:rPr>
          <w:sz w:val="24"/>
        </w:rPr>
        <w:t>Nigeria. In Akpa G. O., Udo, S. U. and Fagbamiye (Eds) </w:t>
      </w:r>
      <w:r>
        <w:rPr>
          <w:i/>
          <w:sz w:val="24"/>
        </w:rPr>
        <w:t>Deregulating the</w:t>
      </w:r>
      <w:r>
        <w:rPr>
          <w:i/>
          <w:spacing w:val="1"/>
          <w:sz w:val="24"/>
        </w:rPr>
        <w:t> </w:t>
      </w:r>
      <w:r>
        <w:rPr>
          <w:i/>
          <w:sz w:val="24"/>
          <w:u w:val="single" w:color="FFFFFF"/>
        </w:rPr>
        <w:t>Provision and Management of Education in Nigeria</w:t>
      </w:r>
      <w:r>
        <w:rPr>
          <w:i/>
          <w:sz w:val="24"/>
        </w:rPr>
        <w:t>.</w:t>
      </w:r>
      <w:r>
        <w:rPr>
          <w:i/>
          <w:spacing w:val="1"/>
          <w:sz w:val="24"/>
        </w:rPr>
        <w:t> </w:t>
      </w:r>
      <w:r>
        <w:rPr>
          <w:sz w:val="24"/>
        </w:rPr>
        <w:t>The Nigerian Association</w:t>
      </w:r>
      <w:r>
        <w:rPr>
          <w:spacing w:val="-57"/>
          <w:sz w:val="24"/>
        </w:rPr>
        <w:t> </w:t>
      </w:r>
      <w:r>
        <w:rPr>
          <w:sz w:val="24"/>
        </w:rPr>
        <w:t>for</w:t>
      </w:r>
      <w:r>
        <w:rPr>
          <w:spacing w:val="-3"/>
          <w:sz w:val="24"/>
        </w:rPr>
        <w:t> </w:t>
      </w:r>
      <w:r>
        <w:rPr>
          <w:sz w:val="24"/>
        </w:rPr>
        <w:t>Educational Administration and Planning</w:t>
      </w:r>
      <w:r>
        <w:rPr>
          <w:spacing w:val="-1"/>
          <w:sz w:val="24"/>
        </w:rPr>
        <w:t> </w:t>
      </w:r>
      <w:r>
        <w:rPr>
          <w:sz w:val="24"/>
        </w:rPr>
        <w:t>(NAEAP), Jos.</w:t>
      </w:r>
    </w:p>
    <w:p>
      <w:pPr>
        <w:pStyle w:val="BodyText"/>
        <w:spacing w:before="11"/>
        <w:rPr>
          <w:sz w:val="35"/>
        </w:rPr>
      </w:pPr>
    </w:p>
    <w:p>
      <w:pPr>
        <w:pStyle w:val="BodyText"/>
        <w:spacing w:line="360" w:lineRule="auto"/>
        <w:ind w:left="1111" w:right="994" w:hanging="632"/>
        <w:jc w:val="both"/>
      </w:pPr>
      <w:r>
        <w:rPr/>
        <w:pict>
          <v:rect style="position:absolute;margin-left:234.889999pt;margin-top:12.523145pt;width:288.650pt;height:.599980pt;mso-position-horizontal-relative:page;mso-position-vertical-relative:paragraph;z-index:-21341696" filled="true" fillcolor="#ffffff" stroked="false">
            <v:fill type="solid"/>
            <w10:wrap type="none"/>
          </v:rect>
        </w:pict>
      </w:r>
      <w:r>
        <w:rPr/>
        <w:t>Alele Williams, G. 2004. Shaping a new action for a more functional and qualitative</w:t>
      </w:r>
      <w:r>
        <w:rPr>
          <w:spacing w:val="1"/>
        </w:rPr>
        <w:t> </w:t>
      </w:r>
      <w:r>
        <w:rPr>
          <w:u w:val="single" w:color="FFFFFF"/>
        </w:rPr>
        <w:t>education in Lagos State</w:t>
      </w:r>
      <w:r>
        <w:rPr/>
        <w:t>. A paper delivered at Excellence Hotel on 6</w:t>
      </w:r>
      <w:r>
        <w:rPr>
          <w:vertAlign w:val="superscript"/>
        </w:rPr>
        <w:t>th</w:t>
      </w:r>
      <w:r>
        <w:rPr>
          <w:vertAlign w:val="baseline"/>
        </w:rPr>
        <w:t> July/</w:t>
      </w:r>
      <w:r>
        <w:rPr>
          <w:spacing w:val="1"/>
          <w:vertAlign w:val="baseline"/>
        </w:rPr>
        <w:t> </w:t>
      </w:r>
      <w:r>
        <w:rPr>
          <w:vertAlign w:val="baseline"/>
        </w:rPr>
        <w:t>Planning,</w:t>
      </w:r>
      <w:r>
        <w:rPr>
          <w:spacing w:val="-1"/>
          <w:vertAlign w:val="baseline"/>
        </w:rPr>
        <w:t> </w:t>
      </w:r>
      <w:r>
        <w:rPr>
          <w:vertAlign w:val="baseline"/>
        </w:rPr>
        <w:t>Awka.</w:t>
      </w:r>
    </w:p>
    <w:p>
      <w:pPr>
        <w:pStyle w:val="BodyText"/>
        <w:spacing w:before="1"/>
      </w:pPr>
    </w:p>
    <w:p>
      <w:pPr>
        <w:spacing w:before="0"/>
        <w:ind w:left="480" w:right="0" w:firstLine="0"/>
        <w:jc w:val="left"/>
        <w:rPr>
          <w:sz w:val="24"/>
        </w:rPr>
      </w:pPr>
      <w:r>
        <w:rPr>
          <w:sz w:val="24"/>
        </w:rPr>
        <w:t>Apea,</w:t>
      </w:r>
      <w:r>
        <w:rPr>
          <w:spacing w:val="-2"/>
          <w:sz w:val="24"/>
        </w:rPr>
        <w:t> </w:t>
      </w:r>
      <w:r>
        <w:rPr>
          <w:sz w:val="24"/>
        </w:rPr>
        <w:t>E.</w:t>
      </w:r>
      <w:r>
        <w:rPr>
          <w:spacing w:val="-1"/>
          <w:sz w:val="24"/>
        </w:rPr>
        <w:t> </w:t>
      </w:r>
      <w:r>
        <w:rPr>
          <w:sz w:val="24"/>
        </w:rPr>
        <w:t>1998.</w:t>
      </w:r>
      <w:r>
        <w:rPr>
          <w:spacing w:val="57"/>
          <w:sz w:val="24"/>
        </w:rPr>
        <w:t> </w:t>
      </w:r>
      <w:r>
        <w:rPr>
          <w:i/>
          <w:sz w:val="24"/>
          <w:u w:val="single" w:color="FFFFFF"/>
        </w:rPr>
        <w:t>The</w:t>
      </w:r>
      <w:r>
        <w:rPr>
          <w:i/>
          <w:spacing w:val="-2"/>
          <w:sz w:val="24"/>
          <w:u w:val="single" w:color="FFFFFF"/>
        </w:rPr>
        <w:t> </w:t>
      </w:r>
      <w:r>
        <w:rPr>
          <w:i/>
          <w:sz w:val="24"/>
          <w:u w:val="single" w:color="FFFFFF"/>
        </w:rPr>
        <w:t>State</w:t>
      </w:r>
      <w:r>
        <w:rPr>
          <w:i/>
          <w:spacing w:val="-1"/>
          <w:sz w:val="24"/>
          <w:u w:val="single" w:color="FFFFFF"/>
        </w:rPr>
        <w:t> </w:t>
      </w:r>
      <w:r>
        <w:rPr>
          <w:i/>
          <w:sz w:val="24"/>
          <w:u w:val="single" w:color="FFFFFF"/>
        </w:rPr>
        <w:t>of</w:t>
      </w:r>
      <w:r>
        <w:rPr>
          <w:i/>
          <w:spacing w:val="-1"/>
          <w:sz w:val="24"/>
          <w:u w:val="single" w:color="FFFFFF"/>
        </w:rPr>
        <w:t> </w:t>
      </w:r>
      <w:r>
        <w:rPr>
          <w:i/>
          <w:sz w:val="24"/>
          <w:u w:val="single" w:color="FFFFFF"/>
        </w:rPr>
        <w:t>Education</w:t>
      </w:r>
      <w:r>
        <w:rPr>
          <w:i/>
          <w:spacing w:val="-1"/>
          <w:sz w:val="24"/>
          <w:u w:val="single" w:color="FFFFFF"/>
        </w:rPr>
        <w:t> </w:t>
      </w:r>
      <w:r>
        <w:rPr>
          <w:i/>
          <w:sz w:val="24"/>
          <w:u w:val="single" w:color="FFFFFF"/>
        </w:rPr>
        <w:t>in</w:t>
      </w:r>
      <w:r>
        <w:rPr>
          <w:i/>
          <w:spacing w:val="-1"/>
          <w:sz w:val="24"/>
          <w:u w:val="single" w:color="FFFFFF"/>
        </w:rPr>
        <w:t> </w:t>
      </w:r>
      <w:r>
        <w:rPr>
          <w:i/>
          <w:sz w:val="24"/>
          <w:u w:val="single" w:color="FFFFFF"/>
        </w:rPr>
        <w:t>Nigeria</w:t>
      </w:r>
      <w:r>
        <w:rPr>
          <w:i/>
          <w:sz w:val="24"/>
        </w:rPr>
        <w:t>.</w:t>
      </w:r>
      <w:r>
        <w:rPr>
          <w:i/>
          <w:spacing w:val="-5"/>
          <w:sz w:val="24"/>
        </w:rPr>
        <w:t> </w:t>
      </w:r>
      <w:r>
        <w:rPr>
          <w:sz w:val="24"/>
        </w:rPr>
        <w:t>Lagos,</w:t>
      </w:r>
      <w:r>
        <w:rPr>
          <w:spacing w:val="1"/>
          <w:sz w:val="24"/>
        </w:rPr>
        <w:t> </w:t>
      </w:r>
      <w:r>
        <w:rPr>
          <w:sz w:val="24"/>
        </w:rPr>
        <w:t>UNESCO Lagos</w:t>
      </w:r>
      <w:r>
        <w:rPr>
          <w:spacing w:val="1"/>
          <w:sz w:val="24"/>
        </w:rPr>
        <w:t> </w:t>
      </w:r>
      <w:r>
        <w:rPr>
          <w:sz w:val="24"/>
        </w:rPr>
        <w:t>Office.</w:t>
      </w:r>
    </w:p>
    <w:p>
      <w:pPr>
        <w:pStyle w:val="BodyText"/>
        <w:spacing w:before="10"/>
        <w:rPr>
          <w:sz w:val="35"/>
        </w:rPr>
      </w:pPr>
    </w:p>
    <w:p>
      <w:pPr>
        <w:pStyle w:val="BodyText"/>
        <w:spacing w:line="360" w:lineRule="auto"/>
        <w:ind w:left="1200" w:right="999" w:hanging="720"/>
        <w:jc w:val="both"/>
      </w:pPr>
      <w:r>
        <w:rPr/>
        <w:t>Arikewuyo,</w:t>
      </w:r>
      <w:r>
        <w:rPr>
          <w:spacing w:val="1"/>
        </w:rPr>
        <w:t> </w:t>
      </w:r>
      <w:r>
        <w:rPr/>
        <w:t>M.O.</w:t>
      </w:r>
      <w:r>
        <w:rPr>
          <w:spacing w:val="1"/>
        </w:rPr>
        <w:t> </w:t>
      </w:r>
      <w:r>
        <w:rPr/>
        <w:t>2004.</w:t>
      </w:r>
      <w:r>
        <w:rPr>
          <w:spacing w:val="1"/>
        </w:rPr>
        <w:t> </w:t>
      </w:r>
      <w:r>
        <w:rPr/>
        <w:t>Effective</w:t>
      </w:r>
      <w:r>
        <w:rPr>
          <w:spacing w:val="1"/>
        </w:rPr>
        <w:t> </w:t>
      </w:r>
      <w:r>
        <w:rPr/>
        <w:t>funding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quality</w:t>
      </w:r>
      <w:r>
        <w:rPr>
          <w:spacing w:val="1"/>
        </w:rPr>
        <w:t> </w:t>
      </w:r>
      <w:r>
        <w:rPr/>
        <w:t>assurance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Nigerian</w:t>
      </w:r>
      <w:r>
        <w:rPr>
          <w:spacing w:val="-57"/>
        </w:rPr>
        <w:t> </w:t>
      </w:r>
      <w:r>
        <w:rPr/>
        <w:t>education system. A paper presented at the 1st National Conference of the</w:t>
      </w:r>
      <w:r>
        <w:rPr>
          <w:spacing w:val="1"/>
        </w:rPr>
        <w:t> </w:t>
      </w:r>
      <w:r>
        <w:rPr/>
        <w:t>Institute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Education,</w:t>
      </w:r>
      <w:r>
        <w:rPr>
          <w:spacing w:val="-1"/>
        </w:rPr>
        <w:t> </w:t>
      </w:r>
      <w:r>
        <w:rPr/>
        <w:t>Olabisi</w:t>
      </w:r>
      <w:r>
        <w:rPr>
          <w:spacing w:val="-1"/>
        </w:rPr>
        <w:t> </w:t>
      </w:r>
      <w:r>
        <w:rPr/>
        <w:t>Onabanjo University,</w:t>
      </w:r>
      <w:r>
        <w:rPr>
          <w:spacing w:val="1"/>
        </w:rPr>
        <w:t> </w:t>
      </w:r>
      <w:r>
        <w:rPr/>
        <w:t>Ago-Iwoye</w:t>
      </w:r>
      <w:r>
        <w:rPr>
          <w:spacing w:val="-2"/>
        </w:rPr>
        <w:t> </w:t>
      </w:r>
      <w:r>
        <w:rPr/>
        <w:t>Jan.</w:t>
      </w:r>
      <w:r>
        <w:rPr>
          <w:spacing w:val="-1"/>
        </w:rPr>
        <w:t> </w:t>
      </w:r>
      <w:r>
        <w:rPr/>
        <w:t>12-15.</w:t>
      </w:r>
    </w:p>
    <w:p>
      <w:pPr>
        <w:pStyle w:val="BodyText"/>
        <w:spacing w:before="2"/>
      </w:pPr>
    </w:p>
    <w:p>
      <w:pPr>
        <w:spacing w:line="360" w:lineRule="auto" w:before="0"/>
        <w:ind w:left="1200" w:right="998" w:hanging="720"/>
        <w:jc w:val="both"/>
        <w:rPr>
          <w:sz w:val="24"/>
        </w:rPr>
      </w:pPr>
      <w:r>
        <w:rPr/>
        <w:pict>
          <v:rect style="position:absolute;margin-left:218.929993pt;margin-top:12.523086pt;width:239.81pt;height:.60004pt;mso-position-horizontal-relative:page;mso-position-vertical-relative:paragraph;z-index:-21341184" filled="true" fillcolor="#ffffff" stroked="false">
            <v:fill type="solid"/>
            <w10:wrap type="none"/>
          </v:rect>
        </w:pict>
      </w:r>
      <w:r>
        <w:rPr>
          <w:sz w:val="24"/>
        </w:rPr>
        <w:t>Babalola,</w:t>
      </w:r>
      <w:r>
        <w:rPr>
          <w:spacing w:val="1"/>
          <w:sz w:val="24"/>
        </w:rPr>
        <w:t> </w:t>
      </w:r>
      <w:r>
        <w:rPr>
          <w:sz w:val="24"/>
        </w:rPr>
        <w:t>J.B.</w:t>
      </w:r>
      <w:r>
        <w:rPr>
          <w:spacing w:val="1"/>
          <w:sz w:val="24"/>
        </w:rPr>
        <w:t> </w:t>
      </w:r>
      <w:r>
        <w:rPr>
          <w:sz w:val="24"/>
        </w:rPr>
        <w:t>2006.</w:t>
      </w:r>
      <w:r>
        <w:rPr>
          <w:spacing w:val="1"/>
          <w:sz w:val="24"/>
        </w:rPr>
        <w:t> </w:t>
      </w:r>
      <w:r>
        <w:rPr>
          <w:sz w:val="24"/>
        </w:rPr>
        <w:t>Babalola</w:t>
      </w:r>
      <w:r>
        <w:rPr>
          <w:spacing w:val="1"/>
          <w:sz w:val="24"/>
        </w:rPr>
        <w:t> </w:t>
      </w:r>
      <w:r>
        <w:rPr>
          <w:sz w:val="24"/>
        </w:rPr>
        <w:t>canvases</w:t>
      </w:r>
      <w:r>
        <w:rPr>
          <w:spacing w:val="1"/>
          <w:sz w:val="24"/>
        </w:rPr>
        <w:t> </w:t>
      </w:r>
      <w:r>
        <w:rPr>
          <w:sz w:val="24"/>
        </w:rPr>
        <w:t>differential</w:t>
      </w:r>
      <w:r>
        <w:rPr>
          <w:spacing w:val="1"/>
          <w:sz w:val="24"/>
        </w:rPr>
        <w:t> </w:t>
      </w:r>
      <w:r>
        <w:rPr>
          <w:sz w:val="24"/>
        </w:rPr>
        <w:t>fees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varsities.</w:t>
      </w:r>
      <w:r>
        <w:rPr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Punch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Newspaper, </w:t>
      </w:r>
      <w:r>
        <w:rPr>
          <w:sz w:val="24"/>
        </w:rPr>
        <w:t>March 14.</w:t>
      </w:r>
    </w:p>
    <w:p>
      <w:pPr>
        <w:pStyle w:val="BodyText"/>
      </w:pPr>
    </w:p>
    <w:p>
      <w:pPr>
        <w:pStyle w:val="BodyText"/>
        <w:tabs>
          <w:tab w:pos="4080" w:val="left" w:leader="none"/>
        </w:tabs>
        <w:spacing w:line="360" w:lineRule="auto"/>
        <w:ind w:left="1200" w:right="995" w:hanging="720"/>
        <w:jc w:val="both"/>
      </w:pPr>
      <w:r>
        <w:rPr/>
        <w:t>Babatope, B. A. 2010. Problems of facilities in south-west and Nigerian universities</w:t>
      </w:r>
      <w:r>
        <w:rPr>
          <w:spacing w:val="1"/>
        </w:rPr>
        <w:t> </w:t>
      </w:r>
      <w:r>
        <w:rPr/>
        <w:t>and the way</w:t>
      </w:r>
      <w:r>
        <w:rPr>
          <w:spacing w:val="-5"/>
        </w:rPr>
        <w:t> </w:t>
      </w:r>
      <w:r>
        <w:rPr/>
        <w:t>forward.</w:t>
        <w:tab/>
      </w:r>
      <w:r>
        <w:rPr>
          <w:u w:val="single"/>
        </w:rPr>
        <w:t>Journal</w:t>
      </w:r>
      <w:r>
        <w:rPr>
          <w:spacing w:val="23"/>
          <w:u w:val="single"/>
        </w:rPr>
        <w:t> </w:t>
      </w:r>
      <w:r>
        <w:rPr>
          <w:u w:val="single"/>
        </w:rPr>
        <w:t>of</w:t>
      </w:r>
      <w:r>
        <w:rPr>
          <w:spacing w:val="22"/>
          <w:u w:val="single"/>
        </w:rPr>
        <w:t> </w:t>
      </w:r>
      <w:r>
        <w:rPr>
          <w:u w:val="single"/>
        </w:rPr>
        <w:t>Education</w:t>
      </w:r>
      <w:r>
        <w:rPr>
          <w:spacing w:val="21"/>
          <w:u w:val="single"/>
        </w:rPr>
        <w:t> </w:t>
      </w:r>
      <w:r>
        <w:rPr>
          <w:u w:val="single"/>
        </w:rPr>
        <w:t>Administration</w:t>
      </w:r>
      <w:r>
        <w:rPr>
          <w:spacing w:val="22"/>
          <w:u w:val="single"/>
        </w:rPr>
        <w:t> </w:t>
      </w:r>
      <w:r>
        <w:rPr>
          <w:u w:val="single"/>
        </w:rPr>
        <w:t>and</w:t>
      </w:r>
      <w:r>
        <w:rPr>
          <w:spacing w:val="22"/>
          <w:u w:val="single"/>
        </w:rPr>
        <w:t> </w:t>
      </w:r>
      <w:r>
        <w:rPr>
          <w:u w:val="single"/>
        </w:rPr>
        <w:t>Policy</w:t>
      </w:r>
      <w:r>
        <w:rPr>
          <w:spacing w:val="-58"/>
        </w:rPr>
        <w:t> </w:t>
      </w:r>
      <w:r>
        <w:rPr>
          <w:u w:val="single"/>
        </w:rPr>
        <w:t>Studies</w:t>
      </w:r>
      <w:r>
        <w:rPr/>
        <w:t>.</w:t>
      </w:r>
      <w:r>
        <w:rPr>
          <w:spacing w:val="-1"/>
        </w:rPr>
        <w:t> </w:t>
      </w:r>
      <w:r>
        <w:rPr/>
        <w:t>Vol. 2(2)</w:t>
      </w:r>
      <w:r>
        <w:rPr>
          <w:spacing w:val="-1"/>
        </w:rPr>
        <w:t> </w:t>
      </w:r>
      <w:r>
        <w:rPr/>
        <w:t>pp 039-043.</w:t>
      </w:r>
    </w:p>
    <w:p>
      <w:pPr>
        <w:spacing w:after="0" w:line="360" w:lineRule="auto"/>
        <w:jc w:val="both"/>
        <w:sectPr>
          <w:pgSz w:w="11910" w:h="16840"/>
          <w:pgMar w:header="0" w:footer="680" w:top="1360" w:bottom="960" w:left="1680" w:right="440"/>
        </w:sectPr>
      </w:pPr>
    </w:p>
    <w:p>
      <w:pPr>
        <w:pStyle w:val="BodyText"/>
        <w:spacing w:line="360" w:lineRule="auto" w:before="60"/>
        <w:ind w:left="1200" w:right="994" w:hanging="720"/>
        <w:jc w:val="both"/>
      </w:pPr>
      <w:r>
        <w:rPr/>
        <w:pict>
          <v:rect style="position:absolute;margin-left:185.539993pt;margin-top:15.523125pt;width:312.07pt;height:.600010pt;mso-position-horizontal-relative:page;mso-position-vertical-relative:paragraph;z-index:-21340160" filled="true" fillcolor="#ffffff" stroked="false">
            <v:fill type="solid"/>
            <w10:wrap type="none"/>
          </v:rect>
        </w:pict>
      </w:r>
      <w:r>
        <w:rPr/>
        <w:t>Baiki, A 2009. The evolving crises in the credibility of Nigeria‘s ivory towers. </w:t>
      </w:r>
      <w:r>
        <w:rPr>
          <w:u w:val="single"/>
        </w:rPr>
        <w:t>The</w:t>
      </w:r>
      <w:r>
        <w:rPr>
          <w:spacing w:val="1"/>
        </w:rPr>
        <w:t> </w:t>
      </w:r>
      <w:r>
        <w:rPr>
          <w:u w:val="single"/>
        </w:rPr>
        <w:t>National</w:t>
      </w:r>
      <w:r>
        <w:rPr>
          <w:spacing w:val="-1"/>
          <w:u w:val="single"/>
        </w:rPr>
        <w:t> </w:t>
      </w:r>
      <w:r>
        <w:rPr>
          <w:u w:val="single"/>
        </w:rPr>
        <w:t>Scholar</w:t>
      </w:r>
      <w:r>
        <w:rPr/>
        <w:t>. March.ISSN: 1596-4868.</w:t>
      </w:r>
    </w:p>
    <w:p>
      <w:pPr>
        <w:pStyle w:val="BodyText"/>
        <w:spacing w:before="1"/>
      </w:pPr>
    </w:p>
    <w:p>
      <w:pPr>
        <w:pStyle w:val="BodyText"/>
        <w:spacing w:line="360" w:lineRule="auto"/>
        <w:ind w:left="1200" w:right="1000" w:hanging="720"/>
        <w:jc w:val="both"/>
      </w:pPr>
      <w:r>
        <w:rPr/>
        <w:pict>
          <v:rect style="position:absolute;margin-left:420.070007pt;margin-top:12.523113pt;width:103.46pt;height:.59999pt;mso-position-horizontal-relative:page;mso-position-vertical-relative:paragraph;z-index:-21339648" filled="true" fillcolor="#ffffff" stroked="false">
            <v:fill type="solid"/>
            <w10:wrap type="none"/>
          </v:rect>
        </w:pict>
      </w:r>
      <w:r>
        <w:rPr/>
        <w:pict>
          <v:rect style="position:absolute;margin-left:144.020004pt;margin-top:33.163113pt;width:379.51pt;height:.59999pt;mso-position-horizontal-relative:page;mso-position-vertical-relative:paragraph;z-index:-21339136" filled="true" fillcolor="#ffffff" stroked="false">
            <v:fill type="solid"/>
            <w10:wrap type="none"/>
          </v:rect>
        </w:pict>
      </w:r>
      <w:r>
        <w:rPr/>
        <w:pict>
          <v:group style="position:absolute;margin-left:144.020004pt;margin-top:53.923092pt;width:83.2pt;height:.6pt;mso-position-horizontal-relative:page;mso-position-vertical-relative:paragraph;z-index:-21338624" coordorigin="2880,1078" coordsize="1664,12">
            <v:rect style="position:absolute;left:2880;top:1078;width:1604;height:12" filled="true" fillcolor="#ffffff" stroked="false">
              <v:fill type="solid"/>
            </v:rect>
            <v:rect style="position:absolute;left:4484;top:1078;width:60;height:12" filled="true" fillcolor="#000000" stroked="false">
              <v:fill type="solid"/>
            </v:rect>
            <w10:wrap type="none"/>
          </v:group>
        </w:pict>
      </w:r>
      <w:r>
        <w:rPr/>
        <w:t>Behinke,</w:t>
      </w:r>
      <w:r>
        <w:rPr>
          <w:spacing w:val="1"/>
        </w:rPr>
        <w:t> </w:t>
      </w:r>
      <w:r>
        <w:rPr/>
        <w:t>R.S.,</w:t>
      </w:r>
      <w:r>
        <w:rPr>
          <w:spacing w:val="1"/>
        </w:rPr>
        <w:t> </w:t>
      </w:r>
      <w:r>
        <w:rPr/>
        <w:t>Cooners,</w:t>
      </w:r>
      <w:r>
        <w:rPr>
          <w:spacing w:val="1"/>
        </w:rPr>
        <w:t> </w:t>
      </w:r>
      <w:r>
        <w:rPr/>
        <w:t>I.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Kerven,</w:t>
      </w:r>
      <w:r>
        <w:rPr>
          <w:spacing w:val="1"/>
        </w:rPr>
        <w:t> </w:t>
      </w:r>
      <w:r>
        <w:rPr/>
        <w:t>C.</w:t>
      </w:r>
      <w:r>
        <w:rPr>
          <w:spacing w:val="1"/>
        </w:rPr>
        <w:t> </w:t>
      </w:r>
      <w:r>
        <w:rPr/>
        <w:t>Eds.1993.</w:t>
      </w:r>
      <w:r>
        <w:rPr>
          <w:spacing w:val="1"/>
        </w:rPr>
        <w:t> </w:t>
      </w:r>
      <w:r>
        <w:rPr/>
        <w:t>Range</w:t>
      </w:r>
      <w:r>
        <w:rPr>
          <w:spacing w:val="1"/>
        </w:rPr>
        <w:t> </w:t>
      </w:r>
      <w:r>
        <w:rPr/>
        <w:t>economy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disequilibrium: new models of natural variability and pastoral adaptation in</w:t>
      </w:r>
      <w:r>
        <w:rPr>
          <w:spacing w:val="1"/>
        </w:rPr>
        <w:t> </w:t>
      </w:r>
      <w:r>
        <w:rPr/>
        <w:t>African</w:t>
      </w:r>
      <w:r>
        <w:rPr>
          <w:spacing w:val="-1"/>
        </w:rPr>
        <w:t> </w:t>
      </w:r>
      <w:r>
        <w:rPr/>
        <w:t>Savanna,</w:t>
      </w:r>
      <w:r>
        <w:rPr>
          <w:spacing w:val="2"/>
        </w:rPr>
        <w:t> </w:t>
      </w:r>
      <w:r>
        <w:rPr/>
        <w:t>London:</w:t>
      </w:r>
      <w:r>
        <w:rPr>
          <w:spacing w:val="-1"/>
        </w:rPr>
        <w:t> </w:t>
      </w:r>
      <w:r>
        <w:rPr/>
        <w:t>Overseas</w:t>
      </w:r>
      <w:r>
        <w:rPr>
          <w:spacing w:val="2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Institute</w:t>
      </w:r>
    </w:p>
    <w:p>
      <w:pPr>
        <w:pStyle w:val="BodyText"/>
        <w:spacing w:before="10"/>
        <w:rPr>
          <w:sz w:val="23"/>
        </w:rPr>
      </w:pPr>
    </w:p>
    <w:p>
      <w:pPr>
        <w:pStyle w:val="BodyText"/>
        <w:spacing w:line="360" w:lineRule="auto"/>
        <w:ind w:left="1200" w:right="1000" w:hanging="720"/>
        <w:jc w:val="both"/>
      </w:pPr>
      <w:r>
        <w:rPr/>
        <w:drawing>
          <wp:anchor distT="0" distB="0" distL="0" distR="0" allowOverlap="1" layoutInCell="1" locked="0" behindDoc="1" simplePos="0" relativeHeight="481975808">
            <wp:simplePos x="0" y="0"/>
            <wp:positionH relativeFrom="page">
              <wp:posOffset>1497838</wp:posOffset>
            </wp:positionH>
            <wp:positionV relativeFrom="paragraph">
              <wp:posOffset>351321</wp:posOffset>
            </wp:positionV>
            <wp:extent cx="4890389" cy="4834810"/>
            <wp:effectExtent l="0" t="0" r="0" b="0"/>
            <wp:wrapNone/>
            <wp:docPr id="21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Bello, M. 2009. </w:t>
      </w:r>
      <w:r>
        <w:rPr>
          <w:u w:val="single"/>
        </w:rPr>
        <w:t>The state of the Nigerian public universities</w:t>
      </w:r>
      <w:r>
        <w:rPr/>
        <w:t>. A publication of the</w:t>
      </w:r>
      <w:r>
        <w:rPr>
          <w:spacing w:val="1"/>
        </w:rPr>
        <w:t> </w:t>
      </w:r>
      <w:r>
        <w:rPr/>
        <w:t>office</w:t>
      </w:r>
      <w:r>
        <w:rPr>
          <w:spacing w:val="-2"/>
        </w:rPr>
        <w:t> </w:t>
      </w:r>
      <w:r>
        <w:rPr/>
        <w:t>of the</w:t>
      </w:r>
      <w:r>
        <w:rPr>
          <w:spacing w:val="-1"/>
        </w:rPr>
        <w:t> </w:t>
      </w:r>
      <w:r>
        <w:rPr/>
        <w:t>NUC.htm pg</w:t>
      </w:r>
      <w:r>
        <w:rPr>
          <w:spacing w:val="-3"/>
        </w:rPr>
        <w:t> </w:t>
      </w:r>
      <w:r>
        <w:rPr/>
        <w:t>1-5.</w:t>
      </w:r>
    </w:p>
    <w:p>
      <w:pPr>
        <w:pStyle w:val="BodyText"/>
      </w:pPr>
    </w:p>
    <w:p>
      <w:pPr>
        <w:pStyle w:val="BodyText"/>
        <w:tabs>
          <w:tab w:pos="4320" w:val="left" w:leader="none"/>
          <w:tab w:pos="4911" w:val="left" w:leader="none"/>
          <w:tab w:pos="6510" w:val="left" w:leader="none"/>
          <w:tab w:pos="6939" w:val="left" w:leader="none"/>
          <w:tab w:pos="7793" w:val="left" w:leader="none"/>
        </w:tabs>
        <w:ind w:left="480"/>
      </w:pPr>
      <w:r>
        <w:rPr/>
        <w:pict>
          <v:rect style="position:absolute;margin-left:397.390015pt;margin-top:12.523115pt;width:123.02pt;height:.600010pt;mso-position-horizontal-relative:page;mso-position-vertical-relative:paragraph;z-index:15797760" filled="true" fillcolor="#ffffff" stroked="false">
            <v:fill type="solid"/>
            <w10:wrap type="none"/>
          </v:rect>
        </w:pict>
      </w:r>
      <w:r>
        <w:rPr/>
        <w:t>Bogue,</w:t>
      </w:r>
      <w:r>
        <w:rPr>
          <w:spacing w:val="-1"/>
        </w:rPr>
        <w:t> </w:t>
      </w:r>
      <w:r>
        <w:rPr/>
        <w:t>E. and</w:t>
      </w:r>
      <w:r>
        <w:rPr>
          <w:spacing w:val="-1"/>
        </w:rPr>
        <w:t> </w:t>
      </w:r>
      <w:r>
        <w:rPr/>
        <w:t>Hall, K.</w:t>
      </w:r>
      <w:r>
        <w:rPr>
          <w:spacing w:val="-1"/>
        </w:rPr>
        <w:t> </w:t>
      </w:r>
      <w:r>
        <w:rPr/>
        <w:t>2003.</w:t>
      </w:r>
      <w:r>
        <w:rPr>
          <w:spacing w:val="34"/>
        </w:rPr>
        <w:t> </w:t>
      </w:r>
      <w:r>
        <w:rPr>
          <w:u w:val="single" w:color="FFFFFF"/>
        </w:rPr>
        <w:t>Quality</w:t>
        <w:tab/>
        <w:t>and</w:t>
        <w:tab/>
        <w:t>accountability</w:t>
      </w:r>
      <w:r>
        <w:rPr/>
        <w:tab/>
        <w:t>in</w:t>
        <w:tab/>
        <w:t>higher</w:t>
        <w:tab/>
        <w:t>education.</w:t>
      </w:r>
    </w:p>
    <w:p>
      <w:pPr>
        <w:pStyle w:val="BodyText"/>
        <w:spacing w:before="140"/>
        <w:ind w:left="1200"/>
      </w:pPr>
      <w:r>
        <w:rPr/>
        <w:t>Routledge,</w:t>
      </w:r>
      <w:r>
        <w:rPr>
          <w:spacing w:val="-2"/>
        </w:rPr>
        <w:t> </w:t>
      </w:r>
      <w:r>
        <w:rPr/>
        <w:t>London.</w:t>
      </w:r>
    </w:p>
    <w:p>
      <w:pPr>
        <w:pStyle w:val="BodyText"/>
        <w:spacing w:before="10"/>
        <w:rPr>
          <w:sz w:val="35"/>
        </w:rPr>
      </w:pPr>
    </w:p>
    <w:p>
      <w:pPr>
        <w:pStyle w:val="BodyText"/>
        <w:spacing w:line="360" w:lineRule="auto" w:before="1"/>
        <w:ind w:left="1200" w:right="1001" w:hanging="720"/>
        <w:jc w:val="both"/>
      </w:pPr>
      <w:r>
        <w:rPr/>
        <w:t>Ciwar, A. M.</w:t>
      </w:r>
      <w:r>
        <w:rPr>
          <w:spacing w:val="1"/>
        </w:rPr>
        <w:t> </w:t>
      </w:r>
      <w:r>
        <w:rPr/>
        <w:t>2005. Teachers registration council of Nigeria and quality assurance in</w:t>
      </w:r>
      <w:r>
        <w:rPr>
          <w:spacing w:val="1"/>
        </w:rPr>
        <w:t> </w:t>
      </w:r>
      <w:r>
        <w:rPr/>
        <w:t>teacher education. Paper presented at the Committee of Deans of Education in</w:t>
      </w:r>
      <w:r>
        <w:rPr>
          <w:spacing w:val="1"/>
        </w:rPr>
        <w:t> </w:t>
      </w:r>
      <w:r>
        <w:rPr/>
        <w:t>Nigerian</w:t>
      </w:r>
      <w:r>
        <w:rPr>
          <w:spacing w:val="-1"/>
        </w:rPr>
        <w:t> </w:t>
      </w:r>
      <w:r>
        <w:rPr/>
        <w:t>Varsities, University</w:t>
      </w:r>
      <w:r>
        <w:rPr>
          <w:spacing w:val="-5"/>
        </w:rPr>
        <w:t> </w:t>
      </w:r>
      <w:r>
        <w:rPr/>
        <w:t>of</w:t>
      </w:r>
      <w:r>
        <w:rPr>
          <w:spacing w:val="3"/>
        </w:rPr>
        <w:t> </w:t>
      </w:r>
      <w:r>
        <w:rPr/>
        <w:t>Ilorin.</w:t>
      </w:r>
    </w:p>
    <w:p>
      <w:pPr>
        <w:pStyle w:val="BodyText"/>
        <w:spacing w:before="1"/>
      </w:pPr>
    </w:p>
    <w:p>
      <w:pPr>
        <w:spacing w:line="360" w:lineRule="auto" w:before="0"/>
        <w:ind w:left="1161" w:right="1002" w:hanging="682"/>
        <w:jc w:val="left"/>
        <w:rPr>
          <w:sz w:val="24"/>
        </w:rPr>
      </w:pPr>
      <w:r>
        <w:rPr>
          <w:sz w:val="24"/>
        </w:rPr>
        <w:t>Court,</w:t>
      </w:r>
      <w:r>
        <w:rPr>
          <w:spacing w:val="40"/>
          <w:sz w:val="24"/>
        </w:rPr>
        <w:t> </w:t>
      </w:r>
      <w:r>
        <w:rPr>
          <w:sz w:val="24"/>
        </w:rPr>
        <w:t>D.</w:t>
      </w:r>
      <w:r>
        <w:rPr>
          <w:spacing w:val="40"/>
          <w:sz w:val="24"/>
        </w:rPr>
        <w:t> </w:t>
      </w:r>
      <w:r>
        <w:rPr>
          <w:sz w:val="24"/>
        </w:rPr>
        <w:t>1998.</w:t>
      </w:r>
      <w:r>
        <w:rPr>
          <w:spacing w:val="42"/>
          <w:sz w:val="24"/>
        </w:rPr>
        <w:t> </w:t>
      </w:r>
      <w:r>
        <w:rPr>
          <w:i/>
          <w:sz w:val="24"/>
          <w:u w:val="single" w:color="FFFFFF"/>
        </w:rPr>
        <w:t>Financing</w:t>
      </w:r>
      <w:r>
        <w:rPr>
          <w:i/>
          <w:spacing w:val="41"/>
          <w:sz w:val="24"/>
          <w:u w:val="single" w:color="FFFFFF"/>
        </w:rPr>
        <w:t> </w:t>
      </w:r>
      <w:r>
        <w:rPr>
          <w:i/>
          <w:sz w:val="24"/>
          <w:u w:val="single" w:color="FFFFFF"/>
        </w:rPr>
        <w:t>Higher</w:t>
      </w:r>
      <w:r>
        <w:rPr>
          <w:i/>
          <w:spacing w:val="40"/>
          <w:sz w:val="24"/>
          <w:u w:val="single" w:color="FFFFFF"/>
        </w:rPr>
        <w:t> </w:t>
      </w:r>
      <w:r>
        <w:rPr>
          <w:i/>
          <w:sz w:val="24"/>
          <w:u w:val="single" w:color="FFFFFF"/>
        </w:rPr>
        <w:t>Education</w:t>
      </w:r>
      <w:r>
        <w:rPr>
          <w:i/>
          <w:spacing w:val="42"/>
          <w:sz w:val="24"/>
          <w:u w:val="single" w:color="FFFFFF"/>
        </w:rPr>
        <w:t> </w:t>
      </w:r>
      <w:r>
        <w:rPr>
          <w:i/>
          <w:sz w:val="24"/>
          <w:u w:val="single" w:color="FFFFFF"/>
        </w:rPr>
        <w:t>in</w:t>
      </w:r>
      <w:r>
        <w:rPr>
          <w:i/>
          <w:spacing w:val="41"/>
          <w:sz w:val="24"/>
          <w:u w:val="single" w:color="FFFFFF"/>
        </w:rPr>
        <w:t> </w:t>
      </w:r>
      <w:r>
        <w:rPr>
          <w:i/>
          <w:sz w:val="24"/>
          <w:u w:val="single" w:color="FFFFFF"/>
        </w:rPr>
        <w:t>Africa.</w:t>
      </w:r>
      <w:r>
        <w:rPr>
          <w:i/>
          <w:spacing w:val="42"/>
          <w:sz w:val="24"/>
        </w:rPr>
        <w:t> </w:t>
      </w:r>
      <w:r>
        <w:rPr>
          <w:i/>
          <w:sz w:val="24"/>
        </w:rPr>
        <w:t>Makerere,</w:t>
      </w:r>
      <w:r>
        <w:rPr>
          <w:i/>
          <w:spacing w:val="42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40"/>
          <w:sz w:val="24"/>
        </w:rPr>
        <w:t> </w:t>
      </w:r>
      <w:r>
        <w:rPr>
          <w:i/>
          <w:sz w:val="24"/>
        </w:rPr>
        <w:t>Quiet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Revolution. </w:t>
      </w:r>
      <w:r>
        <w:rPr>
          <w:sz w:val="24"/>
        </w:rPr>
        <w:t>The World Bank and Rockefeller Foundation Washington, DC.</w:t>
      </w:r>
      <w:r>
        <w:rPr>
          <w:spacing w:val="1"/>
          <w:sz w:val="24"/>
        </w:rPr>
        <w:t> </w:t>
      </w:r>
      <w:r>
        <w:rPr>
          <w:sz w:val="24"/>
        </w:rPr>
        <w:t>Current</w:t>
      </w:r>
      <w:r>
        <w:rPr>
          <w:spacing w:val="-1"/>
          <w:sz w:val="24"/>
        </w:rPr>
        <w:t> </w:t>
      </w:r>
      <w:r>
        <w:rPr>
          <w:sz w:val="24"/>
        </w:rPr>
        <w:t>Collapse,</w:t>
      </w:r>
      <w:r>
        <w:rPr>
          <w:spacing w:val="-1"/>
          <w:sz w:val="24"/>
        </w:rPr>
        <w:t> </w:t>
      </w:r>
      <w:r>
        <w:rPr>
          <w:sz w:val="24"/>
        </w:rPr>
        <w:t>Future Potential. Educational</w:t>
      </w:r>
      <w:r>
        <w:rPr>
          <w:spacing w:val="-1"/>
          <w:sz w:val="24"/>
        </w:rPr>
        <w:t> </w:t>
      </w:r>
      <w:r>
        <w:rPr>
          <w:sz w:val="24"/>
        </w:rPr>
        <w:t>Research</w:t>
      </w:r>
      <w:r>
        <w:rPr>
          <w:spacing w:val="-1"/>
          <w:sz w:val="24"/>
        </w:rPr>
        <w:t> </w:t>
      </w:r>
      <w:r>
        <w:rPr>
          <w:sz w:val="24"/>
        </w:rPr>
        <w:t>57,</w:t>
      </w:r>
      <w:r>
        <w:rPr>
          <w:spacing w:val="-1"/>
          <w:sz w:val="24"/>
        </w:rPr>
        <w:t> </w:t>
      </w:r>
      <w:r>
        <w:rPr>
          <w:sz w:val="24"/>
        </w:rPr>
        <w:t>3, Pg</w:t>
      </w:r>
      <w:r>
        <w:rPr>
          <w:spacing w:val="-4"/>
          <w:sz w:val="24"/>
        </w:rPr>
        <w:t> </w:t>
      </w:r>
      <w:r>
        <w:rPr>
          <w:sz w:val="24"/>
        </w:rPr>
        <w:t>255</w:t>
      </w:r>
      <w:r>
        <w:rPr>
          <w:spacing w:val="3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295.</w:t>
      </w:r>
    </w:p>
    <w:p>
      <w:pPr>
        <w:pStyle w:val="BodyText"/>
        <w:spacing w:before="11"/>
        <w:rPr>
          <w:sz w:val="23"/>
        </w:rPr>
      </w:pPr>
    </w:p>
    <w:p>
      <w:pPr>
        <w:spacing w:line="360" w:lineRule="auto" w:before="0"/>
        <w:ind w:left="1200" w:right="996" w:hanging="720"/>
        <w:jc w:val="both"/>
        <w:rPr>
          <w:sz w:val="24"/>
        </w:rPr>
      </w:pPr>
      <w:r>
        <w:rPr>
          <w:sz w:val="24"/>
        </w:rPr>
        <w:t>Dada, J. A. 2004.</w:t>
      </w:r>
      <w:r>
        <w:rPr>
          <w:spacing w:val="1"/>
          <w:sz w:val="24"/>
        </w:rPr>
        <w:t> </w:t>
      </w:r>
      <w:r>
        <w:rPr>
          <w:sz w:val="24"/>
        </w:rPr>
        <w:t>Access to education in democratic Nigeria: issues and problems. In</w:t>
      </w:r>
      <w:r>
        <w:rPr>
          <w:spacing w:val="1"/>
          <w:sz w:val="24"/>
        </w:rPr>
        <w:t> </w:t>
      </w:r>
      <w:r>
        <w:rPr>
          <w:i/>
          <w:sz w:val="24"/>
          <w:u w:val="single" w:color="FFFFFF"/>
        </w:rPr>
        <w:t>Education for sustainable democracy: the Nigerian experience,</w:t>
      </w:r>
      <w:r>
        <w:rPr>
          <w:i/>
          <w:sz w:val="24"/>
        </w:rPr>
        <w:t> </w:t>
      </w:r>
      <w:r>
        <w:rPr>
          <w:sz w:val="24"/>
        </w:rPr>
        <w:t>Uya, O. E.</w:t>
      </w:r>
      <w:r>
        <w:rPr>
          <w:spacing w:val="1"/>
          <w:sz w:val="24"/>
        </w:rPr>
        <w:t> </w:t>
      </w:r>
      <w:r>
        <w:rPr>
          <w:sz w:val="24"/>
        </w:rPr>
        <w:t>Denga</w:t>
      </w:r>
      <w:r>
        <w:rPr>
          <w:spacing w:val="-2"/>
          <w:sz w:val="24"/>
        </w:rPr>
        <w:t> </w:t>
      </w:r>
      <w:r>
        <w:rPr>
          <w:sz w:val="24"/>
        </w:rPr>
        <w:t>D., Emeh,</w:t>
      </w:r>
      <w:r>
        <w:rPr>
          <w:spacing w:val="-1"/>
          <w:sz w:val="24"/>
        </w:rPr>
        <w:t> </w:t>
      </w:r>
      <w:r>
        <w:rPr>
          <w:sz w:val="24"/>
        </w:rPr>
        <w:t>J. and</w:t>
      </w:r>
      <w:r>
        <w:rPr>
          <w:spacing w:val="-1"/>
          <w:sz w:val="24"/>
        </w:rPr>
        <w:t> </w:t>
      </w:r>
      <w:r>
        <w:rPr>
          <w:sz w:val="24"/>
        </w:rPr>
        <w:t>Okoro, J. (Eds)</w:t>
      </w:r>
      <w:r>
        <w:rPr>
          <w:spacing w:val="-2"/>
          <w:sz w:val="24"/>
        </w:rPr>
        <w:t> </w:t>
      </w:r>
      <w:r>
        <w:rPr>
          <w:sz w:val="24"/>
        </w:rPr>
        <w:t>Calabar</w:t>
      </w:r>
      <w:r>
        <w:rPr>
          <w:spacing w:val="1"/>
          <w:sz w:val="24"/>
        </w:rPr>
        <w:t> </w:t>
      </w:r>
      <w:r>
        <w:rPr>
          <w:sz w:val="24"/>
        </w:rPr>
        <w:t>University</w:t>
      </w:r>
      <w:r>
        <w:rPr>
          <w:spacing w:val="-6"/>
          <w:sz w:val="24"/>
        </w:rPr>
        <w:t> </w:t>
      </w:r>
      <w:r>
        <w:rPr>
          <w:sz w:val="24"/>
        </w:rPr>
        <w:t>of Calabar,</w:t>
      </w:r>
      <w:r>
        <w:rPr>
          <w:spacing w:val="-1"/>
          <w:sz w:val="24"/>
        </w:rPr>
        <w:t> </w:t>
      </w:r>
      <w:r>
        <w:rPr>
          <w:sz w:val="24"/>
        </w:rPr>
        <w:t>Press.</w:t>
      </w:r>
    </w:p>
    <w:p>
      <w:pPr>
        <w:pStyle w:val="BodyText"/>
        <w:spacing w:before="1"/>
      </w:pPr>
    </w:p>
    <w:p>
      <w:pPr>
        <w:spacing w:line="360" w:lineRule="auto" w:before="0"/>
        <w:ind w:left="1200" w:right="997" w:hanging="720"/>
        <w:jc w:val="left"/>
        <w:rPr>
          <w:sz w:val="24"/>
        </w:rPr>
      </w:pPr>
      <w:r>
        <w:rPr>
          <w:sz w:val="24"/>
        </w:rPr>
        <w:t>Deji-</w:t>
      </w:r>
      <w:r>
        <w:rPr>
          <w:spacing w:val="9"/>
          <w:sz w:val="24"/>
        </w:rPr>
        <w:t> </w:t>
      </w:r>
      <w:r>
        <w:rPr>
          <w:sz w:val="24"/>
        </w:rPr>
        <w:t>Folutile,</w:t>
      </w:r>
      <w:r>
        <w:rPr>
          <w:spacing w:val="13"/>
          <w:sz w:val="24"/>
        </w:rPr>
        <w:t> </w:t>
      </w:r>
      <w:r>
        <w:rPr>
          <w:sz w:val="24"/>
        </w:rPr>
        <w:t>B.</w:t>
      </w:r>
      <w:r>
        <w:rPr>
          <w:spacing w:val="10"/>
          <w:sz w:val="24"/>
        </w:rPr>
        <w:t> </w:t>
      </w:r>
      <w:r>
        <w:rPr>
          <w:sz w:val="24"/>
        </w:rPr>
        <w:t>2006.</w:t>
      </w:r>
      <w:r>
        <w:rPr>
          <w:spacing w:val="14"/>
          <w:sz w:val="24"/>
        </w:rPr>
        <w:t> </w:t>
      </w:r>
      <w:r>
        <w:rPr>
          <w:sz w:val="24"/>
          <w:u w:val="single" w:color="FFFFFF"/>
        </w:rPr>
        <w:t>Education:</w:t>
      </w:r>
      <w:r>
        <w:rPr>
          <w:spacing w:val="11"/>
          <w:sz w:val="24"/>
          <w:u w:val="single" w:color="FFFFFF"/>
        </w:rPr>
        <w:t> </w:t>
      </w:r>
      <w:r>
        <w:rPr>
          <w:sz w:val="24"/>
          <w:u w:val="single" w:color="FFFFFF"/>
        </w:rPr>
        <w:t>panacea</w:t>
      </w:r>
      <w:r>
        <w:rPr>
          <w:spacing w:val="11"/>
          <w:sz w:val="24"/>
          <w:u w:val="single" w:color="FFFFFF"/>
        </w:rPr>
        <w:t> </w:t>
      </w:r>
      <w:r>
        <w:rPr>
          <w:sz w:val="24"/>
          <w:u w:val="single" w:color="FFFFFF"/>
        </w:rPr>
        <w:t>for</w:t>
      </w:r>
      <w:r>
        <w:rPr>
          <w:spacing w:val="9"/>
          <w:sz w:val="24"/>
          <w:u w:val="single" w:color="FFFFFF"/>
        </w:rPr>
        <w:t> </w:t>
      </w:r>
      <w:r>
        <w:rPr>
          <w:sz w:val="24"/>
          <w:u w:val="single" w:color="FFFFFF"/>
        </w:rPr>
        <w:t>decay</w:t>
      </w:r>
      <w:r>
        <w:rPr>
          <w:sz w:val="24"/>
        </w:rPr>
        <w:t>.</w:t>
      </w:r>
      <w:r>
        <w:rPr>
          <w:spacing w:val="10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1"/>
          <w:sz w:val="24"/>
        </w:rPr>
        <w:t> </w:t>
      </w:r>
      <w:r>
        <w:rPr>
          <w:i/>
          <w:sz w:val="24"/>
        </w:rPr>
        <w:t>Punch</w:t>
      </w:r>
      <w:r>
        <w:rPr>
          <w:i/>
          <w:spacing w:val="10"/>
          <w:sz w:val="24"/>
        </w:rPr>
        <w:t> </w:t>
      </w:r>
      <w:r>
        <w:rPr>
          <w:i/>
          <w:sz w:val="24"/>
        </w:rPr>
        <w:t>Newspaper.</w:t>
      </w:r>
      <w:r>
        <w:rPr>
          <w:i/>
          <w:spacing w:val="13"/>
          <w:sz w:val="24"/>
        </w:rPr>
        <w:t> </w:t>
      </w:r>
      <w:r>
        <w:rPr>
          <w:sz w:val="24"/>
        </w:rPr>
        <w:t>March</w:t>
      </w:r>
      <w:r>
        <w:rPr>
          <w:spacing w:val="-57"/>
          <w:sz w:val="24"/>
        </w:rPr>
        <w:t> </w:t>
      </w:r>
      <w:r>
        <w:rPr>
          <w:sz w:val="24"/>
        </w:rPr>
        <w:t>14.</w:t>
      </w:r>
    </w:p>
    <w:p>
      <w:pPr>
        <w:pStyle w:val="BodyText"/>
      </w:pPr>
    </w:p>
    <w:p>
      <w:pPr>
        <w:pStyle w:val="BodyText"/>
        <w:spacing w:line="360" w:lineRule="auto"/>
        <w:ind w:left="1200" w:right="997" w:hanging="677"/>
        <w:jc w:val="both"/>
      </w:pPr>
      <w:r>
        <w:rPr/>
        <w:pict>
          <v:rect style="position:absolute;margin-left:144.020004pt;margin-top:53.953079pt;width:236.69pt;height:.60004pt;mso-position-horizontal-relative:page;mso-position-vertical-relative:paragraph;z-index:-21337600" filled="true" fillcolor="#ffffff" stroked="false">
            <v:fill type="solid"/>
            <w10:wrap type="none"/>
          </v:rect>
        </w:pict>
      </w:r>
      <w:r>
        <w:rPr/>
        <w:t>Dimson,</w:t>
      </w:r>
      <w:r>
        <w:rPr>
          <w:spacing w:val="1"/>
        </w:rPr>
        <w:t> </w:t>
      </w:r>
      <w:r>
        <w:rPr/>
        <w:t>J.</w:t>
      </w:r>
      <w:r>
        <w:rPr>
          <w:spacing w:val="1"/>
        </w:rPr>
        <w:t> </w:t>
      </w:r>
      <w:r>
        <w:rPr/>
        <w:t>N.</w:t>
      </w:r>
      <w:r>
        <w:rPr>
          <w:spacing w:val="1"/>
        </w:rPr>
        <w:t> </w:t>
      </w:r>
      <w:r>
        <w:rPr/>
        <w:t>2007.</w:t>
      </w:r>
      <w:r>
        <w:rPr>
          <w:spacing w:val="1"/>
        </w:rPr>
        <w:t> </w:t>
      </w:r>
      <w:r>
        <w:rPr/>
        <w:t>Assuring</w:t>
      </w:r>
      <w:r>
        <w:rPr>
          <w:spacing w:val="1"/>
        </w:rPr>
        <w:t> </w:t>
      </w:r>
      <w:r>
        <w:rPr/>
        <w:t>quality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assessment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students'</w:t>
      </w:r>
      <w:r>
        <w:rPr>
          <w:spacing w:val="1"/>
        </w:rPr>
        <w:t> </w:t>
      </w:r>
      <w:r>
        <w:rPr/>
        <w:t>learning</w:t>
      </w:r>
      <w:r>
        <w:rPr>
          <w:spacing w:val="60"/>
        </w:rPr>
        <w:t> </w:t>
      </w:r>
      <w:r>
        <w:rPr/>
        <w:t>in</w:t>
      </w:r>
      <w:r>
        <w:rPr>
          <w:spacing w:val="1"/>
        </w:rPr>
        <w:t> </w:t>
      </w:r>
      <w:r>
        <w:rPr/>
        <w:t>university. In Babalola, J. B.; Akpan, G. 0.; Ayeni, A. O. and Adedeji, S. O.</w:t>
      </w:r>
      <w:r>
        <w:rPr>
          <w:spacing w:val="1"/>
        </w:rPr>
        <w:t> </w:t>
      </w:r>
      <w:r>
        <w:rPr/>
        <w:t>Access, Equity and Quality in Higher Education, NAEAP Publication Pg 263-</w:t>
      </w:r>
      <w:r>
        <w:rPr>
          <w:spacing w:val="1"/>
        </w:rPr>
        <w:t> </w:t>
      </w:r>
      <w:r>
        <w:rPr/>
        <w:t>269.</w:t>
      </w:r>
    </w:p>
    <w:p>
      <w:pPr>
        <w:pStyle w:val="BodyText"/>
        <w:spacing w:before="1"/>
      </w:pPr>
    </w:p>
    <w:p>
      <w:pPr>
        <w:pStyle w:val="BodyText"/>
        <w:ind w:left="480"/>
      </w:pPr>
      <w:r>
        <w:rPr/>
        <w:t>Edem,</w:t>
      </w:r>
      <w:r>
        <w:rPr>
          <w:spacing w:val="22"/>
        </w:rPr>
        <w:t> </w:t>
      </w:r>
      <w:r>
        <w:rPr/>
        <w:t>N.J.</w:t>
      </w:r>
      <w:r>
        <w:rPr>
          <w:spacing w:val="21"/>
        </w:rPr>
        <w:t> </w:t>
      </w:r>
      <w:r>
        <w:rPr/>
        <w:t>2005.</w:t>
      </w:r>
      <w:r>
        <w:rPr>
          <w:spacing w:val="42"/>
        </w:rPr>
        <w:t> </w:t>
      </w:r>
      <w:r>
        <w:rPr/>
        <w:t>It‘s</w:t>
      </w:r>
      <w:r>
        <w:rPr>
          <w:spacing w:val="21"/>
        </w:rPr>
        <w:t> </w:t>
      </w:r>
      <w:r>
        <w:rPr/>
        <w:t>a</w:t>
      </w:r>
      <w:r>
        <w:rPr>
          <w:spacing w:val="23"/>
        </w:rPr>
        <w:t> </w:t>
      </w:r>
      <w:r>
        <w:rPr/>
        <w:t>Shame</w:t>
      </w:r>
      <w:r>
        <w:rPr>
          <w:spacing w:val="22"/>
        </w:rPr>
        <w:t> </w:t>
      </w:r>
      <w:r>
        <w:rPr/>
        <w:t>that</w:t>
      </w:r>
      <w:r>
        <w:rPr>
          <w:spacing w:val="21"/>
        </w:rPr>
        <w:t> </w:t>
      </w:r>
      <w:r>
        <w:rPr/>
        <w:t>Our</w:t>
      </w:r>
      <w:r>
        <w:rPr>
          <w:spacing w:val="20"/>
        </w:rPr>
        <w:t> </w:t>
      </w:r>
      <w:r>
        <w:rPr/>
        <w:t>Graduates</w:t>
      </w:r>
      <w:r>
        <w:rPr>
          <w:spacing w:val="21"/>
        </w:rPr>
        <w:t> </w:t>
      </w:r>
      <w:r>
        <w:rPr/>
        <w:t>cannot</w:t>
      </w:r>
      <w:r>
        <w:rPr>
          <w:spacing w:val="22"/>
        </w:rPr>
        <w:t> </w:t>
      </w:r>
      <w:r>
        <w:rPr/>
        <w:t>defend</w:t>
      </w:r>
      <w:r>
        <w:rPr>
          <w:spacing w:val="22"/>
        </w:rPr>
        <w:t> </w:t>
      </w:r>
      <w:r>
        <w:rPr/>
        <w:t>their</w:t>
      </w:r>
      <w:r>
        <w:rPr>
          <w:spacing w:val="21"/>
        </w:rPr>
        <w:t> </w:t>
      </w:r>
      <w:r>
        <w:rPr/>
        <w:t>Certificates.</w:t>
      </w:r>
    </w:p>
    <w:p>
      <w:pPr>
        <w:spacing w:before="137"/>
        <w:ind w:left="1200" w:right="0" w:firstLine="0"/>
        <w:jc w:val="left"/>
        <w:rPr>
          <w:sz w:val="24"/>
        </w:rPr>
      </w:pPr>
      <w:r>
        <w:rPr>
          <w:i/>
          <w:sz w:val="24"/>
        </w:rPr>
        <w:t>The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Punch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Newspaper,</w:t>
      </w:r>
      <w:r>
        <w:rPr>
          <w:i/>
          <w:spacing w:val="1"/>
          <w:sz w:val="24"/>
        </w:rPr>
        <w:t> </w:t>
      </w:r>
      <w:r>
        <w:rPr>
          <w:sz w:val="24"/>
        </w:rPr>
        <w:t>December</w:t>
      </w:r>
      <w:r>
        <w:rPr>
          <w:spacing w:val="-1"/>
          <w:sz w:val="24"/>
        </w:rPr>
        <w:t> </w:t>
      </w:r>
      <w:r>
        <w:rPr>
          <w:sz w:val="24"/>
        </w:rPr>
        <w:t>4.</w:t>
      </w:r>
    </w:p>
    <w:p>
      <w:pPr>
        <w:spacing w:after="0"/>
        <w:jc w:val="left"/>
        <w:rPr>
          <w:sz w:val="24"/>
        </w:rPr>
        <w:sectPr>
          <w:pgSz w:w="11910" w:h="16840"/>
          <w:pgMar w:header="0" w:footer="680" w:top="1360" w:bottom="960" w:left="1680" w:right="440"/>
        </w:sectPr>
      </w:pPr>
    </w:p>
    <w:p>
      <w:pPr>
        <w:pStyle w:val="BodyText"/>
        <w:spacing w:line="360" w:lineRule="auto" w:before="60"/>
        <w:ind w:left="1200" w:right="994" w:hanging="720"/>
        <w:jc w:val="both"/>
      </w:pPr>
      <w:r>
        <w:rPr/>
        <w:pict>
          <v:rect style="position:absolute;margin-left:313.489990pt;margin-top:15.523125pt;width:165.41pt;height:.600010pt;mso-position-horizontal-relative:page;mso-position-vertical-relative:paragraph;z-index:-21336576" filled="true" fillcolor="#ffffff" stroked="false">
            <v:fill type="solid"/>
            <w10:wrap type="none"/>
          </v:rect>
        </w:pict>
      </w:r>
      <w:r>
        <w:rPr/>
        <w:t>Edwards, R.Y. and Fowler, C.O. 1955.</w:t>
      </w:r>
      <w:r>
        <w:rPr>
          <w:spacing w:val="1"/>
        </w:rPr>
        <w:t> </w:t>
      </w:r>
      <w:r>
        <w:rPr/>
        <w:t>The concept of carrying capacity. Twenty</w:t>
      </w:r>
      <w:r>
        <w:rPr>
          <w:spacing w:val="1"/>
        </w:rPr>
        <w:t> </w:t>
      </w:r>
      <w:r>
        <w:rPr/>
        <w:t>North</w:t>
      </w:r>
      <w:r>
        <w:rPr>
          <w:spacing w:val="-1"/>
        </w:rPr>
        <w:t> </w:t>
      </w:r>
      <w:r>
        <w:rPr/>
        <w:t>American Wildlife</w:t>
      </w:r>
      <w:r>
        <w:rPr>
          <w:spacing w:val="-2"/>
        </w:rPr>
        <w:t> </w:t>
      </w:r>
      <w:r>
        <w:rPr/>
        <w:t>Conferences.</w:t>
      </w:r>
    </w:p>
    <w:p>
      <w:pPr>
        <w:pStyle w:val="BodyText"/>
        <w:spacing w:before="1"/>
      </w:pPr>
    </w:p>
    <w:p>
      <w:pPr>
        <w:spacing w:line="360" w:lineRule="auto" w:before="0"/>
        <w:ind w:left="1200" w:right="997" w:hanging="720"/>
        <w:jc w:val="both"/>
        <w:rPr>
          <w:sz w:val="24"/>
        </w:rPr>
      </w:pPr>
      <w:r>
        <w:rPr/>
        <w:pict>
          <v:rect style="position:absolute;margin-left:230.330002pt;margin-top:12.523113pt;width:293.210pt;height:.59999pt;mso-position-horizontal-relative:page;mso-position-vertical-relative:paragraph;z-index:-21336064" filled="true" fillcolor="#ffffff" stroked="false">
            <v:fill type="solid"/>
            <w10:wrap type="none"/>
          </v:rect>
        </w:pict>
      </w:r>
      <w:r>
        <w:rPr/>
        <w:pict>
          <v:rect style="position:absolute;margin-left:144.020004pt;margin-top:33.163113pt;width:379.51pt;height:.59999pt;mso-position-horizontal-relative:page;mso-position-vertical-relative:paragraph;z-index:-21335552" filled="true" fillcolor="#ffffff" stroked="false">
            <v:fill type="solid"/>
            <w10:wrap type="none"/>
          </v:rect>
        </w:pict>
      </w:r>
      <w:r>
        <w:rPr/>
        <w:pict>
          <v:rect style="position:absolute;margin-left:144.020004pt;margin-top:53.923092pt;width:99.864pt;height:.600010pt;mso-position-horizontal-relative:page;mso-position-vertical-relative:paragraph;z-index:-21335040" filled="true" fillcolor="#ffffff" stroked="false">
            <v:fill type="solid"/>
            <w10:wrap type="none"/>
          </v:rect>
        </w:pict>
      </w:r>
      <w:r>
        <w:rPr>
          <w:sz w:val="24"/>
        </w:rPr>
        <w:t>Ehiametalor, E. T. 2005. Issues of Access , Equity. and private sector participation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the deregulation of education. </w:t>
      </w:r>
      <w:r>
        <w:rPr>
          <w:i/>
          <w:sz w:val="24"/>
        </w:rPr>
        <w:t>Deregulating the provision and management 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education in Nigeria. </w:t>
      </w:r>
      <w:r>
        <w:rPr>
          <w:sz w:val="24"/>
        </w:rPr>
        <w:t>The Nigerian Association of Educational Administration</w:t>
      </w:r>
      <w:r>
        <w:rPr>
          <w:spacing w:val="-57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Planning, (NAEAP).</w:t>
      </w:r>
      <w:r>
        <w:rPr>
          <w:spacing w:val="1"/>
          <w:sz w:val="24"/>
        </w:rPr>
        <w:t> </w:t>
      </w:r>
      <w:r>
        <w:rPr>
          <w:sz w:val="24"/>
        </w:rPr>
        <w:t>Jos.</w:t>
      </w:r>
    </w:p>
    <w:p>
      <w:pPr>
        <w:pStyle w:val="BodyText"/>
      </w:pPr>
    </w:p>
    <w:p>
      <w:pPr>
        <w:pStyle w:val="BodyText"/>
        <w:spacing w:line="360" w:lineRule="auto"/>
        <w:ind w:left="1200" w:right="1002" w:hanging="720"/>
        <w:jc w:val="both"/>
      </w:pPr>
      <w:r>
        <w:rPr/>
        <w:drawing>
          <wp:anchor distT="0" distB="0" distL="0" distR="0" allowOverlap="1" layoutInCell="1" locked="0" behindDoc="1" simplePos="0" relativeHeight="481979392">
            <wp:simplePos x="0" y="0"/>
            <wp:positionH relativeFrom="page">
              <wp:posOffset>1497838</wp:posOffset>
            </wp:positionH>
            <wp:positionV relativeFrom="paragraph">
              <wp:posOffset>87669</wp:posOffset>
            </wp:positionV>
            <wp:extent cx="4890389" cy="4834810"/>
            <wp:effectExtent l="0" t="0" r="0" b="0"/>
            <wp:wrapNone/>
            <wp:docPr id="21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6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Ehindero, S. 2004. Accountability and quality assurance in Nigerian education. Paper</w:t>
      </w:r>
      <w:r>
        <w:rPr>
          <w:spacing w:val="1"/>
        </w:rPr>
        <w:t> </w:t>
      </w:r>
      <w:r>
        <w:rPr/>
        <w:t>presented at the International conference of the Institute of Education, Olabisi</w:t>
      </w:r>
      <w:r>
        <w:rPr>
          <w:spacing w:val="1"/>
        </w:rPr>
        <w:t> </w:t>
      </w:r>
      <w:r>
        <w:rPr/>
        <w:t>Onabanjo</w:t>
      </w:r>
      <w:r>
        <w:rPr>
          <w:spacing w:val="-1"/>
        </w:rPr>
        <w:t> </w:t>
      </w:r>
      <w:r>
        <w:rPr/>
        <w:t>University, Ago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Iwoye.</w:t>
      </w:r>
      <w:r>
        <w:rPr>
          <w:spacing w:val="1"/>
        </w:rPr>
        <w:t> </w:t>
      </w:r>
      <w:r>
        <w:rPr/>
        <w:t>(Jan 12th</w:t>
      </w:r>
      <w:r>
        <w:rPr>
          <w:spacing w:val="1"/>
        </w:rPr>
        <w:t> </w:t>
      </w:r>
      <w:r>
        <w:rPr/>
        <w:t>-</w:t>
      </w:r>
      <w:r>
        <w:rPr>
          <w:spacing w:val="-1"/>
        </w:rPr>
        <w:t> </w:t>
      </w:r>
      <w:r>
        <w:rPr/>
        <w:t>15th).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line="360" w:lineRule="auto"/>
        <w:ind w:left="1200" w:right="997" w:hanging="720"/>
        <w:jc w:val="both"/>
      </w:pPr>
      <w:r>
        <w:rPr/>
        <w:t>Ehrlich, P. R. 1990.</w:t>
      </w:r>
      <w:r>
        <w:rPr>
          <w:spacing w:val="1"/>
        </w:rPr>
        <w:t> </w:t>
      </w:r>
      <w:r>
        <w:rPr>
          <w:u w:val="single"/>
        </w:rPr>
        <w:t>The</w:t>
      </w:r>
      <w:r>
        <w:rPr>
          <w:spacing w:val="1"/>
          <w:u w:val="single"/>
        </w:rPr>
        <w:t> </w:t>
      </w:r>
      <w:r>
        <w:rPr>
          <w:u w:val="single"/>
        </w:rPr>
        <w:t>population</w:t>
      </w:r>
      <w:r>
        <w:rPr>
          <w:spacing w:val="1"/>
          <w:u w:val="single"/>
        </w:rPr>
        <w:t> </w:t>
      </w:r>
      <w:r>
        <w:rPr>
          <w:u w:val="single"/>
        </w:rPr>
        <w:t>explosion</w:t>
      </w:r>
      <w:r>
        <w:rPr>
          <w:spacing w:val="1"/>
          <w:u w:val="single"/>
        </w:rPr>
        <w:t> </w:t>
      </w:r>
      <w:r>
        <w:rPr>
          <w:u w:val="single"/>
        </w:rPr>
        <w:t>New</w:t>
      </w:r>
      <w:r>
        <w:rPr>
          <w:spacing w:val="1"/>
          <w:u w:val="single"/>
        </w:rPr>
        <w:t> </w:t>
      </w:r>
      <w:r>
        <w:rPr>
          <w:u w:val="single"/>
        </w:rPr>
        <w:t>York</w:t>
      </w:r>
      <w:r>
        <w:rPr/>
        <w:t>.</w:t>
      </w:r>
      <w:r>
        <w:rPr>
          <w:spacing w:val="1"/>
        </w:rPr>
        <w:t> </w:t>
      </w:r>
      <w:r>
        <w:rPr/>
        <w:t>Simon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Schuster,</w:t>
      </w:r>
      <w:r>
        <w:rPr>
          <w:spacing w:val="1"/>
        </w:rPr>
        <w:t> </w:t>
      </w:r>
      <w:r>
        <w:rPr/>
        <w:t>PP.38-39</w:t>
      </w:r>
      <w:r>
        <w:rPr>
          <w:spacing w:val="-1"/>
        </w:rPr>
        <w:t> </w:t>
      </w:r>
      <w:r>
        <w:rPr/>
        <w:t>(emphasis in original)</w:t>
      </w:r>
    </w:p>
    <w:p>
      <w:pPr>
        <w:pStyle w:val="BodyText"/>
      </w:pPr>
    </w:p>
    <w:p>
      <w:pPr>
        <w:pStyle w:val="BodyText"/>
        <w:tabs>
          <w:tab w:pos="8189" w:val="left" w:leader="none"/>
        </w:tabs>
        <w:spacing w:line="360" w:lineRule="auto"/>
        <w:ind w:left="1200" w:right="997" w:hanging="720"/>
        <w:jc w:val="both"/>
      </w:pPr>
      <w:r>
        <w:rPr/>
        <w:t>Ekaette,</w:t>
      </w:r>
      <w:r>
        <w:rPr>
          <w:spacing w:val="-1"/>
        </w:rPr>
        <w:t> </w:t>
      </w:r>
      <w:r>
        <w:rPr/>
        <w:t>U. 2006.</w:t>
      </w:r>
      <w:r>
        <w:rPr>
          <w:spacing w:val="-1"/>
        </w:rPr>
        <w:t> </w:t>
      </w:r>
      <w:r>
        <w:rPr>
          <w:u w:val="single" w:color="FFFFFF"/>
        </w:rPr>
        <w:t>Ekaette</w:t>
      </w:r>
      <w:r>
        <w:rPr>
          <w:spacing w:val="2"/>
          <w:u w:val="single" w:color="FFFFFF"/>
        </w:rPr>
        <w:t> </w:t>
      </w:r>
      <w:r>
        <w:rPr>
          <w:u w:val="single" w:color="FFFFFF"/>
        </w:rPr>
        <w:t>tasks</w:t>
      </w:r>
      <w:r>
        <w:rPr>
          <w:spacing w:val="-1"/>
          <w:u w:val="single" w:color="FFFFFF"/>
        </w:rPr>
        <w:t> </w:t>
      </w:r>
      <w:r>
        <w:rPr>
          <w:u w:val="single" w:color="FFFFFF"/>
        </w:rPr>
        <w:t>varsities on</w:t>
      </w:r>
      <w:r>
        <w:rPr>
          <w:spacing w:val="-1"/>
          <w:u w:val="single" w:color="FFFFFF"/>
        </w:rPr>
        <w:t> </w:t>
      </w:r>
      <w:r>
        <w:rPr>
          <w:u w:val="single" w:color="FFFFFF"/>
        </w:rPr>
        <w:t>quality</w:t>
      </w:r>
      <w:r>
        <w:rPr>
          <w:spacing w:val="-3"/>
          <w:u w:val="single" w:color="FFFFFF"/>
        </w:rPr>
        <w:t> </w:t>
      </w:r>
      <w:r>
        <w:rPr>
          <w:u w:val="single" w:color="FFFFFF"/>
        </w:rPr>
        <w:t>graduates</w:t>
      </w:r>
      <w:r>
        <w:rPr/>
        <w:t>.        </w:t>
      </w:r>
      <w:r>
        <w:rPr>
          <w:spacing w:val="19"/>
        </w:rPr>
        <w:t> </w:t>
      </w:r>
      <w:r>
        <w:rPr>
          <w:u w:val="single"/>
        </w:rPr>
        <w:t>The</w:t>
        <w:tab/>
      </w:r>
      <w:r>
        <w:rPr>
          <w:spacing w:val="-1"/>
          <w:u w:val="single"/>
        </w:rPr>
        <w:t>Punch</w:t>
      </w:r>
      <w:r>
        <w:rPr>
          <w:spacing w:val="-57"/>
        </w:rPr>
        <w:t> </w:t>
      </w:r>
      <w:r>
        <w:rPr>
          <w:u w:val="single"/>
        </w:rPr>
        <w:t>Newspaper</w:t>
      </w:r>
      <w:r>
        <w:rPr/>
        <w:t>,</w:t>
      </w:r>
      <w:r>
        <w:rPr>
          <w:spacing w:val="-1"/>
        </w:rPr>
        <w:t> </w:t>
      </w:r>
      <w:r>
        <w:rPr/>
        <w:t>February</w:t>
      </w:r>
      <w:r>
        <w:rPr>
          <w:spacing w:val="-5"/>
        </w:rPr>
        <w:t> </w:t>
      </w:r>
      <w:r>
        <w:rPr/>
        <w:t>12.</w:t>
      </w:r>
    </w:p>
    <w:p>
      <w:pPr>
        <w:pStyle w:val="BodyText"/>
      </w:pPr>
    </w:p>
    <w:p>
      <w:pPr>
        <w:pStyle w:val="BodyText"/>
        <w:spacing w:line="360" w:lineRule="auto"/>
        <w:ind w:left="1200" w:right="1000" w:hanging="720"/>
        <w:jc w:val="both"/>
      </w:pPr>
      <w:r>
        <w:rPr/>
        <w:t>Ezekwesili, O. 2006.</w:t>
      </w:r>
      <w:r>
        <w:rPr>
          <w:spacing w:val="1"/>
        </w:rPr>
        <w:t> </w:t>
      </w:r>
      <w:r>
        <w:rPr>
          <w:u w:val="single"/>
        </w:rPr>
        <w:t>Improving quality of our universities</w:t>
      </w:r>
      <w:r>
        <w:rPr/>
        <w:t>.</w:t>
      </w:r>
      <w:r>
        <w:rPr>
          <w:spacing w:val="61"/>
        </w:rPr>
        <w:t> </w:t>
      </w:r>
      <w:r>
        <w:rPr/>
        <w:t>A Publication of the</w:t>
      </w:r>
      <w:r>
        <w:rPr>
          <w:spacing w:val="1"/>
        </w:rPr>
        <w:t> </w:t>
      </w:r>
      <w:r>
        <w:rPr/>
        <w:t>Office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Executive</w:t>
      </w:r>
      <w:r>
        <w:rPr>
          <w:spacing w:val="-1"/>
        </w:rPr>
        <w:t> </w:t>
      </w:r>
      <w:r>
        <w:rPr/>
        <w:t>Secretary,</w:t>
      </w:r>
      <w:r>
        <w:rPr>
          <w:spacing w:val="1"/>
        </w:rPr>
        <w:t> </w:t>
      </w:r>
      <w:r>
        <w:rPr/>
        <w:t>Federal</w:t>
      </w:r>
      <w:r>
        <w:rPr>
          <w:spacing w:val="-1"/>
        </w:rPr>
        <w:t> </w:t>
      </w:r>
      <w:r>
        <w:rPr/>
        <w:t>Ministry</w:t>
      </w:r>
      <w:r>
        <w:rPr>
          <w:spacing w:val="-5"/>
        </w:rPr>
        <w:t> </w:t>
      </w:r>
      <w:r>
        <w:rPr/>
        <w:t>of</w:t>
      </w:r>
      <w:r>
        <w:rPr>
          <w:spacing w:val="-1"/>
        </w:rPr>
        <w:t> </w:t>
      </w:r>
      <w:r>
        <w:rPr/>
        <w:t>Education,</w:t>
      </w:r>
      <w:r>
        <w:rPr>
          <w:spacing w:val="-1"/>
        </w:rPr>
        <w:t> </w:t>
      </w:r>
      <w:r>
        <w:rPr/>
        <w:t>Abuja.</w:t>
      </w:r>
    </w:p>
    <w:p>
      <w:pPr>
        <w:pStyle w:val="BodyText"/>
        <w:spacing w:before="1"/>
      </w:pPr>
    </w:p>
    <w:p>
      <w:pPr>
        <w:pStyle w:val="BodyText"/>
        <w:spacing w:line="360" w:lineRule="auto"/>
        <w:ind w:left="1200" w:right="998" w:hanging="720"/>
        <w:jc w:val="both"/>
      </w:pPr>
      <w:r>
        <w:rPr/>
        <w:t>Fabiyi, A. and Uzuka, N. 2008. State of physical facilities in Nigerian universities:</w:t>
      </w:r>
      <w:r>
        <w:rPr>
          <w:spacing w:val="1"/>
        </w:rPr>
        <w:t> </w:t>
      </w:r>
      <w:r>
        <w:rPr/>
        <w:t>implication</w:t>
      </w:r>
      <w:r>
        <w:rPr>
          <w:spacing w:val="13"/>
        </w:rPr>
        <w:t> </w:t>
      </w:r>
      <w:r>
        <w:rPr/>
        <w:t>for</w:t>
      </w:r>
      <w:r>
        <w:rPr>
          <w:spacing w:val="12"/>
        </w:rPr>
        <w:t> </w:t>
      </w:r>
      <w:r>
        <w:rPr/>
        <w:t>repositioning</w:t>
      </w:r>
      <w:r>
        <w:rPr>
          <w:spacing w:val="12"/>
        </w:rPr>
        <w:t> </w:t>
      </w:r>
      <w:r>
        <w:rPr/>
        <w:t>tertiary</w:t>
      </w:r>
      <w:r>
        <w:rPr>
          <w:spacing w:val="8"/>
        </w:rPr>
        <w:t> </w:t>
      </w:r>
      <w:r>
        <w:rPr/>
        <w:t>institutions</w:t>
      </w:r>
      <w:r>
        <w:rPr>
          <w:spacing w:val="14"/>
        </w:rPr>
        <w:t> </w:t>
      </w:r>
      <w:r>
        <w:rPr/>
        <w:t>for</w:t>
      </w:r>
      <w:r>
        <w:rPr>
          <w:spacing w:val="15"/>
        </w:rPr>
        <w:t> </w:t>
      </w:r>
      <w:r>
        <w:rPr/>
        <w:t>global</w:t>
      </w:r>
      <w:r>
        <w:rPr>
          <w:spacing w:val="13"/>
        </w:rPr>
        <w:t> </w:t>
      </w:r>
      <w:r>
        <w:rPr/>
        <w:t>competition.</w:t>
      </w:r>
      <w:r>
        <w:rPr>
          <w:spacing w:val="16"/>
        </w:rPr>
        <w:t> </w:t>
      </w:r>
      <w:r>
        <w:rPr/>
        <w:t>In</w:t>
      </w:r>
      <w:r>
        <w:rPr>
          <w:spacing w:val="28"/>
        </w:rPr>
        <w:t> </w:t>
      </w:r>
      <w:r>
        <w:rPr/>
        <w:t>J.</w:t>
      </w:r>
    </w:p>
    <w:p>
      <w:pPr>
        <w:pStyle w:val="BodyText"/>
        <w:spacing w:line="360" w:lineRule="auto"/>
        <w:ind w:left="1200" w:right="1002"/>
        <w:jc w:val="both"/>
      </w:pPr>
      <w:r>
        <w:rPr/>
        <w:t>B. Babalola; Labode Popoola; Adams Onuka; Soji Oni; Wole Olatokun and</w:t>
      </w:r>
      <w:r>
        <w:rPr>
          <w:spacing w:val="1"/>
        </w:rPr>
        <w:t> </w:t>
      </w:r>
      <w:r>
        <w:rPr/>
        <w:t>Rosemary</w:t>
      </w:r>
      <w:r>
        <w:rPr>
          <w:spacing w:val="-6"/>
        </w:rPr>
        <w:t> </w:t>
      </w:r>
      <w:r>
        <w:rPr/>
        <w:t>Agholahor. Eds.</w:t>
      </w:r>
    </w:p>
    <w:p>
      <w:pPr>
        <w:pStyle w:val="BodyText"/>
      </w:pPr>
    </w:p>
    <w:p>
      <w:pPr>
        <w:pStyle w:val="BodyText"/>
        <w:spacing w:line="360" w:lineRule="auto"/>
        <w:ind w:left="1200" w:right="996" w:hanging="720"/>
        <w:jc w:val="both"/>
      </w:pPr>
      <w:r>
        <w:rPr/>
        <w:t>Fabiyi,</w:t>
      </w:r>
      <w:r>
        <w:rPr>
          <w:spacing w:val="11"/>
        </w:rPr>
        <w:t> </w:t>
      </w:r>
      <w:r>
        <w:rPr/>
        <w:t>A.</w:t>
      </w:r>
      <w:r>
        <w:rPr>
          <w:spacing w:val="14"/>
        </w:rPr>
        <w:t> </w:t>
      </w:r>
      <w:r>
        <w:rPr/>
        <w:t>I.</w:t>
      </w:r>
      <w:r>
        <w:rPr>
          <w:spacing w:val="15"/>
        </w:rPr>
        <w:t> </w:t>
      </w:r>
      <w:r>
        <w:rPr/>
        <w:t>and</w:t>
      </w:r>
      <w:r>
        <w:rPr>
          <w:spacing w:val="13"/>
        </w:rPr>
        <w:t> </w:t>
      </w:r>
      <w:r>
        <w:rPr/>
        <w:t>Oladipo,</w:t>
      </w:r>
      <w:r>
        <w:rPr>
          <w:spacing w:val="11"/>
        </w:rPr>
        <w:t> </w:t>
      </w:r>
      <w:r>
        <w:rPr/>
        <w:t>S.</w:t>
      </w:r>
      <w:r>
        <w:rPr>
          <w:spacing w:val="10"/>
        </w:rPr>
        <w:t> </w:t>
      </w:r>
      <w:r>
        <w:rPr/>
        <w:t>A.</w:t>
      </w:r>
      <w:r>
        <w:rPr>
          <w:spacing w:val="11"/>
        </w:rPr>
        <w:t> </w:t>
      </w:r>
      <w:r>
        <w:rPr/>
        <w:t>2008.</w:t>
      </w:r>
      <w:r>
        <w:rPr>
          <w:spacing w:val="12"/>
        </w:rPr>
        <w:t> </w:t>
      </w:r>
      <w:r>
        <w:rPr/>
        <w:t>Resource</w:t>
      </w:r>
      <w:r>
        <w:rPr>
          <w:spacing w:val="13"/>
        </w:rPr>
        <w:t> </w:t>
      </w:r>
      <w:r>
        <w:rPr/>
        <w:t>and</w:t>
      </w:r>
      <w:r>
        <w:rPr>
          <w:spacing w:val="10"/>
        </w:rPr>
        <w:t> </w:t>
      </w:r>
      <w:r>
        <w:rPr/>
        <w:t>policy</w:t>
      </w:r>
      <w:r>
        <w:rPr>
          <w:spacing w:val="9"/>
        </w:rPr>
        <w:t> </w:t>
      </w:r>
      <w:r>
        <w:rPr/>
        <w:t>as</w:t>
      </w:r>
      <w:r>
        <w:rPr>
          <w:spacing w:val="11"/>
        </w:rPr>
        <w:t> </w:t>
      </w:r>
      <w:r>
        <w:rPr/>
        <w:t>determinants</w:t>
      </w:r>
      <w:r>
        <w:rPr>
          <w:spacing w:val="12"/>
        </w:rPr>
        <w:t> </w:t>
      </w:r>
      <w:r>
        <w:rPr/>
        <w:t>of</w:t>
      </w:r>
      <w:r>
        <w:rPr>
          <w:spacing w:val="10"/>
        </w:rPr>
        <w:t> </w:t>
      </w:r>
      <w:r>
        <w:rPr/>
        <w:t>access</w:t>
      </w:r>
      <w:r>
        <w:rPr>
          <w:spacing w:val="-57"/>
        </w:rPr>
        <w:t> </w:t>
      </w:r>
      <w:r>
        <w:rPr/>
        <w:t>to university education in Nigeria.</w:t>
      </w:r>
      <w:r>
        <w:rPr>
          <w:spacing w:val="1"/>
        </w:rPr>
        <w:t> </w:t>
      </w:r>
      <w:r>
        <w:rPr>
          <w:u w:val="single"/>
        </w:rPr>
        <w:t>Journal of the World Universities Forum</w:t>
      </w:r>
      <w:r>
        <w:rPr/>
        <w:t>.</w:t>
      </w:r>
      <w:r>
        <w:rPr>
          <w:spacing w:val="-57"/>
        </w:rPr>
        <w:t> </w:t>
      </w:r>
      <w:r>
        <w:rPr/>
        <w:t>Vol 1 Nos. 4</w:t>
      </w:r>
    </w:p>
    <w:p>
      <w:pPr>
        <w:pStyle w:val="BodyText"/>
        <w:spacing w:before="2"/>
      </w:pPr>
    </w:p>
    <w:p>
      <w:pPr>
        <w:spacing w:line="360" w:lineRule="auto" w:before="0"/>
        <w:ind w:left="1200" w:right="994" w:hanging="720"/>
        <w:jc w:val="both"/>
        <w:rPr>
          <w:sz w:val="24"/>
        </w:rPr>
      </w:pPr>
      <w:r>
        <w:rPr>
          <w:sz w:val="24"/>
        </w:rPr>
        <w:t>Fabunmi, M. 2005. Trade-off issues amongst access, equity, autonomy, quality and</w:t>
      </w:r>
      <w:r>
        <w:rPr>
          <w:spacing w:val="1"/>
          <w:sz w:val="24"/>
        </w:rPr>
        <w:t> </w:t>
      </w:r>
      <w:r>
        <w:rPr>
          <w:sz w:val="24"/>
        </w:rPr>
        <w:t>sustainability in deregulated Nigerian University Education. In </w:t>
      </w:r>
      <w:r>
        <w:rPr>
          <w:i/>
          <w:sz w:val="24"/>
        </w:rPr>
        <w:t>Deregulating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4"/>
          <w:sz w:val="24"/>
        </w:rPr>
        <w:t> </w:t>
      </w:r>
      <w:r>
        <w:rPr>
          <w:i/>
          <w:sz w:val="24"/>
        </w:rPr>
        <w:t>provision</w:t>
      </w:r>
      <w:r>
        <w:rPr>
          <w:i/>
          <w:spacing w:val="15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5"/>
          <w:sz w:val="24"/>
        </w:rPr>
        <w:t> </w:t>
      </w:r>
      <w:r>
        <w:rPr>
          <w:i/>
          <w:sz w:val="24"/>
        </w:rPr>
        <w:t>management</w:t>
      </w:r>
      <w:r>
        <w:rPr>
          <w:i/>
          <w:spacing w:val="15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6"/>
          <w:sz w:val="24"/>
        </w:rPr>
        <w:t> </w:t>
      </w:r>
      <w:r>
        <w:rPr>
          <w:i/>
          <w:sz w:val="24"/>
        </w:rPr>
        <w:t>education</w:t>
      </w:r>
      <w:r>
        <w:rPr>
          <w:i/>
          <w:spacing w:val="14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16"/>
          <w:sz w:val="24"/>
        </w:rPr>
        <w:t> </w:t>
      </w:r>
      <w:r>
        <w:rPr>
          <w:i/>
          <w:sz w:val="24"/>
        </w:rPr>
        <w:t>Nigerian,</w:t>
      </w:r>
      <w:r>
        <w:rPr>
          <w:i/>
          <w:spacing w:val="18"/>
          <w:sz w:val="24"/>
        </w:rPr>
        <w:t> </w:t>
      </w:r>
      <w:r>
        <w:rPr>
          <w:sz w:val="24"/>
        </w:rPr>
        <w:t>Akpa</w:t>
      </w:r>
      <w:r>
        <w:rPr>
          <w:spacing w:val="14"/>
          <w:sz w:val="24"/>
        </w:rPr>
        <w:t> </w:t>
      </w:r>
      <w:r>
        <w:rPr>
          <w:sz w:val="24"/>
        </w:rPr>
        <w:t>G.</w:t>
      </w:r>
      <w:r>
        <w:rPr>
          <w:spacing w:val="14"/>
          <w:sz w:val="24"/>
        </w:rPr>
        <w:t> </w:t>
      </w:r>
      <w:r>
        <w:rPr>
          <w:sz w:val="24"/>
        </w:rPr>
        <w:t>O.</w:t>
      </w:r>
      <w:r>
        <w:rPr>
          <w:spacing w:val="15"/>
          <w:sz w:val="24"/>
        </w:rPr>
        <w:t> </w:t>
      </w:r>
      <w:r>
        <w:rPr>
          <w:sz w:val="24"/>
        </w:rPr>
        <w:t>Udo,</w:t>
      </w:r>
      <w:r>
        <w:rPr>
          <w:spacing w:val="16"/>
          <w:sz w:val="24"/>
        </w:rPr>
        <w:t> </w:t>
      </w:r>
      <w:r>
        <w:rPr>
          <w:sz w:val="24"/>
        </w:rPr>
        <w:t>S.</w:t>
      </w:r>
    </w:p>
    <w:p>
      <w:pPr>
        <w:pStyle w:val="BodyText"/>
        <w:spacing w:line="360" w:lineRule="auto"/>
        <w:ind w:left="1200" w:right="1000"/>
        <w:jc w:val="both"/>
      </w:pPr>
      <w:r>
        <w:rPr/>
        <w:t>U.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Fagbamiye,</w:t>
      </w:r>
      <w:r>
        <w:rPr>
          <w:spacing w:val="1"/>
        </w:rPr>
        <w:t> </w:t>
      </w:r>
      <w:r>
        <w:rPr/>
        <w:t>E.</w:t>
      </w:r>
      <w:r>
        <w:rPr>
          <w:spacing w:val="1"/>
        </w:rPr>
        <w:t> </w:t>
      </w:r>
      <w:r>
        <w:rPr/>
        <w:t>O.</w:t>
      </w:r>
      <w:r>
        <w:rPr>
          <w:spacing w:val="1"/>
        </w:rPr>
        <w:t> </w:t>
      </w:r>
      <w:r>
        <w:rPr/>
        <w:t>Eds.</w:t>
      </w:r>
      <w:r>
        <w:rPr>
          <w:spacing w:val="1"/>
        </w:rPr>
        <w:t> </w:t>
      </w:r>
      <w:r>
        <w:rPr/>
        <w:t>Jos.</w:t>
      </w:r>
      <w:r>
        <w:rPr>
          <w:spacing w:val="1"/>
        </w:rPr>
        <w:t> </w:t>
      </w:r>
      <w:r>
        <w:rPr/>
        <w:t>Nigerian</w:t>
      </w:r>
      <w:r>
        <w:rPr>
          <w:spacing w:val="1"/>
        </w:rPr>
        <w:t> </w:t>
      </w:r>
      <w:r>
        <w:rPr/>
        <w:t>Association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Educational</w:t>
      </w:r>
      <w:r>
        <w:rPr>
          <w:spacing w:val="-57"/>
        </w:rPr>
        <w:t> </w:t>
      </w:r>
      <w:r>
        <w:rPr/>
        <w:t>Administration</w:t>
      </w:r>
      <w:r>
        <w:rPr>
          <w:spacing w:val="-1"/>
        </w:rPr>
        <w:t> </w:t>
      </w:r>
      <w:r>
        <w:rPr/>
        <w:t>and Planning</w:t>
      </w:r>
      <w:r>
        <w:rPr>
          <w:spacing w:val="-3"/>
        </w:rPr>
        <w:t> </w:t>
      </w:r>
      <w:r>
        <w:rPr/>
        <w:t>(NAEAP).</w:t>
      </w:r>
    </w:p>
    <w:p>
      <w:pPr>
        <w:spacing w:after="0" w:line="360" w:lineRule="auto"/>
        <w:jc w:val="both"/>
        <w:sectPr>
          <w:pgSz w:w="11910" w:h="16840"/>
          <w:pgMar w:header="0" w:footer="680" w:top="1360" w:bottom="960" w:left="1680" w:right="440"/>
        </w:sectPr>
      </w:pPr>
    </w:p>
    <w:p>
      <w:pPr>
        <w:pStyle w:val="BodyText"/>
        <w:spacing w:line="360" w:lineRule="auto" w:before="60"/>
        <w:ind w:left="1200" w:right="996" w:hanging="720"/>
        <w:jc w:val="both"/>
      </w:pPr>
      <w:r>
        <w:rPr/>
        <w:t>Fadokun, J. B. 2005.</w:t>
      </w:r>
      <w:r>
        <w:rPr>
          <w:spacing w:val="1"/>
        </w:rPr>
        <w:t> </w:t>
      </w:r>
      <w:r>
        <w:rPr/>
        <w:t>Educational assessment and quality assurance implication for</w:t>
      </w:r>
      <w:r>
        <w:rPr>
          <w:spacing w:val="1"/>
        </w:rPr>
        <w:t> </w:t>
      </w:r>
      <w:r>
        <w:rPr/>
        <w:t>principal instructional leadership roles. Paper presented at the 31st annual</w:t>
      </w:r>
      <w:r>
        <w:rPr>
          <w:spacing w:val="1"/>
        </w:rPr>
        <w:t> </w:t>
      </w:r>
      <w:r>
        <w:rPr/>
        <w:t>conference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International</w:t>
      </w:r>
      <w:r>
        <w:rPr>
          <w:spacing w:val="1"/>
        </w:rPr>
        <w:t> </w:t>
      </w:r>
      <w:r>
        <w:rPr/>
        <w:t>Association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Educational</w:t>
      </w:r>
      <w:r>
        <w:rPr>
          <w:spacing w:val="1"/>
        </w:rPr>
        <w:t> </w:t>
      </w:r>
      <w:r>
        <w:rPr/>
        <w:t>Assessment</w:t>
      </w:r>
      <w:r>
        <w:rPr>
          <w:spacing w:val="1"/>
        </w:rPr>
        <w:t> </w:t>
      </w:r>
      <w:r>
        <w:rPr/>
        <w:t>4-9</w:t>
      </w:r>
      <w:r>
        <w:rPr>
          <w:spacing w:val="1"/>
        </w:rPr>
        <w:t> </w:t>
      </w:r>
      <w:r>
        <w:rPr/>
        <w:t>September,</w:t>
      </w:r>
      <w:r>
        <w:rPr>
          <w:spacing w:val="-1"/>
        </w:rPr>
        <w:t> </w:t>
      </w:r>
      <w:r>
        <w:rPr/>
        <w:t>Abuja.</w:t>
      </w:r>
    </w:p>
    <w:p>
      <w:pPr>
        <w:pStyle w:val="BodyText"/>
        <w:spacing w:before="1"/>
      </w:pPr>
    </w:p>
    <w:p>
      <w:pPr>
        <w:pStyle w:val="BodyText"/>
        <w:ind w:left="480"/>
      </w:pPr>
      <w:r>
        <w:rPr/>
        <w:pict>
          <v:rect style="position:absolute;margin-left:211.729996pt;margin-top:12.523129pt;width:154.22pt;height:.600010pt;mso-position-horizontal-relative:page;mso-position-vertical-relative:paragraph;z-index:15801856" filled="true" fillcolor="#ffffff" stroked="false">
            <v:fill type="solid"/>
            <w10:wrap type="none"/>
          </v:rect>
        </w:pict>
      </w:r>
      <w:r>
        <w:rPr/>
        <w:t>Fafunwa,</w:t>
      </w:r>
      <w:r>
        <w:rPr>
          <w:spacing w:val="-2"/>
        </w:rPr>
        <w:t> </w:t>
      </w:r>
      <w:r>
        <w:rPr/>
        <w:t>A.B.</w:t>
      </w:r>
      <w:r>
        <w:rPr>
          <w:spacing w:val="-1"/>
        </w:rPr>
        <w:t> </w:t>
      </w:r>
      <w:r>
        <w:rPr/>
        <w:t>1991.</w:t>
      </w:r>
      <w:r>
        <w:rPr>
          <w:spacing w:val="2"/>
        </w:rPr>
        <w:t> </w:t>
      </w:r>
      <w:r>
        <w:rPr/>
        <w:t>Financing</w:t>
      </w:r>
      <w:r>
        <w:rPr>
          <w:spacing w:val="-5"/>
        </w:rPr>
        <w:t> </w:t>
      </w:r>
      <w:r>
        <w:rPr/>
        <w:t>Nigerian</w:t>
      </w:r>
      <w:r>
        <w:rPr>
          <w:spacing w:val="-1"/>
        </w:rPr>
        <w:t> </w:t>
      </w:r>
      <w:r>
        <w:rPr/>
        <w:t>universities. </w:t>
      </w:r>
      <w:r>
        <w:rPr>
          <w:i/>
        </w:rPr>
        <w:t>Sunday</w:t>
      </w:r>
      <w:r>
        <w:rPr>
          <w:i/>
          <w:spacing w:val="-3"/>
        </w:rPr>
        <w:t> </w:t>
      </w:r>
      <w:r>
        <w:rPr>
          <w:i/>
        </w:rPr>
        <w:t>Times.</w:t>
      </w:r>
      <w:r>
        <w:rPr>
          <w:i/>
          <w:spacing w:val="-1"/>
        </w:rPr>
        <w:t> </w:t>
      </w:r>
      <w:r>
        <w:rPr/>
        <w:t>October</w:t>
      </w:r>
      <w:r>
        <w:rPr>
          <w:spacing w:val="-1"/>
        </w:rPr>
        <w:t> </w:t>
      </w:r>
      <w:r>
        <w:rPr/>
        <w:t>24.</w:t>
      </w:r>
    </w:p>
    <w:p>
      <w:pPr>
        <w:pStyle w:val="BodyText"/>
        <w:spacing w:before="3"/>
        <w:rPr>
          <w:sz w:val="36"/>
        </w:rPr>
      </w:pPr>
    </w:p>
    <w:p>
      <w:pPr>
        <w:pStyle w:val="BodyText"/>
        <w:spacing w:line="360" w:lineRule="auto" w:before="1"/>
        <w:ind w:left="1200" w:right="1098" w:hanging="720"/>
        <w:jc w:val="both"/>
      </w:pPr>
      <w:r>
        <w:rPr/>
        <w:drawing>
          <wp:anchor distT="0" distB="0" distL="0" distR="0" allowOverlap="1" layoutInCell="1" locked="0" behindDoc="1" simplePos="0" relativeHeight="481981952">
            <wp:simplePos x="0" y="0"/>
            <wp:positionH relativeFrom="page">
              <wp:posOffset>1497838</wp:posOffset>
            </wp:positionH>
            <wp:positionV relativeFrom="paragraph">
              <wp:posOffset>348908</wp:posOffset>
            </wp:positionV>
            <wp:extent cx="4890389" cy="4834810"/>
            <wp:effectExtent l="0" t="0" r="0" b="0"/>
            <wp:wrapNone/>
            <wp:docPr id="21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8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Federal Republic of Nigeria. 2002. Approved minimum academic standard in science</w:t>
      </w:r>
      <w:r>
        <w:rPr>
          <w:spacing w:val="-58"/>
        </w:rPr>
        <w:t> </w:t>
      </w:r>
      <w:r>
        <w:rPr/>
        <w:t>for</w:t>
      </w:r>
      <w:r>
        <w:rPr>
          <w:spacing w:val="-3"/>
        </w:rPr>
        <w:t> </w:t>
      </w:r>
      <w:r>
        <w:rPr/>
        <w:t>all Nigeria</w:t>
      </w:r>
      <w:r>
        <w:rPr>
          <w:spacing w:val="-2"/>
        </w:rPr>
        <w:t> </w:t>
      </w:r>
      <w:r>
        <w:rPr/>
        <w:t>universities. October.</w:t>
      </w:r>
    </w:p>
    <w:p>
      <w:pPr>
        <w:pStyle w:val="BodyText"/>
        <w:spacing w:before="4"/>
      </w:pPr>
    </w:p>
    <w:p>
      <w:pPr>
        <w:pStyle w:val="BodyText"/>
        <w:spacing w:line="360" w:lineRule="auto" w:before="1"/>
        <w:ind w:left="1200" w:right="1033" w:hanging="720"/>
        <w:jc w:val="both"/>
      </w:pPr>
      <w:r>
        <w:rPr/>
        <w:t>NUC. 2002 Approved minimum academic standard in engineering and technology for</w:t>
      </w:r>
      <w:r>
        <w:rPr>
          <w:spacing w:val="-57"/>
        </w:rPr>
        <w:t> </w:t>
      </w:r>
      <w:r>
        <w:rPr/>
        <w:t>all</w:t>
      </w:r>
      <w:r>
        <w:rPr>
          <w:spacing w:val="-1"/>
        </w:rPr>
        <w:t> </w:t>
      </w:r>
      <w:r>
        <w:rPr/>
        <w:t>Nigerian universities.</w:t>
      </w:r>
      <w:r>
        <w:rPr>
          <w:spacing w:val="1"/>
        </w:rPr>
        <w:t> </w:t>
      </w:r>
      <w:r>
        <w:rPr/>
        <w:t>October.</w:t>
      </w:r>
    </w:p>
    <w:p>
      <w:pPr>
        <w:pStyle w:val="BodyText"/>
        <w:spacing w:before="2"/>
      </w:pPr>
    </w:p>
    <w:p>
      <w:pPr>
        <w:spacing w:line="360" w:lineRule="auto" w:before="1"/>
        <w:ind w:left="1200" w:right="995" w:hanging="720"/>
        <w:jc w:val="both"/>
        <w:rPr>
          <w:sz w:val="24"/>
        </w:rPr>
      </w:pPr>
      <w:r>
        <w:rPr/>
        <w:pict>
          <v:rect style="position:absolute;margin-left:424.630005pt;margin-top:12.573098pt;width:3pt;height:.600010pt;mso-position-horizontal-relative:page;mso-position-vertical-relative:paragraph;z-index:-21333504" filled="true" fillcolor="#000000" stroked="false">
            <v:fill type="solid"/>
            <w10:wrap type="none"/>
          </v:rect>
        </w:pict>
      </w:r>
      <w:r>
        <w:rPr>
          <w:sz w:val="24"/>
        </w:rPr>
        <w:t>Federal Republic of Nigeria. 1987. </w:t>
      </w:r>
      <w:r>
        <w:rPr>
          <w:i/>
          <w:sz w:val="24"/>
          <w:u w:val="single" w:color="FFFFFF"/>
        </w:rPr>
        <w:t>Report of political bureau</w:t>
      </w:r>
      <w:r>
        <w:rPr>
          <w:i/>
          <w:sz w:val="24"/>
        </w:rPr>
        <w:t>. </w:t>
      </w:r>
      <w:r>
        <w:rPr>
          <w:sz w:val="24"/>
        </w:rPr>
        <w:t>Abuja: MAMSER</w:t>
      </w:r>
      <w:r>
        <w:rPr>
          <w:spacing w:val="1"/>
          <w:sz w:val="24"/>
        </w:rPr>
        <w:t> </w:t>
      </w:r>
      <w:r>
        <w:rPr>
          <w:sz w:val="24"/>
        </w:rPr>
        <w:t>Production.</w:t>
      </w:r>
    </w:p>
    <w:p>
      <w:pPr>
        <w:pStyle w:val="BodyText"/>
      </w:pPr>
    </w:p>
    <w:p>
      <w:pPr>
        <w:spacing w:line="360" w:lineRule="auto" w:before="0"/>
        <w:ind w:left="1200" w:right="996" w:hanging="720"/>
        <w:jc w:val="both"/>
        <w:rPr>
          <w:sz w:val="24"/>
        </w:rPr>
      </w:pPr>
      <w:r>
        <w:rPr>
          <w:sz w:val="24"/>
        </w:rPr>
        <w:t>Federal Republic of Nigeria. 1996. </w:t>
      </w:r>
      <w:r>
        <w:rPr>
          <w:i/>
          <w:sz w:val="24"/>
          <w:u w:val="single" w:color="FFFFFF"/>
        </w:rPr>
        <w:t>The Federal character official gazette</w:t>
      </w:r>
      <w:r>
        <w:rPr>
          <w:i/>
          <w:sz w:val="24"/>
        </w:rPr>
        <w:t>. </w:t>
      </w:r>
      <w:r>
        <w:rPr>
          <w:sz w:val="24"/>
        </w:rPr>
        <w:t>Abuja:</w:t>
      </w:r>
      <w:r>
        <w:rPr>
          <w:spacing w:val="1"/>
          <w:sz w:val="24"/>
        </w:rPr>
        <w:t> </w:t>
      </w:r>
      <w:r>
        <w:rPr>
          <w:sz w:val="24"/>
        </w:rPr>
        <w:t>FGN.</w:t>
      </w:r>
    </w:p>
    <w:p>
      <w:pPr>
        <w:pStyle w:val="BodyText"/>
      </w:pPr>
    </w:p>
    <w:p>
      <w:pPr>
        <w:spacing w:line="362" w:lineRule="auto" w:before="0"/>
        <w:ind w:left="1200" w:right="995" w:hanging="720"/>
        <w:jc w:val="both"/>
        <w:rPr>
          <w:sz w:val="24"/>
        </w:rPr>
      </w:pPr>
      <w:r>
        <w:rPr>
          <w:sz w:val="24"/>
        </w:rPr>
        <w:t>Federal Republic of Nigeria. 2004. </w:t>
      </w:r>
      <w:r>
        <w:rPr>
          <w:i/>
          <w:sz w:val="24"/>
          <w:u w:val="single" w:color="FFFFFF"/>
        </w:rPr>
        <w:t>National Policy on Education</w:t>
      </w:r>
      <w:r>
        <w:rPr>
          <w:i/>
          <w:sz w:val="24"/>
        </w:rPr>
        <w:t>. </w:t>
      </w:r>
      <w:r>
        <w:rPr>
          <w:sz w:val="24"/>
        </w:rPr>
        <w:t>Lagos; NERDC</w:t>
      </w:r>
      <w:r>
        <w:rPr>
          <w:spacing w:val="1"/>
          <w:sz w:val="24"/>
        </w:rPr>
        <w:t> </w:t>
      </w:r>
      <w:r>
        <w:rPr>
          <w:sz w:val="24"/>
        </w:rPr>
        <w:t>Press.</w:t>
      </w:r>
    </w:p>
    <w:p>
      <w:pPr>
        <w:pStyle w:val="BodyText"/>
        <w:spacing w:before="6"/>
        <w:rPr>
          <w:sz w:val="23"/>
        </w:rPr>
      </w:pPr>
    </w:p>
    <w:p>
      <w:pPr>
        <w:pStyle w:val="BodyText"/>
        <w:ind w:left="480"/>
      </w:pPr>
      <w:r>
        <w:rPr/>
        <w:pict>
          <v:rect style="position:absolute;margin-left:229.130005pt;margin-top:12.523103pt;width:276.89pt;height:.600010pt;mso-position-horizontal-relative:page;mso-position-vertical-relative:paragraph;z-index:15802880" filled="true" fillcolor="#ffffff" stroked="false">
            <v:fill type="solid"/>
            <w10:wrap type="none"/>
          </v:rect>
        </w:pict>
      </w:r>
      <w:r>
        <w:rPr/>
        <w:t>Frashuddin,</w:t>
      </w:r>
      <w:r>
        <w:rPr>
          <w:spacing w:val="32"/>
        </w:rPr>
        <w:t> </w:t>
      </w:r>
      <w:r>
        <w:rPr/>
        <w:t>M.</w:t>
      </w:r>
      <w:r>
        <w:rPr>
          <w:spacing w:val="65"/>
        </w:rPr>
        <w:t> </w:t>
      </w:r>
      <w:r>
        <w:rPr/>
        <w:t>2005.  </w:t>
      </w:r>
      <w:r>
        <w:rPr>
          <w:spacing w:val="9"/>
        </w:rPr>
        <w:t> </w:t>
      </w:r>
      <w:r>
        <w:rPr/>
        <w:t>Accreditation</w:t>
      </w:r>
      <w:r>
        <w:rPr>
          <w:spacing w:val="32"/>
        </w:rPr>
        <w:t> </w:t>
      </w:r>
      <w:r>
        <w:rPr/>
        <w:t>for</w:t>
      </w:r>
      <w:r>
        <w:rPr>
          <w:spacing w:val="30"/>
        </w:rPr>
        <w:t> </w:t>
      </w:r>
      <w:r>
        <w:rPr/>
        <w:t>quality</w:t>
      </w:r>
      <w:r>
        <w:rPr>
          <w:spacing w:val="29"/>
        </w:rPr>
        <w:t> </w:t>
      </w:r>
      <w:r>
        <w:rPr/>
        <w:t>assurance</w:t>
      </w:r>
      <w:r>
        <w:rPr>
          <w:spacing w:val="31"/>
        </w:rPr>
        <w:t> </w:t>
      </w:r>
      <w:r>
        <w:rPr/>
        <w:t>in</w:t>
      </w:r>
      <w:r>
        <w:rPr>
          <w:spacing w:val="32"/>
        </w:rPr>
        <w:t> </w:t>
      </w:r>
      <w:r>
        <w:rPr/>
        <w:t>higher</w:t>
      </w:r>
      <w:r>
        <w:rPr>
          <w:spacing w:val="31"/>
        </w:rPr>
        <w:t> </w:t>
      </w:r>
      <w:r>
        <w:rPr/>
        <w:t>education.</w:t>
      </w:r>
    </w:p>
    <w:p>
      <w:pPr>
        <w:pStyle w:val="BodyText"/>
        <w:spacing w:before="140"/>
        <w:ind w:left="1142"/>
      </w:pPr>
      <w:r>
        <w:rPr/>
        <w:t>Panorama</w:t>
      </w:r>
      <w:r>
        <w:rPr>
          <w:spacing w:val="-1"/>
        </w:rPr>
        <w:t> </w:t>
      </w:r>
      <w:r>
        <w:rPr/>
        <w:t>Internet</w:t>
      </w:r>
      <w:r>
        <w:rPr>
          <w:spacing w:val="-2"/>
        </w:rPr>
        <w:t> </w:t>
      </w:r>
      <w:r>
        <w:rPr/>
        <w:t>edition: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independent.</w:t>
      </w:r>
    </w:p>
    <w:p>
      <w:pPr>
        <w:pStyle w:val="BodyText"/>
        <w:spacing w:before="10"/>
        <w:rPr>
          <w:sz w:val="35"/>
        </w:rPr>
      </w:pPr>
    </w:p>
    <w:p>
      <w:pPr>
        <w:pStyle w:val="BodyText"/>
        <w:spacing w:line="360" w:lineRule="auto"/>
        <w:ind w:left="1200" w:right="997" w:hanging="720"/>
        <w:jc w:val="both"/>
      </w:pPr>
      <w:r>
        <w:rPr/>
        <w:pict>
          <v:rect style="position:absolute;margin-left:189.259995pt;margin-top:12.523091pt;width:334.27pt;height:.60004pt;mso-position-horizontal-relative:page;mso-position-vertical-relative:paragraph;z-index:-21332480" filled="true" fillcolor="#ffffff" stroked="false">
            <v:fill type="solid"/>
            <w10:wrap type="none"/>
          </v:rect>
        </w:pict>
      </w:r>
      <w:r>
        <w:rPr/>
        <w:pict>
          <v:group style="position:absolute;margin-left:144.020004pt;margin-top:33.283092pt;width:209.6pt;height:.6pt;mso-position-horizontal-relative:page;mso-position-vertical-relative:paragraph;z-index:-21331968" coordorigin="2880,666" coordsize="4192,12">
            <v:rect style="position:absolute;left:2880;top:665;width:1441;height:12" filled="true" fillcolor="#ffffff" stroked="false">
              <v:fill type="solid"/>
            </v:rect>
            <v:rect style="position:absolute;left:4321;top:665;width:2751;height:12" filled="true" fillcolor="#000000" stroked="false">
              <v:fill type="solid"/>
            </v:rect>
            <w10:wrap type="none"/>
          </v:group>
        </w:pict>
      </w:r>
      <w:r>
        <w:rPr/>
        <w:t>Getz, D. 1987. Capacity to absorb tourism concepts and implication for strategic</w:t>
      </w:r>
      <w:r>
        <w:rPr>
          <w:spacing w:val="1"/>
        </w:rPr>
        <w:t> </w:t>
      </w:r>
      <w:r>
        <w:rPr/>
        <w:t>planning.</w:t>
      </w:r>
      <w:r>
        <w:rPr>
          <w:spacing w:val="3"/>
        </w:rPr>
        <w:t> </w:t>
      </w:r>
      <w:r>
        <w:rPr/>
        <w:t>Annals</w:t>
      </w:r>
      <w:r>
        <w:rPr>
          <w:spacing w:val="-1"/>
        </w:rPr>
        <w:t> </w:t>
      </w:r>
      <w:r>
        <w:rPr/>
        <w:t>of Tourism Research. 10(2),</w:t>
      </w:r>
      <w:r>
        <w:rPr>
          <w:spacing w:val="-1"/>
        </w:rPr>
        <w:t> </w:t>
      </w:r>
      <w:r>
        <w:rPr/>
        <w:t>239-261.</w:t>
      </w:r>
    </w:p>
    <w:p>
      <w:pPr>
        <w:pStyle w:val="BodyText"/>
      </w:pPr>
    </w:p>
    <w:p>
      <w:pPr>
        <w:pStyle w:val="BodyText"/>
        <w:spacing w:line="360" w:lineRule="auto"/>
        <w:ind w:left="1200" w:right="996" w:hanging="720"/>
        <w:jc w:val="both"/>
      </w:pPr>
      <w:r>
        <w:rPr/>
        <w:t>Glover,</w:t>
      </w:r>
      <w:r>
        <w:rPr>
          <w:spacing w:val="1"/>
        </w:rPr>
        <w:t> </w:t>
      </w:r>
      <w:r>
        <w:rPr/>
        <w:t>J.</w:t>
      </w:r>
      <w:r>
        <w:rPr>
          <w:spacing w:val="1"/>
        </w:rPr>
        <w:t> </w:t>
      </w:r>
      <w:r>
        <w:rPr/>
        <w:t>1863.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statistics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tonnage</w:t>
      </w:r>
      <w:r>
        <w:rPr>
          <w:spacing w:val="1"/>
        </w:rPr>
        <w:t> </w:t>
      </w:r>
      <w:r>
        <w:rPr/>
        <w:t>during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first</w:t>
      </w:r>
      <w:r>
        <w:rPr>
          <w:spacing w:val="1"/>
        </w:rPr>
        <w:t> </w:t>
      </w:r>
      <w:r>
        <w:rPr/>
        <w:t>decade</w:t>
      </w:r>
      <w:r>
        <w:rPr>
          <w:spacing w:val="1"/>
        </w:rPr>
        <w:t> </w:t>
      </w:r>
      <w:r>
        <w:rPr/>
        <w:t>under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navigation law of 1949.          </w:t>
      </w:r>
      <w:r>
        <w:rPr>
          <w:u w:val="single"/>
        </w:rPr>
        <w:t>Journal of the Statistical Society of London </w:t>
      </w:r>
      <w:r>
        <w:rPr/>
        <w:t>26</w:t>
      </w:r>
      <w:r>
        <w:rPr>
          <w:spacing w:val="1"/>
        </w:rPr>
        <w:t> </w:t>
      </w:r>
      <w:r>
        <w:rPr/>
        <w:t>(1)</w:t>
      </w:r>
      <w:r>
        <w:rPr>
          <w:spacing w:val="-2"/>
        </w:rPr>
        <w:t> </w:t>
      </w:r>
      <w:r>
        <w:rPr/>
        <w:t>1863, D, 17.</w:t>
      </w:r>
    </w:p>
    <w:p>
      <w:pPr>
        <w:pStyle w:val="BodyText"/>
        <w:spacing w:before="2"/>
      </w:pPr>
    </w:p>
    <w:p>
      <w:pPr>
        <w:pStyle w:val="BodyText"/>
        <w:spacing w:line="360" w:lineRule="auto"/>
        <w:ind w:left="1161" w:right="998" w:hanging="682"/>
        <w:jc w:val="both"/>
      </w:pPr>
      <w:r>
        <w:rPr/>
        <w:pict>
          <v:rect style="position:absolute;margin-left:200.809998pt;margin-top:12.523088pt;width:322.73pt;height:.60004pt;mso-position-horizontal-relative:page;mso-position-vertical-relative:paragraph;z-index:-21331456" filled="true" fillcolor="#ffffff" stroked="false">
            <v:fill type="solid"/>
            <w10:wrap type="none"/>
          </v:rect>
        </w:pict>
      </w:r>
      <w:r>
        <w:rPr/>
        <w:pict>
          <v:rect style="position:absolute;margin-left:142.100006pt;margin-top:33.163147pt;width:27.96pt;height:.599980pt;mso-position-horizontal-relative:page;mso-position-vertical-relative:paragraph;z-index:-21330944" filled="true" fillcolor="#ffffff" stroked="false">
            <v:fill type="solid"/>
            <w10:wrap type="none"/>
          </v:rect>
        </w:pict>
      </w:r>
      <w:r>
        <w:rPr/>
        <w:t>Hallak, J. 1997.</w:t>
      </w:r>
      <w:r>
        <w:rPr>
          <w:spacing w:val="61"/>
        </w:rPr>
        <w:t> </w:t>
      </w:r>
      <w:r>
        <w:rPr/>
        <w:t>Investment in future: setting educational practice in developing</w:t>
      </w:r>
      <w:r>
        <w:rPr>
          <w:spacing w:val="1"/>
        </w:rPr>
        <w:t> </w:t>
      </w:r>
      <w:r>
        <w:rPr/>
        <w:t>world.</w:t>
      </w:r>
      <w:r>
        <w:rPr>
          <w:spacing w:val="-1"/>
        </w:rPr>
        <w:t> </w:t>
      </w:r>
      <w:r>
        <w:rPr/>
        <w:t>Paris</w:t>
      </w:r>
      <w:r>
        <w:rPr>
          <w:spacing w:val="-1"/>
        </w:rPr>
        <w:t> </w:t>
      </w:r>
      <w:r>
        <w:rPr/>
        <w:t>UNESCO, International</w:t>
      </w:r>
      <w:r>
        <w:rPr>
          <w:spacing w:val="2"/>
        </w:rPr>
        <w:t> </w:t>
      </w:r>
      <w:r>
        <w:rPr/>
        <w:t>Institute</w:t>
      </w:r>
      <w:r>
        <w:rPr>
          <w:spacing w:val="-2"/>
        </w:rPr>
        <w:t> </w:t>
      </w:r>
      <w:r>
        <w:rPr/>
        <w:t>of Educational</w:t>
      </w:r>
      <w:r>
        <w:rPr>
          <w:spacing w:val="-1"/>
        </w:rPr>
        <w:t> </w:t>
      </w:r>
      <w:r>
        <w:rPr/>
        <w:t>Planning</w:t>
      </w:r>
    </w:p>
    <w:p>
      <w:pPr>
        <w:pStyle w:val="BodyText"/>
        <w:spacing w:line="360" w:lineRule="auto"/>
        <w:ind w:left="1161" w:right="1001" w:hanging="682"/>
        <w:jc w:val="both"/>
      </w:pPr>
      <w:r>
        <w:rPr/>
        <w:t>Harold, A., Dawlsen, J. R. and Fred, N. Ares. 1961</w:t>
      </w:r>
      <w:r>
        <w:rPr>
          <w:spacing w:val="1"/>
        </w:rPr>
        <w:t> </w:t>
      </w:r>
      <w:r>
        <w:rPr>
          <w:u w:val="single"/>
        </w:rPr>
        <w:t>Trends</w:t>
      </w:r>
      <w:r>
        <w:rPr>
          <w:spacing w:val="1"/>
          <w:u w:val="single"/>
        </w:rPr>
        <w:t> </w:t>
      </w:r>
      <w:r>
        <w:rPr>
          <w:u w:val="single"/>
        </w:rPr>
        <w:t>in</w:t>
      </w:r>
      <w:r>
        <w:rPr>
          <w:spacing w:val="1"/>
          <w:u w:val="single"/>
        </w:rPr>
        <w:t> </w:t>
      </w:r>
      <w:r>
        <w:rPr>
          <w:u w:val="single"/>
        </w:rPr>
        <w:t>carrying capacity and</w:t>
      </w:r>
      <w:r>
        <w:rPr>
          <w:spacing w:val="1"/>
        </w:rPr>
        <w:t> </w:t>
      </w:r>
      <w:r>
        <w:rPr>
          <w:u w:val="single"/>
        </w:rPr>
        <w:t>vegetation</w:t>
      </w:r>
      <w:r>
        <w:rPr>
          <w:spacing w:val="-1"/>
          <w:u w:val="single"/>
        </w:rPr>
        <w:t> </w:t>
      </w:r>
      <w:r>
        <w:rPr>
          <w:u w:val="single"/>
        </w:rPr>
        <w:t>on South-Western</w:t>
      </w:r>
      <w:r>
        <w:rPr>
          <w:spacing w:val="-1"/>
          <w:u w:val="single"/>
        </w:rPr>
        <w:t> </w:t>
      </w:r>
      <w:r>
        <w:rPr>
          <w:u w:val="single"/>
        </w:rPr>
        <w:t>Range</w:t>
      </w:r>
      <w:r>
        <w:rPr/>
        <w:t>. Journal of</w:t>
      </w:r>
      <w:r>
        <w:rPr>
          <w:spacing w:val="-1"/>
        </w:rPr>
        <w:t> </w:t>
      </w:r>
      <w:r>
        <w:rPr/>
        <w:t>Range</w:t>
      </w:r>
      <w:r>
        <w:rPr>
          <w:spacing w:val="-2"/>
        </w:rPr>
        <w:t> </w:t>
      </w:r>
      <w:r>
        <w:rPr/>
        <w:t>Management 14(2)</w:t>
      </w:r>
    </w:p>
    <w:p>
      <w:pPr>
        <w:spacing w:after="0" w:line="360" w:lineRule="auto"/>
        <w:jc w:val="both"/>
        <w:sectPr>
          <w:pgSz w:w="11910" w:h="16840"/>
          <w:pgMar w:header="0" w:footer="680" w:top="1360" w:bottom="960" w:left="1680" w:right="440"/>
        </w:sectPr>
      </w:pPr>
    </w:p>
    <w:p>
      <w:pPr>
        <w:spacing w:line="360" w:lineRule="auto" w:before="60"/>
        <w:ind w:left="1200" w:right="997" w:hanging="720"/>
        <w:jc w:val="both"/>
        <w:rPr>
          <w:sz w:val="24"/>
        </w:rPr>
      </w:pPr>
      <w:r>
        <w:rPr/>
        <w:pict>
          <v:rect style="position:absolute;margin-left:211.009995pt;margin-top:15.523125pt;width:199.46pt;height:.600010pt;mso-position-horizontal-relative:page;mso-position-vertical-relative:paragraph;z-index:-21329920" filled="true" fillcolor="#ffffff" stroked="false">
            <v:fill type="solid"/>
            <w10:wrap type="none"/>
          </v:rect>
        </w:pict>
      </w:r>
      <w:r>
        <w:rPr>
          <w:sz w:val="24"/>
        </w:rPr>
        <w:t>Hinchliffe, K. 1987. </w:t>
      </w:r>
      <w:r>
        <w:rPr>
          <w:i/>
          <w:sz w:val="24"/>
        </w:rPr>
        <w:t>Higher education in Sub-Saharan Africa. </w:t>
      </w:r>
      <w:r>
        <w:rPr>
          <w:sz w:val="24"/>
        </w:rPr>
        <w:t>London: Croom-helm</w:t>
      </w:r>
      <w:r>
        <w:rPr>
          <w:spacing w:val="1"/>
          <w:sz w:val="24"/>
        </w:rPr>
        <w:t> </w:t>
      </w:r>
      <w:r>
        <w:rPr>
          <w:sz w:val="24"/>
        </w:rPr>
        <w:t>Pub.</w:t>
      </w:r>
    </w:p>
    <w:p>
      <w:pPr>
        <w:pStyle w:val="BodyText"/>
        <w:spacing w:before="1"/>
      </w:pPr>
    </w:p>
    <w:p>
      <w:pPr>
        <w:pStyle w:val="BodyText"/>
        <w:spacing w:line="360" w:lineRule="auto"/>
        <w:ind w:left="1920" w:right="993" w:hanging="720"/>
        <w:jc w:val="both"/>
      </w:pPr>
      <w:r>
        <w:rPr/>
        <w:t>Ijioma, M.E. and Osagie, R. O. 2005. </w:t>
      </w:r>
      <w:r>
        <w:rPr>
          <w:u w:val="single"/>
        </w:rPr>
        <w:t>Strategies for CPA in higher education</w:t>
      </w:r>
      <w:r>
        <w:rPr/>
        <w:t>.</w:t>
      </w:r>
      <w:r>
        <w:rPr>
          <w:spacing w:val="1"/>
        </w:rPr>
        <w:t> </w:t>
      </w:r>
      <w:r>
        <w:rPr>
          <w:u w:val="single"/>
        </w:rPr>
        <w:t>Nigerian</w:t>
      </w:r>
      <w:r>
        <w:rPr>
          <w:spacing w:val="1"/>
          <w:u w:val="single"/>
        </w:rPr>
        <w:t> </w:t>
      </w:r>
      <w:r>
        <w:rPr>
          <w:u w:val="single"/>
        </w:rPr>
        <w:t>Journal</w:t>
      </w:r>
      <w:r>
        <w:rPr>
          <w:spacing w:val="1"/>
          <w:u w:val="single"/>
        </w:rPr>
        <w:t> </w:t>
      </w:r>
      <w:r>
        <w:rPr>
          <w:u w:val="single"/>
        </w:rPr>
        <w:t>of</w:t>
      </w:r>
      <w:r>
        <w:rPr>
          <w:spacing w:val="1"/>
          <w:u w:val="single"/>
        </w:rPr>
        <w:t> </w:t>
      </w:r>
      <w:r>
        <w:rPr>
          <w:u w:val="single"/>
        </w:rPr>
        <w:t>Educational</w:t>
      </w:r>
      <w:r>
        <w:rPr>
          <w:spacing w:val="1"/>
          <w:u w:val="single"/>
        </w:rPr>
        <w:t> </w:t>
      </w:r>
      <w:r>
        <w:rPr>
          <w:u w:val="single"/>
        </w:rPr>
        <w:t>Administration</w:t>
      </w:r>
      <w:r>
        <w:rPr>
          <w:spacing w:val="1"/>
          <w:u w:val="single"/>
        </w:rPr>
        <w:t> </w:t>
      </w:r>
      <w:r>
        <w:rPr>
          <w:u w:val="single"/>
        </w:rPr>
        <w:t>and</w:t>
      </w:r>
      <w:r>
        <w:rPr>
          <w:spacing w:val="61"/>
          <w:u w:val="single"/>
        </w:rPr>
        <w:t> </w:t>
      </w:r>
      <w:r>
        <w:rPr>
          <w:u w:val="single"/>
        </w:rPr>
        <w:t>Planning</w:t>
      </w:r>
      <w:r>
        <w:rPr/>
        <w:t>.</w:t>
      </w:r>
      <w:r>
        <w:rPr>
          <w:spacing w:val="1"/>
        </w:rPr>
        <w:t> </w:t>
      </w:r>
      <w:r>
        <w:rPr/>
        <w:t>NAEAP,</w:t>
      </w:r>
      <w:r>
        <w:rPr>
          <w:spacing w:val="-1"/>
        </w:rPr>
        <w:t> </w:t>
      </w:r>
      <w:r>
        <w:rPr/>
        <w:t>5 (2), July.</w:t>
      </w:r>
    </w:p>
    <w:p>
      <w:pPr>
        <w:pStyle w:val="BodyText"/>
        <w:spacing w:before="10"/>
        <w:rPr>
          <w:sz w:val="23"/>
        </w:rPr>
      </w:pPr>
    </w:p>
    <w:p>
      <w:pPr>
        <w:pStyle w:val="BodyText"/>
        <w:ind w:left="542"/>
      </w:pPr>
      <w:r>
        <w:rPr/>
        <w:t>International</w:t>
      </w:r>
      <w:r>
        <w:rPr>
          <w:spacing w:val="-3"/>
        </w:rPr>
        <w:t> </w:t>
      </w:r>
      <w:r>
        <w:rPr/>
        <w:t>Colleges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Universities.</w:t>
      </w:r>
      <w:r>
        <w:rPr>
          <w:spacing w:val="-2"/>
        </w:rPr>
        <w:t> </w:t>
      </w:r>
      <w:r>
        <w:rPr/>
        <w:t>2010.</w:t>
      </w:r>
      <w:r>
        <w:rPr>
          <w:spacing w:val="-2"/>
        </w:rPr>
        <w:t> </w:t>
      </w:r>
      <w:r>
        <w:rPr/>
        <w:t>Colleges and</w:t>
      </w:r>
      <w:r>
        <w:rPr>
          <w:spacing w:val="-3"/>
        </w:rPr>
        <w:t> </w:t>
      </w:r>
      <w:r>
        <w:rPr/>
        <w:t>universities</w:t>
      </w:r>
      <w:r>
        <w:rPr>
          <w:spacing w:val="-2"/>
        </w:rPr>
        <w:t> </w:t>
      </w:r>
      <w:r>
        <w:rPr/>
        <w:t>in</w:t>
      </w:r>
      <w:r>
        <w:rPr>
          <w:spacing w:val="-2"/>
        </w:rPr>
        <w:t> </w:t>
      </w:r>
      <w:r>
        <w:rPr/>
        <w:t>Nigeria.</w:t>
      </w:r>
    </w:p>
    <w:p>
      <w:pPr>
        <w:pStyle w:val="BodyText"/>
        <w:spacing w:before="1"/>
        <w:rPr>
          <w:sz w:val="36"/>
        </w:rPr>
      </w:pPr>
    </w:p>
    <w:p>
      <w:pPr>
        <w:pStyle w:val="BodyText"/>
        <w:spacing w:line="360" w:lineRule="auto" w:before="1"/>
        <w:ind w:left="1200" w:right="1000" w:hanging="720"/>
        <w:jc w:val="both"/>
      </w:pPr>
      <w:r>
        <w:rPr/>
        <w:drawing>
          <wp:anchor distT="0" distB="0" distL="0" distR="0" allowOverlap="1" layoutInCell="1" locked="0" behindDoc="1" simplePos="0" relativeHeight="481986048">
            <wp:simplePos x="0" y="0"/>
            <wp:positionH relativeFrom="page">
              <wp:posOffset>1497838</wp:posOffset>
            </wp:positionH>
            <wp:positionV relativeFrom="paragraph">
              <wp:posOffset>-86955</wp:posOffset>
            </wp:positionV>
            <wp:extent cx="4890389" cy="4834810"/>
            <wp:effectExtent l="0" t="0" r="0" b="0"/>
            <wp:wrapNone/>
            <wp:docPr id="21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0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rect style="position:absolute;margin-left:471.820007pt;margin-top:33.213131pt;width:51.72pt;height:.600010pt;mso-position-horizontal-relative:page;mso-position-vertical-relative:paragraph;z-index:-21329408" filled="true" fillcolor="#ffffff" stroked="false">
            <v:fill type="solid"/>
            <w10:wrap type="none"/>
          </v:rect>
        </w:pict>
      </w:r>
      <w:r>
        <w:rPr/>
        <w:t>Isuku, E.J. 2007. Providing an enabling framework for increasing access to higher</w:t>
      </w:r>
      <w:r>
        <w:rPr>
          <w:spacing w:val="1"/>
        </w:rPr>
        <w:t> </w:t>
      </w:r>
      <w:r>
        <w:rPr/>
        <w:t>education in Nigeria: the evolving role of government</w:t>
      </w:r>
      <w:r>
        <w:rPr>
          <w:spacing w:val="1"/>
        </w:rPr>
        <w:t> </w:t>
      </w:r>
      <w:r>
        <w:rPr/>
        <w:t>In Acess, equity and</w:t>
      </w:r>
      <w:r>
        <w:rPr>
          <w:spacing w:val="1"/>
        </w:rPr>
        <w:t> </w:t>
      </w:r>
      <w:r>
        <w:rPr>
          <w:u w:val="single" w:color="FFFFFF"/>
        </w:rPr>
        <w:t>quality</w:t>
      </w:r>
      <w:r>
        <w:rPr>
          <w:spacing w:val="1"/>
          <w:u w:val="single" w:color="FFFFFF"/>
        </w:rPr>
        <w:t> </w:t>
      </w:r>
      <w:r>
        <w:rPr>
          <w:u w:val="single" w:color="FFFFFF"/>
        </w:rPr>
        <w:t>in</w:t>
      </w:r>
      <w:r>
        <w:rPr>
          <w:spacing w:val="1"/>
          <w:u w:val="single" w:color="FFFFFF"/>
        </w:rPr>
        <w:t> </w:t>
      </w:r>
      <w:r>
        <w:rPr>
          <w:u w:val="single" w:color="FFFFFF"/>
        </w:rPr>
        <w:t>higher</w:t>
      </w:r>
      <w:r>
        <w:rPr>
          <w:spacing w:val="1"/>
          <w:u w:val="single" w:color="FFFFFF"/>
        </w:rPr>
        <w:t> </w:t>
      </w:r>
      <w:r>
        <w:rPr>
          <w:u w:val="single" w:color="FFFFFF"/>
        </w:rPr>
        <w:t>education.</w:t>
      </w:r>
      <w:r>
        <w:rPr>
          <w:spacing w:val="1"/>
        </w:rPr>
        <w:t> </w:t>
      </w:r>
      <w:r>
        <w:rPr/>
        <w:t>Babalola,</w:t>
      </w:r>
      <w:r>
        <w:rPr>
          <w:spacing w:val="1"/>
        </w:rPr>
        <w:t> </w:t>
      </w:r>
      <w:r>
        <w:rPr/>
        <w:t>J.B;</w:t>
      </w:r>
      <w:r>
        <w:rPr>
          <w:spacing w:val="1"/>
        </w:rPr>
        <w:t> </w:t>
      </w:r>
      <w:r>
        <w:rPr/>
        <w:t>Akpa,</w:t>
      </w:r>
      <w:r>
        <w:rPr>
          <w:spacing w:val="1"/>
        </w:rPr>
        <w:t> </w:t>
      </w:r>
      <w:r>
        <w:rPr/>
        <w:t>G.O;</w:t>
      </w:r>
      <w:r>
        <w:rPr>
          <w:spacing w:val="1"/>
        </w:rPr>
        <w:t> </w:t>
      </w:r>
      <w:r>
        <w:rPr/>
        <w:t>Ayeni,</w:t>
      </w:r>
      <w:r>
        <w:rPr>
          <w:spacing w:val="1"/>
        </w:rPr>
        <w:t> </w:t>
      </w:r>
      <w:r>
        <w:rPr/>
        <w:t>A.O.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Adedeji</w:t>
      </w:r>
      <w:r>
        <w:rPr>
          <w:spacing w:val="-1"/>
        </w:rPr>
        <w:t> </w:t>
      </w:r>
      <w:r>
        <w:rPr/>
        <w:t>S.O. Pg. 121</w:t>
      </w:r>
      <w:r>
        <w:rPr>
          <w:spacing w:val="1"/>
        </w:rPr>
        <w:t> </w:t>
      </w:r>
      <w:r>
        <w:rPr/>
        <w:t>– 130.</w:t>
      </w:r>
    </w:p>
    <w:p>
      <w:pPr>
        <w:pStyle w:val="BodyText"/>
      </w:pPr>
    </w:p>
    <w:p>
      <w:pPr>
        <w:pStyle w:val="BodyText"/>
        <w:spacing w:line="360" w:lineRule="auto"/>
        <w:ind w:left="1171" w:right="998" w:hanging="692"/>
        <w:jc w:val="both"/>
      </w:pPr>
      <w:r>
        <w:rPr/>
        <w:t>Iyaiya, Y. 2001.</w:t>
      </w:r>
      <w:r>
        <w:rPr>
          <w:spacing w:val="1"/>
        </w:rPr>
        <w:t> </w:t>
      </w:r>
      <w:r>
        <w:rPr/>
        <w:t>From quality control to quality assurance: a panacea for quality</w:t>
      </w:r>
      <w:r>
        <w:rPr>
          <w:spacing w:val="1"/>
        </w:rPr>
        <w:t> </w:t>
      </w:r>
      <w:r>
        <w:rPr/>
        <w:t>assurance in Nigeria, in </w:t>
      </w:r>
      <w:r>
        <w:rPr>
          <w:u w:val="single"/>
        </w:rPr>
        <w:t>Current issues in education management in Nigeria</w:t>
      </w:r>
      <w:r>
        <w:rPr/>
        <w:t>,</w:t>
      </w:r>
      <w:r>
        <w:rPr>
          <w:spacing w:val="1"/>
        </w:rPr>
        <w:t> </w:t>
      </w:r>
      <w:r>
        <w:rPr/>
        <w:t>Nwagwu, N. A.; Ehiametalor, E. T.; Ogunu, M. A. and Nwadiani, M. NAEAP</w:t>
      </w:r>
      <w:r>
        <w:rPr>
          <w:spacing w:val="1"/>
        </w:rPr>
        <w:t> </w:t>
      </w:r>
      <w:r>
        <w:rPr/>
        <w:t>Publication.</w:t>
      </w:r>
    </w:p>
    <w:p>
      <w:pPr>
        <w:pStyle w:val="BodyText"/>
      </w:pPr>
    </w:p>
    <w:p>
      <w:pPr>
        <w:pStyle w:val="BodyText"/>
        <w:spacing w:line="360" w:lineRule="auto" w:before="1"/>
        <w:ind w:left="1200" w:right="992" w:hanging="720"/>
        <w:jc w:val="both"/>
      </w:pPr>
      <w:r>
        <w:rPr/>
        <w:t>Jaiyeoba, A. O. and Atanda, A. I. 2007.</w:t>
      </w:r>
      <w:r>
        <w:rPr>
          <w:spacing w:val="61"/>
        </w:rPr>
        <w:t> </w:t>
      </w:r>
      <w:r>
        <w:rPr/>
        <w:t>Enhancing the quality of</w:t>
      </w:r>
      <w:r>
        <w:rPr>
          <w:spacing w:val="61"/>
        </w:rPr>
        <w:t> </w:t>
      </w:r>
      <w:r>
        <w:rPr/>
        <w:t>graduates of</w:t>
      </w:r>
      <w:r>
        <w:rPr>
          <w:spacing w:val="1"/>
        </w:rPr>
        <w:t> </w:t>
      </w:r>
      <w:r>
        <w:rPr/>
        <w:t>colleges of education:</w:t>
      </w:r>
      <w:r>
        <w:rPr>
          <w:spacing w:val="1"/>
        </w:rPr>
        <w:t> </w:t>
      </w:r>
      <w:r>
        <w:rPr/>
        <w:t>a means to achieve effect of nation building in Nigeria,</w:t>
      </w:r>
      <w:r>
        <w:rPr>
          <w:spacing w:val="1"/>
        </w:rPr>
        <w:t> </w:t>
      </w:r>
      <w:r>
        <w:rPr/>
        <w:t>in Babalola, J.B, Akpa, G. 0., Ayeni, A. O. and Adedeji, S. O.</w:t>
      </w:r>
      <w:r>
        <w:rPr>
          <w:u w:val="single"/>
        </w:rPr>
        <w:t> Access, equity</w:t>
      </w:r>
      <w:r>
        <w:rPr>
          <w:spacing w:val="1"/>
        </w:rPr>
        <w:t> </w:t>
      </w:r>
      <w:r>
        <w:rPr>
          <w:u w:val="single"/>
        </w:rPr>
        <w:t>and</w:t>
      </w:r>
      <w:r>
        <w:rPr>
          <w:spacing w:val="-1"/>
          <w:u w:val="single"/>
        </w:rPr>
        <w:t> </w:t>
      </w:r>
      <w:r>
        <w:rPr>
          <w:u w:val="single"/>
        </w:rPr>
        <w:t>quality</w:t>
      </w:r>
      <w:r>
        <w:rPr>
          <w:spacing w:val="-5"/>
          <w:u w:val="single"/>
        </w:rPr>
        <w:t> </w:t>
      </w:r>
      <w:r>
        <w:rPr>
          <w:u w:val="single"/>
        </w:rPr>
        <w:t>in higher</w:t>
      </w:r>
      <w:r>
        <w:rPr>
          <w:spacing w:val="1"/>
          <w:u w:val="single"/>
        </w:rPr>
        <w:t> </w:t>
      </w:r>
      <w:r>
        <w:rPr>
          <w:u w:val="single"/>
        </w:rPr>
        <w:t>education.</w:t>
      </w:r>
      <w:r>
        <w:rPr>
          <w:spacing w:val="2"/>
        </w:rPr>
        <w:t> </w:t>
      </w:r>
      <w:r>
        <w:rPr/>
        <w:t>NAEAP</w:t>
      </w:r>
      <w:r>
        <w:rPr>
          <w:spacing w:val="-1"/>
        </w:rPr>
        <w:t> </w:t>
      </w:r>
      <w:r>
        <w:rPr/>
        <w:t>Publication Pg</w:t>
      </w:r>
      <w:r>
        <w:rPr>
          <w:spacing w:val="-3"/>
        </w:rPr>
        <w:t> </w:t>
      </w:r>
      <w:r>
        <w:rPr/>
        <w:t>296-314.</w:t>
      </w:r>
    </w:p>
    <w:p>
      <w:pPr>
        <w:pStyle w:val="BodyText"/>
      </w:pPr>
    </w:p>
    <w:p>
      <w:pPr>
        <w:pStyle w:val="BodyText"/>
        <w:ind w:left="480"/>
      </w:pPr>
      <w:r>
        <w:rPr/>
        <w:pict>
          <v:rect style="position:absolute;margin-left:202.009995pt;margin-top:12.523093pt;width:321.530pt;height:.60004pt;mso-position-horizontal-relative:page;mso-position-vertical-relative:paragraph;z-index:15806976" filled="true" fillcolor="#ffffff" stroked="false">
            <v:fill type="solid"/>
            <w10:wrap type="none"/>
          </v:rect>
        </w:pict>
      </w:r>
      <w:r>
        <w:rPr/>
        <w:t>Jega,</w:t>
      </w:r>
      <w:r>
        <w:rPr>
          <w:spacing w:val="8"/>
        </w:rPr>
        <w:t> </w:t>
      </w:r>
      <w:r>
        <w:rPr/>
        <w:t>A.</w:t>
      </w:r>
      <w:r>
        <w:rPr>
          <w:spacing w:val="7"/>
        </w:rPr>
        <w:t> </w:t>
      </w:r>
      <w:r>
        <w:rPr/>
        <w:t>M.</w:t>
      </w:r>
      <w:r>
        <w:rPr>
          <w:spacing w:val="9"/>
        </w:rPr>
        <w:t> </w:t>
      </w:r>
      <w:r>
        <w:rPr/>
        <w:t>2009.</w:t>
      </w:r>
      <w:r>
        <w:rPr>
          <w:spacing w:val="20"/>
        </w:rPr>
        <w:t> </w:t>
      </w:r>
      <w:r>
        <w:rPr/>
        <w:t>Towards</w:t>
      </w:r>
      <w:r>
        <w:rPr>
          <w:spacing w:val="7"/>
        </w:rPr>
        <w:t> </w:t>
      </w:r>
      <w:r>
        <w:rPr/>
        <w:t>resolution</w:t>
      </w:r>
      <w:r>
        <w:rPr>
          <w:spacing w:val="9"/>
        </w:rPr>
        <w:t> </w:t>
      </w:r>
      <w:r>
        <w:rPr/>
        <w:t>of</w:t>
      </w:r>
      <w:r>
        <w:rPr>
          <w:spacing w:val="7"/>
        </w:rPr>
        <w:t> </w:t>
      </w:r>
      <w:r>
        <w:rPr/>
        <w:t>the</w:t>
      </w:r>
      <w:r>
        <w:rPr>
          <w:spacing w:val="8"/>
        </w:rPr>
        <w:t> </w:t>
      </w:r>
      <w:r>
        <w:rPr/>
        <w:t>crisis</w:t>
      </w:r>
      <w:r>
        <w:rPr>
          <w:spacing w:val="9"/>
        </w:rPr>
        <w:t> </w:t>
      </w:r>
      <w:r>
        <w:rPr/>
        <w:t>in</w:t>
      </w:r>
      <w:r>
        <w:rPr>
          <w:spacing w:val="9"/>
        </w:rPr>
        <w:t> </w:t>
      </w:r>
      <w:r>
        <w:rPr/>
        <w:t>the</w:t>
      </w:r>
      <w:r>
        <w:rPr>
          <w:spacing w:val="7"/>
        </w:rPr>
        <w:t> </w:t>
      </w:r>
      <w:r>
        <w:rPr/>
        <w:t>Nigerian</w:t>
      </w:r>
      <w:r>
        <w:rPr>
          <w:spacing w:val="8"/>
        </w:rPr>
        <w:t> </w:t>
      </w:r>
      <w:r>
        <w:rPr/>
        <w:t>university</w:t>
      </w:r>
      <w:r>
        <w:rPr>
          <w:spacing w:val="2"/>
        </w:rPr>
        <w:t> </w:t>
      </w:r>
      <w:r>
        <w:rPr/>
        <w:t>system.</w:t>
      </w:r>
    </w:p>
    <w:p>
      <w:pPr>
        <w:pStyle w:val="BodyText"/>
        <w:spacing w:before="137"/>
        <w:ind w:left="1200"/>
      </w:pPr>
      <w:r>
        <w:rPr>
          <w:u w:val="single"/>
        </w:rPr>
        <w:t>The</w:t>
      </w:r>
      <w:r>
        <w:rPr>
          <w:spacing w:val="-4"/>
          <w:u w:val="single"/>
        </w:rPr>
        <w:t> </w:t>
      </w:r>
      <w:r>
        <w:rPr>
          <w:u w:val="single"/>
        </w:rPr>
        <w:t>National</w:t>
      </w:r>
      <w:r>
        <w:rPr>
          <w:spacing w:val="-1"/>
          <w:u w:val="single"/>
        </w:rPr>
        <w:t> </w:t>
      </w:r>
      <w:r>
        <w:rPr>
          <w:u w:val="single"/>
        </w:rPr>
        <w:t>Scholar</w:t>
      </w:r>
      <w:r>
        <w:rPr/>
        <w:t>.</w:t>
      </w:r>
      <w:r>
        <w:rPr>
          <w:spacing w:val="-2"/>
        </w:rPr>
        <w:t> </w:t>
      </w:r>
      <w:r>
        <w:rPr/>
        <w:t>March.</w:t>
      </w:r>
      <w:r>
        <w:rPr>
          <w:spacing w:val="1"/>
        </w:rPr>
        <w:t> </w:t>
      </w:r>
      <w:r>
        <w:rPr/>
        <w:t>ISSN:</w:t>
      </w:r>
      <w:r>
        <w:rPr>
          <w:spacing w:val="-2"/>
        </w:rPr>
        <w:t> </w:t>
      </w:r>
      <w:r>
        <w:rPr/>
        <w:t>1596-4868.</w:t>
      </w:r>
    </w:p>
    <w:p>
      <w:pPr>
        <w:pStyle w:val="BodyText"/>
        <w:spacing w:before="1"/>
        <w:rPr>
          <w:sz w:val="36"/>
        </w:rPr>
      </w:pPr>
    </w:p>
    <w:p>
      <w:pPr>
        <w:pStyle w:val="BodyText"/>
        <w:ind w:left="480"/>
      </w:pPr>
      <w:r>
        <w:rPr/>
        <w:t>Jhingan,</w:t>
      </w:r>
      <w:r>
        <w:rPr>
          <w:spacing w:val="2"/>
        </w:rPr>
        <w:t> </w:t>
      </w:r>
      <w:r>
        <w:rPr/>
        <w:t>M.</w:t>
      </w:r>
      <w:r>
        <w:rPr>
          <w:spacing w:val="63"/>
        </w:rPr>
        <w:t> </w:t>
      </w:r>
      <w:r>
        <w:rPr/>
        <w:t>L.</w:t>
      </w:r>
      <w:r>
        <w:rPr>
          <w:spacing w:val="63"/>
        </w:rPr>
        <w:t> </w:t>
      </w:r>
      <w:r>
        <w:rPr/>
        <w:t>2000.</w:t>
      </w:r>
      <w:r>
        <w:rPr>
          <w:spacing w:val="65"/>
        </w:rPr>
        <w:t> </w:t>
      </w:r>
      <w:r>
        <w:rPr>
          <w:u w:val="single"/>
        </w:rPr>
        <w:t>The</w:t>
      </w:r>
      <w:r>
        <w:rPr>
          <w:spacing w:val="59"/>
          <w:u w:val="single"/>
        </w:rPr>
        <w:t> </w:t>
      </w:r>
      <w:r>
        <w:rPr>
          <w:u w:val="single"/>
        </w:rPr>
        <w:t>economics</w:t>
      </w:r>
      <w:r>
        <w:rPr>
          <w:spacing w:val="62"/>
          <w:u w:val="single"/>
        </w:rPr>
        <w:t> </w:t>
      </w:r>
      <w:r>
        <w:rPr>
          <w:u w:val="single"/>
        </w:rPr>
        <w:t>of</w:t>
      </w:r>
      <w:r>
        <w:rPr>
          <w:spacing w:val="60"/>
          <w:u w:val="single"/>
        </w:rPr>
        <w:t> </w:t>
      </w:r>
      <w:r>
        <w:rPr>
          <w:u w:val="single"/>
        </w:rPr>
        <w:t>development</w:t>
      </w:r>
      <w:r>
        <w:rPr>
          <w:spacing w:val="61"/>
          <w:u w:val="single"/>
        </w:rPr>
        <w:t> </w:t>
      </w:r>
      <w:r>
        <w:rPr>
          <w:u w:val="single"/>
        </w:rPr>
        <w:t>and</w:t>
      </w:r>
      <w:r>
        <w:rPr>
          <w:spacing w:val="61"/>
          <w:u w:val="single"/>
        </w:rPr>
        <w:t> </w:t>
      </w:r>
      <w:r>
        <w:rPr>
          <w:u w:val="single"/>
        </w:rPr>
        <w:t>planning</w:t>
      </w:r>
      <w:r>
        <w:rPr/>
        <w:t>.</w:t>
      </w:r>
      <w:r>
        <w:rPr>
          <w:spacing w:val="66"/>
        </w:rPr>
        <w:t> </w:t>
      </w:r>
      <w:r>
        <w:rPr/>
        <w:t>New</w:t>
      </w:r>
      <w:r>
        <w:rPr>
          <w:spacing w:val="61"/>
        </w:rPr>
        <w:t> </w:t>
      </w:r>
      <w:r>
        <w:rPr/>
        <w:t>Delhi.</w:t>
      </w:r>
    </w:p>
    <w:p>
      <w:pPr>
        <w:pStyle w:val="BodyText"/>
        <w:spacing w:before="137"/>
        <w:ind w:left="1200"/>
      </w:pPr>
      <w:r>
        <w:rPr/>
        <w:t>Vrinda</w:t>
      </w:r>
      <w:r>
        <w:rPr>
          <w:spacing w:val="-3"/>
        </w:rPr>
        <w:t> </w:t>
      </w:r>
      <w:r>
        <w:rPr/>
        <w:t>Publications</w:t>
      </w:r>
      <w:r>
        <w:rPr>
          <w:spacing w:val="-2"/>
        </w:rPr>
        <w:t> </w:t>
      </w:r>
      <w:r>
        <w:rPr/>
        <w:t>Ltd.</w:t>
      </w:r>
    </w:p>
    <w:p>
      <w:pPr>
        <w:pStyle w:val="BodyText"/>
        <w:spacing w:before="2"/>
        <w:rPr>
          <w:sz w:val="36"/>
        </w:rPr>
      </w:pPr>
    </w:p>
    <w:p>
      <w:pPr>
        <w:pStyle w:val="BodyText"/>
        <w:spacing w:line="360" w:lineRule="auto"/>
        <w:ind w:left="984" w:right="998" w:hanging="504"/>
        <w:jc w:val="both"/>
      </w:pPr>
      <w:r>
        <w:rPr/>
        <w:pict>
          <v:rect style="position:absolute;margin-left:143.059998pt;margin-top:33.163147pt;width:236.21pt;height:.599980pt;mso-position-horizontal-relative:page;mso-position-vertical-relative:paragraph;z-index:-21328384" filled="true" fillcolor="#ffffff" stroked="false">
            <v:fill type="solid"/>
            <w10:wrap type="none"/>
          </v:rect>
        </w:pict>
      </w:r>
      <w:r>
        <w:rPr/>
        <w:t>Jimoh, B. O. 2007. The need for quality assurance in university education in Nigeria.</w:t>
      </w:r>
      <w:r>
        <w:rPr>
          <w:spacing w:val="1"/>
        </w:rPr>
        <w:t> </w:t>
      </w:r>
      <w:r>
        <w:rPr/>
        <w:t>In Access, equity and quality in higher education. Babalola J. B., Akpa, G. 0,</w:t>
      </w:r>
      <w:r>
        <w:rPr>
          <w:spacing w:val="1"/>
        </w:rPr>
        <w:t> </w:t>
      </w:r>
      <w:r>
        <w:rPr/>
        <w:t>Ayeni,</w:t>
      </w:r>
      <w:r>
        <w:rPr>
          <w:spacing w:val="1"/>
        </w:rPr>
        <w:t> </w:t>
      </w:r>
      <w:r>
        <w:rPr/>
        <w:t>A.</w:t>
      </w:r>
      <w:r>
        <w:rPr>
          <w:spacing w:val="1"/>
        </w:rPr>
        <w:t> </w:t>
      </w:r>
      <w:r>
        <w:rPr/>
        <w:t>O.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Adedeji,</w:t>
      </w:r>
      <w:r>
        <w:rPr>
          <w:spacing w:val="1"/>
        </w:rPr>
        <w:t> </w:t>
      </w:r>
      <w:r>
        <w:rPr/>
        <w:t>S.</w:t>
      </w:r>
      <w:r>
        <w:rPr>
          <w:spacing w:val="1"/>
        </w:rPr>
        <w:t> </w:t>
      </w:r>
      <w:r>
        <w:rPr/>
        <w:t>O.</w:t>
      </w:r>
      <w:r>
        <w:rPr>
          <w:spacing w:val="1"/>
        </w:rPr>
        <w:t> </w:t>
      </w:r>
      <w:r>
        <w:rPr/>
        <w:t>Nigeria</w:t>
      </w:r>
      <w:r>
        <w:rPr>
          <w:spacing w:val="1"/>
        </w:rPr>
        <w:t> </w:t>
      </w:r>
      <w:r>
        <w:rPr/>
        <w:t>Association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Educational</w:t>
      </w:r>
      <w:r>
        <w:rPr>
          <w:spacing w:val="-57"/>
        </w:rPr>
        <w:t> </w:t>
      </w:r>
      <w:r>
        <w:rPr/>
        <w:t>Administration</w:t>
      </w:r>
      <w:r>
        <w:rPr>
          <w:spacing w:val="-1"/>
        </w:rPr>
        <w:t> </w:t>
      </w:r>
      <w:r>
        <w:rPr/>
        <w:t>and Planning</w:t>
      </w:r>
      <w:r>
        <w:rPr>
          <w:spacing w:val="-3"/>
        </w:rPr>
        <w:t> </w:t>
      </w:r>
      <w:r>
        <w:rPr/>
        <w:t>(NAEAP) Publication, Pg</w:t>
      </w:r>
      <w:r>
        <w:rPr>
          <w:spacing w:val="-3"/>
        </w:rPr>
        <w:t> </w:t>
      </w:r>
      <w:r>
        <w:rPr/>
        <w:t>335-342.</w:t>
      </w:r>
    </w:p>
    <w:p>
      <w:pPr>
        <w:spacing w:after="0" w:line="360" w:lineRule="auto"/>
        <w:jc w:val="both"/>
        <w:sectPr>
          <w:pgSz w:w="11910" w:h="16840"/>
          <w:pgMar w:header="0" w:footer="680" w:top="1360" w:bottom="960" w:left="1680" w:right="440"/>
        </w:sectPr>
      </w:pPr>
    </w:p>
    <w:p>
      <w:pPr>
        <w:pStyle w:val="BodyText"/>
        <w:spacing w:line="360" w:lineRule="auto" w:before="60"/>
        <w:ind w:left="1200" w:right="999" w:hanging="720"/>
        <w:jc w:val="both"/>
      </w:pPr>
      <w:r>
        <w:rPr/>
        <w:pict>
          <v:rect style="position:absolute;margin-left:144.020004pt;margin-top:56.943134pt;width:215.21pt;height:.6pt;mso-position-horizontal-relative:page;mso-position-vertical-relative:paragraph;z-index:-21327360" filled="true" fillcolor="#ffffff" stroked="false">
            <v:fill type="solid"/>
            <w10:wrap type="none"/>
          </v:rect>
        </w:pict>
      </w:r>
      <w:r>
        <w:rPr/>
        <w:t>Kaplan,</w:t>
      </w:r>
      <w:r>
        <w:rPr>
          <w:spacing w:val="1"/>
        </w:rPr>
        <w:t> </w:t>
      </w:r>
      <w:r>
        <w:rPr/>
        <w:t>D.</w:t>
      </w:r>
      <w:r>
        <w:rPr>
          <w:spacing w:val="1"/>
        </w:rPr>
        <w:t> </w:t>
      </w:r>
      <w:r>
        <w:rPr/>
        <w:t>2003.</w:t>
      </w:r>
      <w:r>
        <w:rPr>
          <w:spacing w:val="1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commodity.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Paper</w:t>
      </w:r>
      <w:r>
        <w:rPr>
          <w:spacing w:val="1"/>
        </w:rPr>
        <w:t> </w:t>
      </w:r>
      <w:r>
        <w:rPr/>
        <w:t>presented</w:t>
      </w:r>
      <w:r>
        <w:rPr>
          <w:spacing w:val="1"/>
        </w:rPr>
        <w:t> </w:t>
      </w:r>
      <w:r>
        <w:rPr/>
        <w:t>at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international conference against Deregulation held in Berilin, February, 2002.</w:t>
      </w:r>
      <w:r>
        <w:rPr>
          <w:spacing w:val="1"/>
        </w:rPr>
        <w:t> </w:t>
      </w:r>
      <w:r>
        <w:rPr/>
        <w:t>The</w:t>
      </w:r>
      <w:r>
        <w:rPr>
          <w:spacing w:val="-2"/>
        </w:rPr>
        <w:t> </w:t>
      </w:r>
      <w:r>
        <w:rPr/>
        <w:t>State</w:t>
      </w:r>
      <w:r>
        <w:rPr>
          <w:spacing w:val="-1"/>
        </w:rPr>
        <w:t> </w:t>
      </w:r>
      <w:r>
        <w:rPr/>
        <w:t>of University</w:t>
      </w:r>
      <w:r>
        <w:rPr>
          <w:spacing w:val="-5"/>
        </w:rPr>
        <w:t> </w:t>
      </w:r>
      <w:r>
        <w:rPr/>
        <w:t>Education</w:t>
      </w:r>
      <w:r>
        <w:rPr>
          <w:spacing w:val="-1"/>
        </w:rPr>
        <w:t> </w:t>
      </w:r>
      <w:r>
        <w:rPr/>
        <w:t>in Nigeria, Abuja.</w:t>
      </w:r>
    </w:p>
    <w:p>
      <w:pPr>
        <w:pStyle w:val="BodyText"/>
      </w:pPr>
    </w:p>
    <w:p>
      <w:pPr>
        <w:pStyle w:val="BodyText"/>
        <w:spacing w:line="360" w:lineRule="auto"/>
        <w:ind w:left="1200" w:right="999" w:hanging="720"/>
        <w:jc w:val="both"/>
      </w:pPr>
      <w:r>
        <w:rPr/>
        <w:pict>
          <v:rect style="position:absolute;margin-left:186.5pt;margin-top:12.523159pt;width:337.03pt;height:.59999pt;mso-position-horizontal-relative:page;mso-position-vertical-relative:paragraph;z-index:-21326848" filled="true" fillcolor="#ffffff" stroked="false">
            <v:fill type="solid"/>
            <w10:wrap type="none"/>
          </v:rect>
        </w:pict>
      </w:r>
      <w:r>
        <w:rPr/>
        <w:pict>
          <v:rect style="position:absolute;margin-left:144.020004pt;margin-top:33.283138pt;width:51.984pt;height:.600010pt;mso-position-horizontal-relative:page;mso-position-vertical-relative:paragraph;z-index:-21326336" filled="true" fillcolor="#ffffff" stroked="false">
            <v:fill type="solid"/>
            <w10:wrap type="none"/>
          </v:rect>
        </w:pict>
      </w:r>
      <w:r>
        <w:rPr>
          <w:w w:val="99"/>
        </w:rPr>
        <w:t>K</w:t>
      </w:r>
      <w:r>
        <w:rPr>
          <w:spacing w:val="-2"/>
          <w:w w:val="99"/>
        </w:rPr>
        <w:t>a</w:t>
      </w:r>
      <w:r>
        <w:rPr>
          <w:w w:val="99"/>
        </w:rPr>
        <w:t>rl, </w:t>
      </w:r>
      <w:r>
        <w:rPr>
          <w:spacing w:val="-25"/>
          <w:w w:val="99"/>
        </w:rPr>
        <w:t> </w:t>
      </w:r>
      <w:r>
        <w:rPr>
          <w:w w:val="99"/>
        </w:rPr>
        <w:t>S</w:t>
      </w:r>
      <w:r>
        <w:rPr/>
        <w:t>., </w:t>
      </w:r>
      <w:r>
        <w:rPr>
          <w:spacing w:val="-25"/>
        </w:rPr>
        <w:t> </w:t>
      </w:r>
      <w:r>
        <w:rPr/>
        <w:t>1994. </w:t>
      </w:r>
      <w:r>
        <w:rPr>
          <w:spacing w:val="-21"/>
        </w:rPr>
        <w:t> </w:t>
      </w:r>
      <w:r>
        <w:rPr>
          <w:spacing w:val="-1"/>
        </w:rPr>
        <w:t>Huma</w:t>
      </w:r>
      <w:r>
        <w:rPr/>
        <w:t>n </w:t>
      </w:r>
      <w:r>
        <w:rPr>
          <w:spacing w:val="-20"/>
        </w:rPr>
        <w:t> </w:t>
      </w:r>
      <w:r>
        <w:rPr>
          <w:spacing w:val="-3"/>
        </w:rPr>
        <w:t>g</w:t>
      </w:r>
      <w:r>
        <w:rPr>
          <w:spacing w:val="-1"/>
        </w:rPr>
        <w:t>e</w:t>
      </w:r>
      <w:r>
        <w:rPr>
          <w:spacing w:val="2"/>
        </w:rPr>
        <w:t>o</w:t>
      </w:r>
      <w:r>
        <w:rPr/>
        <w:t>g</w:t>
      </w:r>
      <w:r>
        <w:rPr>
          <w:spacing w:val="-1"/>
        </w:rPr>
        <w:t>ra</w:t>
      </w:r>
      <w:r>
        <w:rPr/>
        <w:t>p</w:t>
      </w:r>
      <w:r>
        <w:rPr>
          <w:spacing w:val="4"/>
        </w:rPr>
        <w:t>h</w:t>
      </w:r>
      <w:r>
        <w:rPr/>
        <w:t>y </w:t>
      </w:r>
      <w:r>
        <w:rPr>
          <w:spacing w:val="-27"/>
        </w:rPr>
        <w:t> </w:t>
      </w:r>
      <w:r>
        <w:rPr>
          <w:spacing w:val="-1"/>
        </w:rPr>
        <w:t>a</w:t>
      </w:r>
      <w:r>
        <w:rPr/>
        <w:t>nd </w:t>
      </w:r>
      <w:r>
        <w:rPr>
          <w:spacing w:val="-22"/>
        </w:rPr>
        <w:t> </w:t>
      </w:r>
      <w:r>
        <w:rPr>
          <w:spacing w:val="-1"/>
          <w:w w:val="44"/>
        </w:rPr>
        <w:t>―</w:t>
      </w:r>
      <w:r>
        <w:rPr/>
        <w:t>n</w:t>
      </w:r>
      <w:r>
        <w:rPr>
          <w:spacing w:val="-1"/>
        </w:rPr>
        <w:t>e</w:t>
      </w:r>
      <w:r>
        <w:rPr/>
        <w:t>w </w:t>
      </w:r>
      <w:r>
        <w:rPr>
          <w:spacing w:val="-23"/>
        </w:rPr>
        <w:t> </w:t>
      </w:r>
      <w:r>
        <w:rPr>
          <w:spacing w:val="1"/>
        </w:rPr>
        <w:t>ec</w:t>
      </w:r>
      <w:r>
        <w:rPr/>
        <w:t>olo</w:t>
      </w:r>
      <w:r>
        <w:rPr>
          <w:spacing w:val="2"/>
        </w:rPr>
        <w:t>g</w:t>
      </w:r>
      <w:r>
        <w:rPr>
          <w:spacing w:val="-5"/>
        </w:rPr>
        <w:t>y</w:t>
      </w:r>
      <w:r>
        <w:rPr>
          <w:w w:val="158"/>
        </w:rPr>
        <w:t>‖</w:t>
      </w:r>
      <w:r>
        <w:rPr/>
        <w:t> </w:t>
      </w:r>
      <w:r>
        <w:rPr>
          <w:spacing w:val="-23"/>
        </w:rPr>
        <w:t> </w:t>
      </w:r>
      <w:r>
        <w:rPr/>
        <w:t>the </w:t>
      </w:r>
      <w:r>
        <w:rPr>
          <w:spacing w:val="-25"/>
        </w:rPr>
        <w:t> </w:t>
      </w:r>
      <w:r>
        <w:rPr>
          <w:spacing w:val="2"/>
        </w:rPr>
        <w:t>p</w:t>
      </w:r>
      <w:r>
        <w:rPr/>
        <w:t>rosp</w:t>
      </w:r>
      <w:r>
        <w:rPr>
          <w:spacing w:val="-2"/>
        </w:rPr>
        <w:t>e</w:t>
      </w:r>
      <w:r>
        <w:rPr>
          <w:spacing w:val="-1"/>
        </w:rPr>
        <w:t>c</w:t>
      </w:r>
      <w:r>
        <w:rPr/>
        <w:t>t </w:t>
      </w:r>
      <w:r>
        <w:rPr>
          <w:spacing w:val="-22"/>
        </w:rPr>
        <w:t> </w:t>
      </w:r>
      <w:r>
        <w:rPr>
          <w:spacing w:val="-1"/>
        </w:rPr>
        <w:t>a</w:t>
      </w:r>
      <w:r>
        <w:rPr/>
        <w:t>nd </w:t>
      </w:r>
      <w:r>
        <w:rPr>
          <w:spacing w:val="-23"/>
        </w:rPr>
        <w:t> </w:t>
      </w:r>
      <w:r>
        <w:rPr/>
        <w:t>p</w:t>
      </w:r>
      <w:r>
        <w:rPr>
          <w:spacing w:val="-1"/>
        </w:rPr>
        <w:t>r</w:t>
      </w:r>
      <w:r>
        <w:rPr/>
        <w:t>omi</w:t>
      </w:r>
      <w:r>
        <w:rPr>
          <w:spacing w:val="-1"/>
        </w:rPr>
        <w:t>s</w:t>
      </w:r>
      <w:r>
        <w:rPr/>
        <w:t>e </w:t>
      </w:r>
      <w:r>
        <w:rPr>
          <w:spacing w:val="-25"/>
        </w:rPr>
        <w:t> </w:t>
      </w:r>
      <w:r>
        <w:rPr/>
        <w:t>of </w:t>
      </w:r>
      <w:r>
        <w:rPr/>
        <w:t>integration. </w:t>
      </w:r>
      <w:r>
        <w:rPr>
          <w:u w:val="single"/>
        </w:rPr>
        <w:t>Annals of the Association of American Geographers</w:t>
      </w:r>
      <w:r>
        <w:rPr/>
        <w:t> 84 (1) Logan:</w:t>
      </w:r>
      <w:r>
        <w:rPr>
          <w:spacing w:val="-57"/>
        </w:rPr>
        <w:t> </w:t>
      </w:r>
      <w:r>
        <w:rPr/>
        <w:t>Utah State</w:t>
      </w:r>
      <w:r>
        <w:rPr>
          <w:spacing w:val="-1"/>
        </w:rPr>
        <w:t> </w:t>
      </w:r>
      <w:r>
        <w:rPr/>
        <w:t>University</w:t>
      </w:r>
      <w:r>
        <w:rPr>
          <w:spacing w:val="-5"/>
        </w:rPr>
        <w:t> </w:t>
      </w:r>
      <w:r>
        <w:rPr/>
        <w:t>Press.</w:t>
      </w:r>
    </w:p>
    <w:p>
      <w:pPr>
        <w:pStyle w:val="BodyText"/>
        <w:spacing w:before="1"/>
      </w:pPr>
    </w:p>
    <w:p>
      <w:pPr>
        <w:pStyle w:val="BodyText"/>
        <w:ind w:left="542"/>
      </w:pPr>
      <w:r>
        <w:rPr/>
        <w:drawing>
          <wp:anchor distT="0" distB="0" distL="0" distR="0" allowOverlap="1" layoutInCell="1" locked="0" behindDoc="1" simplePos="0" relativeHeight="481988608">
            <wp:simplePos x="0" y="0"/>
            <wp:positionH relativeFrom="page">
              <wp:posOffset>1497838</wp:posOffset>
            </wp:positionH>
            <wp:positionV relativeFrom="paragraph">
              <wp:posOffset>87669</wp:posOffset>
            </wp:positionV>
            <wp:extent cx="4890389" cy="4834810"/>
            <wp:effectExtent l="0" t="0" r="0" b="0"/>
            <wp:wrapNone/>
            <wp:docPr id="22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Leopold.</w:t>
      </w:r>
      <w:r>
        <w:rPr>
          <w:spacing w:val="-3"/>
        </w:rPr>
        <w:t> </w:t>
      </w:r>
      <w:r>
        <w:rPr/>
        <w:t>1993.</w:t>
      </w:r>
      <w:r>
        <w:rPr>
          <w:spacing w:val="58"/>
        </w:rPr>
        <w:t> </w:t>
      </w:r>
      <w:r>
        <w:rPr>
          <w:u w:val="single" w:color="FFFFFF"/>
        </w:rPr>
        <w:t>Game</w:t>
      </w:r>
      <w:r>
        <w:rPr>
          <w:spacing w:val="-1"/>
          <w:u w:val="single" w:color="FFFFFF"/>
        </w:rPr>
        <w:t> </w:t>
      </w:r>
      <w:r>
        <w:rPr>
          <w:u w:val="single" w:color="FFFFFF"/>
        </w:rPr>
        <w:t>Management,</w:t>
      </w:r>
      <w:r>
        <w:rPr>
          <w:spacing w:val="-1"/>
        </w:rPr>
        <w:t> </w:t>
      </w:r>
      <w:r>
        <w:rPr/>
        <w:t>New</w:t>
      </w:r>
      <w:r>
        <w:rPr>
          <w:spacing w:val="-2"/>
        </w:rPr>
        <w:t> </w:t>
      </w:r>
      <w:r>
        <w:rPr/>
        <w:t>York: Charles</w:t>
      </w:r>
      <w:r>
        <w:rPr>
          <w:spacing w:val="-2"/>
        </w:rPr>
        <w:t> </w:t>
      </w:r>
      <w:r>
        <w:rPr/>
        <w:t>Scribner</w:t>
      </w:r>
      <w:r>
        <w:rPr>
          <w:spacing w:val="-2"/>
        </w:rPr>
        <w:t> </w:t>
      </w:r>
      <w:r>
        <w:rPr/>
        <w:t>sons,</w:t>
      </w:r>
    </w:p>
    <w:p>
      <w:pPr>
        <w:pStyle w:val="BodyText"/>
        <w:spacing w:before="4"/>
        <w:rPr>
          <w:sz w:val="36"/>
        </w:rPr>
      </w:pPr>
    </w:p>
    <w:p>
      <w:pPr>
        <w:pStyle w:val="BodyText"/>
        <w:spacing w:line="362" w:lineRule="auto"/>
        <w:ind w:left="1200" w:right="1002" w:hanging="720"/>
        <w:jc w:val="both"/>
      </w:pPr>
      <w:r>
        <w:rPr/>
        <w:t>Longe, R. 1985. Factors influencing current cost of secondary education in Oyo State</w:t>
      </w:r>
      <w:r>
        <w:rPr>
          <w:spacing w:val="1"/>
        </w:rPr>
        <w:t> </w:t>
      </w:r>
      <w:r>
        <w:rPr/>
        <w:t>of</w:t>
      </w:r>
      <w:r>
        <w:rPr>
          <w:spacing w:val="-2"/>
        </w:rPr>
        <w:t> </w:t>
      </w:r>
      <w:r>
        <w:rPr/>
        <w:t>Nigeria. Unpublished</w:t>
      </w:r>
      <w:r>
        <w:rPr>
          <w:spacing w:val="2"/>
        </w:rPr>
        <w:t> </w:t>
      </w:r>
      <w:r>
        <w:rPr/>
        <w:t>Ph.D thesis, University</w:t>
      </w:r>
      <w:r>
        <w:rPr>
          <w:spacing w:val="-5"/>
        </w:rPr>
        <w:t> </w:t>
      </w:r>
      <w:r>
        <w:rPr/>
        <w:t>of</w:t>
      </w:r>
      <w:r>
        <w:rPr>
          <w:spacing w:val="1"/>
        </w:rPr>
        <w:t> </w:t>
      </w:r>
      <w:r>
        <w:rPr/>
        <w:t>Ibadan.</w:t>
      </w:r>
    </w:p>
    <w:p>
      <w:pPr>
        <w:pStyle w:val="BodyText"/>
      </w:pPr>
    </w:p>
    <w:p>
      <w:pPr>
        <w:pStyle w:val="BodyText"/>
        <w:spacing w:line="360" w:lineRule="auto"/>
        <w:ind w:left="1200" w:right="994" w:hanging="720"/>
        <w:jc w:val="both"/>
      </w:pPr>
      <w:r>
        <w:rPr/>
        <w:t>Maduewesi, E. Y. 2005. Benchmarks and global trends in education. Benin City:</w:t>
      </w:r>
      <w:r>
        <w:rPr>
          <w:spacing w:val="1"/>
        </w:rPr>
        <w:t> </w:t>
      </w:r>
      <w:r>
        <w:rPr/>
        <w:t>Zekol Graphics. Mission World Declaration on Higher Education for the 21</w:t>
      </w:r>
      <w:r>
        <w:rPr>
          <w:vertAlign w:val="superscript"/>
        </w:rPr>
        <w:t>st</w:t>
      </w:r>
      <w:r>
        <w:rPr>
          <w:spacing w:val="1"/>
          <w:vertAlign w:val="baseline"/>
        </w:rPr>
        <w:t> </w:t>
      </w:r>
      <w:r>
        <w:rPr>
          <w:vertAlign w:val="baseline"/>
        </w:rPr>
        <w:t>Century and Framework for Priority Action, for Change and Development in</w:t>
      </w:r>
      <w:r>
        <w:rPr>
          <w:spacing w:val="1"/>
          <w:vertAlign w:val="baseline"/>
        </w:rPr>
        <w:t> </w:t>
      </w:r>
      <w:r>
        <w:rPr>
          <w:vertAlign w:val="baseline"/>
        </w:rPr>
        <w:t>Higher</w:t>
      </w:r>
      <w:r>
        <w:rPr>
          <w:spacing w:val="-1"/>
          <w:vertAlign w:val="baseline"/>
        </w:rPr>
        <w:t> </w:t>
      </w:r>
      <w:r>
        <w:rPr>
          <w:vertAlign w:val="baseline"/>
        </w:rPr>
        <w:t>Education, UNESCO Paris.</w:t>
      </w:r>
    </w:p>
    <w:p>
      <w:pPr>
        <w:pStyle w:val="BodyText"/>
      </w:pPr>
    </w:p>
    <w:p>
      <w:pPr>
        <w:pStyle w:val="BodyText"/>
        <w:spacing w:line="360" w:lineRule="auto"/>
        <w:ind w:left="1200" w:right="997" w:hanging="720"/>
        <w:jc w:val="both"/>
      </w:pPr>
      <w:r>
        <w:rPr/>
        <w:pict>
          <v:rect style="position:absolute;margin-left:431.470001pt;margin-top:12.523148pt;width:92.064pt;height:.599980pt;mso-position-horizontal-relative:page;mso-position-vertical-relative:paragraph;z-index:-21325824" filled="true" fillcolor="#ffffff" stroked="false">
            <v:fill type="solid"/>
            <w10:wrap type="none"/>
          </v:rect>
        </w:pict>
      </w:r>
      <w:r>
        <w:rPr/>
        <w:t>Makoju, G.A.E, Nwangwu, R, Abolade, J. and Newton, P. 2004. Towards improved</w:t>
      </w:r>
      <w:r>
        <w:rPr>
          <w:spacing w:val="1"/>
        </w:rPr>
        <w:t> </w:t>
      </w:r>
      <w:r>
        <w:rPr>
          <w:u w:val="single" w:color="FFFFFF"/>
        </w:rPr>
        <w:t>quality assurance system for Nigerian schools</w:t>
      </w:r>
      <w:r>
        <w:rPr/>
        <w:t>. Federal Ministry of Education,</w:t>
      </w:r>
      <w:r>
        <w:rPr>
          <w:spacing w:val="1"/>
        </w:rPr>
        <w:t> </w:t>
      </w:r>
      <w:r>
        <w:rPr/>
        <w:t>Abuja.</w:t>
      </w:r>
    </w:p>
    <w:p>
      <w:pPr>
        <w:pStyle w:val="BodyText"/>
        <w:tabs>
          <w:tab w:pos="3271" w:val="left" w:leader="none"/>
          <w:tab w:pos="4413" w:val="left" w:leader="none"/>
          <w:tab w:pos="6073" w:val="left" w:leader="none"/>
          <w:tab w:pos="7999" w:val="left" w:leader="none"/>
        </w:tabs>
        <w:spacing w:line="360" w:lineRule="auto" w:before="184"/>
        <w:ind w:left="1200" w:right="999" w:hanging="720"/>
        <w:jc w:val="both"/>
      </w:pPr>
      <w:r>
        <w:rPr/>
        <w:t>Meine, C. 1988. </w:t>
      </w:r>
      <w:r>
        <w:rPr>
          <w:u w:val="single"/>
        </w:rPr>
        <w:t>His life and work</w:t>
      </w:r>
      <w:r>
        <w:rPr/>
        <w:t>. University of Wisconsin press, p. 136 Michigan</w:t>
      </w:r>
      <w:r>
        <w:rPr>
          <w:spacing w:val="1"/>
        </w:rPr>
        <w:t> </w:t>
      </w:r>
      <w:r>
        <w:rPr/>
        <w:t>Department</w:t>
        <w:tab/>
        <w:t>of</w:t>
        <w:tab/>
        <w:t>Natural</w:t>
        <w:tab/>
        <w:t>Resources</w:t>
        <w:tab/>
      </w:r>
      <w:r>
        <w:rPr>
          <w:spacing w:val="-1"/>
        </w:rPr>
        <w:t>Website</w:t>
      </w:r>
      <w:r>
        <w:rPr>
          <w:spacing w:val="-58"/>
        </w:rPr>
        <w:t> </w:t>
      </w:r>
      <w:r>
        <w:rPr/>
        <w:t>(http:</w:t>
      </w:r>
      <w:hyperlink r:id="rId19">
        <w:r>
          <w:rPr/>
          <w:t>/www.mi</w:t>
        </w:r>
      </w:hyperlink>
      <w:r>
        <w:rPr/>
        <w:t>c</w:t>
      </w:r>
      <w:hyperlink r:id="rId19">
        <w:r>
          <w:rPr/>
          <w:t>higandnr.com/publicactions/pdfs/wildlife/viewingguide/image/</w:t>
        </w:r>
      </w:hyperlink>
      <w:r>
        <w:rPr>
          <w:spacing w:val="-58"/>
        </w:rPr>
        <w:t> </w:t>
      </w:r>
      <w:r>
        <w:rPr/>
        <w:t>eco</w:t>
      </w:r>
      <w:r>
        <w:rPr>
          <w:spacing w:val="-1"/>
        </w:rPr>
        <w:t> </w:t>
      </w:r>
      <w:r>
        <w:rPr/>
        <w:t>carrying</w:t>
      </w:r>
      <w:r>
        <w:rPr>
          <w:spacing w:val="-3"/>
        </w:rPr>
        <w:t> </w:t>
      </w:r>
      <w:r>
        <w:rPr/>
        <w:t>capacity. Jpg.</w:t>
      </w:r>
    </w:p>
    <w:p>
      <w:pPr>
        <w:pStyle w:val="BodyText"/>
        <w:spacing w:before="5"/>
      </w:pPr>
    </w:p>
    <w:p>
      <w:pPr>
        <w:pStyle w:val="BodyText"/>
        <w:ind w:left="480"/>
      </w:pPr>
      <w:r>
        <w:rPr/>
        <w:t>Mingat,</w:t>
      </w:r>
      <w:r>
        <w:rPr>
          <w:spacing w:val="28"/>
        </w:rPr>
        <w:t> </w:t>
      </w:r>
      <w:r>
        <w:rPr/>
        <w:t>A</w:t>
      </w:r>
      <w:r>
        <w:rPr>
          <w:spacing w:val="24"/>
        </w:rPr>
        <w:t> </w:t>
      </w:r>
      <w:r>
        <w:rPr/>
        <w:t>and</w:t>
      </w:r>
      <w:r>
        <w:rPr>
          <w:spacing w:val="28"/>
        </w:rPr>
        <w:t> </w:t>
      </w:r>
      <w:r>
        <w:rPr/>
        <w:t>Tan,</w:t>
      </w:r>
      <w:r>
        <w:rPr>
          <w:spacing w:val="27"/>
        </w:rPr>
        <w:t> </w:t>
      </w:r>
      <w:r>
        <w:rPr/>
        <w:t>Jee-Peng.</w:t>
      </w:r>
      <w:r>
        <w:rPr>
          <w:spacing w:val="28"/>
        </w:rPr>
        <w:t> </w:t>
      </w:r>
      <w:r>
        <w:rPr/>
        <w:t>1988.</w:t>
      </w:r>
      <w:r>
        <w:rPr>
          <w:spacing w:val="26"/>
        </w:rPr>
        <w:t> </w:t>
      </w:r>
      <w:r>
        <w:rPr>
          <w:u w:val="single"/>
        </w:rPr>
        <w:t>Analytical</w:t>
      </w:r>
      <w:r>
        <w:rPr>
          <w:spacing w:val="26"/>
          <w:u w:val="single"/>
        </w:rPr>
        <w:t> </w:t>
      </w:r>
      <w:r>
        <w:rPr>
          <w:u w:val="single"/>
        </w:rPr>
        <w:t>tools</w:t>
      </w:r>
      <w:r>
        <w:rPr>
          <w:spacing w:val="25"/>
          <w:u w:val="single"/>
        </w:rPr>
        <w:t> </w:t>
      </w:r>
      <w:r>
        <w:rPr>
          <w:u w:val="single"/>
        </w:rPr>
        <w:t>for</w:t>
      </w:r>
      <w:r>
        <w:rPr>
          <w:spacing w:val="23"/>
          <w:u w:val="single"/>
        </w:rPr>
        <w:t> </w:t>
      </w:r>
      <w:r>
        <w:rPr>
          <w:u w:val="single"/>
        </w:rPr>
        <w:t>sector</w:t>
      </w:r>
      <w:r>
        <w:rPr>
          <w:spacing w:val="28"/>
          <w:u w:val="single"/>
        </w:rPr>
        <w:t> </w:t>
      </w:r>
      <w:r>
        <w:rPr>
          <w:u w:val="single"/>
        </w:rPr>
        <w:t>works</w:t>
      </w:r>
      <w:r>
        <w:rPr>
          <w:spacing w:val="27"/>
          <w:u w:val="single"/>
        </w:rPr>
        <w:t> </w:t>
      </w:r>
      <w:r>
        <w:rPr>
          <w:u w:val="single"/>
        </w:rPr>
        <w:t>in</w:t>
      </w:r>
      <w:r>
        <w:rPr>
          <w:spacing w:val="26"/>
          <w:u w:val="single"/>
        </w:rPr>
        <w:t> </w:t>
      </w:r>
      <w:r>
        <w:rPr>
          <w:u w:val="single"/>
        </w:rPr>
        <w:t>education</w:t>
      </w:r>
      <w:r>
        <w:rPr/>
        <w:t>.</w:t>
      </w:r>
    </w:p>
    <w:p>
      <w:pPr>
        <w:pStyle w:val="BodyText"/>
        <w:spacing w:before="137"/>
        <w:ind w:left="1200"/>
      </w:pPr>
      <w:r>
        <w:rPr/>
        <w:t>Baltimore: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Johns</w:t>
      </w:r>
      <w:r>
        <w:rPr>
          <w:spacing w:val="-1"/>
        </w:rPr>
        <w:t> </w:t>
      </w:r>
      <w:r>
        <w:rPr/>
        <w:t>Hopkins University</w:t>
      </w:r>
      <w:r>
        <w:rPr>
          <w:spacing w:val="-5"/>
        </w:rPr>
        <w:t> </w:t>
      </w:r>
      <w:r>
        <w:rPr/>
        <w:t>Press.</w:t>
      </w:r>
    </w:p>
    <w:p>
      <w:pPr>
        <w:pStyle w:val="BodyText"/>
        <w:spacing w:before="4"/>
        <w:rPr>
          <w:sz w:val="36"/>
        </w:rPr>
      </w:pPr>
    </w:p>
    <w:p>
      <w:pPr>
        <w:pStyle w:val="BodyText"/>
        <w:spacing w:line="360" w:lineRule="auto"/>
        <w:ind w:left="1200" w:right="1000" w:hanging="720"/>
        <w:jc w:val="both"/>
      </w:pPr>
      <w:r>
        <w:rPr/>
        <w:t>Mmou, R. and Olutola, A. 2000.</w:t>
      </w:r>
      <w:r>
        <w:rPr>
          <w:spacing w:val="1"/>
        </w:rPr>
        <w:t> </w:t>
      </w:r>
      <w:r>
        <w:rPr>
          <w:u w:val="single"/>
        </w:rPr>
        <w:t>Supervision, utilisation of facilities in vocation</w:t>
      </w:r>
      <w:r>
        <w:rPr>
          <w:spacing w:val="1"/>
        </w:rPr>
        <w:t> </w:t>
      </w:r>
      <w:r>
        <w:rPr>
          <w:u w:val="single"/>
        </w:rPr>
        <w:t>education</w:t>
      </w:r>
      <w:r>
        <w:rPr/>
        <w:t>.</w:t>
      </w:r>
      <w:r>
        <w:rPr>
          <w:spacing w:val="1"/>
        </w:rPr>
        <w:t> </w:t>
      </w:r>
      <w:r>
        <w:rPr/>
        <w:t>London: Macmillan Press limited.</w:t>
      </w:r>
    </w:p>
    <w:p>
      <w:pPr>
        <w:pStyle w:val="BodyText"/>
        <w:spacing w:before="5"/>
      </w:pPr>
    </w:p>
    <w:p>
      <w:pPr>
        <w:pStyle w:val="BodyText"/>
        <w:spacing w:line="360" w:lineRule="auto"/>
        <w:ind w:left="1200" w:right="996" w:hanging="720"/>
        <w:jc w:val="both"/>
      </w:pPr>
      <w:r>
        <w:rPr/>
        <w:pict>
          <v:rect style="position:absolute;margin-left:418.51001pt;margin-top:33.163078pt;width:45.024pt;height:.60004pt;mso-position-horizontal-relative:page;mso-position-vertical-relative:paragraph;z-index:-21325312" filled="true" fillcolor="#ffffff" stroked="false">
            <v:fill type="solid"/>
            <w10:wrap type="none"/>
          </v:rect>
        </w:pict>
      </w:r>
      <w:r>
        <w:rPr/>
        <w:t>Mohammed, M.O.B and Gbenu, J.P 2007. Public universities on the brink of collapse</w:t>
      </w:r>
      <w:r>
        <w:rPr>
          <w:spacing w:val="1"/>
        </w:rPr>
        <w:t> </w:t>
      </w:r>
      <w:r>
        <w:rPr/>
        <w:t>in Nigeria : private sector participation as a way out. In Access, </w:t>
      </w:r>
      <w:r>
        <w:rPr>
          <w:u w:val="single"/>
        </w:rPr>
        <w:t>equality and</w:t>
      </w:r>
      <w:r>
        <w:rPr>
          <w:spacing w:val="1"/>
        </w:rPr>
        <w:t> </w:t>
      </w:r>
      <w:r>
        <w:rPr>
          <w:u w:val="single"/>
        </w:rPr>
        <w:t>quality in</w:t>
      </w:r>
      <w:r>
        <w:rPr>
          <w:spacing w:val="1"/>
          <w:u w:val="single"/>
        </w:rPr>
        <w:t> </w:t>
      </w:r>
      <w:r>
        <w:rPr>
          <w:u w:val="single"/>
        </w:rPr>
        <w:t>higher</w:t>
      </w:r>
      <w:r>
        <w:rPr>
          <w:spacing w:val="1"/>
          <w:u w:val="single"/>
        </w:rPr>
        <w:t> </w:t>
      </w:r>
      <w:r>
        <w:rPr>
          <w:u w:val="single"/>
        </w:rPr>
        <w:t>education</w:t>
      </w:r>
      <w:r>
        <w:rPr/>
        <w:t>.</w:t>
      </w:r>
      <w:r>
        <w:rPr>
          <w:spacing w:val="1"/>
        </w:rPr>
        <w:t> </w:t>
      </w:r>
      <w:r>
        <w:rPr/>
        <w:t>Babalola,</w:t>
      </w:r>
      <w:r>
        <w:rPr>
          <w:spacing w:val="1"/>
        </w:rPr>
        <w:t> </w:t>
      </w:r>
      <w:r>
        <w:rPr/>
        <w:t>J.</w:t>
      </w:r>
      <w:r>
        <w:rPr>
          <w:spacing w:val="1"/>
        </w:rPr>
        <w:t> </w:t>
      </w:r>
      <w:r>
        <w:rPr/>
        <w:t>B,</w:t>
      </w:r>
      <w:r>
        <w:rPr>
          <w:spacing w:val="1"/>
        </w:rPr>
        <w:t> </w:t>
      </w:r>
      <w:r>
        <w:rPr/>
        <w:t>Akpa,</w:t>
      </w:r>
      <w:r>
        <w:rPr>
          <w:spacing w:val="1"/>
        </w:rPr>
        <w:t> </w:t>
      </w:r>
      <w:r>
        <w:rPr/>
        <w:t>G.O,</w:t>
      </w:r>
      <w:r>
        <w:rPr>
          <w:spacing w:val="1"/>
        </w:rPr>
        <w:t> </w:t>
      </w:r>
      <w:r>
        <w:rPr/>
        <w:t>Ayeni,</w:t>
      </w:r>
      <w:r>
        <w:rPr>
          <w:spacing w:val="1"/>
        </w:rPr>
        <w:t> </w:t>
      </w:r>
      <w:r>
        <w:rPr/>
        <w:t>A.O.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Adedeji</w:t>
      </w:r>
      <w:r>
        <w:rPr>
          <w:spacing w:val="-1"/>
        </w:rPr>
        <w:t> </w:t>
      </w:r>
      <w:r>
        <w:rPr/>
        <w:t>S.O. NAEAP, publication.</w:t>
      </w:r>
    </w:p>
    <w:p>
      <w:pPr>
        <w:spacing w:after="0" w:line="360" w:lineRule="auto"/>
        <w:jc w:val="both"/>
        <w:sectPr>
          <w:pgSz w:w="11910" w:h="16840"/>
          <w:pgMar w:header="0" w:footer="680" w:top="1360" w:bottom="960" w:left="1680" w:right="440"/>
        </w:sectPr>
      </w:pPr>
    </w:p>
    <w:p>
      <w:pPr>
        <w:pStyle w:val="BodyText"/>
        <w:spacing w:line="360" w:lineRule="auto" w:before="60"/>
        <w:ind w:left="1200" w:right="996" w:hanging="720"/>
        <w:jc w:val="both"/>
      </w:pPr>
      <w:r>
        <w:rPr/>
        <w:pict>
          <v:rect style="position:absolute;margin-left:233.089996pt;margin-top:15.523125pt;width:290.45pt;height:.600010pt;mso-position-horizontal-relative:page;mso-position-vertical-relative:paragraph;z-index:-21324288" filled="true" fillcolor="#ffffff" stroked="false">
            <v:fill type="solid"/>
            <w10:wrap type="none"/>
          </v:rect>
        </w:pict>
      </w:r>
      <w:r>
        <w:rPr/>
        <w:pict>
          <v:group style="position:absolute;margin-left:144.020004pt;margin-top:36.183136pt;width:247.4pt;height:.6pt;mso-position-horizontal-relative:page;mso-position-vertical-relative:paragraph;z-index:-21323776" coordorigin="2880,724" coordsize="4948,12">
            <v:rect style="position:absolute;left:2880;top:723;width:4888;height:12" filled="true" fillcolor="#ffffff" stroked="false">
              <v:fill type="solid"/>
            </v:rect>
            <v:rect style="position:absolute;left:7767;top:723;width:60;height:12" filled="true" fillcolor="#000000" stroked="false">
              <v:fill type="solid"/>
            </v:rect>
            <w10:wrap type="none"/>
          </v:group>
        </w:pict>
      </w:r>
      <w:r>
        <w:rPr/>
        <w:t>Mohammed, N. S. 1998.</w:t>
      </w:r>
      <w:r>
        <w:rPr>
          <w:spacing w:val="1"/>
        </w:rPr>
        <w:t> </w:t>
      </w:r>
      <w:r>
        <w:rPr/>
        <w:t>Equality of educational opportunities as a critical factor in</w:t>
      </w:r>
      <w:r>
        <w:rPr>
          <w:spacing w:val="1"/>
        </w:rPr>
        <w:t> </w:t>
      </w:r>
      <w:r>
        <w:rPr/>
        <w:t>national</w:t>
      </w:r>
      <w:r>
        <w:rPr>
          <w:spacing w:val="1"/>
        </w:rPr>
        <w:t> </w:t>
      </w:r>
      <w:r>
        <w:rPr/>
        <w:t>development:</w:t>
      </w:r>
      <w:r>
        <w:rPr>
          <w:spacing w:val="1"/>
        </w:rPr>
        <w:t> </w:t>
      </w:r>
      <w:r>
        <w:rPr/>
        <w:t>problems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prospects,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>
          <w:i/>
        </w:rPr>
        <w:t>Gombarau,</w:t>
      </w:r>
      <w:r>
        <w:rPr>
          <w:i/>
          <w:spacing w:val="1"/>
        </w:rPr>
        <w:t> </w:t>
      </w:r>
      <w:r>
        <w:rPr/>
        <w:t>2,</w:t>
      </w:r>
      <w:r>
        <w:rPr>
          <w:spacing w:val="1"/>
        </w:rPr>
        <w:t> </w:t>
      </w:r>
      <w:r>
        <w:rPr/>
        <w:t>(1),</w:t>
      </w:r>
      <w:r>
        <w:rPr>
          <w:spacing w:val="1"/>
        </w:rPr>
        <w:t> </w:t>
      </w:r>
      <w:r>
        <w:rPr/>
        <w:t>Mohammed B, Obi, E. O. Gayus, B. J, Kastina, M. N. and Agbo, J. A. Eds</w:t>
      </w:r>
      <w:r>
        <w:rPr>
          <w:spacing w:val="1"/>
        </w:rPr>
        <w:t> </w:t>
      </w:r>
      <w:r>
        <w:rPr/>
        <w:t>Katsina.</w:t>
      </w:r>
    </w:p>
    <w:p>
      <w:pPr>
        <w:pStyle w:val="BodyText"/>
        <w:spacing w:before="1"/>
      </w:pPr>
    </w:p>
    <w:p>
      <w:pPr>
        <w:pStyle w:val="BodyText"/>
        <w:ind w:left="480"/>
      </w:pPr>
      <w:r>
        <w:rPr/>
        <w:pict>
          <v:rect style="position:absolute;margin-left:238.490005pt;margin-top:12.523129pt;width:281.93pt;height:.600010pt;mso-position-horizontal-relative:page;mso-position-vertical-relative:paragraph;z-index:15812608" filled="true" fillcolor="#ffffff" stroked="false">
            <v:fill type="solid"/>
            <w10:wrap type="none"/>
          </v:rect>
        </w:pict>
      </w:r>
      <w:r>
        <w:rPr/>
        <w:t>NASFAT</w:t>
      </w:r>
      <w:r>
        <w:rPr>
          <w:spacing w:val="26"/>
        </w:rPr>
        <w:t> </w:t>
      </w:r>
      <w:r>
        <w:rPr/>
        <w:t>Society.</w:t>
      </w:r>
      <w:r>
        <w:rPr>
          <w:spacing w:val="28"/>
        </w:rPr>
        <w:t> </w:t>
      </w:r>
      <w:r>
        <w:rPr/>
        <w:t>2006.</w:t>
      </w:r>
      <w:r>
        <w:rPr>
          <w:spacing w:val="61"/>
        </w:rPr>
        <w:t> </w:t>
      </w:r>
      <w:r>
        <w:rPr/>
        <w:t>Comments</w:t>
      </w:r>
      <w:r>
        <w:rPr>
          <w:spacing w:val="29"/>
        </w:rPr>
        <w:t> </w:t>
      </w:r>
      <w:r>
        <w:rPr/>
        <w:t>on</w:t>
      </w:r>
      <w:r>
        <w:rPr>
          <w:spacing w:val="28"/>
        </w:rPr>
        <w:t> </w:t>
      </w:r>
      <w:r>
        <w:rPr/>
        <w:t>the</w:t>
      </w:r>
      <w:r>
        <w:rPr>
          <w:spacing w:val="27"/>
        </w:rPr>
        <w:t> </w:t>
      </w:r>
      <w:r>
        <w:rPr/>
        <w:t>state</w:t>
      </w:r>
      <w:r>
        <w:rPr>
          <w:spacing w:val="27"/>
        </w:rPr>
        <w:t> </w:t>
      </w:r>
      <w:r>
        <w:rPr/>
        <w:t>of</w:t>
      </w:r>
      <w:r>
        <w:rPr>
          <w:spacing w:val="27"/>
        </w:rPr>
        <w:t> </w:t>
      </w:r>
      <w:r>
        <w:rPr/>
        <w:t>the</w:t>
      </w:r>
      <w:r>
        <w:rPr>
          <w:spacing w:val="30"/>
        </w:rPr>
        <w:t> </w:t>
      </w:r>
      <w:r>
        <w:rPr/>
        <w:t>nation</w:t>
      </w:r>
      <w:r>
        <w:rPr>
          <w:spacing w:val="28"/>
        </w:rPr>
        <w:t> </w:t>
      </w:r>
      <w:r>
        <w:rPr/>
        <w:t>for</w:t>
      </w:r>
      <w:r>
        <w:rPr>
          <w:spacing w:val="28"/>
        </w:rPr>
        <w:t> </w:t>
      </w:r>
      <w:r>
        <w:rPr/>
        <w:t>the</w:t>
      </w:r>
      <w:r>
        <w:rPr>
          <w:spacing w:val="28"/>
        </w:rPr>
        <w:t> </w:t>
      </w:r>
      <w:r>
        <w:rPr/>
        <w:t>first</w:t>
      </w:r>
      <w:r>
        <w:rPr>
          <w:spacing w:val="28"/>
        </w:rPr>
        <w:t> </w:t>
      </w:r>
      <w:r>
        <w:rPr/>
        <w:t>quarter.</w:t>
      </w:r>
    </w:p>
    <w:p>
      <w:pPr>
        <w:spacing w:before="137"/>
        <w:ind w:left="1200" w:right="0" w:firstLine="0"/>
        <w:jc w:val="left"/>
        <w:rPr>
          <w:sz w:val="24"/>
        </w:rPr>
      </w:pPr>
      <w:r>
        <w:rPr>
          <w:i/>
          <w:sz w:val="24"/>
        </w:rPr>
        <w:t>The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Punch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Newspaper,</w:t>
      </w:r>
      <w:r>
        <w:rPr>
          <w:i/>
          <w:spacing w:val="2"/>
          <w:sz w:val="24"/>
        </w:rPr>
        <w:t> </w:t>
      </w:r>
      <w:r>
        <w:rPr>
          <w:sz w:val="24"/>
        </w:rPr>
        <w:t>March</w:t>
      </w:r>
      <w:r>
        <w:rPr>
          <w:spacing w:val="-1"/>
          <w:sz w:val="24"/>
        </w:rPr>
        <w:t> </w:t>
      </w:r>
      <w:r>
        <w:rPr>
          <w:sz w:val="24"/>
        </w:rPr>
        <w:t>20.</w:t>
      </w:r>
    </w:p>
    <w:p>
      <w:pPr>
        <w:pStyle w:val="BodyText"/>
        <w:spacing w:before="1"/>
        <w:rPr>
          <w:sz w:val="36"/>
        </w:rPr>
      </w:pPr>
    </w:p>
    <w:p>
      <w:pPr>
        <w:spacing w:line="360" w:lineRule="auto" w:before="0"/>
        <w:ind w:left="1200" w:right="995" w:hanging="720"/>
        <w:jc w:val="both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1991680">
            <wp:simplePos x="0" y="0"/>
            <wp:positionH relativeFrom="page">
              <wp:posOffset>1497838</wp:posOffset>
            </wp:positionH>
            <wp:positionV relativeFrom="paragraph">
              <wp:posOffset>87669</wp:posOffset>
            </wp:positionV>
            <wp:extent cx="4890389" cy="4834810"/>
            <wp:effectExtent l="0" t="0" r="0" b="0"/>
            <wp:wrapNone/>
            <wp:docPr id="22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National</w:t>
      </w:r>
      <w:r>
        <w:rPr>
          <w:spacing w:val="1"/>
          <w:sz w:val="24"/>
        </w:rPr>
        <w:t> </w:t>
      </w:r>
      <w:r>
        <w:rPr>
          <w:sz w:val="24"/>
        </w:rPr>
        <w:t>Universities</w:t>
      </w:r>
      <w:r>
        <w:rPr>
          <w:spacing w:val="1"/>
          <w:sz w:val="24"/>
        </w:rPr>
        <w:t> </w:t>
      </w:r>
      <w:r>
        <w:rPr>
          <w:sz w:val="24"/>
        </w:rPr>
        <w:t>Commission.</w:t>
      </w:r>
      <w:r>
        <w:rPr>
          <w:spacing w:val="1"/>
          <w:sz w:val="24"/>
        </w:rPr>
        <w:t> </w:t>
      </w:r>
      <w:r>
        <w:rPr>
          <w:sz w:val="24"/>
        </w:rPr>
        <w:t>2003.</w:t>
      </w:r>
      <w:r>
        <w:rPr>
          <w:spacing w:val="1"/>
          <w:sz w:val="24"/>
        </w:rPr>
        <w:t> </w:t>
      </w:r>
      <w:r>
        <w:rPr>
          <w:i/>
          <w:sz w:val="24"/>
          <w:u w:val="single" w:color="FFFFFF"/>
        </w:rPr>
        <w:t>Annual</w:t>
      </w:r>
      <w:r>
        <w:rPr>
          <w:i/>
          <w:spacing w:val="1"/>
          <w:sz w:val="24"/>
          <w:u w:val="single" w:color="FFFFFF"/>
        </w:rPr>
        <w:t> </w:t>
      </w:r>
      <w:r>
        <w:rPr>
          <w:i/>
          <w:sz w:val="24"/>
          <w:u w:val="single" w:color="FFFFFF"/>
        </w:rPr>
        <w:t>Statistical</w:t>
      </w:r>
      <w:r>
        <w:rPr>
          <w:i/>
          <w:spacing w:val="1"/>
          <w:sz w:val="24"/>
          <w:u w:val="single" w:color="FFFFFF"/>
        </w:rPr>
        <w:t> </w:t>
      </w:r>
      <w:r>
        <w:rPr>
          <w:i/>
          <w:sz w:val="24"/>
          <w:u w:val="single" w:color="FFFFFF"/>
        </w:rPr>
        <w:t>Reports</w:t>
      </w:r>
      <w:r>
        <w:rPr>
          <w:i/>
          <w:spacing w:val="1"/>
          <w:sz w:val="24"/>
          <w:u w:val="single" w:color="FFFFFF"/>
        </w:rPr>
        <w:t> </w:t>
      </w:r>
      <w:r>
        <w:rPr>
          <w:sz w:val="24"/>
        </w:rPr>
        <w:t>(1990-2001)</w:t>
      </w:r>
      <w:r>
        <w:rPr>
          <w:spacing w:val="1"/>
          <w:sz w:val="24"/>
        </w:rPr>
        <w:t> </w:t>
      </w:r>
      <w:r>
        <w:rPr>
          <w:sz w:val="24"/>
        </w:rPr>
        <w:t>Abuja.</w:t>
      </w:r>
    </w:p>
    <w:p>
      <w:pPr>
        <w:pStyle w:val="BodyText"/>
        <w:spacing w:before="1"/>
      </w:pPr>
    </w:p>
    <w:p>
      <w:pPr>
        <w:pStyle w:val="BodyText"/>
        <w:ind w:left="480"/>
      </w:pPr>
      <w:r>
        <w:rPr/>
        <w:t>NUC.</w:t>
      </w:r>
      <w:r>
        <w:rPr>
          <w:spacing w:val="-2"/>
        </w:rPr>
        <w:t> </w:t>
      </w:r>
      <w:r>
        <w:rPr/>
        <w:t>2006. List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Nigerian</w:t>
      </w:r>
      <w:r>
        <w:rPr>
          <w:spacing w:val="-2"/>
        </w:rPr>
        <w:t> </w:t>
      </w:r>
      <w:r>
        <w:rPr/>
        <w:t>universities.</w:t>
      </w:r>
      <w:r>
        <w:rPr>
          <w:spacing w:val="-1"/>
        </w:rPr>
        <w:t> </w:t>
      </w:r>
      <w:r>
        <w:rPr/>
        <w:t>September.</w:t>
      </w:r>
    </w:p>
    <w:p>
      <w:pPr>
        <w:pStyle w:val="BodyText"/>
        <w:spacing w:before="10"/>
        <w:rPr>
          <w:sz w:val="35"/>
        </w:rPr>
      </w:pPr>
    </w:p>
    <w:p>
      <w:pPr>
        <w:pStyle w:val="BodyText"/>
        <w:spacing w:line="360" w:lineRule="auto"/>
        <w:ind w:left="1546" w:right="994" w:hanging="1066"/>
      </w:pPr>
      <w:r>
        <w:rPr/>
        <w:pict>
          <v:rect style="position:absolute;margin-left:176.059998pt;margin-top:12.523134pt;width:347.47pt;height:.600010pt;mso-position-horizontal-relative:page;mso-position-vertical-relative:paragraph;z-index:-21322752" filled="true" fillcolor="#ffffff" stroked="false">
            <v:fill type="solid"/>
            <w10:wrap type="none"/>
          </v:rect>
        </w:pict>
      </w:r>
      <w:r>
        <w:rPr/>
        <w:t>NUC.</w:t>
      </w:r>
      <w:r>
        <w:rPr>
          <w:spacing w:val="7"/>
        </w:rPr>
        <w:t> </w:t>
      </w:r>
      <w:r>
        <w:rPr/>
        <w:t>2004.</w:t>
      </w:r>
      <w:r>
        <w:rPr>
          <w:spacing w:val="7"/>
        </w:rPr>
        <w:t> </w:t>
      </w:r>
      <w:r>
        <w:rPr/>
        <w:t>The</w:t>
      </w:r>
      <w:r>
        <w:rPr>
          <w:spacing w:val="5"/>
        </w:rPr>
        <w:t> </w:t>
      </w:r>
      <w:r>
        <w:rPr/>
        <w:t>role</w:t>
      </w:r>
      <w:r>
        <w:rPr>
          <w:spacing w:val="5"/>
        </w:rPr>
        <w:t> </w:t>
      </w:r>
      <w:r>
        <w:rPr/>
        <w:t>of</w:t>
      </w:r>
      <w:r>
        <w:rPr>
          <w:spacing w:val="6"/>
        </w:rPr>
        <w:t> </w:t>
      </w:r>
      <w:r>
        <w:rPr/>
        <w:t>national</w:t>
      </w:r>
      <w:r>
        <w:rPr>
          <w:spacing w:val="7"/>
        </w:rPr>
        <w:t> </w:t>
      </w:r>
      <w:r>
        <w:rPr/>
        <w:t>university</w:t>
      </w:r>
      <w:r>
        <w:rPr>
          <w:spacing w:val="2"/>
        </w:rPr>
        <w:t> </w:t>
      </w:r>
      <w:r>
        <w:rPr/>
        <w:t>commission</w:t>
      </w:r>
      <w:r>
        <w:rPr>
          <w:spacing w:val="5"/>
        </w:rPr>
        <w:t> </w:t>
      </w:r>
      <w:r>
        <w:rPr/>
        <w:t>in</w:t>
      </w:r>
      <w:r>
        <w:rPr>
          <w:spacing w:val="7"/>
        </w:rPr>
        <w:t> </w:t>
      </w:r>
      <w:r>
        <w:rPr/>
        <w:t>quality</w:t>
      </w:r>
      <w:r>
        <w:rPr>
          <w:spacing w:val="58"/>
        </w:rPr>
        <w:t> </w:t>
      </w:r>
      <w:r>
        <w:rPr/>
        <w:t>assurance</w:t>
      </w:r>
      <w:r>
        <w:rPr>
          <w:spacing w:val="6"/>
        </w:rPr>
        <w:t> </w:t>
      </w:r>
      <w:r>
        <w:rPr/>
        <w:t>in</w:t>
      </w:r>
      <w:r>
        <w:rPr>
          <w:spacing w:val="-57"/>
        </w:rPr>
        <w:t> </w:t>
      </w:r>
      <w:r>
        <w:rPr>
          <w:u w:val="single" w:color="FFFFFF"/>
        </w:rPr>
        <w:t>Nigerian</w:t>
      </w:r>
      <w:r>
        <w:rPr>
          <w:spacing w:val="-1"/>
          <w:u w:val="single" w:color="FFFFFF"/>
        </w:rPr>
        <w:t> </w:t>
      </w:r>
      <w:r>
        <w:rPr>
          <w:u w:val="single" w:color="FFFFFF"/>
        </w:rPr>
        <w:t>universities</w:t>
      </w:r>
      <w:r>
        <w:rPr/>
        <w:t>. </w:t>
      </w:r>
      <w:r>
        <w:rPr>
          <w:u w:val="single"/>
        </w:rPr>
        <w:t>Nigerian University</w:t>
      </w:r>
      <w:r>
        <w:rPr>
          <w:spacing w:val="-5"/>
          <w:u w:val="single"/>
        </w:rPr>
        <w:t> </w:t>
      </w:r>
      <w:r>
        <w:rPr>
          <w:u w:val="single"/>
        </w:rPr>
        <w:t>System</w:t>
      </w:r>
      <w:r>
        <w:rPr>
          <w:spacing w:val="4"/>
        </w:rPr>
        <w:t> </w:t>
      </w:r>
      <w:r>
        <w:rPr/>
        <w:t>12</w:t>
      </w:r>
      <w:r>
        <w:rPr>
          <w:spacing w:val="-1"/>
        </w:rPr>
        <w:t> </w:t>
      </w:r>
      <w:r>
        <w:rPr/>
        <w:t>(1):2.</w:t>
      </w:r>
    </w:p>
    <w:p>
      <w:pPr>
        <w:pStyle w:val="BodyText"/>
      </w:pPr>
    </w:p>
    <w:p>
      <w:pPr>
        <w:pStyle w:val="BodyText"/>
        <w:spacing w:line="360" w:lineRule="auto"/>
        <w:ind w:left="1200" w:right="1004" w:hanging="720"/>
        <w:jc w:val="both"/>
      </w:pPr>
      <w:r>
        <w:rPr/>
        <w:t>NUC.</w:t>
      </w:r>
      <w:r>
        <w:rPr>
          <w:spacing w:val="1"/>
        </w:rPr>
        <w:t> </w:t>
      </w:r>
      <w:r>
        <w:rPr/>
        <w:t>2006.</w:t>
      </w:r>
      <w:r>
        <w:rPr>
          <w:spacing w:val="1"/>
        </w:rPr>
        <w:t> </w:t>
      </w:r>
      <w:r>
        <w:rPr/>
        <w:t>Webometric</w:t>
      </w:r>
      <w:r>
        <w:rPr>
          <w:spacing w:val="1"/>
        </w:rPr>
        <w:t> </w:t>
      </w:r>
      <w:r>
        <w:rPr/>
        <w:t>Ranking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World</w:t>
      </w:r>
      <w:r>
        <w:rPr>
          <w:spacing w:val="1"/>
        </w:rPr>
        <w:t> </w:t>
      </w:r>
      <w:r>
        <w:rPr/>
        <w:t>Universities:</w:t>
      </w:r>
      <w:r>
        <w:rPr>
          <w:spacing w:val="1"/>
        </w:rPr>
        <w:t> </w:t>
      </w:r>
      <w:r>
        <w:rPr/>
        <w:t>Matters</w:t>
      </w:r>
      <w:r>
        <w:rPr>
          <w:spacing w:val="60"/>
        </w:rPr>
        <w:t> </w:t>
      </w:r>
      <w:r>
        <w:rPr/>
        <w:t>Answering,</w:t>
      </w:r>
      <w:r>
        <w:rPr>
          <w:spacing w:val="1"/>
        </w:rPr>
        <w:t> </w:t>
      </w:r>
      <w:r>
        <w:rPr>
          <w:u w:val="single"/>
        </w:rPr>
        <w:t>Monday</w:t>
      </w:r>
      <w:r>
        <w:rPr>
          <w:spacing w:val="-5"/>
          <w:u w:val="single"/>
        </w:rPr>
        <w:t> </w:t>
      </w:r>
      <w:r>
        <w:rPr>
          <w:u w:val="single"/>
        </w:rPr>
        <w:t>Memo NUC</w:t>
      </w:r>
      <w:r>
        <w:rPr/>
        <w:t>. Abuja, Vol. 5 (11); 1-10.</w:t>
      </w:r>
    </w:p>
    <w:p>
      <w:pPr>
        <w:pStyle w:val="BodyText"/>
      </w:pPr>
    </w:p>
    <w:p>
      <w:pPr>
        <w:pStyle w:val="BodyText"/>
        <w:spacing w:line="360" w:lineRule="auto"/>
        <w:ind w:left="1200" w:right="1004" w:hanging="720"/>
        <w:jc w:val="both"/>
      </w:pPr>
      <w:r>
        <w:rPr/>
        <w:pict>
          <v:rect style="position:absolute;margin-left:172.699997pt;margin-top:12.52311pt;width:350.83pt;height:.600010pt;mso-position-horizontal-relative:page;mso-position-vertical-relative:paragraph;z-index:-21322240" filled="true" fillcolor="#ffffff" stroked="false">
            <v:fill type="solid"/>
            <w10:wrap type="none"/>
          </v:rect>
        </w:pict>
      </w:r>
      <w:r>
        <w:rPr/>
        <w:t>NUC. 2006. Counting the blessings of the Obasanjo administration to the Nigerian</w:t>
      </w:r>
      <w:r>
        <w:rPr>
          <w:spacing w:val="1"/>
        </w:rPr>
        <w:t> </w:t>
      </w:r>
      <w:r>
        <w:rPr>
          <w:u w:val="single" w:color="FFFFFF"/>
        </w:rPr>
        <w:t>university</w:t>
      </w:r>
      <w:r>
        <w:rPr>
          <w:spacing w:val="-5"/>
          <w:u w:val="single" w:color="FFFFFF"/>
        </w:rPr>
        <w:t> </w:t>
      </w:r>
      <w:r>
        <w:rPr>
          <w:u w:val="single" w:color="FFFFFF"/>
        </w:rPr>
        <w:t>system</w:t>
      </w:r>
      <w:r>
        <w:rPr/>
        <w:t>. </w:t>
      </w:r>
      <w:r>
        <w:rPr>
          <w:u w:val="single"/>
        </w:rPr>
        <w:t>A Memo</w:t>
      </w:r>
      <w:r>
        <w:rPr/>
        <w:t>.</w:t>
      </w:r>
    </w:p>
    <w:p>
      <w:pPr>
        <w:pStyle w:val="BodyText"/>
        <w:spacing w:before="1"/>
      </w:pPr>
    </w:p>
    <w:p>
      <w:pPr>
        <w:spacing w:line="360" w:lineRule="auto" w:before="0"/>
        <w:ind w:left="1200" w:right="997" w:hanging="720"/>
        <w:jc w:val="both"/>
        <w:rPr>
          <w:sz w:val="24"/>
        </w:rPr>
      </w:pPr>
      <w:r>
        <w:rPr>
          <w:sz w:val="24"/>
        </w:rPr>
        <w:t>NUC. 2006. Varsity student enrolment</w:t>
      </w:r>
      <w:r>
        <w:rPr>
          <w:spacing w:val="1"/>
          <w:sz w:val="24"/>
        </w:rPr>
        <w:t> </w:t>
      </w:r>
      <w:r>
        <w:rPr>
          <w:sz w:val="24"/>
        </w:rPr>
        <w:t>grows by 1200 per-cent in 27</w:t>
      </w:r>
      <w:r>
        <w:rPr>
          <w:spacing w:val="60"/>
          <w:sz w:val="24"/>
        </w:rPr>
        <w:t> </w:t>
      </w:r>
      <w:r>
        <w:rPr>
          <w:sz w:val="24"/>
        </w:rPr>
        <w:t>years.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Punch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Newspaper.</w:t>
      </w:r>
      <w:r>
        <w:rPr>
          <w:i/>
          <w:spacing w:val="1"/>
          <w:sz w:val="24"/>
        </w:rPr>
        <w:t> </w:t>
      </w:r>
      <w:r>
        <w:rPr>
          <w:sz w:val="24"/>
        </w:rPr>
        <w:t>March 28.</w:t>
      </w:r>
    </w:p>
    <w:p>
      <w:pPr>
        <w:pStyle w:val="BodyText"/>
      </w:pPr>
    </w:p>
    <w:p>
      <w:pPr>
        <w:pStyle w:val="BodyText"/>
        <w:spacing w:line="360" w:lineRule="auto"/>
        <w:ind w:left="1138" w:right="998" w:hanging="653"/>
        <w:jc w:val="both"/>
      </w:pPr>
      <w:r>
        <w:rPr/>
        <w:pict>
          <v:rect style="position:absolute;margin-left:339.190002pt;margin-top:12.523157pt;width:184.34pt;height:.599980pt;mso-position-horizontal-relative:page;mso-position-vertical-relative:paragraph;z-index:-21321728" filled="true" fillcolor="#ffffff" stroked="false">
            <v:fill type="solid"/>
            <w10:wrap type="none"/>
          </v:rect>
        </w:pict>
      </w:r>
      <w:r>
        <w:rPr/>
        <w:t>Nwawenda, T. S. and Nwawenda, B. B. 1987. School facilities and pupils' academic</w:t>
      </w:r>
      <w:r>
        <w:rPr>
          <w:spacing w:val="1"/>
        </w:rPr>
        <w:t> </w:t>
      </w:r>
      <w:r>
        <w:rPr>
          <w:u w:val="single" w:color="FFFFFF"/>
        </w:rPr>
        <w:t>achievement Comparative</w:t>
      </w:r>
      <w:r>
        <w:rPr>
          <w:spacing w:val="-1"/>
          <w:u w:val="single" w:color="FFFFFF"/>
        </w:rPr>
        <w:t> </w:t>
      </w:r>
      <w:r>
        <w:rPr>
          <w:u w:val="single" w:color="FFFFFF"/>
        </w:rPr>
        <w:t>Education</w:t>
      </w:r>
      <w:r>
        <w:rPr/>
        <w:t>. 23, 225-235.</w:t>
      </w:r>
    </w:p>
    <w:p>
      <w:pPr>
        <w:pStyle w:val="BodyText"/>
      </w:pPr>
    </w:p>
    <w:p>
      <w:pPr>
        <w:pStyle w:val="BodyText"/>
        <w:spacing w:line="360" w:lineRule="auto"/>
        <w:ind w:left="1200" w:right="997" w:hanging="720"/>
        <w:jc w:val="both"/>
      </w:pPr>
      <w:r>
        <w:rPr/>
        <w:pict>
          <v:rect style="position:absolute;margin-left:224.690002pt;margin-top:12.523145pt;width:298.850pt;height:.599980pt;mso-position-horizontal-relative:page;mso-position-vertical-relative:paragraph;z-index:-21321216" filled="true" fillcolor="#ffffff" stroked="false">
            <v:fill type="solid"/>
            <w10:wrap type="none"/>
          </v:rect>
        </w:pict>
      </w:r>
      <w:r>
        <w:rPr/>
        <w:pict>
          <v:rect style="position:absolute;margin-left:144.020004pt;margin-top:33.283146pt;width:36.480pt;height:.599980pt;mso-position-horizontal-relative:page;mso-position-vertical-relative:paragraph;z-index:-21320704" filled="true" fillcolor="#ffffff" stroked="false">
            <v:fill type="solid"/>
            <w10:wrap type="none"/>
          </v:rect>
        </w:pict>
      </w:r>
      <w:r>
        <w:rPr/>
        <w:t>Obayan, P. A. I. 1999. Higher education for an emergent Nigeria. 50th Anniversary</w:t>
      </w:r>
      <w:r>
        <w:rPr>
          <w:spacing w:val="1"/>
        </w:rPr>
        <w:t> </w:t>
      </w:r>
      <w:r>
        <w:rPr/>
        <w:t>Lecture</w:t>
      </w:r>
      <w:r>
        <w:rPr>
          <w:u w:val="single"/>
        </w:rPr>
        <w:t>.</w:t>
      </w:r>
      <w:r>
        <w:rPr>
          <w:spacing w:val="3"/>
          <w:u w:val="single"/>
        </w:rPr>
        <w:t> </w:t>
      </w:r>
      <w:r>
        <w:rPr/>
        <w:t>Ibadan: University</w:t>
      </w:r>
      <w:r>
        <w:rPr>
          <w:spacing w:val="-5"/>
        </w:rPr>
        <w:t> </w:t>
      </w:r>
      <w:r>
        <w:rPr/>
        <w:t>of</w:t>
      </w:r>
      <w:r>
        <w:rPr>
          <w:spacing w:val="1"/>
        </w:rPr>
        <w:t> </w:t>
      </w:r>
      <w:r>
        <w:rPr/>
        <w:t>Ibadan.</w:t>
      </w:r>
    </w:p>
    <w:p>
      <w:pPr>
        <w:pStyle w:val="BodyText"/>
        <w:spacing w:before="1"/>
      </w:pPr>
    </w:p>
    <w:p>
      <w:pPr>
        <w:spacing w:line="360" w:lineRule="auto" w:before="0"/>
        <w:ind w:left="1200" w:right="995" w:hanging="720"/>
        <w:jc w:val="both"/>
        <w:rPr>
          <w:sz w:val="24"/>
        </w:rPr>
      </w:pPr>
      <w:r>
        <w:rPr/>
        <w:pict>
          <v:rect style="position:absolute;margin-left:208.850006pt;margin-top:12.523149pt;width:197.06pt;height:.599980pt;mso-position-horizontal-relative:page;mso-position-vertical-relative:paragraph;z-index:-21320192" filled="true" fillcolor="#ffffff" stroked="false">
            <v:fill type="solid"/>
            <w10:wrap type="none"/>
          </v:rect>
        </w:pict>
      </w:r>
      <w:r>
        <w:rPr>
          <w:sz w:val="24"/>
        </w:rPr>
        <w:t>Ocho, L. O. 1988.</w:t>
      </w:r>
      <w:r>
        <w:rPr>
          <w:spacing w:val="61"/>
          <w:sz w:val="24"/>
        </w:rPr>
        <w:t> </w:t>
      </w:r>
      <w:r>
        <w:rPr>
          <w:i/>
          <w:sz w:val="24"/>
        </w:rPr>
        <w:t>The philosophy of education for Nigeria. </w:t>
      </w:r>
      <w:r>
        <w:rPr>
          <w:sz w:val="24"/>
        </w:rPr>
        <w:t>Enugu: Harris Printing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Publishing</w:t>
      </w:r>
      <w:r>
        <w:rPr>
          <w:spacing w:val="-2"/>
          <w:sz w:val="24"/>
        </w:rPr>
        <w:t> </w:t>
      </w:r>
      <w:r>
        <w:rPr>
          <w:sz w:val="24"/>
        </w:rPr>
        <w:t>Company,</w:t>
      </w:r>
      <w:r>
        <w:rPr>
          <w:spacing w:val="2"/>
          <w:sz w:val="24"/>
        </w:rPr>
        <w:t> </w:t>
      </w:r>
      <w:r>
        <w:rPr>
          <w:sz w:val="24"/>
        </w:rPr>
        <w:t>Ltd.</w:t>
      </w:r>
    </w:p>
    <w:p>
      <w:pPr>
        <w:pStyle w:val="BodyText"/>
      </w:pPr>
    </w:p>
    <w:p>
      <w:pPr>
        <w:pStyle w:val="BodyText"/>
        <w:spacing w:line="360" w:lineRule="auto"/>
        <w:ind w:left="1200" w:right="1000" w:hanging="720"/>
        <w:jc w:val="both"/>
      </w:pPr>
      <w:r>
        <w:rPr/>
        <w:t>Odum, E.P. 1953.</w:t>
      </w:r>
      <w:r>
        <w:rPr>
          <w:spacing w:val="1"/>
        </w:rPr>
        <w:t> </w:t>
      </w:r>
      <w:r>
        <w:rPr>
          <w:u w:val="single"/>
        </w:rPr>
        <w:t>Fundamentals of Ecology.</w:t>
      </w:r>
      <w:r>
        <w:rPr/>
        <w:t> first edition. W.B Sannders Company,</w:t>
      </w:r>
      <w:r>
        <w:rPr>
          <w:spacing w:val="1"/>
        </w:rPr>
        <w:t> </w:t>
      </w:r>
      <w:r>
        <w:rPr/>
        <w:t>P.T 122-125</w:t>
      </w:r>
    </w:p>
    <w:p>
      <w:pPr>
        <w:spacing w:after="0" w:line="360" w:lineRule="auto"/>
        <w:jc w:val="both"/>
        <w:sectPr>
          <w:pgSz w:w="11910" w:h="16840"/>
          <w:pgMar w:header="0" w:footer="680" w:top="1360" w:bottom="960" w:left="1680" w:right="440"/>
        </w:sectPr>
      </w:pPr>
    </w:p>
    <w:p>
      <w:pPr>
        <w:pStyle w:val="BodyText"/>
        <w:spacing w:line="360" w:lineRule="auto" w:before="60"/>
        <w:ind w:left="1200" w:right="998" w:hanging="720"/>
        <w:jc w:val="both"/>
      </w:pPr>
      <w:r>
        <w:rPr/>
        <w:t>Ojedele,</w:t>
      </w:r>
      <w:r>
        <w:rPr>
          <w:spacing w:val="1"/>
        </w:rPr>
        <w:t> </w:t>
      </w:r>
      <w:r>
        <w:rPr/>
        <w:t>P.K.</w:t>
      </w:r>
      <w:r>
        <w:rPr>
          <w:spacing w:val="1"/>
        </w:rPr>
        <w:t> </w:t>
      </w:r>
      <w:r>
        <w:rPr/>
        <w:t>2007.</w:t>
      </w:r>
      <w:r>
        <w:rPr>
          <w:spacing w:val="1"/>
        </w:rPr>
        <w:t> </w:t>
      </w:r>
      <w:r>
        <w:rPr/>
        <w:t>Vocational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technical</w:t>
      </w:r>
      <w:r>
        <w:rPr>
          <w:spacing w:val="1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Nigeria:</w:t>
      </w:r>
      <w:r>
        <w:rPr>
          <w:spacing w:val="1"/>
        </w:rPr>
        <w:t> </w:t>
      </w:r>
      <w:r>
        <w:rPr/>
        <w:t>Issues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challenges. Paper presented at the international conference of the Nigerian</w:t>
      </w:r>
      <w:r>
        <w:rPr>
          <w:spacing w:val="1"/>
        </w:rPr>
        <w:t> </w:t>
      </w:r>
      <w:r>
        <w:rPr/>
        <w:t>Association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Educational</w:t>
      </w:r>
      <w:r>
        <w:rPr>
          <w:spacing w:val="1"/>
        </w:rPr>
        <w:t> </w:t>
      </w:r>
      <w:r>
        <w:rPr/>
        <w:t>Management</w:t>
      </w:r>
      <w:r>
        <w:rPr>
          <w:spacing w:val="1"/>
        </w:rPr>
        <w:t> </w:t>
      </w:r>
      <w:r>
        <w:rPr/>
        <w:t>Administration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Planning</w:t>
      </w:r>
      <w:r>
        <w:rPr>
          <w:spacing w:val="-57"/>
        </w:rPr>
        <w:t> </w:t>
      </w:r>
      <w:r>
        <w:rPr/>
        <w:t>(NAEAP)</w:t>
      </w:r>
      <w:r>
        <w:rPr>
          <w:spacing w:val="-1"/>
        </w:rPr>
        <w:t> </w:t>
      </w:r>
      <w:r>
        <w:rPr/>
        <w:t>held</w:t>
      </w:r>
      <w:r>
        <w:rPr>
          <w:spacing w:val="2"/>
        </w:rPr>
        <w:t> </w:t>
      </w:r>
      <w:r>
        <w:rPr/>
        <w:t>at University</w:t>
      </w:r>
      <w:r>
        <w:rPr>
          <w:spacing w:val="-8"/>
        </w:rPr>
        <w:t> </w:t>
      </w:r>
      <w:r>
        <w:rPr/>
        <w:t>of</w:t>
      </w:r>
      <w:r>
        <w:rPr>
          <w:spacing w:val="1"/>
        </w:rPr>
        <w:t> </w:t>
      </w:r>
      <w:r>
        <w:rPr/>
        <w:t>Lagos</w:t>
      </w:r>
      <w:r>
        <w:rPr>
          <w:spacing w:val="2"/>
        </w:rPr>
        <w:t> </w:t>
      </w:r>
      <w:r>
        <w:rPr/>
        <w:t>(24-</w:t>
      </w:r>
      <w:r>
        <w:rPr>
          <w:spacing w:val="-1"/>
        </w:rPr>
        <w:t> </w:t>
      </w:r>
      <w:r>
        <w:rPr/>
        <w:t>27 Sept.).</w:t>
      </w:r>
    </w:p>
    <w:p>
      <w:pPr>
        <w:pStyle w:val="BodyText"/>
        <w:spacing w:before="1"/>
      </w:pPr>
    </w:p>
    <w:p>
      <w:pPr>
        <w:pStyle w:val="BodyText"/>
        <w:spacing w:line="360" w:lineRule="auto"/>
        <w:ind w:left="1200" w:right="993" w:hanging="720"/>
        <w:jc w:val="both"/>
      </w:pPr>
      <w:r>
        <w:rPr/>
        <w:drawing>
          <wp:anchor distT="0" distB="0" distL="0" distR="0" allowOverlap="1" layoutInCell="1" locked="0" behindDoc="1" simplePos="0" relativeHeight="481996800">
            <wp:simplePos x="0" y="0"/>
            <wp:positionH relativeFrom="page">
              <wp:posOffset>1497838</wp:posOffset>
            </wp:positionH>
            <wp:positionV relativeFrom="paragraph">
              <wp:posOffset>788709</wp:posOffset>
            </wp:positionV>
            <wp:extent cx="4890389" cy="4834810"/>
            <wp:effectExtent l="0" t="0" r="0" b="0"/>
            <wp:wrapNone/>
            <wp:docPr id="22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6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Okebukola, P. 2004. Essential features of the Nigerian university system</w:t>
      </w:r>
      <w:r>
        <w:rPr>
          <w:i/>
        </w:rPr>
        <w:t>.</w:t>
      </w:r>
      <w:r>
        <w:rPr>
          <w:i/>
          <w:spacing w:val="1"/>
        </w:rPr>
        <w:t> </w:t>
      </w:r>
      <w:r>
        <w:rPr/>
        <w:t>A paper</w:t>
      </w:r>
      <w:r>
        <w:rPr>
          <w:spacing w:val="1"/>
        </w:rPr>
        <w:t> </w:t>
      </w:r>
      <w:r>
        <w:rPr/>
        <w:t>Presented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workshop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New</w:t>
      </w:r>
      <w:r>
        <w:rPr>
          <w:spacing w:val="1"/>
        </w:rPr>
        <w:t> </w:t>
      </w:r>
      <w:r>
        <w:rPr/>
        <w:t>Governing</w:t>
      </w:r>
      <w:r>
        <w:rPr>
          <w:spacing w:val="1"/>
        </w:rPr>
        <w:t> </w:t>
      </w:r>
      <w:r>
        <w:rPr/>
        <w:t>Councils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Federal</w:t>
      </w:r>
      <w:r>
        <w:rPr>
          <w:spacing w:val="1"/>
        </w:rPr>
        <w:t> </w:t>
      </w:r>
      <w:r>
        <w:rPr/>
        <w:t>Universities.</w:t>
      </w:r>
      <w:r>
        <w:rPr>
          <w:spacing w:val="-1"/>
        </w:rPr>
        <w:t> </w:t>
      </w:r>
      <w:r>
        <w:rPr/>
        <w:t>Abuja 1</w:t>
      </w:r>
      <w:r>
        <w:rPr>
          <w:vertAlign w:val="superscript"/>
        </w:rPr>
        <w:t>st</w:t>
      </w:r>
      <w:r>
        <w:rPr>
          <w:vertAlign w:val="baseline"/>
        </w:rPr>
        <w:t> June.</w:t>
      </w:r>
    </w:p>
    <w:p>
      <w:pPr>
        <w:pStyle w:val="BodyText"/>
        <w:spacing w:before="10"/>
        <w:rPr>
          <w:sz w:val="23"/>
        </w:rPr>
      </w:pPr>
    </w:p>
    <w:p>
      <w:pPr>
        <w:pStyle w:val="BodyText"/>
        <w:spacing w:line="362" w:lineRule="auto"/>
        <w:ind w:left="1200" w:right="1001" w:hanging="720"/>
        <w:jc w:val="both"/>
      </w:pPr>
      <w:r>
        <w:rPr/>
        <w:t>Okojie, J. A. 2010. System and strategies for funding Nigerian universities. National</w:t>
      </w:r>
      <w:r>
        <w:rPr>
          <w:spacing w:val="1"/>
        </w:rPr>
        <w:t> </w:t>
      </w:r>
      <w:r>
        <w:rPr/>
        <w:t>Universities</w:t>
      </w:r>
      <w:r>
        <w:rPr>
          <w:spacing w:val="-1"/>
        </w:rPr>
        <w:t> </w:t>
      </w:r>
      <w:r>
        <w:rPr/>
        <w:t>Commission, Abuja</w:t>
      </w:r>
      <w:r>
        <w:rPr>
          <w:spacing w:val="-1"/>
        </w:rPr>
        <w:t> </w:t>
      </w:r>
      <w:r>
        <w:rPr/>
        <w:t>Nigeria.</w:t>
      </w:r>
      <w:r>
        <w:rPr>
          <w:spacing w:val="2"/>
        </w:rPr>
        <w:t> </w:t>
      </w:r>
      <w:r>
        <w:rPr/>
        <w:t>NAPE 2010.</w:t>
      </w:r>
    </w:p>
    <w:p>
      <w:pPr>
        <w:pStyle w:val="BodyText"/>
        <w:spacing w:before="7"/>
        <w:rPr>
          <w:sz w:val="23"/>
        </w:rPr>
      </w:pPr>
    </w:p>
    <w:p>
      <w:pPr>
        <w:pStyle w:val="BodyText"/>
        <w:spacing w:line="360" w:lineRule="auto"/>
        <w:ind w:left="1200" w:right="996" w:hanging="720"/>
        <w:jc w:val="both"/>
      </w:pPr>
      <w:r>
        <w:rPr/>
        <w:t>Okudola, P. O. and Nwaoku, N. A. 2008.</w:t>
      </w:r>
      <w:r>
        <w:rPr>
          <w:spacing w:val="60"/>
        </w:rPr>
        <w:t> </w:t>
      </w:r>
      <w:r>
        <w:rPr/>
        <w:t>Quality assurance in Nigerian universities.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>
          <w:u w:val="single"/>
        </w:rPr>
        <w:t>Towards</w:t>
      </w:r>
      <w:r>
        <w:rPr>
          <w:spacing w:val="1"/>
          <w:u w:val="single"/>
        </w:rPr>
        <w:t> </w:t>
      </w:r>
      <w:r>
        <w:rPr>
          <w:u w:val="single"/>
        </w:rPr>
        <w:t>quality</w:t>
      </w:r>
      <w:r>
        <w:rPr>
          <w:spacing w:val="1"/>
          <w:u w:val="single"/>
        </w:rPr>
        <w:t> </w:t>
      </w:r>
      <w:r>
        <w:rPr>
          <w:u w:val="single"/>
        </w:rPr>
        <w:t>in</w:t>
      </w:r>
      <w:r>
        <w:rPr>
          <w:spacing w:val="1"/>
          <w:u w:val="single"/>
        </w:rPr>
        <w:t> </w:t>
      </w:r>
      <w:r>
        <w:rPr>
          <w:u w:val="single"/>
        </w:rPr>
        <w:t>African</w:t>
      </w:r>
      <w:r>
        <w:rPr>
          <w:spacing w:val="1"/>
          <w:u w:val="single"/>
        </w:rPr>
        <w:t> </w:t>
      </w:r>
      <w:r>
        <w:rPr>
          <w:u w:val="single"/>
        </w:rPr>
        <w:t>higher</w:t>
      </w:r>
      <w:r>
        <w:rPr>
          <w:spacing w:val="1"/>
          <w:u w:val="single"/>
        </w:rPr>
        <w:t> </w:t>
      </w:r>
      <w:r>
        <w:rPr>
          <w:u w:val="single"/>
        </w:rPr>
        <w:t>education</w:t>
      </w:r>
      <w:r>
        <w:rPr/>
        <w:t>.</w:t>
      </w:r>
      <w:r>
        <w:rPr>
          <w:spacing w:val="1"/>
        </w:rPr>
        <w:t> </w:t>
      </w:r>
      <w:r>
        <w:rPr/>
        <w:t>Babalola</w:t>
      </w:r>
      <w:r>
        <w:rPr>
          <w:spacing w:val="1"/>
        </w:rPr>
        <w:t> </w:t>
      </w:r>
      <w:r>
        <w:rPr/>
        <w:t>J.</w:t>
      </w:r>
      <w:r>
        <w:rPr>
          <w:spacing w:val="1"/>
        </w:rPr>
        <w:t> </w:t>
      </w:r>
      <w:r>
        <w:rPr/>
        <w:t>B.;</w:t>
      </w:r>
      <w:r>
        <w:rPr>
          <w:spacing w:val="1"/>
        </w:rPr>
        <w:t> </w:t>
      </w:r>
      <w:r>
        <w:rPr/>
        <w:t>Labode</w:t>
      </w:r>
      <w:r>
        <w:rPr>
          <w:spacing w:val="1"/>
        </w:rPr>
        <w:t> </w:t>
      </w:r>
      <w:r>
        <w:rPr/>
        <w:t>Popoola; Adams Onuka; Soji Oni; Wole Olatokun and Rosemary Agbolahor.</w:t>
      </w:r>
      <w:r>
        <w:rPr>
          <w:spacing w:val="1"/>
        </w:rPr>
        <w:t> </w:t>
      </w:r>
      <w:r>
        <w:rPr/>
        <w:t>Ibadan: HERPNET</w:t>
      </w:r>
      <w:r>
        <w:rPr>
          <w:spacing w:val="-1"/>
        </w:rPr>
        <w:t> </w:t>
      </w:r>
      <w:r>
        <w:rPr/>
        <w:t>Pg</w:t>
      </w:r>
      <w:r>
        <w:rPr>
          <w:spacing w:val="-3"/>
        </w:rPr>
        <w:t> </w:t>
      </w:r>
      <w:r>
        <w:rPr/>
        <w:t>255-261.</w:t>
      </w:r>
    </w:p>
    <w:p>
      <w:pPr>
        <w:pStyle w:val="BodyText"/>
      </w:pPr>
    </w:p>
    <w:p>
      <w:pPr>
        <w:pStyle w:val="BodyText"/>
        <w:spacing w:line="360" w:lineRule="auto"/>
        <w:ind w:left="1200" w:right="1139" w:hanging="720"/>
        <w:jc w:val="both"/>
      </w:pPr>
      <w:r>
        <w:rPr/>
        <w:t>Oladipo, S.A. 2001.</w:t>
      </w:r>
      <w:r>
        <w:rPr>
          <w:spacing w:val="1"/>
          <w:u w:val="single"/>
        </w:rPr>
        <w:t> </w:t>
      </w:r>
      <w:r>
        <w:rPr>
          <w:u w:val="single"/>
        </w:rPr>
        <w:t>Maintenance of school plant: a vital strategy of achieving</w:t>
      </w:r>
      <w:r>
        <w:rPr>
          <w:spacing w:val="1"/>
        </w:rPr>
        <w:t> </w:t>
      </w:r>
      <w:r>
        <w:rPr>
          <w:u w:val="single"/>
        </w:rPr>
        <w:t>efficiency</w:t>
      </w:r>
      <w:r>
        <w:rPr>
          <w:spacing w:val="1"/>
          <w:u w:val="single"/>
        </w:rPr>
        <w:t> </w:t>
      </w:r>
      <w:r>
        <w:rPr>
          <w:u w:val="single"/>
        </w:rPr>
        <w:t>in</w:t>
      </w:r>
      <w:r>
        <w:rPr>
          <w:spacing w:val="1"/>
          <w:u w:val="single"/>
        </w:rPr>
        <w:t> </w:t>
      </w:r>
      <w:r>
        <w:rPr>
          <w:u w:val="single"/>
        </w:rPr>
        <w:t>the</w:t>
      </w:r>
      <w:r>
        <w:rPr>
          <w:spacing w:val="1"/>
          <w:u w:val="single"/>
        </w:rPr>
        <w:t> </w:t>
      </w:r>
      <w:r>
        <w:rPr>
          <w:u w:val="single"/>
        </w:rPr>
        <w:t>universal</w:t>
      </w:r>
      <w:r>
        <w:rPr>
          <w:spacing w:val="1"/>
          <w:u w:val="single"/>
        </w:rPr>
        <w:t> </w:t>
      </w:r>
      <w:r>
        <w:rPr>
          <w:u w:val="single"/>
        </w:rPr>
        <w:t>basic</w:t>
      </w:r>
      <w:r>
        <w:rPr>
          <w:spacing w:val="1"/>
          <w:u w:val="single"/>
        </w:rPr>
        <w:t> </w:t>
      </w:r>
      <w:r>
        <w:rPr>
          <w:u w:val="single"/>
        </w:rPr>
        <w:t>education</w:t>
      </w:r>
      <w:r>
        <w:rPr>
          <w:spacing w:val="1"/>
          <w:u w:val="single"/>
        </w:rPr>
        <w:t> </w:t>
      </w:r>
      <w:r>
        <w:rPr>
          <w:u w:val="single"/>
        </w:rPr>
        <w:t>scheme</w:t>
      </w:r>
      <w:r>
        <w:rPr/>
        <w:t>.</w:t>
      </w:r>
      <w:r>
        <w:rPr>
          <w:spacing w:val="1"/>
        </w:rPr>
        <w:t> </w:t>
      </w:r>
      <w:r>
        <w:rPr>
          <w:u w:val="single"/>
        </w:rPr>
        <w:t>African</w:t>
      </w:r>
      <w:r>
        <w:rPr>
          <w:spacing w:val="1"/>
          <w:u w:val="single"/>
        </w:rPr>
        <w:t> </w:t>
      </w:r>
      <w:r>
        <w:rPr>
          <w:u w:val="single"/>
        </w:rPr>
        <w:t>Journal</w:t>
      </w:r>
      <w:r>
        <w:rPr>
          <w:spacing w:val="1"/>
          <w:u w:val="single"/>
        </w:rPr>
        <w:t> </w:t>
      </w:r>
      <w:r>
        <w:rPr>
          <w:u w:val="single"/>
        </w:rPr>
        <w:t>of</w:t>
      </w:r>
      <w:r>
        <w:rPr>
          <w:spacing w:val="1"/>
        </w:rPr>
        <w:t> </w:t>
      </w:r>
      <w:r>
        <w:rPr>
          <w:u w:val="single"/>
        </w:rPr>
        <w:t>Educational</w:t>
      </w:r>
      <w:r>
        <w:rPr>
          <w:spacing w:val="-1"/>
          <w:u w:val="single"/>
        </w:rPr>
        <w:t> </w:t>
      </w:r>
      <w:r>
        <w:rPr>
          <w:u w:val="single"/>
        </w:rPr>
        <w:t>Management</w:t>
      </w:r>
      <w:r>
        <w:rPr/>
        <w:t>. 9(2): 185-195.</w:t>
      </w:r>
    </w:p>
    <w:p>
      <w:pPr>
        <w:pStyle w:val="BodyText"/>
        <w:spacing w:before="2"/>
      </w:pPr>
    </w:p>
    <w:p>
      <w:pPr>
        <w:pStyle w:val="BodyText"/>
        <w:spacing w:line="360" w:lineRule="auto"/>
        <w:ind w:left="1166" w:right="1002" w:hanging="687"/>
      </w:pPr>
      <w:r>
        <w:rPr/>
        <w:pict>
          <v:group style="position:absolute;margin-left:270.410004pt;margin-top:12.523106pt;width:253.15pt;height:.6pt;mso-position-horizontal-relative:page;mso-position-vertical-relative:paragraph;z-index:-21319168" coordorigin="5408,250" coordsize="5063,12">
            <v:rect style="position:absolute;left:5408;top:250;width:80;height:12" filled="true" fillcolor="#000000" stroked="false">
              <v:fill type="solid"/>
            </v:rect>
            <v:rect style="position:absolute;left:5487;top:250;width:4984;height:12" filled="true" fillcolor="#ffffff" stroked="false">
              <v:fill type="solid"/>
            </v:rect>
            <w10:wrap type="none"/>
          </v:group>
        </w:pict>
      </w:r>
      <w:r>
        <w:rPr/>
        <w:t>Oni,</w:t>
      </w:r>
      <w:r>
        <w:rPr>
          <w:spacing w:val="16"/>
        </w:rPr>
        <w:t> </w:t>
      </w:r>
      <w:r>
        <w:rPr/>
        <w:t>B.</w:t>
      </w:r>
      <w:r>
        <w:rPr>
          <w:spacing w:val="17"/>
        </w:rPr>
        <w:t> </w:t>
      </w:r>
      <w:r>
        <w:rPr/>
        <w:t>and</w:t>
      </w:r>
      <w:r>
        <w:rPr>
          <w:spacing w:val="35"/>
        </w:rPr>
        <w:t> </w:t>
      </w:r>
      <w:r>
        <w:rPr/>
        <w:t>Dabalen,</w:t>
      </w:r>
      <w:r>
        <w:rPr>
          <w:spacing w:val="35"/>
        </w:rPr>
        <w:t> </w:t>
      </w:r>
      <w:r>
        <w:rPr/>
        <w:t>A.</w:t>
      </w:r>
      <w:r>
        <w:rPr>
          <w:spacing w:val="17"/>
        </w:rPr>
        <w:t> </w:t>
      </w:r>
      <w:r>
        <w:rPr/>
        <w:t>2000.</w:t>
      </w:r>
      <w:r>
        <w:rPr>
          <w:spacing w:val="38"/>
        </w:rPr>
        <w:t> </w:t>
      </w:r>
      <w:r>
        <w:rPr/>
        <w:t>Labour</w:t>
      </w:r>
      <w:r>
        <w:rPr>
          <w:spacing w:val="16"/>
        </w:rPr>
        <w:t> </w:t>
      </w:r>
      <w:r>
        <w:rPr/>
        <w:t>market</w:t>
      </w:r>
      <w:r>
        <w:rPr>
          <w:spacing w:val="20"/>
        </w:rPr>
        <w:t> </w:t>
      </w:r>
      <w:r>
        <w:rPr/>
        <w:t>prospect</w:t>
      </w:r>
      <w:r>
        <w:rPr>
          <w:spacing w:val="18"/>
        </w:rPr>
        <w:t> </w:t>
      </w:r>
      <w:r>
        <w:rPr/>
        <w:t>for</w:t>
      </w:r>
      <w:r>
        <w:rPr>
          <w:spacing w:val="15"/>
        </w:rPr>
        <w:t> </w:t>
      </w:r>
      <w:r>
        <w:rPr/>
        <w:t>university</w:t>
      </w:r>
      <w:r>
        <w:rPr>
          <w:spacing w:val="15"/>
        </w:rPr>
        <w:t> </w:t>
      </w:r>
      <w:r>
        <w:rPr/>
        <w:t>graduates</w:t>
      </w:r>
      <w:r>
        <w:rPr>
          <w:spacing w:val="17"/>
        </w:rPr>
        <w:t> </w:t>
      </w:r>
      <w:r>
        <w:rPr/>
        <w:t>in</w:t>
      </w:r>
      <w:r>
        <w:rPr>
          <w:spacing w:val="-57"/>
        </w:rPr>
        <w:t> </w:t>
      </w:r>
      <w:r>
        <w:rPr>
          <w:u w:val="single" w:color="FFFFFF"/>
        </w:rPr>
        <w:t>Nigeria</w:t>
      </w:r>
      <w:r>
        <w:rPr/>
        <w:t>.</w:t>
      </w:r>
      <w:r>
        <w:rPr>
          <w:spacing w:val="-1"/>
        </w:rPr>
        <w:t> </w:t>
      </w:r>
      <w:r>
        <w:rPr>
          <w:u w:val="single"/>
        </w:rPr>
        <w:t>Mimeograph Report</w:t>
      </w:r>
      <w:r>
        <w:rPr>
          <w:spacing w:val="1"/>
        </w:rPr>
        <w:t> </w:t>
      </w:r>
      <w:r>
        <w:rPr/>
        <w:t>of</w:t>
      </w:r>
      <w:r>
        <w:rPr>
          <w:spacing w:val="-1"/>
        </w:rPr>
        <w:t> </w:t>
      </w:r>
      <w:r>
        <w:rPr/>
        <w:t>World Bank/NISER.</w:t>
      </w:r>
    </w:p>
    <w:p>
      <w:pPr>
        <w:pStyle w:val="BodyText"/>
      </w:pPr>
    </w:p>
    <w:p>
      <w:pPr>
        <w:pStyle w:val="BodyText"/>
        <w:spacing w:line="360" w:lineRule="auto"/>
        <w:ind w:left="1200" w:right="1002" w:hanging="720"/>
      </w:pPr>
      <w:r>
        <w:rPr/>
        <w:t>Onocha, C.O. 2002.</w:t>
      </w:r>
      <w:r>
        <w:rPr>
          <w:spacing w:val="1"/>
        </w:rPr>
        <w:t> </w:t>
      </w:r>
      <w:r>
        <w:rPr/>
        <w:t>Quality assurance in teacher education.</w:t>
      </w:r>
      <w:r>
        <w:rPr>
          <w:spacing w:val="1"/>
        </w:rPr>
        <w:t> </w:t>
      </w:r>
      <w:r>
        <w:rPr/>
        <w:t>A discussion paper</w:t>
      </w:r>
      <w:r>
        <w:rPr>
          <w:spacing w:val="-57"/>
        </w:rPr>
        <w:t> </w:t>
      </w:r>
      <w:r>
        <w:rPr/>
        <w:t>presented at the</w:t>
      </w:r>
      <w:r>
        <w:rPr>
          <w:spacing w:val="-2"/>
        </w:rPr>
        <w:t> </w:t>
      </w:r>
      <w:r>
        <w:rPr/>
        <w:t>NTI‘s 25th</w:t>
      </w:r>
      <w:r>
        <w:rPr>
          <w:spacing w:val="-1"/>
        </w:rPr>
        <w:t> </w:t>
      </w:r>
      <w:r>
        <w:rPr/>
        <w:t>anniversary</w:t>
      </w:r>
      <w:r>
        <w:rPr>
          <w:spacing w:val="-3"/>
        </w:rPr>
        <w:t> </w:t>
      </w:r>
      <w:r>
        <w:rPr/>
        <w:t>celebration,</w:t>
      </w:r>
      <w:r>
        <w:rPr>
          <w:spacing w:val="-1"/>
        </w:rPr>
        <w:t> </w:t>
      </w:r>
      <w:r>
        <w:rPr/>
        <w:t>Kaduna.</w:t>
      </w:r>
    </w:p>
    <w:p>
      <w:pPr>
        <w:pStyle w:val="BodyText"/>
        <w:spacing w:before="10"/>
        <w:rPr>
          <w:sz w:val="35"/>
        </w:rPr>
      </w:pPr>
    </w:p>
    <w:p>
      <w:pPr>
        <w:pStyle w:val="BodyText"/>
        <w:spacing w:line="360" w:lineRule="auto"/>
        <w:ind w:left="898" w:right="996" w:hanging="418"/>
        <w:jc w:val="both"/>
      </w:pPr>
      <w:r>
        <w:rPr/>
        <w:pict>
          <v:rect style="position:absolute;margin-left:233.690002pt;margin-top:53.953144pt;width:240.77pt;height:.599980pt;mso-position-horizontal-relative:page;mso-position-vertical-relative:paragraph;z-index:-21318656" filled="true" fillcolor="#ffffff" stroked="false">
            <v:fill type="solid"/>
            <w10:wrap type="none"/>
          </v:rect>
        </w:pict>
      </w:r>
      <w:r>
        <w:rPr/>
        <w:t>Onuh, U. R. 2007. The administrative issues for quality assurance of higher education</w:t>
      </w:r>
      <w:r>
        <w:rPr>
          <w:spacing w:val="1"/>
        </w:rPr>
        <w:t> </w:t>
      </w:r>
      <w:r>
        <w:rPr/>
        <w:t>service delivery in Nigeria. In Babalola, J. B., Akpa, G. O., Ayeni, A. O. and</w:t>
      </w:r>
      <w:r>
        <w:rPr>
          <w:spacing w:val="1"/>
        </w:rPr>
        <w:t> </w:t>
      </w:r>
      <w:r>
        <w:rPr/>
        <w:t>Adedeji</w:t>
      </w:r>
      <w:r>
        <w:rPr>
          <w:spacing w:val="1"/>
        </w:rPr>
        <w:t> </w:t>
      </w:r>
      <w:r>
        <w:rPr/>
        <w:t>S.</w:t>
      </w:r>
      <w:r>
        <w:rPr>
          <w:spacing w:val="1"/>
        </w:rPr>
        <w:t> </w:t>
      </w:r>
      <w:r>
        <w:rPr/>
        <w:t>O.</w:t>
      </w:r>
      <w:r>
        <w:rPr>
          <w:spacing w:val="1"/>
        </w:rPr>
        <w:t> </w:t>
      </w:r>
      <w:r>
        <w:rPr/>
        <w:t>Eds.</w:t>
      </w:r>
      <w:r>
        <w:rPr>
          <w:spacing w:val="1"/>
        </w:rPr>
        <w:t> </w:t>
      </w:r>
      <w:r>
        <w:rPr/>
        <w:t>Access,</w:t>
      </w:r>
      <w:r>
        <w:rPr>
          <w:spacing w:val="1"/>
        </w:rPr>
        <w:t> </w:t>
      </w:r>
      <w:r>
        <w:rPr/>
        <w:t>equity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quality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higher</w:t>
      </w:r>
      <w:r>
        <w:rPr>
          <w:spacing w:val="1"/>
        </w:rPr>
        <w:t> </w:t>
      </w:r>
      <w:r>
        <w:rPr/>
        <w:t>education.</w:t>
      </w:r>
      <w:r>
        <w:rPr>
          <w:spacing w:val="1"/>
        </w:rPr>
        <w:t> </w:t>
      </w:r>
      <w:r>
        <w:rPr/>
        <w:t>NAEAP</w:t>
      </w:r>
      <w:r>
        <w:rPr>
          <w:spacing w:val="-57"/>
        </w:rPr>
        <w:t> </w:t>
      </w:r>
      <w:r>
        <w:rPr/>
        <w:t>Publication,</w:t>
      </w:r>
      <w:r>
        <w:rPr>
          <w:spacing w:val="-1"/>
        </w:rPr>
        <w:t> </w:t>
      </w:r>
      <w:r>
        <w:rPr/>
        <w:t>Pg. 329-333</w:t>
      </w:r>
      <w:r>
        <w:rPr>
          <w:spacing w:val="2"/>
        </w:rPr>
        <w:t> </w:t>
      </w:r>
      <w:r>
        <w:rPr/>
        <w:t>pp. 50-57</w:t>
      </w:r>
    </w:p>
    <w:p>
      <w:pPr>
        <w:pStyle w:val="BodyText"/>
        <w:spacing w:before="1"/>
      </w:pPr>
    </w:p>
    <w:p>
      <w:pPr>
        <w:pStyle w:val="BodyText"/>
        <w:spacing w:line="360" w:lineRule="auto"/>
        <w:ind w:left="1200" w:right="1000" w:hanging="720"/>
        <w:jc w:val="both"/>
      </w:pPr>
      <w:r>
        <w:rPr/>
        <w:t>Onye, C. O. and Okeke, F. N. 2008.</w:t>
      </w:r>
      <w:r>
        <w:rPr>
          <w:spacing w:val="60"/>
        </w:rPr>
        <w:t> </w:t>
      </w:r>
      <w:r>
        <w:rPr/>
        <w:t>Managing enrolment figure in higher education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Nigeria:</w:t>
      </w:r>
      <w:r>
        <w:rPr>
          <w:spacing w:val="1"/>
        </w:rPr>
        <w:t> </w:t>
      </w:r>
      <w:r>
        <w:rPr/>
        <w:t>reform</w:t>
      </w:r>
      <w:r>
        <w:rPr>
          <w:spacing w:val="1"/>
        </w:rPr>
        <w:t> </w:t>
      </w:r>
      <w:r>
        <w:rPr/>
        <w:t>initiatives.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reforming</w:t>
      </w:r>
      <w:r>
        <w:rPr>
          <w:spacing w:val="1"/>
        </w:rPr>
        <w:t> </w:t>
      </w:r>
      <w:r>
        <w:rPr/>
        <w:t>higher</w:t>
      </w:r>
      <w:r>
        <w:rPr>
          <w:spacing w:val="1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Nigeria.</w:t>
      </w:r>
      <w:r>
        <w:rPr>
          <w:spacing w:val="1"/>
        </w:rPr>
        <w:t> </w:t>
      </w:r>
      <w:r>
        <w:rPr/>
        <w:t>Babalola J. B., Labode Popoola; Adams Onuka; Soji Oni; Wole Olatokun and</w:t>
      </w:r>
      <w:r>
        <w:rPr>
          <w:spacing w:val="1"/>
        </w:rPr>
        <w:t> </w:t>
      </w:r>
      <w:r>
        <w:rPr/>
        <w:t>Rosmary</w:t>
      </w:r>
      <w:r>
        <w:rPr>
          <w:spacing w:val="-5"/>
        </w:rPr>
        <w:t> </w:t>
      </w:r>
      <w:r>
        <w:rPr/>
        <w:t>Agholahor.</w:t>
      </w:r>
      <w:r>
        <w:rPr>
          <w:spacing w:val="1"/>
        </w:rPr>
        <w:t> </w:t>
      </w:r>
      <w:r>
        <w:rPr/>
        <w:t>Ibadan. HERPNET</w:t>
      </w:r>
      <w:r>
        <w:rPr>
          <w:spacing w:val="-1"/>
        </w:rPr>
        <w:t> </w:t>
      </w:r>
      <w:r>
        <w:rPr/>
        <w:t>Pg</w:t>
      </w:r>
      <w:r>
        <w:rPr>
          <w:spacing w:val="-3"/>
        </w:rPr>
        <w:t> </w:t>
      </w:r>
      <w:r>
        <w:rPr/>
        <w:t>58-70.</w:t>
      </w:r>
    </w:p>
    <w:p>
      <w:pPr>
        <w:spacing w:after="0" w:line="360" w:lineRule="auto"/>
        <w:jc w:val="both"/>
        <w:sectPr>
          <w:pgSz w:w="11910" w:h="16840"/>
          <w:pgMar w:header="0" w:footer="680" w:top="1360" w:bottom="960" w:left="1680" w:right="440"/>
        </w:sectPr>
      </w:pPr>
    </w:p>
    <w:p>
      <w:pPr>
        <w:pStyle w:val="BodyText"/>
        <w:spacing w:line="360" w:lineRule="auto" w:before="60"/>
        <w:ind w:left="1200" w:right="998" w:hanging="720"/>
        <w:jc w:val="both"/>
      </w:pPr>
      <w:r>
        <w:rPr/>
        <w:t>Oyebade, S. A. 2005.</w:t>
      </w:r>
      <w:r>
        <w:rPr>
          <w:spacing w:val="1"/>
        </w:rPr>
        <w:t> </w:t>
      </w:r>
      <w:r>
        <w:rPr/>
        <w:t>Privatisation of university education in Nigeria: implication for</w:t>
      </w:r>
      <w:r>
        <w:rPr>
          <w:spacing w:val="1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management.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Deregulating the provision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management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education in Nigeria. Akpa, G. O.; Udoh, S. U. and Fagbamiye, E. O. Jos:</w:t>
      </w:r>
      <w:r>
        <w:rPr>
          <w:spacing w:val="1"/>
        </w:rPr>
        <w:t> </w:t>
      </w:r>
      <w:r>
        <w:rPr/>
        <w:t>NAEAP.</w:t>
      </w:r>
    </w:p>
    <w:p>
      <w:pPr>
        <w:pStyle w:val="BodyText"/>
        <w:spacing w:before="1"/>
      </w:pPr>
    </w:p>
    <w:p>
      <w:pPr>
        <w:pStyle w:val="BodyText"/>
        <w:spacing w:line="360" w:lineRule="auto"/>
        <w:ind w:left="1200" w:right="996" w:hanging="720"/>
        <w:jc w:val="both"/>
      </w:pPr>
      <w:r>
        <w:rPr/>
        <w:drawing>
          <wp:anchor distT="0" distB="0" distL="0" distR="0" allowOverlap="1" layoutInCell="1" locked="0" behindDoc="1" simplePos="0" relativeHeight="481998336">
            <wp:simplePos x="0" y="0"/>
            <wp:positionH relativeFrom="page">
              <wp:posOffset>1497838</wp:posOffset>
            </wp:positionH>
            <wp:positionV relativeFrom="paragraph">
              <wp:posOffset>788709</wp:posOffset>
            </wp:positionV>
            <wp:extent cx="4890389" cy="4834810"/>
            <wp:effectExtent l="0" t="0" r="0" b="0"/>
            <wp:wrapNone/>
            <wp:docPr id="22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8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Oyebade, S. A., Oladipo, S. A. and Adetoro, J. A. 2008.</w:t>
      </w:r>
      <w:r>
        <w:rPr>
          <w:spacing w:val="1"/>
        </w:rPr>
        <w:t> </w:t>
      </w:r>
      <w:r>
        <w:rPr/>
        <w:t>Determinants and strategies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quality</w:t>
      </w:r>
      <w:r>
        <w:rPr>
          <w:spacing w:val="1"/>
        </w:rPr>
        <w:t> </w:t>
      </w:r>
      <w:r>
        <w:rPr/>
        <w:t>assurance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Nigeria</w:t>
      </w:r>
      <w:r>
        <w:rPr>
          <w:spacing w:val="1"/>
        </w:rPr>
        <w:t> </w:t>
      </w:r>
      <w:r>
        <w:rPr/>
        <w:t>university</w:t>
      </w:r>
      <w:r>
        <w:rPr>
          <w:spacing w:val="1"/>
        </w:rPr>
        <w:t> </w:t>
      </w:r>
      <w:r>
        <w:rPr/>
        <w:t>education.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Babalola</w:t>
      </w:r>
      <w:r>
        <w:rPr>
          <w:spacing w:val="1"/>
        </w:rPr>
        <w:t> </w:t>
      </w:r>
      <w:r>
        <w:rPr/>
        <w:t>J.</w:t>
      </w:r>
      <w:r>
        <w:rPr>
          <w:spacing w:val="60"/>
        </w:rPr>
        <w:t> </w:t>
      </w:r>
      <w:r>
        <w:rPr/>
        <w:t>B.,</w:t>
      </w:r>
      <w:r>
        <w:rPr>
          <w:spacing w:val="1"/>
        </w:rPr>
        <w:t> </w:t>
      </w:r>
      <w:r>
        <w:rPr/>
        <w:t>Labode</w:t>
      </w:r>
      <w:r>
        <w:rPr>
          <w:spacing w:val="1"/>
        </w:rPr>
        <w:t> </w:t>
      </w:r>
      <w:r>
        <w:rPr/>
        <w:t>Popoola;</w:t>
      </w:r>
      <w:r>
        <w:rPr>
          <w:spacing w:val="1"/>
        </w:rPr>
        <w:t> </w:t>
      </w:r>
      <w:r>
        <w:rPr/>
        <w:t>Adams</w:t>
      </w:r>
      <w:r>
        <w:rPr>
          <w:spacing w:val="1"/>
        </w:rPr>
        <w:t> </w:t>
      </w:r>
      <w:r>
        <w:rPr/>
        <w:t>Onuka;</w:t>
      </w:r>
      <w:r>
        <w:rPr>
          <w:spacing w:val="1"/>
        </w:rPr>
        <w:t> </w:t>
      </w:r>
      <w:r>
        <w:rPr/>
        <w:t>Soji</w:t>
      </w:r>
      <w:r>
        <w:rPr>
          <w:spacing w:val="1"/>
        </w:rPr>
        <w:t> </w:t>
      </w:r>
      <w:r>
        <w:rPr/>
        <w:t>Oni,</w:t>
      </w:r>
      <w:r>
        <w:rPr>
          <w:spacing w:val="1"/>
        </w:rPr>
        <w:t> </w:t>
      </w:r>
      <w:r>
        <w:rPr/>
        <w:t>Wole</w:t>
      </w:r>
      <w:r>
        <w:rPr>
          <w:spacing w:val="1"/>
        </w:rPr>
        <w:t> </w:t>
      </w:r>
      <w:r>
        <w:rPr/>
        <w:t>Olatokun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Rosemary</w:t>
      </w:r>
      <w:r>
        <w:rPr>
          <w:spacing w:val="-57"/>
        </w:rPr>
        <w:t> </w:t>
      </w:r>
      <w:r>
        <w:rPr/>
        <w:t>Agholahor</w:t>
      </w:r>
      <w:r>
        <w:rPr>
          <w:spacing w:val="1"/>
        </w:rPr>
        <w:t> </w:t>
      </w:r>
      <w:r>
        <w:rPr/>
        <w:t>Eds.</w:t>
      </w:r>
      <w:r>
        <w:rPr>
          <w:spacing w:val="1"/>
        </w:rPr>
        <w:t> </w:t>
      </w:r>
      <w:r>
        <w:rPr/>
        <w:t>Towards</w:t>
      </w:r>
      <w:r>
        <w:rPr>
          <w:spacing w:val="1"/>
        </w:rPr>
        <w:t> </w:t>
      </w:r>
      <w:r>
        <w:rPr/>
        <w:t>quality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African</w:t>
      </w:r>
      <w:r>
        <w:rPr>
          <w:spacing w:val="1"/>
        </w:rPr>
        <w:t> </w:t>
      </w:r>
      <w:r>
        <w:rPr/>
        <w:t>higher</w:t>
      </w:r>
      <w:r>
        <w:rPr>
          <w:spacing w:val="1"/>
        </w:rPr>
        <w:t> </w:t>
      </w:r>
      <w:r>
        <w:rPr/>
        <w:t>education.</w:t>
      </w:r>
      <w:r>
        <w:rPr>
          <w:spacing w:val="1"/>
        </w:rPr>
        <w:t> </w:t>
      </w:r>
      <w:r>
        <w:rPr/>
        <w:t>Ibadan:</w:t>
      </w:r>
      <w:r>
        <w:rPr>
          <w:spacing w:val="1"/>
        </w:rPr>
        <w:t> </w:t>
      </w:r>
      <w:r>
        <w:rPr/>
        <w:t>HERPNET</w:t>
      </w:r>
      <w:r>
        <w:rPr>
          <w:spacing w:val="-1"/>
        </w:rPr>
        <w:t> </w:t>
      </w:r>
      <w:r>
        <w:rPr/>
        <w:t>Pg</w:t>
      </w:r>
      <w:r>
        <w:rPr>
          <w:spacing w:val="-3"/>
        </w:rPr>
        <w:t> </w:t>
      </w:r>
      <w:r>
        <w:rPr/>
        <w:t>330-347.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line="360" w:lineRule="auto"/>
        <w:ind w:left="1200" w:right="997" w:hanging="720"/>
        <w:jc w:val="both"/>
      </w:pPr>
      <w:r>
        <w:rPr/>
        <w:pict>
          <v:rect style="position:absolute;margin-left:346.869995pt;margin-top:12.52311pt;width:176.66pt;height:.600010pt;mso-position-horizontal-relative:page;mso-position-vertical-relative:paragraph;z-index:-21317632" filled="true" fillcolor="#ffffff" stroked="false">
            <v:fill type="solid"/>
            <w10:wrap type="none"/>
          </v:rect>
        </w:pict>
      </w:r>
      <w:r>
        <w:rPr/>
        <w:t>Saint, W., Hartnett. T.A. and Strassner, E. 2004.</w:t>
      </w:r>
      <w:r>
        <w:rPr>
          <w:spacing w:val="1"/>
        </w:rPr>
        <w:t> </w:t>
      </w:r>
      <w:r>
        <w:rPr/>
        <w:t>Higher education in Nigeria: a status</w:t>
      </w:r>
      <w:r>
        <w:rPr>
          <w:spacing w:val="-57"/>
        </w:rPr>
        <w:t> </w:t>
      </w:r>
      <w:r>
        <w:rPr>
          <w:u w:val="single" w:color="FFFFFF"/>
        </w:rPr>
        <w:t>report</w:t>
      </w:r>
      <w:r>
        <w:rPr/>
        <w:t>.</w:t>
      </w:r>
      <w:r>
        <w:rPr>
          <w:spacing w:val="-1"/>
        </w:rPr>
        <w:t> </w:t>
      </w:r>
      <w:r>
        <w:rPr>
          <w:u w:val="single"/>
        </w:rPr>
        <w:t>World Education</w:t>
      </w:r>
      <w:r>
        <w:rPr>
          <w:spacing w:val="2"/>
          <w:u w:val="single"/>
        </w:rPr>
        <w:t> </w:t>
      </w:r>
      <w:r>
        <w:rPr>
          <w:u w:val="single"/>
        </w:rPr>
        <w:t>News and Review</w:t>
      </w:r>
      <w:r>
        <w:rPr/>
        <w:t>.</w:t>
      </w:r>
    </w:p>
    <w:p>
      <w:pPr>
        <w:pStyle w:val="BodyText"/>
      </w:pPr>
    </w:p>
    <w:p>
      <w:pPr>
        <w:pStyle w:val="BodyText"/>
        <w:spacing w:line="360" w:lineRule="auto"/>
        <w:ind w:left="1200" w:right="996" w:hanging="720"/>
        <w:jc w:val="both"/>
      </w:pPr>
      <w:r>
        <w:rPr/>
        <w:pict>
          <v:rect style="position:absolute;margin-left:290.570007pt;margin-top:33.283157pt;width:229.97pt;height:.599980pt;mso-position-horizontal-relative:page;mso-position-vertical-relative:paragraph;z-index:-21317120" filled="true" fillcolor="#ffffff" stroked="false">
            <v:fill type="solid"/>
            <w10:wrap type="none"/>
          </v:rect>
        </w:pict>
      </w:r>
      <w:r>
        <w:rPr/>
        <w:t>Salami,</w:t>
      </w:r>
      <w:r>
        <w:rPr>
          <w:spacing w:val="1"/>
        </w:rPr>
        <w:t> </w:t>
      </w:r>
      <w:r>
        <w:rPr/>
        <w:t>C.G.E.</w:t>
      </w:r>
      <w:r>
        <w:rPr>
          <w:spacing w:val="1"/>
        </w:rPr>
        <w:t> </w:t>
      </w:r>
      <w:r>
        <w:rPr/>
        <w:t>1990.</w:t>
      </w:r>
      <w:r>
        <w:rPr>
          <w:spacing w:val="1"/>
        </w:rPr>
        <w:t> </w:t>
      </w:r>
      <w:r>
        <w:rPr/>
        <w:t>Financing</w:t>
      </w:r>
      <w:r>
        <w:rPr>
          <w:spacing w:val="1"/>
        </w:rPr>
        <w:t> </w:t>
      </w:r>
      <w:r>
        <w:rPr/>
        <w:t>Nigerian</w:t>
      </w:r>
      <w:r>
        <w:rPr>
          <w:spacing w:val="1"/>
        </w:rPr>
        <w:t> </w:t>
      </w:r>
      <w:r>
        <w:rPr/>
        <w:t>universities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period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economic</w:t>
      </w:r>
      <w:r>
        <w:rPr>
          <w:spacing w:val="1"/>
        </w:rPr>
        <w:t> </w:t>
      </w:r>
      <w:r>
        <w:rPr/>
        <w:t>exigency: the lease option. In </w:t>
      </w:r>
      <w:r>
        <w:rPr>
          <w:i/>
        </w:rPr>
        <w:t>Management for quality education in Nigeria.</w:t>
      </w:r>
      <w:r>
        <w:rPr>
          <w:i/>
          <w:spacing w:val="1"/>
        </w:rPr>
        <w:t> </w:t>
      </w:r>
      <w:r>
        <w:rPr/>
        <w:t>Udoh, S.U. and Akpa,G.O. Eds, Jos. Nigerian Association for Educational</w:t>
      </w:r>
      <w:r>
        <w:rPr>
          <w:spacing w:val="1"/>
        </w:rPr>
        <w:t> </w:t>
      </w:r>
      <w:r>
        <w:rPr/>
        <w:t>Administration</w:t>
      </w:r>
      <w:r>
        <w:rPr>
          <w:spacing w:val="-1"/>
        </w:rPr>
        <w:t> </w:t>
      </w:r>
      <w:r>
        <w:rPr/>
        <w:t>and Planning.</w:t>
      </w:r>
    </w:p>
    <w:p>
      <w:pPr>
        <w:pStyle w:val="BodyText"/>
      </w:pPr>
    </w:p>
    <w:p>
      <w:pPr>
        <w:pStyle w:val="BodyText"/>
        <w:spacing w:line="360" w:lineRule="auto"/>
        <w:ind w:left="1147" w:right="999" w:hanging="668"/>
        <w:jc w:val="both"/>
      </w:pPr>
      <w:r>
        <w:rPr/>
        <w:t>Salisu, R. A. and Olusanya, S. O. 2000. Quality assurance in colleges of education. In</w:t>
      </w:r>
      <w:r>
        <w:rPr>
          <w:spacing w:val="1"/>
        </w:rPr>
        <w:t> </w:t>
      </w:r>
      <w:r>
        <w:rPr>
          <w:u w:val="single" w:color="FFFFFF"/>
        </w:rPr>
        <w:t>Access, equity and quality in higher education</w:t>
      </w:r>
      <w:r>
        <w:rPr/>
        <w:t>.</w:t>
      </w:r>
      <w:r>
        <w:rPr>
          <w:spacing w:val="1"/>
        </w:rPr>
        <w:t> </w:t>
      </w:r>
      <w:r>
        <w:rPr/>
        <w:t>Babalola, J. B., Akpa, G. O.,</w:t>
      </w:r>
      <w:r>
        <w:rPr>
          <w:spacing w:val="1"/>
        </w:rPr>
        <w:t> </w:t>
      </w:r>
      <w:r>
        <w:rPr/>
        <w:t>Ayeni,</w:t>
      </w:r>
      <w:r>
        <w:rPr>
          <w:spacing w:val="-1"/>
        </w:rPr>
        <w:t> </w:t>
      </w:r>
      <w:r>
        <w:rPr/>
        <w:t>A. O. and Adedeji, S.</w:t>
      </w:r>
      <w:r>
        <w:rPr>
          <w:spacing w:val="-1"/>
        </w:rPr>
        <w:t> </w:t>
      </w:r>
      <w:r>
        <w:rPr/>
        <w:t>O. NAEAP Publication. Pp 361-371</w:t>
      </w:r>
    </w:p>
    <w:p>
      <w:pPr>
        <w:pStyle w:val="BodyText"/>
        <w:spacing w:before="2"/>
      </w:pPr>
    </w:p>
    <w:p>
      <w:pPr>
        <w:pStyle w:val="BodyText"/>
        <w:spacing w:line="360" w:lineRule="auto"/>
        <w:ind w:left="1147" w:right="992" w:hanging="668"/>
        <w:jc w:val="both"/>
      </w:pPr>
      <w:r>
        <w:rPr/>
        <w:pict>
          <v:rect style="position:absolute;margin-left:220.369995pt;margin-top:12.523082pt;width:6.84pt;height:.60004pt;mso-position-horizontal-relative:page;mso-position-vertical-relative:paragraph;z-index:-21316608" filled="true" fillcolor="#ffffff" stroked="false">
            <v:fill type="solid"/>
            <w10:wrap type="none"/>
          </v:rect>
        </w:pict>
      </w:r>
      <w:r>
        <w:rPr/>
        <w:pict>
          <v:rect style="position:absolute;margin-left:520.659973pt;margin-top:12.523082pt;width:2.88pt;height:.60004pt;mso-position-horizontal-relative:page;mso-position-vertical-relative:paragraph;z-index:-21316096" filled="true" fillcolor="#ffffff" stroked="false">
            <v:fill type="solid"/>
            <w10:wrap type="none"/>
          </v:rect>
        </w:pict>
      </w:r>
      <w:r>
        <w:rPr/>
        <w:t>Sayre,</w:t>
      </w:r>
      <w:r>
        <w:rPr>
          <w:spacing w:val="1"/>
        </w:rPr>
        <w:t> </w:t>
      </w:r>
      <w:r>
        <w:rPr/>
        <w:t>N.</w:t>
      </w:r>
      <w:r>
        <w:rPr>
          <w:spacing w:val="1"/>
        </w:rPr>
        <w:t> </w:t>
      </w:r>
      <w:r>
        <w:rPr/>
        <w:t>F.</w:t>
      </w:r>
      <w:r>
        <w:rPr>
          <w:spacing w:val="1"/>
        </w:rPr>
        <w:t> </w:t>
      </w:r>
      <w:r>
        <w:rPr/>
        <w:t>2007.</w:t>
      </w:r>
      <w:r>
        <w:rPr>
          <w:spacing w:val="1"/>
        </w:rPr>
        <w:t> </w:t>
      </w:r>
      <w:r>
        <w:rPr>
          <w:u w:val="single"/>
        </w:rPr>
        <w:t>Carrying</w:t>
      </w:r>
      <w:r>
        <w:rPr>
          <w:spacing w:val="1"/>
          <w:u w:val="single"/>
        </w:rPr>
        <w:t> </w:t>
      </w:r>
      <w:r>
        <w:rPr>
          <w:u w:val="single"/>
        </w:rPr>
        <w:t>capacity:</w:t>
      </w:r>
      <w:r>
        <w:rPr>
          <w:spacing w:val="1"/>
          <w:u w:val="single"/>
        </w:rPr>
        <w:t> </w:t>
      </w:r>
      <w:r>
        <w:rPr>
          <w:u w:val="single"/>
        </w:rPr>
        <w:t>genesis,</w:t>
      </w:r>
      <w:r>
        <w:rPr>
          <w:spacing w:val="1"/>
          <w:u w:val="single"/>
        </w:rPr>
        <w:t> </w:t>
      </w:r>
      <w:r>
        <w:rPr>
          <w:u w:val="single"/>
        </w:rPr>
        <w:t>history</w:t>
      </w:r>
      <w:r>
        <w:rPr>
          <w:spacing w:val="1"/>
          <w:u w:val="single"/>
        </w:rPr>
        <w:t> </w:t>
      </w:r>
      <w:r>
        <w:rPr>
          <w:u w:val="single"/>
        </w:rPr>
        <w:t>and</w:t>
      </w:r>
      <w:r>
        <w:rPr>
          <w:spacing w:val="1"/>
          <w:u w:val="single"/>
        </w:rPr>
        <w:t> </w:t>
      </w:r>
      <w:r>
        <w:rPr>
          <w:u w:val="single"/>
        </w:rPr>
        <w:t>conceptual</w:t>
      </w:r>
      <w:r>
        <w:rPr>
          <w:spacing w:val="1"/>
          <w:u w:val="single"/>
        </w:rPr>
        <w:t> </w:t>
      </w:r>
      <w:r>
        <w:rPr>
          <w:u w:val="single"/>
        </w:rPr>
        <w:t>flaws</w:t>
      </w:r>
      <w:r>
        <w:rPr/>
        <w:t>.</w:t>
      </w:r>
      <w:r>
        <w:rPr>
          <w:spacing w:val="1"/>
        </w:rPr>
        <w:t> </w:t>
      </w:r>
      <w:r>
        <w:rPr/>
        <w:t>Department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Geography,</w:t>
      </w:r>
      <w:r>
        <w:rPr>
          <w:spacing w:val="1"/>
        </w:rPr>
        <w:t> </w:t>
      </w:r>
      <w:r>
        <w:rPr/>
        <w:t>507</w:t>
      </w:r>
      <w:r>
        <w:rPr>
          <w:spacing w:val="1"/>
        </w:rPr>
        <w:t> </w:t>
      </w:r>
      <w:r>
        <w:rPr/>
        <w:t>McCone</w:t>
      </w:r>
      <w:r>
        <w:rPr>
          <w:spacing w:val="1"/>
        </w:rPr>
        <w:t> </w:t>
      </w:r>
      <w:r>
        <w:rPr/>
        <w:t>Hall</w:t>
      </w:r>
      <w:r>
        <w:rPr>
          <w:spacing w:val="1"/>
        </w:rPr>
        <w:t> </w:t>
      </w:r>
      <w:r>
        <w:rPr/>
        <w:t>#4740,</w:t>
      </w:r>
      <w:r>
        <w:rPr>
          <w:spacing w:val="1"/>
        </w:rPr>
        <w:t> </w:t>
      </w:r>
      <w:r>
        <w:rPr/>
        <w:t>Berkley CA,</w:t>
      </w:r>
      <w:r>
        <w:rPr>
          <w:spacing w:val="60"/>
        </w:rPr>
        <w:t> </w:t>
      </w:r>
      <w:r>
        <w:rPr/>
        <w:t>94720-</w:t>
      </w:r>
      <w:r>
        <w:rPr>
          <w:spacing w:val="1"/>
        </w:rPr>
        <w:t> </w:t>
      </w:r>
      <w:r>
        <w:rPr/>
        <w:t>1440.</w:t>
      </w:r>
    </w:p>
    <w:p>
      <w:pPr>
        <w:pStyle w:val="BodyText"/>
        <w:spacing w:before="10"/>
        <w:rPr>
          <w:sz w:val="23"/>
        </w:rPr>
      </w:pPr>
    </w:p>
    <w:p>
      <w:pPr>
        <w:pStyle w:val="BodyText"/>
        <w:spacing w:before="1"/>
        <w:ind w:left="480"/>
      </w:pPr>
      <w:r>
        <w:rPr/>
        <w:t>Shelby,</w:t>
      </w:r>
      <w:r>
        <w:rPr>
          <w:spacing w:val="12"/>
        </w:rPr>
        <w:t> </w:t>
      </w:r>
      <w:r>
        <w:rPr/>
        <w:t>B.</w:t>
      </w:r>
      <w:r>
        <w:rPr>
          <w:spacing w:val="68"/>
        </w:rPr>
        <w:t> </w:t>
      </w:r>
      <w:r>
        <w:rPr/>
        <w:t>and</w:t>
      </w:r>
      <w:r>
        <w:rPr>
          <w:spacing w:val="70"/>
        </w:rPr>
        <w:t> </w:t>
      </w:r>
      <w:r>
        <w:rPr/>
        <w:t>Heberlin,</w:t>
      </w:r>
      <w:r>
        <w:rPr>
          <w:spacing w:val="69"/>
        </w:rPr>
        <w:t> </w:t>
      </w:r>
      <w:r>
        <w:rPr/>
        <w:t>T</w:t>
      </w:r>
      <w:r>
        <w:rPr>
          <w:spacing w:val="68"/>
        </w:rPr>
        <w:t> </w:t>
      </w:r>
      <w:r>
        <w:rPr/>
        <w:t>A.</w:t>
      </w:r>
      <w:r>
        <w:rPr>
          <w:spacing w:val="67"/>
        </w:rPr>
        <w:t> </w:t>
      </w:r>
      <w:r>
        <w:rPr/>
        <w:t>1989.</w:t>
      </w:r>
      <w:r>
        <w:rPr>
          <w:spacing w:val="72"/>
        </w:rPr>
        <w:t> </w:t>
      </w:r>
      <w:r>
        <w:rPr/>
        <w:t>Carrying</w:t>
      </w:r>
      <w:r>
        <w:rPr>
          <w:spacing w:val="68"/>
        </w:rPr>
        <w:t> </w:t>
      </w:r>
      <w:r>
        <w:rPr/>
        <w:t>capacity</w:t>
      </w:r>
      <w:r>
        <w:rPr>
          <w:spacing w:val="64"/>
        </w:rPr>
        <w:t> </w:t>
      </w:r>
      <w:r>
        <w:rPr/>
        <w:t>in</w:t>
      </w:r>
      <w:r>
        <w:rPr>
          <w:spacing w:val="71"/>
        </w:rPr>
        <w:t> </w:t>
      </w:r>
      <w:r>
        <w:rPr/>
        <w:t>recreational</w:t>
      </w:r>
      <w:r>
        <w:rPr>
          <w:spacing w:val="68"/>
        </w:rPr>
        <w:t> </w:t>
      </w:r>
      <w:r>
        <w:rPr/>
        <w:t>settings.</w:t>
      </w:r>
    </w:p>
    <w:p>
      <w:pPr>
        <w:pStyle w:val="BodyText"/>
        <w:spacing w:before="139"/>
        <w:ind w:left="1147"/>
      </w:pPr>
      <w:r>
        <w:rPr/>
        <w:t>Oregon</w:t>
      </w:r>
      <w:r>
        <w:rPr>
          <w:spacing w:val="-1"/>
        </w:rPr>
        <w:t> </w:t>
      </w:r>
      <w:r>
        <w:rPr/>
        <w:t>State</w:t>
      </w:r>
      <w:r>
        <w:rPr>
          <w:spacing w:val="-2"/>
        </w:rPr>
        <w:t> </w:t>
      </w:r>
      <w:r>
        <w:rPr/>
        <w:t>University</w:t>
      </w:r>
      <w:r>
        <w:rPr>
          <w:spacing w:val="-3"/>
        </w:rPr>
        <w:t> </w:t>
      </w:r>
      <w:r>
        <w:rPr/>
        <w:t>Press</w:t>
      </w:r>
      <w:r>
        <w:rPr>
          <w:spacing w:val="1"/>
        </w:rPr>
        <w:t> </w:t>
      </w:r>
      <w:r>
        <w:rPr/>
        <w:t>PP. 164.</w:t>
      </w:r>
    </w:p>
    <w:p>
      <w:pPr>
        <w:pStyle w:val="BodyText"/>
        <w:spacing w:before="11"/>
        <w:rPr>
          <w:sz w:val="35"/>
        </w:rPr>
      </w:pPr>
    </w:p>
    <w:p>
      <w:pPr>
        <w:pStyle w:val="BodyText"/>
        <w:spacing w:line="360" w:lineRule="auto"/>
        <w:ind w:left="1200" w:right="1000" w:hanging="720"/>
        <w:jc w:val="both"/>
      </w:pPr>
      <w:r>
        <w:rPr/>
        <w:t>Shelby, B. and Heberlin, T.H. 1984. A conceptual framework for carrying capacity</w:t>
      </w:r>
      <w:r>
        <w:rPr>
          <w:spacing w:val="1"/>
        </w:rPr>
        <w:t> </w:t>
      </w:r>
      <w:r>
        <w:rPr/>
        <w:t>determination.</w:t>
      </w:r>
      <w:r>
        <w:rPr>
          <w:spacing w:val="1"/>
        </w:rPr>
        <w:t> </w:t>
      </w:r>
      <w:r>
        <w:rPr/>
        <w:t>In</w:t>
      </w:r>
      <w:r>
        <w:rPr>
          <w:spacing w:val="3"/>
        </w:rPr>
        <w:t> </w:t>
      </w:r>
      <w:r>
        <w:rPr/>
        <w:t>Leisure Science</w:t>
      </w:r>
      <w:r>
        <w:rPr>
          <w:spacing w:val="-1"/>
        </w:rPr>
        <w:t> </w:t>
      </w:r>
      <w:r>
        <w:rPr/>
        <w:t>Vol. 6,</w:t>
      </w:r>
      <w:r>
        <w:rPr>
          <w:spacing w:val="-1"/>
        </w:rPr>
        <w:t> </w:t>
      </w:r>
      <w:r>
        <w:rPr/>
        <w:t>No 4, PP 433-</w:t>
      </w:r>
      <w:r>
        <w:rPr>
          <w:spacing w:val="-1"/>
        </w:rPr>
        <w:t> </w:t>
      </w:r>
      <w:r>
        <w:rPr/>
        <w:t>451.</w:t>
      </w:r>
    </w:p>
    <w:p>
      <w:pPr>
        <w:pStyle w:val="BodyText"/>
      </w:pPr>
    </w:p>
    <w:p>
      <w:pPr>
        <w:pStyle w:val="BodyText"/>
        <w:spacing w:line="360" w:lineRule="auto"/>
        <w:ind w:left="1147" w:right="999" w:hanging="668"/>
        <w:jc w:val="both"/>
      </w:pPr>
      <w:r>
        <w:rPr/>
        <w:pict>
          <v:rect style="position:absolute;margin-left:286.609985pt;margin-top:12.523152pt;width:236.93pt;height:.599980pt;mso-position-horizontal-relative:page;mso-position-vertical-relative:paragraph;z-index:-21315584" filled="true" fillcolor="#ffffff" stroked="false">
            <v:fill type="solid"/>
            <w10:wrap type="none"/>
          </v:rect>
        </w:pict>
      </w:r>
      <w:r>
        <w:rPr/>
        <w:pict>
          <v:rect style="position:absolute;margin-left:141.380005pt;margin-top:33.283154pt;width:103.82pt;height:.599980pt;mso-position-horizontal-relative:page;mso-position-vertical-relative:paragraph;z-index:-21315072" filled="true" fillcolor="#ffffff" stroked="false">
            <v:fill type="solid"/>
            <w10:wrap type="none"/>
          </v:rect>
        </w:pict>
      </w:r>
      <w:r>
        <w:rPr/>
        <w:t>Smith, W. J. and Lusthaus, C. 1995. The nexus of equality and quality in education: a</w:t>
      </w:r>
      <w:r>
        <w:rPr>
          <w:spacing w:val="1"/>
        </w:rPr>
        <w:t> </w:t>
      </w:r>
      <w:r>
        <w:rPr/>
        <w:t>framework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debate. </w:t>
      </w:r>
      <w:r>
        <w:rPr>
          <w:u w:val="single"/>
        </w:rPr>
        <w:t>Canadian Journal of Education</w:t>
      </w:r>
      <w:r>
        <w:rPr/>
        <w:t>, 20:3.</w:t>
      </w:r>
    </w:p>
    <w:p>
      <w:pPr>
        <w:spacing w:after="0" w:line="360" w:lineRule="auto"/>
        <w:jc w:val="both"/>
        <w:sectPr>
          <w:pgSz w:w="11910" w:h="16840"/>
          <w:pgMar w:header="0" w:footer="680" w:top="1360" w:bottom="960" w:left="1680" w:right="440"/>
        </w:sectPr>
      </w:pPr>
    </w:p>
    <w:p>
      <w:pPr>
        <w:pStyle w:val="BodyText"/>
        <w:spacing w:line="360" w:lineRule="auto" w:before="60"/>
        <w:ind w:left="1200" w:right="1003" w:hanging="720"/>
        <w:jc w:val="both"/>
      </w:pPr>
      <w:r>
        <w:rPr/>
        <w:t>Stankley,</w:t>
      </w:r>
      <w:r>
        <w:rPr>
          <w:spacing w:val="33"/>
        </w:rPr>
        <w:t> </w:t>
      </w:r>
      <w:r>
        <w:rPr/>
        <w:t>G.</w:t>
      </w:r>
      <w:r>
        <w:rPr>
          <w:spacing w:val="34"/>
        </w:rPr>
        <w:t> </w:t>
      </w:r>
      <w:r>
        <w:rPr/>
        <w:t>H.</w:t>
      </w:r>
      <w:r>
        <w:rPr>
          <w:spacing w:val="34"/>
        </w:rPr>
        <w:t> </w:t>
      </w:r>
      <w:r>
        <w:rPr/>
        <w:t>1984.</w:t>
      </w:r>
      <w:r>
        <w:rPr>
          <w:spacing w:val="34"/>
        </w:rPr>
        <w:t> </w:t>
      </w:r>
      <w:r>
        <w:rPr/>
        <w:t>Carrying</w:t>
      </w:r>
      <w:r>
        <w:rPr>
          <w:spacing w:val="32"/>
        </w:rPr>
        <w:t> </w:t>
      </w:r>
      <w:r>
        <w:rPr/>
        <w:t>capacity</w:t>
      </w:r>
      <w:r>
        <w:rPr>
          <w:spacing w:val="26"/>
        </w:rPr>
        <w:t> </w:t>
      </w:r>
      <w:r>
        <w:rPr/>
        <w:t>in</w:t>
      </w:r>
      <w:r>
        <w:rPr>
          <w:spacing w:val="35"/>
        </w:rPr>
        <w:t> </w:t>
      </w:r>
      <w:r>
        <w:rPr/>
        <w:t>recreational</w:t>
      </w:r>
      <w:r>
        <w:rPr>
          <w:spacing w:val="35"/>
        </w:rPr>
        <w:t> </w:t>
      </w:r>
      <w:r>
        <w:rPr/>
        <w:t>setting:</w:t>
      </w:r>
      <w:r>
        <w:rPr>
          <w:spacing w:val="35"/>
        </w:rPr>
        <w:t> </w:t>
      </w:r>
      <w:r>
        <w:rPr/>
        <w:t>evolution</w:t>
      </w:r>
      <w:r>
        <w:rPr>
          <w:spacing w:val="35"/>
        </w:rPr>
        <w:t> </w:t>
      </w:r>
      <w:r>
        <w:rPr/>
        <w:t>appraisal</w:t>
      </w:r>
      <w:r>
        <w:rPr>
          <w:spacing w:val="-58"/>
        </w:rPr>
        <w:t> </w:t>
      </w:r>
      <w:r>
        <w:rPr/>
        <w:t>and</w:t>
      </w:r>
      <w:r>
        <w:rPr>
          <w:spacing w:val="-1"/>
        </w:rPr>
        <w:t> </w:t>
      </w:r>
      <w:r>
        <w:rPr/>
        <w:t>application.</w:t>
      </w:r>
      <w:r>
        <w:rPr>
          <w:spacing w:val="3"/>
        </w:rPr>
        <w:t> </w:t>
      </w:r>
      <w:r>
        <w:rPr/>
        <w:t>In</w:t>
      </w:r>
      <w:r>
        <w:rPr>
          <w:spacing w:val="2"/>
        </w:rPr>
        <w:t> </w:t>
      </w:r>
      <w:r>
        <w:rPr>
          <w:u w:val="single"/>
        </w:rPr>
        <w:t>Leisure</w:t>
      </w:r>
      <w:r>
        <w:rPr>
          <w:spacing w:val="-3"/>
          <w:u w:val="single"/>
        </w:rPr>
        <w:t> </w:t>
      </w:r>
      <w:r>
        <w:rPr>
          <w:u w:val="single"/>
        </w:rPr>
        <w:t>Science</w:t>
      </w:r>
      <w:r>
        <w:rPr>
          <w:spacing w:val="-1"/>
        </w:rPr>
        <w:t> </w:t>
      </w:r>
      <w:r>
        <w:rPr/>
        <w:t>Vol. 6,</w:t>
      </w:r>
      <w:r>
        <w:rPr>
          <w:spacing w:val="-1"/>
        </w:rPr>
        <w:t> </w:t>
      </w:r>
      <w:r>
        <w:rPr/>
        <w:t>No 4,</w:t>
      </w:r>
      <w:r>
        <w:rPr>
          <w:spacing w:val="1"/>
        </w:rPr>
        <w:t> </w:t>
      </w:r>
      <w:r>
        <w:rPr/>
        <w:t>PP 453-473.</w:t>
      </w:r>
    </w:p>
    <w:p>
      <w:pPr>
        <w:pStyle w:val="BodyText"/>
        <w:spacing w:before="1"/>
      </w:pPr>
    </w:p>
    <w:p>
      <w:pPr>
        <w:pStyle w:val="BodyText"/>
        <w:spacing w:line="360" w:lineRule="auto"/>
        <w:ind w:left="1200" w:right="993" w:hanging="720"/>
        <w:jc w:val="both"/>
      </w:pPr>
      <w:r>
        <w:rPr/>
        <w:pict>
          <v:rect style="position:absolute;margin-left:299.209991pt;margin-top:33.163113pt;width:224.33pt;height:.59999pt;mso-position-horizontal-relative:page;mso-position-vertical-relative:paragraph;z-index:-21314048" filled="true" fillcolor="#ffffff" stroked="false">
            <v:fill type="solid"/>
            <w10:wrap type="none"/>
          </v:rect>
        </w:pict>
      </w:r>
      <w:r>
        <w:rPr/>
        <w:pict>
          <v:rect style="position:absolute;margin-left:144.020004pt;margin-top:53.923092pt;width:53.904pt;height:.600010pt;mso-position-horizontal-relative:page;mso-position-vertical-relative:paragraph;z-index:-21313536" filled="true" fillcolor="#ffffff" stroked="false">
            <v:fill type="solid"/>
            <w10:wrap type="none"/>
          </v:rect>
        </w:pict>
      </w:r>
      <w:r>
        <w:rPr/>
        <w:t>Stankley, G.H. 1974.</w:t>
      </w:r>
      <w:r>
        <w:rPr>
          <w:spacing w:val="60"/>
        </w:rPr>
        <w:t> </w:t>
      </w:r>
      <w:r>
        <w:rPr/>
        <w:t>Criteria for the determination of recreational carrying capacity</w:t>
      </w:r>
      <w:r>
        <w:rPr>
          <w:spacing w:val="1"/>
        </w:rPr>
        <w:t> </w:t>
      </w:r>
      <w:r>
        <w:rPr/>
        <w:t>in the Colorado river basin. In Environmental management in the colorado</w:t>
      </w:r>
      <w:r>
        <w:rPr>
          <w:spacing w:val="1"/>
        </w:rPr>
        <w:t> </w:t>
      </w:r>
      <w:r>
        <w:rPr/>
        <w:t>river</w:t>
      </w:r>
      <w:r>
        <w:rPr>
          <w:spacing w:val="-1"/>
        </w:rPr>
        <w:t> </w:t>
      </w:r>
      <w:r>
        <w:rPr/>
        <w:t>basin.</w:t>
      </w:r>
      <w:r>
        <w:rPr>
          <w:spacing w:val="1"/>
        </w:rPr>
        <w:t> </w:t>
      </w:r>
      <w:r>
        <w:rPr/>
        <w:t>Crawfor, A.</w:t>
      </w:r>
      <w:r>
        <w:rPr>
          <w:spacing w:val="1"/>
        </w:rPr>
        <w:t> </w:t>
      </w:r>
      <w:r>
        <w:rPr/>
        <w:t>B</w:t>
      </w:r>
      <w:r>
        <w:rPr>
          <w:spacing w:val="-2"/>
        </w:rPr>
        <w:t> </w:t>
      </w:r>
      <w:r>
        <w:rPr/>
        <w:t>and Peterson,</w:t>
      </w:r>
      <w:r>
        <w:rPr>
          <w:spacing w:val="-1"/>
        </w:rPr>
        <w:t> </w:t>
      </w:r>
      <w:r>
        <w:rPr/>
        <w:t>D.F</w:t>
      </w:r>
      <w:r>
        <w:rPr>
          <w:spacing w:val="-2"/>
        </w:rPr>
        <w:t> </w:t>
      </w:r>
      <w:r>
        <w:rPr/>
        <w:t>Eds.</w:t>
      </w:r>
    </w:p>
    <w:p>
      <w:pPr>
        <w:pStyle w:val="BodyText"/>
        <w:spacing w:before="10"/>
        <w:rPr>
          <w:sz w:val="23"/>
        </w:rPr>
      </w:pPr>
    </w:p>
    <w:p>
      <w:pPr>
        <w:spacing w:line="360" w:lineRule="auto" w:before="0"/>
        <w:ind w:left="1200" w:right="997" w:hanging="720"/>
        <w:jc w:val="both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2001920">
            <wp:simplePos x="0" y="0"/>
            <wp:positionH relativeFrom="page">
              <wp:posOffset>1497838</wp:posOffset>
            </wp:positionH>
            <wp:positionV relativeFrom="paragraph">
              <wp:posOffset>351321</wp:posOffset>
            </wp:positionV>
            <wp:extent cx="4890389" cy="4834810"/>
            <wp:effectExtent l="0" t="0" r="0" b="0"/>
            <wp:wrapNone/>
            <wp:docPr id="22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0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rect style="position:absolute;margin-left:217.610001pt;margin-top:12.523128pt;width:305.93pt;height:.600010pt;mso-position-horizontal-relative:page;mso-position-vertical-relative:paragraph;z-index:-21313024" filled="true" fillcolor="#ffffff" stroked="false">
            <v:fill type="solid"/>
            <w10:wrap type="none"/>
          </v:rect>
        </w:pict>
      </w:r>
      <w:r>
        <w:rPr/>
        <w:pict>
          <v:rect style="position:absolute;margin-left:144.020004pt;margin-top:33.283127pt;width:379.51pt;height:.600010pt;mso-position-horizontal-relative:page;mso-position-vertical-relative:paragraph;z-index:-21312512" filled="true" fillcolor="#ffffff" stroked="false">
            <v:fill type="solid"/>
            <w10:wrap type="none"/>
          </v:rect>
        </w:pict>
      </w:r>
      <w:r>
        <w:rPr>
          <w:sz w:val="24"/>
        </w:rPr>
        <w:t>Tonwe, U.A.C. 2005.</w:t>
      </w:r>
      <w:r>
        <w:rPr>
          <w:spacing w:val="1"/>
          <w:sz w:val="24"/>
        </w:rPr>
        <w:t> </w:t>
      </w:r>
      <w:r>
        <w:rPr>
          <w:sz w:val="24"/>
        </w:rPr>
        <w:t>Accessibility and equity in</w:t>
      </w:r>
      <w:r>
        <w:rPr>
          <w:spacing w:val="1"/>
          <w:sz w:val="24"/>
        </w:rPr>
        <w:t> </w:t>
      </w:r>
      <w:r>
        <w:rPr>
          <w:sz w:val="24"/>
        </w:rPr>
        <w:t>secondary education in</w:t>
      </w:r>
      <w:r>
        <w:rPr>
          <w:spacing w:val="60"/>
          <w:sz w:val="24"/>
        </w:rPr>
        <w:t> </w:t>
      </w:r>
      <w:r>
        <w:rPr>
          <w:sz w:val="24"/>
        </w:rPr>
        <w:t>Delta State</w:t>
      </w:r>
      <w:r>
        <w:rPr>
          <w:spacing w:val="-57"/>
          <w:sz w:val="24"/>
        </w:rPr>
        <w:t> </w:t>
      </w:r>
      <w:r>
        <w:rPr>
          <w:sz w:val="24"/>
        </w:rPr>
        <w:t>in a deregulated school</w:t>
      </w:r>
      <w:r>
        <w:rPr>
          <w:spacing w:val="60"/>
          <w:sz w:val="24"/>
        </w:rPr>
        <w:t> </w:t>
      </w:r>
      <w:r>
        <w:rPr>
          <w:sz w:val="24"/>
        </w:rPr>
        <w:t>system. </w:t>
      </w:r>
      <w:r>
        <w:rPr>
          <w:i/>
          <w:sz w:val="24"/>
        </w:rPr>
        <w:t>Deregulating the provision and management</w:t>
      </w:r>
      <w:r>
        <w:rPr>
          <w:i/>
          <w:spacing w:val="1"/>
          <w:sz w:val="24"/>
        </w:rPr>
        <w:t> </w:t>
      </w:r>
      <w:r>
        <w:rPr>
          <w:i/>
          <w:sz w:val="24"/>
          <w:u w:val="single" w:color="FFFFFF"/>
        </w:rPr>
        <w:t>of</w:t>
      </w:r>
      <w:r>
        <w:rPr>
          <w:i/>
          <w:spacing w:val="1"/>
          <w:sz w:val="24"/>
          <w:u w:val="single" w:color="FFFFFF"/>
        </w:rPr>
        <w:t> </w:t>
      </w:r>
      <w:r>
        <w:rPr>
          <w:i/>
          <w:sz w:val="24"/>
          <w:u w:val="single" w:color="FFFFFF"/>
        </w:rPr>
        <w:t>education</w:t>
      </w:r>
      <w:r>
        <w:rPr>
          <w:i/>
          <w:spacing w:val="1"/>
          <w:sz w:val="24"/>
          <w:u w:val="single" w:color="FFFFFF"/>
        </w:rPr>
        <w:t> </w:t>
      </w:r>
      <w:r>
        <w:rPr>
          <w:i/>
          <w:sz w:val="24"/>
          <w:u w:val="single" w:color="FFFFFF"/>
        </w:rPr>
        <w:t>in</w:t>
      </w:r>
      <w:r>
        <w:rPr>
          <w:i/>
          <w:spacing w:val="1"/>
          <w:sz w:val="24"/>
          <w:u w:val="single" w:color="FFFFFF"/>
        </w:rPr>
        <w:t> </w:t>
      </w:r>
      <w:r>
        <w:rPr>
          <w:i/>
          <w:sz w:val="24"/>
          <w:u w:val="single" w:color="FFFFFF"/>
        </w:rPr>
        <w:t>Nigeria</w:t>
      </w:r>
      <w:r>
        <w:rPr>
          <w:i/>
          <w:sz w:val="24"/>
        </w:rPr>
        <w:t>.</w:t>
      </w:r>
      <w:r>
        <w:rPr>
          <w:i/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Nigerian</w:t>
      </w:r>
      <w:r>
        <w:rPr>
          <w:spacing w:val="1"/>
          <w:sz w:val="24"/>
        </w:rPr>
        <w:t> </w:t>
      </w:r>
      <w:r>
        <w:rPr>
          <w:sz w:val="24"/>
        </w:rPr>
        <w:t>Association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Educational</w:t>
      </w:r>
      <w:r>
        <w:rPr>
          <w:spacing w:val="1"/>
          <w:sz w:val="24"/>
        </w:rPr>
        <w:t> </w:t>
      </w:r>
      <w:r>
        <w:rPr>
          <w:sz w:val="24"/>
        </w:rPr>
        <w:t>Administration</w:t>
      </w:r>
      <w:r>
        <w:rPr>
          <w:spacing w:val="-1"/>
          <w:sz w:val="24"/>
        </w:rPr>
        <w:t> </w:t>
      </w:r>
      <w:r>
        <w:rPr>
          <w:sz w:val="24"/>
        </w:rPr>
        <w:t>and Planning</w:t>
      </w:r>
      <w:r>
        <w:rPr>
          <w:spacing w:val="-3"/>
          <w:sz w:val="24"/>
        </w:rPr>
        <w:t> </w:t>
      </w:r>
      <w:r>
        <w:rPr>
          <w:sz w:val="24"/>
        </w:rPr>
        <w:t>NAEAP Publication</w:t>
      </w:r>
    </w:p>
    <w:p>
      <w:pPr>
        <w:pStyle w:val="BodyText"/>
        <w:spacing w:before="1"/>
      </w:pPr>
    </w:p>
    <w:p>
      <w:pPr>
        <w:pStyle w:val="BodyText"/>
        <w:ind w:left="480"/>
      </w:pPr>
      <w:r>
        <w:rPr/>
        <w:t>UNESCO,</w:t>
      </w:r>
      <w:r>
        <w:rPr>
          <w:spacing w:val="-1"/>
        </w:rPr>
        <w:t> </w:t>
      </w:r>
      <w:r>
        <w:rPr/>
        <w:t>2002.</w:t>
      </w:r>
      <w:r>
        <w:rPr>
          <w:spacing w:val="-2"/>
        </w:rPr>
        <w:t> </w:t>
      </w:r>
      <w:r>
        <w:rPr>
          <w:u w:val="single"/>
        </w:rPr>
        <w:t>The</w:t>
      </w:r>
      <w:r>
        <w:rPr>
          <w:spacing w:val="-3"/>
          <w:u w:val="single"/>
        </w:rPr>
        <w:t> </w:t>
      </w:r>
      <w:r>
        <w:rPr>
          <w:u w:val="single"/>
        </w:rPr>
        <w:t>State</w:t>
      </w:r>
      <w:r>
        <w:rPr>
          <w:spacing w:val="-2"/>
          <w:u w:val="single"/>
        </w:rPr>
        <w:t> </w:t>
      </w:r>
      <w:r>
        <w:rPr>
          <w:u w:val="single"/>
        </w:rPr>
        <w:t>of</w:t>
      </w:r>
      <w:r>
        <w:rPr>
          <w:spacing w:val="-1"/>
          <w:u w:val="single"/>
        </w:rPr>
        <w:t> </w:t>
      </w:r>
      <w:r>
        <w:rPr>
          <w:u w:val="single"/>
        </w:rPr>
        <w:t>Education</w:t>
      </w:r>
      <w:r>
        <w:rPr>
          <w:spacing w:val="-1"/>
          <w:u w:val="single"/>
        </w:rPr>
        <w:t> </w:t>
      </w:r>
      <w:r>
        <w:rPr>
          <w:u w:val="single"/>
        </w:rPr>
        <w:t>in</w:t>
      </w:r>
      <w:r>
        <w:rPr>
          <w:spacing w:val="-1"/>
          <w:u w:val="single"/>
        </w:rPr>
        <w:t> </w:t>
      </w:r>
      <w:r>
        <w:rPr>
          <w:u w:val="single"/>
        </w:rPr>
        <w:t>Nigeria</w:t>
      </w:r>
      <w:r>
        <w:rPr/>
        <w:t>.</w:t>
      </w:r>
      <w:r>
        <w:rPr>
          <w:spacing w:val="-1"/>
        </w:rPr>
        <w:t> </w:t>
      </w:r>
      <w:r>
        <w:rPr/>
        <w:t>October.</w:t>
      </w:r>
      <w:r>
        <w:rPr>
          <w:spacing w:val="1"/>
        </w:rPr>
        <w:t> </w:t>
      </w:r>
      <w:r>
        <w:rPr/>
        <w:t>Abuja:</w:t>
      </w:r>
      <w:r>
        <w:rPr>
          <w:spacing w:val="-1"/>
        </w:rPr>
        <w:t> </w:t>
      </w:r>
      <w:r>
        <w:rPr/>
        <w:t>Nigeria.</w:t>
      </w:r>
    </w:p>
    <w:p>
      <w:pPr>
        <w:pStyle w:val="BodyText"/>
        <w:spacing w:before="1"/>
        <w:rPr>
          <w:sz w:val="36"/>
        </w:rPr>
      </w:pPr>
    </w:p>
    <w:p>
      <w:pPr>
        <w:spacing w:line="360" w:lineRule="auto" w:before="0"/>
        <w:ind w:left="1200" w:right="1000" w:hanging="720"/>
        <w:jc w:val="both"/>
        <w:rPr>
          <w:i/>
          <w:sz w:val="24"/>
        </w:rPr>
      </w:pPr>
      <w:r>
        <w:rPr>
          <w:sz w:val="24"/>
        </w:rPr>
        <w:t>UNESCO,</w:t>
      </w:r>
      <w:r>
        <w:rPr>
          <w:spacing w:val="1"/>
          <w:sz w:val="24"/>
        </w:rPr>
        <w:t> </w:t>
      </w:r>
      <w:r>
        <w:rPr>
          <w:sz w:val="24"/>
        </w:rPr>
        <w:t>2003.</w:t>
      </w:r>
      <w:r>
        <w:rPr>
          <w:spacing w:val="1"/>
          <w:sz w:val="24"/>
        </w:rPr>
        <w:t> </w:t>
      </w:r>
      <w:r>
        <w:rPr>
          <w:sz w:val="24"/>
        </w:rPr>
        <w:t>Education</w:t>
      </w:r>
      <w:r>
        <w:rPr>
          <w:spacing w:val="1"/>
          <w:sz w:val="24"/>
        </w:rPr>
        <w:t> </w:t>
      </w:r>
      <w:r>
        <w:rPr>
          <w:sz w:val="24"/>
        </w:rPr>
        <w:t>Webmaster.</w:t>
      </w:r>
      <w:r>
        <w:rPr>
          <w:spacing w:val="1"/>
          <w:sz w:val="24"/>
        </w:rPr>
        <w:t> </w:t>
      </w:r>
      <w:r>
        <w:rPr>
          <w:sz w:val="24"/>
        </w:rPr>
        <w:t>World</w:t>
      </w:r>
      <w:r>
        <w:rPr>
          <w:spacing w:val="1"/>
          <w:sz w:val="24"/>
        </w:rPr>
        <w:t> </w:t>
      </w:r>
      <w:r>
        <w:rPr>
          <w:sz w:val="24"/>
        </w:rPr>
        <w:t>Conference</w:t>
      </w:r>
      <w:r>
        <w:rPr>
          <w:spacing w:val="1"/>
          <w:sz w:val="24"/>
        </w:rPr>
        <w:t> </w:t>
      </w:r>
      <w:r>
        <w:rPr>
          <w:sz w:val="24"/>
        </w:rPr>
        <w:t>on</w:t>
      </w:r>
      <w:r>
        <w:rPr>
          <w:spacing w:val="1"/>
          <w:sz w:val="24"/>
        </w:rPr>
        <w:t> </w:t>
      </w:r>
      <w:r>
        <w:rPr>
          <w:sz w:val="24"/>
        </w:rPr>
        <w:t>Higher</w:t>
      </w:r>
      <w:r>
        <w:rPr>
          <w:spacing w:val="1"/>
          <w:sz w:val="24"/>
        </w:rPr>
        <w:t> </w:t>
      </w:r>
      <w:r>
        <w:rPr>
          <w:sz w:val="24"/>
        </w:rPr>
        <w:t>Education</w:t>
      </w:r>
      <w:r>
        <w:rPr>
          <w:spacing w:val="1"/>
          <w:sz w:val="24"/>
        </w:rPr>
        <w:t> </w:t>
      </w:r>
      <w:r>
        <w:rPr>
          <w:sz w:val="24"/>
        </w:rPr>
        <w:t>Framework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2"/>
          <w:sz w:val="24"/>
        </w:rPr>
        <w:t> </w:t>
      </w:r>
      <w:r>
        <w:rPr>
          <w:sz w:val="24"/>
        </w:rPr>
        <w:t>Action</w:t>
      </w:r>
      <w:r>
        <w:rPr>
          <w:i/>
          <w:sz w:val="24"/>
        </w:rPr>
        <w:t>.</w:t>
      </w:r>
      <w:r>
        <w:rPr>
          <w:i/>
          <w:spacing w:val="1"/>
          <w:sz w:val="24"/>
        </w:rPr>
        <w:t> </w:t>
      </w:r>
      <w:hyperlink r:id="rId20">
        <w:r>
          <w:rPr>
            <w:i/>
            <w:sz w:val="24"/>
            <w:u w:val="single" w:color="FFFFFF"/>
          </w:rPr>
          <w:t>www.jyu.fi/unesco2003/</w:t>
        </w:r>
        <w:r>
          <w:rPr>
            <w:i/>
            <w:spacing w:val="-2"/>
            <w:sz w:val="24"/>
            <w:u w:val="single" w:color="FFFFFF"/>
          </w:rPr>
          <w:t> </w:t>
        </w:r>
        <w:r>
          <w:rPr>
            <w:i/>
            <w:sz w:val="24"/>
            <w:u w:val="single" w:color="FFFFFF"/>
          </w:rPr>
          <w:t>conference.htm</w:t>
        </w:r>
      </w:hyperlink>
      <w:r>
        <w:rPr>
          <w:i/>
          <w:sz w:val="24"/>
        </w:rPr>
        <w:t>.</w:t>
      </w:r>
    </w:p>
    <w:p>
      <w:pPr>
        <w:pStyle w:val="BodyText"/>
        <w:rPr>
          <w:i/>
        </w:rPr>
      </w:pPr>
    </w:p>
    <w:p>
      <w:pPr>
        <w:pStyle w:val="BodyText"/>
        <w:ind w:left="480"/>
      </w:pPr>
      <w:r>
        <w:rPr/>
        <w:t>University</w:t>
      </w:r>
      <w:r>
        <w:rPr>
          <w:spacing w:val="-6"/>
        </w:rPr>
        <w:t> </w:t>
      </w:r>
      <w:r>
        <w:rPr/>
        <w:t>Ranking. 2010. </w:t>
      </w:r>
      <w:r>
        <w:rPr>
          <w:u w:val="single"/>
        </w:rPr>
        <w:t>The</w:t>
      </w:r>
      <w:r>
        <w:rPr>
          <w:spacing w:val="-2"/>
          <w:u w:val="single"/>
        </w:rPr>
        <w:t> </w:t>
      </w:r>
      <w:r>
        <w:rPr>
          <w:u w:val="single"/>
        </w:rPr>
        <w:t>Tribune</w:t>
      </w:r>
      <w:r>
        <w:rPr>
          <w:spacing w:val="-1"/>
          <w:u w:val="single"/>
        </w:rPr>
        <w:t> </w:t>
      </w:r>
      <w:r>
        <w:rPr>
          <w:u w:val="single"/>
        </w:rPr>
        <w:t>Newspaper</w:t>
      </w:r>
      <w:r>
        <w:rPr/>
        <w:t>. September 13.</w:t>
      </w:r>
    </w:p>
    <w:p>
      <w:pPr>
        <w:pStyle w:val="BodyText"/>
        <w:spacing w:before="11"/>
        <w:rPr>
          <w:sz w:val="35"/>
        </w:rPr>
      </w:pPr>
    </w:p>
    <w:p>
      <w:pPr>
        <w:pStyle w:val="BodyText"/>
        <w:spacing w:line="360" w:lineRule="auto"/>
        <w:ind w:left="1200" w:right="995" w:hanging="720"/>
        <w:jc w:val="both"/>
      </w:pPr>
      <w:r>
        <w:rPr/>
        <w:t>Urwick, J. and Junaidu, S.U. 1991. The effects of school physical facilities on the</w:t>
      </w:r>
      <w:r>
        <w:rPr>
          <w:spacing w:val="1"/>
        </w:rPr>
        <w:t> </w:t>
      </w:r>
      <w:r>
        <w:rPr/>
        <w:t>processes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education: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qualitative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Nigeria</w:t>
      </w:r>
      <w:r>
        <w:rPr>
          <w:spacing w:val="1"/>
        </w:rPr>
        <w:t> </w:t>
      </w:r>
      <w:r>
        <w:rPr/>
        <w:t>primary</w:t>
      </w:r>
      <w:r>
        <w:rPr>
          <w:spacing w:val="1"/>
        </w:rPr>
        <w:t> </w:t>
      </w:r>
      <w:r>
        <w:rPr/>
        <w:t>schools.</w:t>
      </w:r>
      <w:r>
        <w:rPr>
          <w:spacing w:val="1"/>
        </w:rPr>
        <w:t> </w:t>
      </w:r>
      <w:r>
        <w:rPr>
          <w:u w:val="single"/>
        </w:rPr>
        <w:t>International Journal of Educational Development</w:t>
      </w:r>
      <w:r>
        <w:rPr/>
        <w:t>. 11, 1, 19-20. USDA Forest</w:t>
      </w:r>
      <w:r>
        <w:rPr>
          <w:spacing w:val="1"/>
        </w:rPr>
        <w:t> </w:t>
      </w:r>
      <w:r>
        <w:rPr/>
        <w:t>Service</w:t>
      </w:r>
      <w:r>
        <w:rPr>
          <w:spacing w:val="-2"/>
        </w:rPr>
        <w:t> </w:t>
      </w:r>
      <w:r>
        <w:rPr/>
        <w:t>Research Paper/</w:t>
      </w:r>
      <w:r>
        <w:rPr>
          <w:spacing w:val="1"/>
        </w:rPr>
        <w:t> </w:t>
      </w:r>
      <w:r>
        <w:rPr/>
        <w:t>NT-</w:t>
      </w:r>
      <w:r>
        <w:rPr>
          <w:spacing w:val="-1"/>
        </w:rPr>
        <w:t> </w:t>
      </w:r>
      <w:r>
        <w:rPr/>
        <w:t>284. Ogden</w:t>
      </w:r>
    </w:p>
    <w:p>
      <w:pPr>
        <w:pStyle w:val="BodyText"/>
      </w:pPr>
    </w:p>
    <w:p>
      <w:pPr>
        <w:pStyle w:val="BodyText"/>
        <w:spacing w:line="360" w:lineRule="auto"/>
        <w:ind w:left="1200" w:right="993" w:hanging="720"/>
        <w:jc w:val="both"/>
      </w:pPr>
      <w:r>
        <w:rPr/>
        <w:t>Vogt, W. 1948.</w:t>
      </w:r>
      <w:r>
        <w:rPr>
          <w:spacing w:val="1"/>
        </w:rPr>
        <w:t> </w:t>
      </w:r>
      <w:r>
        <w:rPr>
          <w:u w:val="single"/>
        </w:rPr>
        <w:t>Road to survival</w:t>
      </w:r>
      <w:r>
        <w:rPr/>
        <w:t>. New York: Williams Sloane Associates, PP.16-17,</w:t>
      </w:r>
      <w:r>
        <w:rPr>
          <w:spacing w:val="1"/>
        </w:rPr>
        <w:t> </w:t>
      </w:r>
      <w:r>
        <w:rPr/>
        <w:t>22-23.</w:t>
      </w:r>
    </w:p>
    <w:p>
      <w:pPr>
        <w:pStyle w:val="BodyText"/>
      </w:pPr>
    </w:p>
    <w:p>
      <w:pPr>
        <w:pStyle w:val="BodyText"/>
        <w:spacing w:line="360" w:lineRule="auto"/>
        <w:ind w:left="1200" w:right="995" w:hanging="660"/>
        <w:jc w:val="both"/>
      </w:pPr>
      <w:r>
        <w:rPr/>
        <w:t>Omole, W. 2009.</w:t>
      </w:r>
      <w:r>
        <w:rPr>
          <w:spacing w:val="1"/>
        </w:rPr>
        <w:t> </w:t>
      </w:r>
      <w:r>
        <w:rPr>
          <w:u w:val="single" w:color="FFFFFF"/>
        </w:rPr>
        <w:t>Rethinking tertiary education financing in Nigeria</w:t>
      </w:r>
      <w:r>
        <w:rPr/>
        <w:t>. </w:t>
      </w:r>
      <w:r>
        <w:rPr>
          <w:u w:val="single"/>
        </w:rPr>
        <w:t>The National</w:t>
      </w:r>
      <w:r>
        <w:rPr>
          <w:spacing w:val="1"/>
        </w:rPr>
        <w:t> </w:t>
      </w:r>
      <w:r>
        <w:rPr>
          <w:u w:val="single"/>
        </w:rPr>
        <w:t>Scholar</w:t>
      </w:r>
      <w:r>
        <w:rPr/>
        <w:t>,</w:t>
      </w:r>
      <w:r>
        <w:rPr>
          <w:spacing w:val="-1"/>
        </w:rPr>
        <w:t> </w:t>
      </w:r>
      <w:r>
        <w:rPr/>
        <w:t>March.</w:t>
      </w:r>
    </w:p>
    <w:p>
      <w:pPr>
        <w:pStyle w:val="BodyText"/>
        <w:spacing w:before="1"/>
      </w:pPr>
    </w:p>
    <w:p>
      <w:pPr>
        <w:pStyle w:val="BodyText"/>
        <w:spacing w:line="360" w:lineRule="auto"/>
        <w:ind w:left="1200" w:right="998" w:hanging="720"/>
        <w:jc w:val="both"/>
      </w:pPr>
      <w:r>
        <w:rPr/>
        <w:pict>
          <v:rect style="position:absolute;margin-left:211.850006pt;margin-top:12.523152pt;width:210.38pt;height:.599980pt;mso-position-horizontal-relative:page;mso-position-vertical-relative:paragraph;z-index:-21312000" filled="true" fillcolor="#ffffff" stroked="false">
            <v:fill type="solid"/>
            <w10:wrap type="none"/>
          </v:rect>
        </w:pict>
      </w:r>
      <w:r>
        <w:rPr/>
        <w:t>World Bank, 1998.</w:t>
      </w:r>
      <w:r>
        <w:rPr>
          <w:spacing w:val="61"/>
        </w:rPr>
        <w:t> </w:t>
      </w:r>
      <w:r>
        <w:rPr/>
        <w:t>Nigeria costs and financing of universities. </w:t>
      </w:r>
      <w:r>
        <w:rPr>
          <w:u w:val="single"/>
        </w:rPr>
        <w:t>Report</w:t>
      </w:r>
      <w:r>
        <w:rPr/>
        <w:t> No. 6920 –</w:t>
      </w:r>
      <w:r>
        <w:rPr>
          <w:spacing w:val="1"/>
        </w:rPr>
        <w:t> </w:t>
      </w:r>
      <w:r>
        <w:rPr/>
        <w:t>UNI</w:t>
      </w:r>
      <w:r>
        <w:rPr>
          <w:spacing w:val="-5"/>
        </w:rPr>
        <w:t> </w:t>
      </w:r>
      <w:r>
        <w:rPr/>
        <w:t>Washington, D C.</w:t>
      </w:r>
      <w:r>
        <w:rPr>
          <w:spacing w:val="3"/>
        </w:rPr>
        <w:t> </w:t>
      </w:r>
      <w:r>
        <w:rPr/>
        <w:t>World Bank, Project.</w:t>
      </w:r>
    </w:p>
    <w:p>
      <w:pPr>
        <w:pStyle w:val="BodyText"/>
      </w:pPr>
    </w:p>
    <w:p>
      <w:pPr>
        <w:pStyle w:val="BodyText"/>
        <w:spacing w:line="360" w:lineRule="auto"/>
        <w:ind w:left="1200" w:right="998" w:hanging="720"/>
        <w:jc w:val="both"/>
      </w:pPr>
      <w:r>
        <w:rPr/>
        <w:t>World Bank, 2004.</w:t>
      </w:r>
      <w:r>
        <w:rPr>
          <w:spacing w:val="1"/>
        </w:rPr>
        <w:t> </w:t>
      </w:r>
      <w:r>
        <w:rPr/>
        <w:t>Determinants of Primary Education Outcomes in Developing</w:t>
      </w:r>
      <w:r>
        <w:rPr>
          <w:spacing w:val="1"/>
        </w:rPr>
        <w:t> </w:t>
      </w:r>
      <w:r>
        <w:rPr/>
        <w:t>Countries.</w:t>
      </w:r>
      <w:r>
        <w:rPr>
          <w:spacing w:val="-1"/>
        </w:rPr>
        <w:t> </w:t>
      </w:r>
      <w:r>
        <w:rPr/>
        <w:t>World Bank, Washington. D C.</w:t>
      </w:r>
    </w:p>
    <w:p>
      <w:pPr>
        <w:spacing w:after="0" w:line="360" w:lineRule="auto"/>
        <w:jc w:val="both"/>
        <w:sectPr>
          <w:pgSz w:w="11910" w:h="16840"/>
          <w:pgMar w:header="0" w:footer="680" w:top="1360" w:bottom="960" w:left="1680" w:right="440"/>
        </w:sectPr>
      </w:pPr>
    </w:p>
    <w:p>
      <w:pPr>
        <w:pStyle w:val="Heading1"/>
        <w:spacing w:line="360" w:lineRule="auto" w:before="65"/>
        <w:ind w:left="3867" w:right="4387"/>
        <w:jc w:val="center"/>
      </w:pPr>
      <w:r>
        <w:rPr/>
        <w:t>APPENDICES</w:t>
      </w:r>
      <w:r>
        <w:rPr>
          <w:spacing w:val="-58"/>
        </w:rPr>
        <w:t> </w:t>
      </w:r>
      <w:r>
        <w:rPr/>
        <w:t>APPENDIX</w:t>
      </w:r>
      <w:r>
        <w:rPr>
          <w:spacing w:val="-3"/>
        </w:rPr>
        <w:t> </w:t>
      </w:r>
      <w:r>
        <w:rPr/>
        <w:t>1</w:t>
      </w:r>
    </w:p>
    <w:p>
      <w:pPr>
        <w:spacing w:line="360" w:lineRule="auto" w:before="1"/>
        <w:ind w:left="1205" w:right="1724" w:firstLine="0"/>
        <w:jc w:val="center"/>
        <w:rPr>
          <w:b/>
          <w:sz w:val="24"/>
        </w:rPr>
      </w:pPr>
      <w:r>
        <w:rPr>
          <w:b/>
          <w:sz w:val="24"/>
        </w:rPr>
        <w:t>DETERMINANTS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CARRYING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CAPACITY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ACADEMIC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PROGRAMMES CHECKLIST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(DCCAPC)</w:t>
      </w:r>
    </w:p>
    <w:p>
      <w:pPr>
        <w:pStyle w:val="BodyText"/>
        <w:rPr>
          <w:b/>
        </w:rPr>
      </w:pPr>
    </w:p>
    <w:p>
      <w:pPr>
        <w:pStyle w:val="Heading1"/>
        <w:ind w:left="794"/>
      </w:pPr>
      <w:r>
        <w:rPr/>
        <w:t>CHECKLIST</w:t>
      </w:r>
      <w:r>
        <w:rPr>
          <w:spacing w:val="-2"/>
        </w:rPr>
        <w:t> </w:t>
      </w:r>
      <w:r>
        <w:rPr/>
        <w:t>ON</w:t>
      </w:r>
      <w:r>
        <w:rPr>
          <w:spacing w:val="-2"/>
        </w:rPr>
        <w:t> </w:t>
      </w:r>
      <w:r>
        <w:rPr/>
        <w:t>FUND</w:t>
      </w:r>
      <w:r>
        <w:rPr>
          <w:spacing w:val="-2"/>
        </w:rPr>
        <w:t> </w:t>
      </w:r>
      <w:r>
        <w:rPr/>
        <w:t>ALLOCATIONS</w:t>
      </w:r>
      <w:r>
        <w:rPr>
          <w:spacing w:val="-2"/>
        </w:rPr>
        <w:t> </w:t>
      </w:r>
      <w:r>
        <w:rPr/>
        <w:t>FOR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BURSAR</w:t>
      </w:r>
      <w:r>
        <w:rPr>
          <w:spacing w:val="-3"/>
        </w:rPr>
        <w:t> </w:t>
      </w:r>
      <w:r>
        <w:rPr/>
        <w:t>(CFATB).</w:t>
      </w:r>
    </w:p>
    <w:p>
      <w:pPr>
        <w:pStyle w:val="BodyText"/>
        <w:spacing w:before="5"/>
        <w:rPr>
          <w:b/>
          <w:sz w:val="35"/>
        </w:rPr>
      </w:pPr>
    </w:p>
    <w:p>
      <w:pPr>
        <w:pStyle w:val="BodyText"/>
        <w:ind w:left="480"/>
        <w:jc w:val="both"/>
      </w:pPr>
      <w:r>
        <w:rPr/>
        <w:t>Dear</w:t>
      </w:r>
      <w:r>
        <w:rPr>
          <w:spacing w:val="-2"/>
        </w:rPr>
        <w:t> </w:t>
      </w:r>
      <w:r>
        <w:rPr/>
        <w:t>Sir/Madam,</w:t>
      </w:r>
    </w:p>
    <w:p>
      <w:pPr>
        <w:pStyle w:val="BodyText"/>
        <w:spacing w:line="360" w:lineRule="auto" w:before="140"/>
        <w:ind w:left="480" w:right="999" w:firstLine="780"/>
        <w:jc w:val="both"/>
      </w:pPr>
      <w:r>
        <w:rPr/>
        <w:pict>
          <v:shape style="position:absolute;margin-left:142.190002pt;margin-top:13.903098pt;width:360.85pt;height:361.7pt;mso-position-horizontal-relative:page;mso-position-vertical-relative:paragraph;z-index:-21310976" coordorigin="2844,278" coordsize="7217,7234" path="m3911,7173l3909,7161,3906,7154,3900,7140,3893,7132,3886,7125,3193,6432,3191,6430,3184,6428,3180,6427,3172,6428,3167,6431,3152,6442,3141,6453,3130,6468,3128,6472,3126,6481,3127,6485,3129,6492,3131,6494,3540,6903,3731,7092,3730,7092,3659,7055,3513,6979,3455,6951,3362,6904,3143,6795,2986,6716,2965,6707,2945,6699,2935,6696,2926,6696,2918,6695,2911,6696,2898,6703,2890,6708,2846,6752,2844,6761,2845,6773,2847,6782,2852,6792,2859,6803,2869,6814,3562,7506,3565,7508,3572,7511,3575,7512,3579,7510,3583,7510,3592,7505,3602,7497,3614,7485,3622,7475,3627,7466,3628,7462,3629,7458,3629,7454,3627,7450,3626,7447,3624,7444,3127,6948,2998,6821,2998,6820,3043,6845,3113,6882,3252,6952,3763,7206,3788,7217,3814,7227,3825,7230,3835,7231,3845,7233,3854,7232,3860,7229,3867,7227,3874,7222,3904,7192,3907,7188,3910,7178,3911,7173xm4106,6981l4106,6978,4103,6971,4101,6967,4098,6965,3378,6244,3375,6242,3368,6239,3364,6239,3360,6240,3357,6241,3347,6246,3343,6249,3337,6254,3326,6265,3318,6275,3313,6285,3312,6288,3311,6292,3311,6296,3314,6303,3316,6306,4039,7030,4042,7032,4049,7035,4052,7035,4056,7033,4060,7033,4070,7028,4080,7020,4092,7008,4100,6998,4104,6989,4105,6984,4106,6981xm4416,6669l4414,6659,4408,6650,4367,6585,3992,5998,3854,5784,3844,5773,3840,5770,3831,5768,3827,5769,3821,5772,3816,5776,3810,5781,3789,5802,3782,5812,3780,5816,3778,5824,3778,5828,3782,5835,3833,5913,4286,6603,4285,6603,4216,6558,3522,6108,3514,6103,3506,6099,3499,6100,3495,6100,3491,6102,3482,6109,3461,6129,3455,6137,3447,6147,3445,6152,3447,6163,3449,6167,3455,6172,3460,6177,3478,6190,3543,6232,4325,6732,4333,6736,4335,6737,4338,6738,4341,6739,4348,6739,4350,6739,4353,6737,4356,6737,4360,6735,4367,6731,4376,6724,4402,6698,4406,6692,4411,6687,4413,6682,4416,6673,4416,6669xm4906,6185l4906,6178,4905,6175,4901,6166,4897,6160,4887,6149,4875,6136,4860,6122,4849,6112,4836,6105,4828,6104,4825,6104,4823,6105,4636,6292,4368,6024,4527,5866,4528,5864,4528,5857,4527,5854,4525,5850,4524,5846,4520,5841,4505,5824,4484,5803,4473,5794,4468,5790,4460,5786,4455,5785,4452,5784,4449,5784,4446,5786,4288,5944,4054,5710,4238,5525,4239,5523,4239,5516,4238,5513,4233,5504,4225,5493,4215,5481,4200,5467,4193,5460,4182,5451,4177,5448,4168,5443,4164,5442,4158,5441,4155,5443,3926,5671,3924,5680,3925,5690,3927,5699,3932,5708,3939,5719,3949,5729,4616,6396,4627,6406,4637,6413,4646,6418,4655,6420,4666,6421,4674,6419,4905,6188,4906,6185xm5322,5765l5322,5762,5319,5756,5316,5752,5313,5749,5310,5747,5305,5742,5299,5738,5293,5734,5263,5715,5087,5610,5070,5600,5039,5582,5023,5573,5007,5564,4991,5556,4977,5549,4963,5542,4949,5536,4936,5531,4924,5527,4912,5524,4900,5521,4892,5520,4889,5519,4878,5518,4868,5518,4857,5518,4848,5520,4852,5504,4854,5487,4856,5471,4856,5454,4856,5438,4854,5421,4850,5403,4845,5386,4839,5369,4831,5351,4822,5333,4811,5315,4798,5297,4784,5279,4768,5260,4764,5256,4764,5460,4762,5473,4759,5487,4754,5501,4746,5514,4737,5527,4726,5539,4665,5600,4552,5487,4414,5348,4466,5296,4475,5287,4483,5280,4491,5273,4497,5268,4506,5261,4514,5256,4524,5253,4545,5248,4566,5246,4587,5249,4608,5256,4629,5266,4651,5280,4673,5297,4695,5318,4708,5331,4719,5345,4730,5359,4740,5373,4748,5388,4754,5402,4759,5417,4762,5431,4764,5445,4764,5460,4764,5256,4754,5246,4750,5242,4731,5223,4711,5206,4692,5191,4672,5178,4653,5166,4633,5157,4614,5149,4594,5142,4575,5138,4556,5135,4537,5135,4519,5136,4500,5139,4482,5144,4464,5151,4447,5160,4440,5165,4423,5178,4416,5183,4408,5190,4400,5198,4392,5206,4287,5311,4284,5319,4286,5329,4288,5338,4293,5348,4300,5358,4310,5369,5005,6064,5008,6066,5011,6067,5015,6069,5018,6069,5022,6067,5026,6067,5030,6065,5036,6062,5045,6054,5058,6042,5066,6032,5068,6027,5070,6023,5071,6018,5072,6015,5072,6012,5071,6008,5069,6005,5067,6002,4843,5778,4746,5680,4777,5649,4787,5639,4798,5629,4809,5622,4821,5616,4833,5612,4846,5611,4860,5610,4874,5612,4888,5614,4903,5619,4919,5624,4935,5630,4951,5638,4968,5647,4985,5657,5003,5667,5241,5811,5247,5815,5252,5818,5256,5819,5260,5821,5264,5821,5268,5821,5273,5821,5278,5818,5282,5815,5287,5812,5292,5807,5306,5794,5311,5788,5315,5783,5318,5778,5321,5773,5322,5765xm5579,5447l5577,5423,5571,5398,5564,5372,5554,5346,5541,5320,5525,5294,5506,5267,5484,5241,5459,5214,5437,5193,5415,5175,5394,5159,5373,5146,5352,5135,5332,5127,5312,5119,5292,5113,5273,5110,5254,5108,5235,5106,5216,5106,5198,5107,5180,5109,5162,5110,5077,5123,5060,5125,5044,5126,5027,5126,5011,5125,4995,5123,4979,5120,4963,5115,4947,5109,4931,5101,4916,5091,4900,5079,4884,5065,4874,5054,4865,5043,4856,5031,4849,5019,4842,5008,4837,4996,4833,4984,4830,4972,4828,4961,4828,4949,4829,4938,4831,4926,4835,4915,4841,4904,4848,4894,4857,4884,4868,4874,4879,4866,4891,4860,4903,4854,4915,4851,4928,4848,4939,4846,4950,4844,4966,4843,4990,4841,5000,4841,5008,4840,5012,4835,5012,4830,5011,4827,5010,4824,5000,4809,4995,4804,4990,4798,4964,4772,4959,4767,4954,4763,4942,4754,4936,4750,4923,4746,4917,4745,4907,4745,4894,4746,4884,4747,4874,4749,4853,4754,4843,4758,4832,4762,4822,4767,4812,4772,4802,4778,4793,4785,4785,4792,4777,4799,4762,4815,4750,4832,4741,4850,4733,4868,4728,4888,4725,4909,4724,4930,4726,4952,4730,4974,4737,4996,4746,5019,4758,5042,4772,5066,4789,5090,4809,5113,4831,5137,4853,5158,4876,5177,4897,5193,4918,5205,4939,5217,4959,5226,4979,5233,4999,5239,5018,5243,5037,5246,5056,5247,5075,5248,5093,5247,5111,5246,5146,5241,5213,5231,5230,5230,5246,5229,5262,5228,5278,5229,5294,5231,5310,5234,5326,5239,5342,5245,5358,5253,5373,5263,5389,5275,5405,5290,5419,5305,5431,5320,5442,5334,5451,5349,5459,5364,5465,5378,5469,5393,5472,5406,5473,5421,5473,5434,5471,5447,5467,5460,5463,5473,5456,5484,5448,5495,5439,5506,5425,5518,5411,5529,5397,5537,5382,5542,5367,5547,5352,5551,5339,5554,5325,5556,5313,5557,5301,5558,5290,5558,5268,5558,5260,5559,5255,5564,5253,5567,5253,5569,5253,5573,5254,5576,5259,5585,5263,5590,5280,5609,5297,5627,5305,5634,5313,5640,5328,5651,5336,5654,5343,5656,5350,5658,5361,5659,5385,5657,5396,5656,5420,5651,5433,5647,5446,5643,5458,5637,5471,5631,5484,5623,5497,5615,5509,5605,5521,5594,5537,5576,5550,5558,5561,5538,5569,5516,5575,5494,5578,5471,5579,5447xm5813,5274l5812,5271,5810,5264,5807,5261,5805,5258,5084,4538,5081,4535,5074,4533,5071,4533,5067,4533,5059,4536,5054,4539,5049,4543,5044,4547,5032,4559,5025,4569,5020,4578,5018,4582,5018,4586,5018,4590,5020,4596,5022,4600,5745,5323,5749,5326,5755,5328,5759,5328,5762,5327,5767,5326,5771,5324,5776,5321,5786,5313,5798,5301,5806,5291,5811,5282,5811,5278,5813,5274xm6086,5001l6086,4998,6083,4991,6080,4988,5430,4337,5563,4204,5564,4201,5564,4195,5563,4191,5560,4187,5558,4183,5555,4177,5539,4159,5531,4152,5524,4144,5505,4128,5500,4124,5491,4119,5484,4118,5481,4118,5478,4120,5150,4448,5149,4450,5149,4453,5149,4457,5150,4460,5155,4469,5159,4475,5164,4480,5169,4487,5175,4493,5190,4509,5202,4519,5208,4524,5213,4528,5222,4532,5225,4533,5229,4533,5232,4533,5234,4532,5367,4399,6018,5050,6022,5053,6028,5055,6032,5055,6035,5054,6040,5053,6044,5051,6049,5048,6059,5040,6071,5028,6079,5018,6084,5009,6084,5005,6086,5001xm6445,4642l6445,4638,6443,4632,6440,4628,6162,4350,6125,4281,5945,3935,5872,3796,5861,3777,5857,3771,5852,3765,5848,3763,5838,3760,5833,3762,5827,3766,5822,3770,5814,3777,5799,3791,5788,3806,5786,3811,5785,3814,5784,3819,5784,3822,5789,3834,5792,3839,5943,4120,5978,4182,6038,4285,6038,4286,5870,4190,5590,4040,5585,4037,5581,4035,5577,4034,5573,4033,5565,4034,5561,4035,5557,4038,5540,4051,5525,4066,5511,4083,5510,4088,5512,4098,5514,4102,5520,4106,5526,4111,5535,4116,5615,4159,6100,4412,6378,4690,6381,4693,6388,4696,6391,4696,6395,4694,6399,4694,6409,4689,6418,4681,6430,4669,6438,4659,6441,4654,6443,4650,6444,4645,6445,4642xm7089,3940l7089,3904,7083,3867,7073,3829,7059,3790,7040,3749,7017,3708,6989,3666,6980,3653,6980,3914,6977,3939,6968,3963,6954,3985,6936,4006,6915,4025,6893,4038,6870,4048,6846,4052,6820,4053,6794,4050,6767,4044,6740,4033,6711,4020,6682,4003,6652,3984,6621,3961,6590,3935,6558,3908,6526,3878,6493,3846,6464,3816,6437,3786,6411,3756,6387,3725,6365,3695,6346,3665,6330,3636,6317,3606,6307,3578,6300,3551,6297,3524,6297,3498,6301,3472,6309,3449,6322,3426,6340,3405,6361,3387,6383,3374,6406,3365,6431,3360,6456,3360,6482,3362,6509,3369,6537,3378,6566,3392,6595,3409,6625,3428,6655,3450,6686,3475,6717,3502,6749,3531,6781,3561,6810,3592,6838,3622,6864,3653,6888,3684,6910,3714,6930,3744,6946,3774,6959,3803,6970,3832,6977,3860,6980,3887,6980,3914,6980,3653,6958,3622,6922,3578,6883,3534,6839,3489,6794,3445,6750,3406,6708,3371,6692,3360,6666,3340,6625,3313,6586,3291,6547,3273,6510,3260,6474,3251,6440,3247,6406,3247,6374,3251,6343,3260,6314,3274,6286,3293,6259,3316,6235,3344,6216,3373,6202,3404,6193,3437,6189,3472,6190,3507,6195,3544,6204,3582,6219,3621,6238,3661,6260,3703,6287,3745,6319,3788,6354,3831,6392,3875,6435,3919,6480,3963,6525,4003,6568,4039,6610,4070,6651,4097,6691,4120,6730,4138,6767,4151,6802,4161,6837,4165,6871,4165,6903,4161,6934,4152,6964,4138,6992,4119,7019,4095,7044,4068,7053,4053,7063,4038,7077,4007,7085,3974,7089,3940xm7375,3712l7375,3709,7372,3702,7370,3699,7055,3385,7219,3221,7219,3219,7219,3212,7218,3208,7214,3200,7210,3194,7195,3177,7180,3161,7161,3145,7156,3142,7148,3138,7144,3137,7141,3137,7138,3138,7136,3139,6973,3302,6719,3048,6891,2875,6892,2873,6892,2869,6891,2863,6884,2848,6868,2830,6860,2823,6853,2815,6834,2799,6820,2791,6813,2790,6809,2790,6807,2791,6590,3008,6587,3016,6588,3027,6591,3036,6595,3045,6603,3055,6613,3066,7308,3761,7310,3763,7318,3766,7321,3766,7324,3765,7329,3764,7338,3759,7348,3751,7360,3739,7368,3729,7373,3720,7373,3716,7375,3712xm7881,3206l7881,3202,7879,3196,7876,3192,7873,3190,7153,2469,7150,2467,7143,2464,7140,2464,7135,2465,7132,2466,7123,2471,7112,2478,7101,2490,7093,2500,7088,2509,7087,2513,7086,2517,7086,2521,7089,2528,7091,2531,7814,3254,7817,3257,7824,3260,7827,3260,7831,3258,7835,3258,7840,3256,7845,3253,7855,3245,7867,3233,7875,3223,7879,3214,7880,3209,7881,3206xm8222,2796l8221,2780,8220,2764,8217,2748,8214,2731,8209,2715,8203,2698,8195,2681,8187,2664,8177,2647,8165,2629,8152,2611,8138,2594,8123,2576,8116,2569,8116,2764,8116,2777,8114,2790,8111,2802,8106,2814,8100,2825,8091,2836,8082,2847,7992,2937,7728,2673,7802,2599,7808,2594,7817,2586,7831,2575,7846,2566,7860,2559,7874,2556,7889,2553,7904,2553,7919,2554,7934,2557,7949,2562,7965,2569,7981,2577,7997,2588,8013,2600,8029,2614,8046,2630,8061,2645,8074,2661,8085,2676,8094,2691,8102,2706,8108,2721,8112,2735,8115,2749,8116,2764,8116,2569,8106,2558,8099,2553,8087,2540,8067,2524,8048,2509,8028,2496,8009,2484,7990,2474,7972,2466,7968,2465,7954,2460,7936,2455,7919,2452,7902,2450,7885,2450,7870,2451,7855,2455,7842,2459,7829,2465,7830,2452,7831,2439,7831,2425,7829,2411,7826,2397,7822,2383,7817,2369,7812,2355,7805,2341,7797,2327,7788,2313,7779,2299,7768,2285,7757,2271,7750,2263,7750,2449,7750,2462,7748,2475,7745,2487,7739,2500,7731,2512,7720,2524,7649,2594,7579,2524,7407,2352,7471,2288,7484,2276,7497,2266,7510,2259,7522,2253,7534,2250,7547,2249,7559,2249,7572,2250,7585,2254,7598,2259,7611,2265,7624,2273,7637,2282,7651,2293,7664,2305,7678,2317,7690,2330,7701,2342,7711,2355,7720,2369,7729,2383,7736,2396,7741,2410,7746,2423,7749,2436,7750,2449,7750,2263,7745,2257,7737,2249,7732,2244,7710,2223,7688,2204,7665,2188,7643,2173,7621,2161,7599,2152,7578,2145,7557,2140,7536,2138,7515,2139,7495,2143,7475,2148,7455,2157,7435,2169,7415,2185,7394,2204,7339,2259,7288,2310,7282,2315,7280,2324,7281,2334,7283,2343,7288,2352,7295,2363,7305,2373,7972,3040,7983,3050,7993,3057,8002,3062,8011,3064,8022,3065,8030,3063,8035,3057,8156,2937,8157,2935,8170,2922,8181,2909,8190,2896,8198,2882,8204,2869,8210,2855,8215,2841,8218,2826,8220,2811,8222,2796xm8762,2331l8761,2326,8760,2321,8757,2316,8752,2311,8746,2306,8739,2301,8728,2294,8638,2236,8369,2067,8369,2173,8206,2335,8123,2206,7956,1947,7914,1882,7915,1882,8369,2173,8369,2067,8076,1882,7877,1756,7872,1753,7867,1750,7863,1749,7858,1748,7854,1748,7849,1750,7844,1751,7839,1754,7833,1759,7828,1763,7821,1770,7814,1777,7806,1784,7801,1790,7796,1796,7792,1801,7789,1806,7788,1811,7787,1816,7786,1819,7788,1824,7789,1828,7791,1833,7794,1838,7836,1903,8108,2335,8139,2383,8332,2689,8339,2700,8344,2707,8349,2712,8354,2718,8359,2721,8364,2722,8369,2723,8373,2722,8379,2718,8384,2714,8390,2709,8404,2695,8413,2685,8416,2680,8418,2676,8418,2671,8419,2667,8419,2663,8417,2659,8416,2656,8414,2652,8411,2648,8270,2430,8365,2335,8464,2236,8686,2378,8691,2380,8695,2382,8698,2383,8701,2385,8705,2385,8708,2383,8712,2383,8717,2381,8727,2373,8732,2367,8748,2352,8757,2340,8761,2335,8762,2331xm9053,1933l9051,1896,9045,1858,9033,1818,9017,1778,8996,1736,8969,1692,8947,1660,8947,1898,8946,1924,8942,1949,8933,1973,8921,1997,8905,2020,8884,2042,8820,2106,8239,1524,8302,1461,8326,1440,8351,1423,8376,1411,8402,1404,8429,1401,8456,1401,8484,1405,8513,1412,8542,1423,8571,1437,8602,1453,8632,1473,8663,1496,8693,1521,8724,1548,8754,1577,8791,1615,8823,1651,8851,1685,8876,1719,8897,1752,8914,1783,8928,1814,8938,1843,8945,1871,8947,1898,8947,1660,8939,1648,8903,1603,8862,1556,8816,1508,8774,1468,8732,1431,8693,1401,8691,1399,8650,1371,8610,1347,8570,1327,8531,1311,8493,1299,8455,1292,8419,1290,8384,1292,8350,1297,8317,1308,8285,1325,8253,1347,8223,1375,8112,1486,8109,1494,8110,1505,8112,1514,8117,1523,8124,1533,8134,1544,8801,2211,8812,2221,8822,2228,8831,2233,8840,2234,8851,2236,8859,2234,8963,2129,8984,2106,8991,2099,9013,2068,9031,2035,9043,2002,9050,1968,9053,1933xm9644,1449l9643,1444,9642,1439,9639,1434,9634,1429,9628,1424,9621,1419,9610,1412,9519,1354,9251,1185,9251,1291,9088,1453,8838,1065,8796,1000,8796,1000,9251,1291,9251,1185,8958,1000,8759,874,8754,871,8749,868,8744,867,8740,866,8736,867,8731,868,8726,869,8721,872,8715,877,8710,881,8682,908,8674,919,8671,924,8670,929,8669,934,8668,937,8670,942,8671,947,8673,951,8676,956,8704,1000,8759,1087,8990,1454,9021,1503,9214,1807,9221,1818,9226,1825,9231,1830,9236,1836,9241,1839,9246,1840,9251,1841,9255,1840,9261,1836,9266,1832,9272,1827,9286,1814,9291,1808,9295,1803,9298,1798,9300,1794,9300,1789,9301,1785,9301,1781,9299,1777,9298,1774,9296,1770,9293,1766,9152,1548,9247,1453,9346,1354,9568,1496,9573,1498,9577,1500,9580,1501,9583,1503,9586,1503,9590,1502,9594,1501,9598,1499,9604,1495,9609,1491,9614,1485,9622,1478,9629,1470,9635,1464,9639,1459,9643,1454,9644,1449xm10060,1023l10058,1011,10056,1005,10052,998,10049,991,10043,983,10035,976,10002,943,9343,283,9340,281,9337,280,9333,278,9329,278,9325,278,9321,279,9316,281,9312,285,9307,288,9302,293,9290,304,9286,310,9282,314,9279,319,9277,323,9276,328,9275,332,9276,336,9277,339,9279,342,9281,345,9736,800,9784,848,9809,872,9880,942,9880,943,9826,915,9808,905,9755,878,9737,868,9662,830,9584,791,9343,671,9135,567,9124,562,9115,557,9105,554,9094,550,9084,547,9076,546,9068,546,9060,547,9054,550,9047,553,9039,558,9032,566,9002,596,8995,602,8993,612,8994,623,8996,633,9001,643,9009,653,9019,665,9711,1357,9714,1359,9717,1360,9721,1362,9725,1363,9728,1361,9732,1361,9742,1356,9746,1352,9751,1348,9764,1336,9768,1330,9772,1326,9774,1321,9776,1317,9777,1312,9778,1309,9778,1305,9777,1301,9775,1298,9773,1295,9421,942,9276,798,9147,672,9147,671,9148,671,9192,695,9262,732,9285,744,9898,1050,9912,1057,9925,1063,9938,1068,9963,1078,9975,1081,9984,1082,9994,1084,10003,1083,10010,1080,10017,1077,10023,1073,10037,1059,10044,1052,10051,1046,10054,1042,10056,1039,10058,1034,10059,1029,10060,1023xe" filled="true" fillcolor="#ffc000" stroked="false">
            <v:path arrowok="t"/>
            <v:fill opacity="32896f" type="solid"/>
            <w10:wrap type="none"/>
          </v:shape>
        </w:pict>
      </w:r>
      <w:r>
        <w:rPr/>
        <w:t>This</w:t>
      </w:r>
      <w:r>
        <w:rPr>
          <w:spacing w:val="1"/>
        </w:rPr>
        <w:t> </w:t>
      </w:r>
      <w:r>
        <w:rPr/>
        <w:t>checklist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collect</w:t>
      </w:r>
      <w:r>
        <w:rPr>
          <w:spacing w:val="1"/>
        </w:rPr>
        <w:t> </w:t>
      </w:r>
      <w:r>
        <w:rPr/>
        <w:t>information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Fund</w:t>
      </w:r>
      <w:r>
        <w:rPr>
          <w:spacing w:val="1"/>
        </w:rPr>
        <w:t> </w:t>
      </w:r>
      <w:r>
        <w:rPr/>
        <w:t>Allocation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federal</w:t>
      </w:r>
      <w:r>
        <w:rPr>
          <w:spacing w:val="1"/>
        </w:rPr>
        <w:t> </w:t>
      </w:r>
      <w:r>
        <w:rPr/>
        <w:t>universities in Nigeria. This is required exclusively for academic purpose and any</w:t>
      </w:r>
      <w:r>
        <w:rPr>
          <w:spacing w:val="1"/>
        </w:rPr>
        <w:t> </w:t>
      </w:r>
      <w:r>
        <w:rPr/>
        <w:t>information provided will be treated with utmost confidentiality. I will be grateful if</w:t>
      </w:r>
      <w:r>
        <w:rPr>
          <w:spacing w:val="1"/>
        </w:rPr>
        <w:t> </w:t>
      </w:r>
      <w:r>
        <w:rPr/>
        <w:t>you</w:t>
      </w:r>
      <w:r>
        <w:rPr>
          <w:spacing w:val="1"/>
        </w:rPr>
        <w:t> </w:t>
      </w:r>
      <w:r>
        <w:rPr/>
        <w:t>could</w:t>
      </w:r>
      <w:r>
        <w:rPr>
          <w:spacing w:val="1"/>
        </w:rPr>
        <w:t> </w:t>
      </w:r>
      <w:r>
        <w:rPr/>
        <w:t>please</w:t>
      </w:r>
      <w:r>
        <w:rPr>
          <w:spacing w:val="1"/>
        </w:rPr>
        <w:t> </w:t>
      </w:r>
      <w:r>
        <w:rPr/>
        <w:t>supply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information</w:t>
      </w:r>
      <w:r>
        <w:rPr>
          <w:spacing w:val="1"/>
        </w:rPr>
        <w:t> </w:t>
      </w:r>
      <w:r>
        <w:rPr/>
        <w:t>requested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you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educational</w:t>
      </w:r>
      <w:r>
        <w:rPr>
          <w:spacing w:val="1"/>
        </w:rPr>
        <w:t> </w:t>
      </w:r>
      <w:r>
        <w:rPr/>
        <w:t>resources</w:t>
      </w:r>
      <w:r>
        <w:rPr>
          <w:spacing w:val="-1"/>
        </w:rPr>
        <w:t> </w:t>
      </w:r>
      <w:r>
        <w:rPr/>
        <w:t>available</w:t>
      </w:r>
      <w:r>
        <w:rPr>
          <w:spacing w:val="-1"/>
        </w:rPr>
        <w:t> </w:t>
      </w:r>
      <w:r>
        <w:rPr/>
        <w:t>in</w:t>
      </w:r>
      <w:r>
        <w:rPr>
          <w:spacing w:val="2"/>
        </w:rPr>
        <w:t> </w:t>
      </w:r>
      <w:r>
        <w:rPr/>
        <w:t>your</w:t>
      </w:r>
      <w:r>
        <w:rPr>
          <w:spacing w:val="-1"/>
        </w:rPr>
        <w:t> </w:t>
      </w:r>
      <w:r>
        <w:rPr/>
        <w:t>institution.</w:t>
      </w:r>
    </w:p>
    <w:p>
      <w:pPr>
        <w:pStyle w:val="BodyText"/>
        <w:spacing w:line="276" w:lineRule="exact"/>
        <w:ind w:left="480"/>
        <w:jc w:val="both"/>
      </w:pPr>
      <w:r>
        <w:rPr/>
        <w:t>Thanks</w:t>
      </w:r>
      <w:r>
        <w:rPr>
          <w:spacing w:val="-1"/>
        </w:rPr>
        <w:t> </w:t>
      </w:r>
      <w:r>
        <w:rPr/>
        <w:t>you for</w:t>
      </w:r>
      <w:r>
        <w:rPr>
          <w:spacing w:val="1"/>
        </w:rPr>
        <w:t> </w:t>
      </w:r>
      <w:r>
        <w:rPr/>
        <w:t>your</w:t>
      </w:r>
      <w:r>
        <w:rPr>
          <w:spacing w:val="-1"/>
        </w:rPr>
        <w:t> </w:t>
      </w:r>
      <w:r>
        <w:rPr/>
        <w:t>anticipated</w:t>
      </w:r>
      <w:r>
        <w:rPr>
          <w:spacing w:val="-3"/>
        </w:rPr>
        <w:t> </w:t>
      </w:r>
      <w:r>
        <w:rPr/>
        <w:t>co-operation.</w:t>
      </w:r>
    </w:p>
    <w:p>
      <w:pPr>
        <w:pStyle w:val="BodyText"/>
        <w:spacing w:before="5"/>
        <w:rPr>
          <w:sz w:val="36"/>
        </w:rPr>
      </w:pPr>
    </w:p>
    <w:p>
      <w:pPr>
        <w:pStyle w:val="Heading1"/>
        <w:spacing w:before="1"/>
        <w:jc w:val="both"/>
      </w:pPr>
      <w:r>
        <w:rPr/>
        <w:t>Section</w:t>
      </w:r>
      <w:r>
        <w:rPr>
          <w:spacing w:val="-2"/>
        </w:rPr>
        <w:t> </w:t>
      </w:r>
      <w:r>
        <w:rPr/>
        <w:t>A:</w:t>
      </w:r>
      <w:r>
        <w:rPr>
          <w:spacing w:val="-2"/>
        </w:rPr>
        <w:t> </w:t>
      </w:r>
      <w:r>
        <w:rPr/>
        <w:t>-</w:t>
      </w:r>
      <w:r>
        <w:rPr>
          <w:spacing w:val="-3"/>
        </w:rPr>
        <w:t> </w:t>
      </w:r>
      <w:r>
        <w:rPr/>
        <w:t>Socio-demographic</w:t>
      </w:r>
      <w:r>
        <w:rPr>
          <w:spacing w:val="-1"/>
        </w:rPr>
        <w:t> </w:t>
      </w:r>
      <w:r>
        <w:rPr/>
        <w:t>Data.</w:t>
      </w:r>
    </w:p>
    <w:p>
      <w:pPr>
        <w:pStyle w:val="ListParagraph"/>
        <w:numPr>
          <w:ilvl w:val="0"/>
          <w:numId w:val="37"/>
        </w:numPr>
        <w:tabs>
          <w:tab w:pos="800" w:val="left" w:leader="none"/>
        </w:tabs>
        <w:spacing w:line="240" w:lineRule="auto" w:before="132" w:after="0"/>
        <w:ind w:left="799" w:right="0" w:hanging="320"/>
        <w:jc w:val="both"/>
        <w:rPr>
          <w:sz w:val="24"/>
        </w:rPr>
      </w:pPr>
      <w:r>
        <w:rPr>
          <w:sz w:val="24"/>
        </w:rPr>
        <w:t>Name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University:</w:t>
      </w:r>
    </w:p>
    <w:p>
      <w:pPr>
        <w:pStyle w:val="ListParagraph"/>
        <w:numPr>
          <w:ilvl w:val="0"/>
          <w:numId w:val="37"/>
        </w:numPr>
        <w:tabs>
          <w:tab w:pos="802" w:val="left" w:leader="none"/>
        </w:tabs>
        <w:spacing w:line="240" w:lineRule="auto" w:before="139" w:after="0"/>
        <w:ind w:left="801" w:right="0" w:hanging="322"/>
        <w:jc w:val="both"/>
        <w:rPr>
          <w:sz w:val="24"/>
        </w:rPr>
      </w:pPr>
      <w:r>
        <w:rPr>
          <w:sz w:val="24"/>
        </w:rPr>
        <w:t>Location:</w:t>
      </w:r>
    </w:p>
    <w:p>
      <w:pPr>
        <w:pStyle w:val="ListParagraph"/>
        <w:numPr>
          <w:ilvl w:val="0"/>
          <w:numId w:val="37"/>
        </w:numPr>
        <w:tabs>
          <w:tab w:pos="800" w:val="left" w:leader="none"/>
        </w:tabs>
        <w:spacing w:line="240" w:lineRule="auto" w:before="137" w:after="0"/>
        <w:ind w:left="799" w:right="0" w:hanging="320"/>
        <w:jc w:val="both"/>
        <w:rPr>
          <w:sz w:val="24"/>
        </w:rPr>
      </w:pPr>
      <w:r>
        <w:rPr>
          <w:sz w:val="24"/>
        </w:rPr>
        <w:t>Year</w:t>
      </w:r>
      <w:r>
        <w:rPr>
          <w:spacing w:val="-1"/>
          <w:sz w:val="24"/>
        </w:rPr>
        <w:t> </w:t>
      </w:r>
      <w:r>
        <w:rPr>
          <w:sz w:val="24"/>
        </w:rPr>
        <w:t>Established: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Heading1"/>
        <w:jc w:val="both"/>
      </w:pPr>
      <w:r>
        <w:rPr/>
        <w:t>Section</w:t>
      </w:r>
      <w:r>
        <w:rPr>
          <w:spacing w:val="-2"/>
        </w:rPr>
        <w:t> </w:t>
      </w:r>
      <w:r>
        <w:rPr/>
        <w:t>B:</w:t>
      </w:r>
      <w:r>
        <w:rPr>
          <w:spacing w:val="-2"/>
        </w:rPr>
        <w:t> </w:t>
      </w:r>
      <w:r>
        <w:rPr/>
        <w:t>-</w:t>
      </w:r>
      <w:r>
        <w:rPr>
          <w:spacing w:val="-2"/>
        </w:rPr>
        <w:t> </w:t>
      </w:r>
      <w:r>
        <w:rPr/>
        <w:t>Information</w:t>
      </w:r>
      <w:r>
        <w:rPr>
          <w:spacing w:val="-2"/>
        </w:rPr>
        <w:t> </w:t>
      </w:r>
      <w:r>
        <w:rPr/>
        <w:t>on</w:t>
      </w:r>
      <w:r>
        <w:rPr>
          <w:spacing w:val="-1"/>
        </w:rPr>
        <w:t> </w:t>
      </w:r>
      <w:r>
        <w:rPr/>
        <w:t>Fund</w:t>
      </w:r>
      <w:r>
        <w:rPr>
          <w:spacing w:val="-1"/>
        </w:rPr>
        <w:t> </w:t>
      </w:r>
      <w:r>
        <w:rPr/>
        <w:t>Allocation</w:t>
      </w:r>
    </w:p>
    <w:p>
      <w:pPr>
        <w:pStyle w:val="BodyText"/>
        <w:spacing w:before="134"/>
        <w:ind w:left="1920"/>
      </w:pPr>
      <w:r>
        <w:rPr/>
        <w:pict>
          <v:shape style="position:absolute;margin-left:117.940002pt;margin-top:82.51313pt;width:49.4pt;height:49.55pt;mso-position-horizontal-relative:page;mso-position-vertical-relative:paragraph;z-index:-21311488" coordorigin="2359,1650" coordsize="988,991" path="m2706,1650l2702,1650,2698,1651,2651,1696,2649,1704,2649,1707,2652,1714,2654,1717,3114,2177,3138,2202,3178,2249,3219,2316,3239,2377,3241,2396,3240,2414,3214,2478,3158,2521,3105,2530,3086,2528,3024,2508,2955,2466,2906,2424,2426,1945,2423,1943,2366,1977,2359,1994,2359,1997,2831,2474,2898,2535,2965,2583,3028,2616,3087,2635,3142,2641,3169,2639,3241,2614,3302,2560,3339,2487,3346,2433,3344,2404,3330,2344,3303,2281,3262,2215,3208,2148,2716,1655,2713,1653,2706,1650xe" filled="true" fillcolor="#ffc000" stroked="false">
            <v:path arrowok="t"/>
            <v:fill opacity="32896f" type="solid"/>
            <w10:wrap type="none"/>
          </v:shape>
        </w:pict>
      </w:r>
      <w:r>
        <w:rPr/>
        <w:t>Fund</w:t>
      </w:r>
      <w:r>
        <w:rPr>
          <w:spacing w:val="-2"/>
        </w:rPr>
        <w:t> </w:t>
      </w:r>
      <w:r>
        <w:rPr/>
        <w:t>Allocation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Sampled</w:t>
      </w:r>
      <w:r>
        <w:rPr>
          <w:spacing w:val="-1"/>
        </w:rPr>
        <w:t> </w:t>
      </w:r>
      <w:r>
        <w:rPr/>
        <w:t>University</w:t>
      </w:r>
      <w:r>
        <w:rPr>
          <w:spacing w:val="-4"/>
        </w:rPr>
        <w:t> </w:t>
      </w:r>
      <w:r>
        <w:rPr/>
        <w:t>(#Billion)</w:t>
      </w:r>
    </w:p>
    <w:p>
      <w:pPr>
        <w:pStyle w:val="BodyText"/>
        <w:spacing w:before="5"/>
        <w:rPr>
          <w:sz w:val="12"/>
        </w:rPr>
      </w:pPr>
    </w:p>
    <w:tbl>
      <w:tblPr>
        <w:tblW w:w="0" w:type="auto"/>
        <w:jc w:val="left"/>
        <w:tblInd w:w="3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31"/>
        <w:gridCol w:w="809"/>
        <w:gridCol w:w="808"/>
        <w:gridCol w:w="810"/>
        <w:gridCol w:w="810"/>
        <w:gridCol w:w="807"/>
        <w:gridCol w:w="809"/>
        <w:gridCol w:w="809"/>
        <w:gridCol w:w="810"/>
        <w:gridCol w:w="809"/>
      </w:tblGrid>
      <w:tr>
        <w:trPr>
          <w:trHeight w:val="414" w:hRule="atLeast"/>
        </w:trPr>
        <w:tc>
          <w:tcPr>
            <w:tcW w:w="1231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University</w:t>
            </w:r>
          </w:p>
        </w:tc>
        <w:tc>
          <w:tcPr>
            <w:tcW w:w="809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2000</w:t>
            </w:r>
          </w:p>
        </w:tc>
        <w:tc>
          <w:tcPr>
            <w:tcW w:w="808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2001</w:t>
            </w:r>
          </w:p>
        </w:tc>
        <w:tc>
          <w:tcPr>
            <w:tcW w:w="810" w:type="dxa"/>
          </w:tcPr>
          <w:p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2002</w:t>
            </w:r>
          </w:p>
        </w:tc>
        <w:tc>
          <w:tcPr>
            <w:tcW w:w="810" w:type="dxa"/>
          </w:tcPr>
          <w:p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2003</w:t>
            </w:r>
          </w:p>
        </w:tc>
        <w:tc>
          <w:tcPr>
            <w:tcW w:w="807" w:type="dxa"/>
          </w:tcPr>
          <w:p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2004</w:t>
            </w:r>
          </w:p>
        </w:tc>
        <w:tc>
          <w:tcPr>
            <w:tcW w:w="809" w:type="dxa"/>
          </w:tcPr>
          <w:p>
            <w:pPr>
              <w:pStyle w:val="TableParagraph"/>
              <w:spacing w:line="270" w:lineRule="exact"/>
              <w:ind w:left="113"/>
              <w:rPr>
                <w:sz w:val="24"/>
              </w:rPr>
            </w:pPr>
            <w:r>
              <w:rPr>
                <w:sz w:val="24"/>
              </w:rPr>
              <w:t>2005</w:t>
            </w:r>
          </w:p>
        </w:tc>
        <w:tc>
          <w:tcPr>
            <w:tcW w:w="809" w:type="dxa"/>
          </w:tcPr>
          <w:p>
            <w:pPr>
              <w:pStyle w:val="TableParagraph"/>
              <w:spacing w:line="270" w:lineRule="exact"/>
              <w:ind w:left="116"/>
              <w:rPr>
                <w:sz w:val="24"/>
              </w:rPr>
            </w:pPr>
            <w:r>
              <w:rPr>
                <w:sz w:val="24"/>
              </w:rPr>
              <w:t>2006</w:t>
            </w:r>
          </w:p>
        </w:tc>
        <w:tc>
          <w:tcPr>
            <w:tcW w:w="810" w:type="dxa"/>
          </w:tcPr>
          <w:p>
            <w:pPr>
              <w:pStyle w:val="TableParagraph"/>
              <w:spacing w:line="270" w:lineRule="exact"/>
              <w:ind w:left="118"/>
              <w:rPr>
                <w:sz w:val="24"/>
              </w:rPr>
            </w:pPr>
            <w:r>
              <w:rPr>
                <w:sz w:val="24"/>
              </w:rPr>
              <w:t>2007</w:t>
            </w:r>
          </w:p>
        </w:tc>
        <w:tc>
          <w:tcPr>
            <w:tcW w:w="809" w:type="dxa"/>
          </w:tcPr>
          <w:p>
            <w:pPr>
              <w:pStyle w:val="TableParagraph"/>
              <w:spacing w:line="270" w:lineRule="exact"/>
              <w:ind w:left="120"/>
              <w:rPr>
                <w:sz w:val="24"/>
              </w:rPr>
            </w:pPr>
            <w:r>
              <w:rPr>
                <w:sz w:val="24"/>
              </w:rPr>
              <w:t>2008</w:t>
            </w:r>
          </w:p>
        </w:tc>
      </w:tr>
      <w:tr>
        <w:trPr>
          <w:trHeight w:val="412" w:hRule="atLeast"/>
        </w:trPr>
        <w:tc>
          <w:tcPr>
            <w:tcW w:w="123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0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0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1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1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0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0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0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1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09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14" w:hRule="atLeast"/>
        </w:trPr>
        <w:tc>
          <w:tcPr>
            <w:tcW w:w="123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0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0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1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1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0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0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0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1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09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14" w:hRule="atLeast"/>
        </w:trPr>
        <w:tc>
          <w:tcPr>
            <w:tcW w:w="123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0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0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1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1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0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0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0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1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09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12" w:hRule="atLeast"/>
        </w:trPr>
        <w:tc>
          <w:tcPr>
            <w:tcW w:w="123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0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0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1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1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0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0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0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1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09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14" w:hRule="atLeast"/>
        </w:trPr>
        <w:tc>
          <w:tcPr>
            <w:tcW w:w="123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0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0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1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1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0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0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0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1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09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15" w:hRule="atLeast"/>
        </w:trPr>
        <w:tc>
          <w:tcPr>
            <w:tcW w:w="123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0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0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1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1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0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0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0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1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09" w:type="dxa"/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spacing w:after="0"/>
        <w:rPr>
          <w:sz w:val="24"/>
        </w:rPr>
        <w:sectPr>
          <w:pgSz w:w="11910" w:h="16840"/>
          <w:pgMar w:header="0" w:footer="680" w:top="1360" w:bottom="960" w:left="1680" w:right="440"/>
        </w:sectPr>
      </w:pPr>
    </w:p>
    <w:p>
      <w:pPr>
        <w:pStyle w:val="Heading1"/>
        <w:spacing w:before="65"/>
        <w:ind w:left="0" w:right="518"/>
        <w:jc w:val="center"/>
      </w:pPr>
      <w:r>
        <w:rPr/>
        <w:t>CHECKLIST</w:t>
      </w:r>
      <w:r>
        <w:rPr>
          <w:spacing w:val="-2"/>
        </w:rPr>
        <w:t> </w:t>
      </w:r>
      <w:r>
        <w:rPr/>
        <w:t>ON</w:t>
      </w:r>
      <w:r>
        <w:rPr>
          <w:spacing w:val="-1"/>
        </w:rPr>
        <w:t> </w:t>
      </w:r>
      <w:r>
        <w:rPr/>
        <w:t>ACADEMIC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NON ACADEMIC</w:t>
      </w:r>
      <w:r>
        <w:rPr>
          <w:spacing w:val="-1"/>
        </w:rPr>
        <w:t> </w:t>
      </w:r>
      <w:r>
        <w:rPr/>
        <w:t>STAFF</w:t>
      </w:r>
    </w:p>
    <w:p>
      <w:pPr>
        <w:pStyle w:val="BodyText"/>
        <w:spacing w:before="7"/>
        <w:rPr>
          <w:b/>
          <w:sz w:val="27"/>
        </w:rPr>
      </w:pPr>
    </w:p>
    <w:p>
      <w:pPr>
        <w:pStyle w:val="BodyText"/>
        <w:ind w:left="480"/>
        <w:jc w:val="both"/>
      </w:pPr>
      <w:r>
        <w:rPr/>
        <w:t>Dear</w:t>
      </w:r>
      <w:r>
        <w:rPr>
          <w:spacing w:val="-2"/>
        </w:rPr>
        <w:t> </w:t>
      </w:r>
      <w:r>
        <w:rPr/>
        <w:t>Sir/Madam.</w:t>
      </w:r>
    </w:p>
    <w:p>
      <w:pPr>
        <w:pStyle w:val="BodyText"/>
        <w:spacing w:line="360" w:lineRule="auto" w:before="139"/>
        <w:ind w:left="480" w:right="998" w:firstLine="780"/>
        <w:jc w:val="both"/>
      </w:pPr>
      <w:r>
        <w:rPr/>
        <w:t>This checklist is to collect information on academic and non-academic staff in</w:t>
      </w:r>
      <w:r>
        <w:rPr>
          <w:spacing w:val="-57"/>
        </w:rPr>
        <w:t> </w:t>
      </w:r>
      <w:r>
        <w:rPr/>
        <w:t>the federal universities in Nigeria. This is required exclusively for academic purpose</w:t>
      </w:r>
      <w:r>
        <w:rPr>
          <w:spacing w:val="1"/>
        </w:rPr>
        <w:t> </w:t>
      </w:r>
      <w:r>
        <w:rPr/>
        <w:t>and any information provided will be treated with utmost confidentiality. I will be</w:t>
      </w:r>
      <w:r>
        <w:rPr>
          <w:spacing w:val="1"/>
        </w:rPr>
        <w:t> </w:t>
      </w:r>
      <w:r>
        <w:rPr/>
        <w:t>grateful</w:t>
      </w:r>
      <w:r>
        <w:rPr>
          <w:spacing w:val="1"/>
        </w:rPr>
        <w:t> </w:t>
      </w:r>
      <w:r>
        <w:rPr/>
        <w:t>if</w:t>
      </w:r>
      <w:r>
        <w:rPr>
          <w:spacing w:val="1"/>
        </w:rPr>
        <w:t> </w:t>
      </w:r>
      <w:r>
        <w:rPr/>
        <w:t>you</w:t>
      </w:r>
      <w:r>
        <w:rPr>
          <w:spacing w:val="1"/>
        </w:rPr>
        <w:t> </w:t>
      </w:r>
      <w:r>
        <w:rPr/>
        <w:t>could</w:t>
      </w:r>
      <w:r>
        <w:rPr>
          <w:spacing w:val="1"/>
        </w:rPr>
        <w:t> </w:t>
      </w:r>
      <w:r>
        <w:rPr/>
        <w:t>please</w:t>
      </w:r>
      <w:r>
        <w:rPr>
          <w:spacing w:val="1"/>
        </w:rPr>
        <w:t> </w:t>
      </w:r>
      <w:r>
        <w:rPr/>
        <w:t>supply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information</w:t>
      </w:r>
      <w:r>
        <w:rPr>
          <w:spacing w:val="1"/>
        </w:rPr>
        <w:t> </w:t>
      </w:r>
      <w:r>
        <w:rPr/>
        <w:t>requested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you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educational</w:t>
      </w:r>
      <w:r>
        <w:rPr>
          <w:spacing w:val="-1"/>
        </w:rPr>
        <w:t> </w:t>
      </w:r>
      <w:r>
        <w:rPr/>
        <w:t>resources available in</w:t>
      </w:r>
      <w:r>
        <w:rPr>
          <w:spacing w:val="2"/>
        </w:rPr>
        <w:t> </w:t>
      </w:r>
      <w:r>
        <w:rPr/>
        <w:t>your institution.</w:t>
      </w:r>
    </w:p>
    <w:p>
      <w:pPr>
        <w:pStyle w:val="BodyText"/>
        <w:spacing w:line="275" w:lineRule="exact"/>
        <w:ind w:left="480"/>
        <w:jc w:val="both"/>
      </w:pPr>
      <w:r>
        <w:rPr/>
        <w:drawing>
          <wp:anchor distT="0" distB="0" distL="0" distR="0" allowOverlap="1" layoutInCell="1" locked="0" behindDoc="1" simplePos="0" relativeHeight="482006016">
            <wp:simplePos x="0" y="0"/>
            <wp:positionH relativeFrom="page">
              <wp:posOffset>1497838</wp:posOffset>
            </wp:positionH>
            <wp:positionV relativeFrom="paragraph">
              <wp:posOffset>58063</wp:posOffset>
            </wp:positionV>
            <wp:extent cx="4890389" cy="4834810"/>
            <wp:effectExtent l="0" t="0" r="0" b="0"/>
            <wp:wrapNone/>
            <wp:docPr id="231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2" name="image13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Thanks</w:t>
      </w:r>
      <w:r>
        <w:rPr>
          <w:spacing w:val="-1"/>
        </w:rPr>
        <w:t> </w:t>
      </w:r>
      <w:r>
        <w:rPr/>
        <w:t>you for your</w:t>
      </w:r>
      <w:r>
        <w:rPr>
          <w:spacing w:val="-1"/>
        </w:rPr>
        <w:t> </w:t>
      </w:r>
      <w:r>
        <w:rPr/>
        <w:t>anticipated</w:t>
      </w:r>
      <w:r>
        <w:rPr>
          <w:spacing w:val="-2"/>
        </w:rPr>
        <w:t> </w:t>
      </w:r>
      <w:r>
        <w:rPr/>
        <w:t>co-operation.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Heading1"/>
        <w:spacing w:before="1"/>
      </w:pPr>
      <w:r>
        <w:rPr/>
        <w:t>Section</w:t>
      </w:r>
      <w:r>
        <w:rPr>
          <w:spacing w:val="-2"/>
        </w:rPr>
        <w:t> </w:t>
      </w:r>
      <w:r>
        <w:rPr/>
        <w:t>A:</w:t>
      </w:r>
      <w:r>
        <w:rPr>
          <w:spacing w:val="-2"/>
        </w:rPr>
        <w:t> </w:t>
      </w:r>
      <w:r>
        <w:rPr/>
        <w:t>-</w:t>
      </w:r>
      <w:r>
        <w:rPr>
          <w:spacing w:val="-3"/>
        </w:rPr>
        <w:t> </w:t>
      </w:r>
      <w:r>
        <w:rPr/>
        <w:t>Socio-demographic</w:t>
      </w:r>
      <w:r>
        <w:rPr>
          <w:spacing w:val="-1"/>
        </w:rPr>
        <w:t> </w:t>
      </w:r>
      <w:r>
        <w:rPr/>
        <w:t>Data.</w:t>
      </w:r>
    </w:p>
    <w:p>
      <w:pPr>
        <w:pStyle w:val="ListParagraph"/>
        <w:numPr>
          <w:ilvl w:val="0"/>
          <w:numId w:val="38"/>
        </w:numPr>
        <w:tabs>
          <w:tab w:pos="800" w:val="left" w:leader="none"/>
        </w:tabs>
        <w:spacing w:line="240" w:lineRule="auto" w:before="134" w:after="0"/>
        <w:ind w:left="799" w:right="0" w:hanging="320"/>
        <w:jc w:val="left"/>
        <w:rPr>
          <w:sz w:val="24"/>
        </w:rPr>
      </w:pPr>
      <w:r>
        <w:rPr>
          <w:sz w:val="24"/>
        </w:rPr>
        <w:t>Name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University:</w:t>
      </w:r>
    </w:p>
    <w:p>
      <w:pPr>
        <w:pStyle w:val="ListParagraph"/>
        <w:numPr>
          <w:ilvl w:val="0"/>
          <w:numId w:val="38"/>
        </w:numPr>
        <w:tabs>
          <w:tab w:pos="802" w:val="left" w:leader="none"/>
        </w:tabs>
        <w:spacing w:line="240" w:lineRule="auto" w:before="137" w:after="0"/>
        <w:ind w:left="801" w:right="0" w:hanging="322"/>
        <w:jc w:val="left"/>
        <w:rPr>
          <w:sz w:val="24"/>
        </w:rPr>
      </w:pPr>
      <w:r>
        <w:rPr>
          <w:sz w:val="24"/>
        </w:rPr>
        <w:t>Location:</w:t>
      </w:r>
    </w:p>
    <w:p>
      <w:pPr>
        <w:pStyle w:val="ListParagraph"/>
        <w:numPr>
          <w:ilvl w:val="0"/>
          <w:numId w:val="38"/>
        </w:numPr>
        <w:tabs>
          <w:tab w:pos="800" w:val="left" w:leader="none"/>
        </w:tabs>
        <w:spacing w:line="240" w:lineRule="auto" w:before="137" w:after="0"/>
        <w:ind w:left="799" w:right="0" w:hanging="320"/>
        <w:jc w:val="left"/>
        <w:rPr>
          <w:sz w:val="24"/>
        </w:rPr>
      </w:pPr>
      <w:r>
        <w:rPr>
          <w:sz w:val="24"/>
        </w:rPr>
        <w:t>Year</w:t>
      </w:r>
      <w:r>
        <w:rPr>
          <w:spacing w:val="-1"/>
          <w:sz w:val="24"/>
        </w:rPr>
        <w:t> </w:t>
      </w:r>
      <w:r>
        <w:rPr>
          <w:sz w:val="24"/>
        </w:rPr>
        <w:t>Established:</w:t>
      </w:r>
    </w:p>
    <w:p>
      <w:pPr>
        <w:pStyle w:val="ListParagraph"/>
        <w:numPr>
          <w:ilvl w:val="0"/>
          <w:numId w:val="38"/>
        </w:numPr>
        <w:tabs>
          <w:tab w:pos="860" w:val="left" w:leader="none"/>
        </w:tabs>
        <w:spacing w:line="240" w:lineRule="auto" w:before="139" w:after="0"/>
        <w:ind w:left="859" w:right="0" w:hanging="320"/>
        <w:jc w:val="left"/>
        <w:rPr>
          <w:sz w:val="24"/>
        </w:rPr>
      </w:pPr>
      <w:r>
        <w:rPr>
          <w:sz w:val="24"/>
        </w:rPr>
        <w:t>Faculty</w:t>
      </w:r>
      <w:r>
        <w:rPr>
          <w:spacing w:val="-4"/>
          <w:sz w:val="24"/>
        </w:rPr>
        <w:t> </w:t>
      </w:r>
      <w:r>
        <w:rPr>
          <w:sz w:val="24"/>
        </w:rPr>
        <w:t>(Mark the appropriate</w:t>
      </w:r>
      <w:r>
        <w:rPr>
          <w:spacing w:val="-1"/>
          <w:sz w:val="24"/>
        </w:rPr>
        <w:t> </w:t>
      </w:r>
      <w:r>
        <w:rPr>
          <w:sz w:val="24"/>
        </w:rPr>
        <w:t>box</w:t>
      </w:r>
      <w:r>
        <w:rPr>
          <w:spacing w:val="1"/>
          <w:sz w:val="24"/>
        </w:rPr>
        <w:t> </w:t>
      </w:r>
      <w:r>
        <w:rPr>
          <w:sz w:val="24"/>
        </w:rPr>
        <w:t>as</w:t>
      </w:r>
      <w:r>
        <w:rPr>
          <w:rFonts w:ascii="Symbol" w:hAnsi="Symbol"/>
          <w:sz w:val="24"/>
        </w:rPr>
        <w:t></w:t>
      </w:r>
      <w:r>
        <w:rPr>
          <w:sz w:val="24"/>
        </w:rPr>
        <w:t>)</w:t>
      </w:r>
    </w:p>
    <w:p>
      <w:pPr>
        <w:pStyle w:val="ListParagraph"/>
        <w:numPr>
          <w:ilvl w:val="1"/>
          <w:numId w:val="38"/>
        </w:numPr>
        <w:tabs>
          <w:tab w:pos="1920" w:val="left" w:leader="none"/>
          <w:tab w:pos="1921" w:val="left" w:leader="none"/>
        </w:tabs>
        <w:spacing w:line="240" w:lineRule="auto" w:before="148" w:after="0"/>
        <w:ind w:left="1920" w:right="0" w:hanging="721"/>
        <w:jc w:val="left"/>
        <w:rPr>
          <w:sz w:val="24"/>
        </w:rPr>
      </w:pPr>
      <w:r>
        <w:rPr>
          <w:sz w:val="24"/>
        </w:rPr>
        <w:t>Administration</w:t>
      </w:r>
    </w:p>
    <w:p>
      <w:pPr>
        <w:pStyle w:val="ListParagraph"/>
        <w:numPr>
          <w:ilvl w:val="1"/>
          <w:numId w:val="38"/>
        </w:numPr>
        <w:tabs>
          <w:tab w:pos="1920" w:val="left" w:leader="none"/>
          <w:tab w:pos="1921" w:val="left" w:leader="none"/>
        </w:tabs>
        <w:spacing w:line="240" w:lineRule="auto" w:before="136" w:after="0"/>
        <w:ind w:left="1920" w:right="0" w:hanging="721"/>
        <w:jc w:val="left"/>
        <w:rPr>
          <w:sz w:val="24"/>
        </w:rPr>
      </w:pPr>
      <w:r>
        <w:rPr>
          <w:sz w:val="24"/>
        </w:rPr>
        <w:t>Agriculture</w:t>
      </w:r>
    </w:p>
    <w:p>
      <w:pPr>
        <w:pStyle w:val="ListParagraph"/>
        <w:numPr>
          <w:ilvl w:val="1"/>
          <w:numId w:val="38"/>
        </w:numPr>
        <w:tabs>
          <w:tab w:pos="1920" w:val="left" w:leader="none"/>
          <w:tab w:pos="1921" w:val="left" w:leader="none"/>
        </w:tabs>
        <w:spacing w:line="240" w:lineRule="auto" w:before="140" w:after="0"/>
        <w:ind w:left="1920" w:right="0" w:hanging="721"/>
        <w:jc w:val="left"/>
        <w:rPr>
          <w:sz w:val="24"/>
        </w:rPr>
      </w:pPr>
      <w:r>
        <w:rPr>
          <w:sz w:val="24"/>
        </w:rPr>
        <w:t>Arts</w:t>
      </w:r>
    </w:p>
    <w:p>
      <w:pPr>
        <w:pStyle w:val="ListParagraph"/>
        <w:numPr>
          <w:ilvl w:val="1"/>
          <w:numId w:val="38"/>
        </w:numPr>
        <w:tabs>
          <w:tab w:pos="1920" w:val="left" w:leader="none"/>
          <w:tab w:pos="1921" w:val="left" w:leader="none"/>
        </w:tabs>
        <w:spacing w:line="240" w:lineRule="auto" w:before="136" w:after="0"/>
        <w:ind w:left="1920" w:right="0" w:hanging="721"/>
        <w:jc w:val="left"/>
        <w:rPr>
          <w:sz w:val="24"/>
        </w:rPr>
      </w:pPr>
      <w:r>
        <w:rPr>
          <w:sz w:val="24"/>
        </w:rPr>
        <w:t>Education</w:t>
      </w:r>
    </w:p>
    <w:p>
      <w:pPr>
        <w:pStyle w:val="ListParagraph"/>
        <w:numPr>
          <w:ilvl w:val="1"/>
          <w:numId w:val="38"/>
        </w:numPr>
        <w:tabs>
          <w:tab w:pos="1920" w:val="left" w:leader="none"/>
          <w:tab w:pos="1921" w:val="left" w:leader="none"/>
        </w:tabs>
        <w:spacing w:line="240" w:lineRule="auto" w:before="140" w:after="0"/>
        <w:ind w:left="1920" w:right="0" w:hanging="721"/>
        <w:jc w:val="left"/>
        <w:rPr>
          <w:sz w:val="24"/>
        </w:rPr>
      </w:pPr>
      <w:r>
        <w:rPr>
          <w:sz w:val="24"/>
        </w:rPr>
        <w:t>Engineering</w:t>
      </w:r>
      <w:r>
        <w:rPr>
          <w:spacing w:val="-4"/>
          <w:sz w:val="24"/>
        </w:rPr>
        <w:t> </w:t>
      </w:r>
      <w:r>
        <w:rPr>
          <w:sz w:val="24"/>
        </w:rPr>
        <w:t>Technology</w:t>
      </w:r>
    </w:p>
    <w:p>
      <w:pPr>
        <w:pStyle w:val="ListParagraph"/>
        <w:numPr>
          <w:ilvl w:val="1"/>
          <w:numId w:val="38"/>
        </w:numPr>
        <w:tabs>
          <w:tab w:pos="1920" w:val="left" w:leader="none"/>
          <w:tab w:pos="1921" w:val="left" w:leader="none"/>
        </w:tabs>
        <w:spacing w:line="240" w:lineRule="auto" w:before="137" w:after="0"/>
        <w:ind w:left="1920" w:right="0" w:hanging="721"/>
        <w:jc w:val="left"/>
        <w:rPr>
          <w:sz w:val="24"/>
        </w:rPr>
      </w:pPr>
      <w:r>
        <w:rPr>
          <w:sz w:val="24"/>
        </w:rPr>
        <w:t>Environmental</w:t>
      </w:r>
      <w:r>
        <w:rPr>
          <w:spacing w:val="-3"/>
          <w:sz w:val="24"/>
        </w:rPr>
        <w:t> </w:t>
      </w:r>
      <w:r>
        <w:rPr>
          <w:sz w:val="24"/>
        </w:rPr>
        <w:t>Sciences</w:t>
      </w:r>
    </w:p>
    <w:p>
      <w:pPr>
        <w:pStyle w:val="ListParagraph"/>
        <w:numPr>
          <w:ilvl w:val="1"/>
          <w:numId w:val="38"/>
        </w:numPr>
        <w:tabs>
          <w:tab w:pos="1920" w:val="left" w:leader="none"/>
          <w:tab w:pos="1921" w:val="left" w:leader="none"/>
        </w:tabs>
        <w:spacing w:line="240" w:lineRule="auto" w:before="139" w:after="0"/>
        <w:ind w:left="1920" w:right="0" w:hanging="721"/>
        <w:jc w:val="left"/>
        <w:rPr>
          <w:sz w:val="24"/>
        </w:rPr>
      </w:pPr>
      <w:r>
        <w:rPr>
          <w:sz w:val="24"/>
        </w:rPr>
        <w:t>Science</w:t>
      </w:r>
    </w:p>
    <w:p>
      <w:pPr>
        <w:pStyle w:val="ListParagraph"/>
        <w:numPr>
          <w:ilvl w:val="1"/>
          <w:numId w:val="38"/>
        </w:numPr>
        <w:tabs>
          <w:tab w:pos="1920" w:val="left" w:leader="none"/>
          <w:tab w:pos="1921" w:val="left" w:leader="none"/>
        </w:tabs>
        <w:spacing w:line="240" w:lineRule="auto" w:before="137" w:after="0"/>
        <w:ind w:left="1920" w:right="0" w:hanging="721"/>
        <w:jc w:val="left"/>
        <w:rPr>
          <w:sz w:val="24"/>
        </w:rPr>
      </w:pPr>
      <w:r>
        <w:rPr>
          <w:sz w:val="24"/>
        </w:rPr>
        <w:t>Social</w:t>
      </w:r>
      <w:r>
        <w:rPr>
          <w:spacing w:val="-3"/>
          <w:sz w:val="24"/>
        </w:rPr>
        <w:t> </w:t>
      </w:r>
      <w:r>
        <w:rPr>
          <w:sz w:val="24"/>
        </w:rPr>
        <w:t>Sciences</w:t>
      </w:r>
    </w:p>
    <w:p>
      <w:pPr>
        <w:pStyle w:val="BodyText"/>
        <w:tabs>
          <w:tab w:pos="1200" w:val="left" w:leader="none"/>
        </w:tabs>
        <w:spacing w:before="139"/>
        <w:ind w:left="480"/>
      </w:pPr>
      <w:r>
        <w:rPr/>
        <w:t>5).</w:t>
        <w:tab/>
        <w:t>Name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r>
        <w:rPr/>
        <w:t>Department…………………………………………………………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Heading1"/>
      </w:pPr>
      <w:r>
        <w:rPr/>
        <w:t>Section</w:t>
      </w:r>
      <w:r>
        <w:rPr>
          <w:spacing w:val="-2"/>
        </w:rPr>
        <w:t> </w:t>
      </w:r>
      <w:r>
        <w:rPr/>
        <w:t>B</w:t>
      </w:r>
      <w:r>
        <w:rPr>
          <w:spacing w:val="-1"/>
        </w:rPr>
        <w:t> </w:t>
      </w:r>
      <w:r>
        <w:rPr/>
        <w:t>Staff</w:t>
      </w:r>
      <w:r>
        <w:rPr>
          <w:spacing w:val="-1"/>
        </w:rPr>
        <w:t> </w:t>
      </w:r>
      <w:r>
        <w:rPr/>
        <w:t>Strength</w:t>
      </w:r>
    </w:p>
    <w:p>
      <w:pPr>
        <w:pStyle w:val="ListParagraph"/>
        <w:numPr>
          <w:ilvl w:val="0"/>
          <w:numId w:val="39"/>
        </w:numPr>
        <w:tabs>
          <w:tab w:pos="1201" w:val="left" w:leader="none"/>
        </w:tabs>
        <w:spacing w:line="240" w:lineRule="auto" w:before="132" w:after="0"/>
        <w:ind w:left="1200" w:right="0" w:hanging="361"/>
        <w:jc w:val="left"/>
        <w:rPr>
          <w:sz w:val="24"/>
        </w:rPr>
      </w:pPr>
      <w:r>
        <w:rPr>
          <w:sz w:val="24"/>
        </w:rPr>
        <w:t>1).</w:t>
      </w:r>
      <w:r>
        <w:rPr>
          <w:spacing w:val="59"/>
          <w:sz w:val="24"/>
        </w:rPr>
        <w:t> </w:t>
      </w:r>
      <w:r>
        <w:rPr>
          <w:sz w:val="24"/>
        </w:rPr>
        <w:t>Numbers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academic</w:t>
      </w:r>
      <w:r>
        <w:rPr>
          <w:spacing w:val="-1"/>
          <w:sz w:val="24"/>
        </w:rPr>
        <w:t> </w:t>
      </w:r>
      <w:r>
        <w:rPr>
          <w:sz w:val="24"/>
        </w:rPr>
        <w:t>staff</w:t>
      </w:r>
      <w:r>
        <w:rPr>
          <w:spacing w:val="-1"/>
          <w:sz w:val="24"/>
        </w:rPr>
        <w:t> </w:t>
      </w:r>
      <w:r>
        <w:rPr>
          <w:sz w:val="24"/>
        </w:rPr>
        <w:t>in the</w:t>
      </w:r>
      <w:r>
        <w:rPr>
          <w:spacing w:val="-2"/>
          <w:sz w:val="24"/>
        </w:rPr>
        <w:t> </w:t>
      </w:r>
      <w:r>
        <w:rPr>
          <w:sz w:val="24"/>
        </w:rPr>
        <w:t>department.</w:t>
      </w:r>
    </w:p>
    <w:p>
      <w:pPr>
        <w:pStyle w:val="ListParagraph"/>
        <w:numPr>
          <w:ilvl w:val="1"/>
          <w:numId w:val="39"/>
        </w:numPr>
        <w:tabs>
          <w:tab w:pos="1441" w:val="left" w:leader="none"/>
        </w:tabs>
        <w:spacing w:line="240" w:lineRule="auto" w:before="139" w:after="0"/>
        <w:ind w:left="1440" w:right="0" w:hanging="241"/>
        <w:jc w:val="left"/>
        <w:rPr>
          <w:sz w:val="24"/>
        </w:rPr>
      </w:pPr>
      <w:r>
        <w:rPr>
          <w:sz w:val="24"/>
        </w:rPr>
        <w:t>Number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3"/>
          <w:sz w:val="24"/>
        </w:rPr>
        <w:t> </w:t>
      </w:r>
      <w:r>
        <w:rPr>
          <w:sz w:val="24"/>
        </w:rPr>
        <w:t>Professors.</w:t>
      </w:r>
    </w:p>
    <w:p>
      <w:pPr>
        <w:pStyle w:val="ListParagraph"/>
        <w:numPr>
          <w:ilvl w:val="0"/>
          <w:numId w:val="40"/>
        </w:numPr>
        <w:tabs>
          <w:tab w:pos="1479" w:val="left" w:leader="none"/>
        </w:tabs>
        <w:spacing w:line="240" w:lineRule="auto" w:before="138" w:after="0"/>
        <w:ind w:left="1478" w:right="0" w:hanging="279"/>
        <w:jc w:val="left"/>
        <w:rPr>
          <w:sz w:val="24"/>
        </w:rPr>
      </w:pPr>
      <w:r>
        <w:rPr>
          <w:sz w:val="24"/>
        </w:rPr>
        <w:t>Readers/Associate</w:t>
      </w:r>
      <w:r>
        <w:rPr>
          <w:spacing w:val="-3"/>
          <w:sz w:val="24"/>
        </w:rPr>
        <w:t> </w:t>
      </w:r>
      <w:r>
        <w:rPr>
          <w:sz w:val="24"/>
        </w:rPr>
        <w:t>Professors.</w:t>
      </w:r>
    </w:p>
    <w:p>
      <w:pPr>
        <w:pStyle w:val="ListParagraph"/>
        <w:numPr>
          <w:ilvl w:val="0"/>
          <w:numId w:val="40"/>
        </w:numPr>
        <w:tabs>
          <w:tab w:pos="1558" w:val="left" w:leader="none"/>
        </w:tabs>
        <w:spacing w:line="240" w:lineRule="auto" w:before="139" w:after="0"/>
        <w:ind w:left="1557" w:right="0" w:hanging="358"/>
        <w:jc w:val="left"/>
        <w:rPr>
          <w:sz w:val="24"/>
        </w:rPr>
      </w:pPr>
      <w:r>
        <w:rPr>
          <w:sz w:val="24"/>
        </w:rPr>
        <w:t>Senior</w:t>
      </w:r>
      <w:r>
        <w:rPr>
          <w:spacing w:val="-1"/>
          <w:sz w:val="24"/>
        </w:rPr>
        <w:t> </w:t>
      </w:r>
      <w:r>
        <w:rPr>
          <w:sz w:val="24"/>
        </w:rPr>
        <w:t>Lecturers.</w:t>
      </w:r>
    </w:p>
    <w:p>
      <w:pPr>
        <w:pStyle w:val="ListParagraph"/>
        <w:numPr>
          <w:ilvl w:val="0"/>
          <w:numId w:val="40"/>
        </w:numPr>
        <w:tabs>
          <w:tab w:pos="1575" w:val="left" w:leader="none"/>
        </w:tabs>
        <w:spacing w:line="240" w:lineRule="auto" w:before="137" w:after="0"/>
        <w:ind w:left="1574" w:right="0" w:hanging="375"/>
        <w:jc w:val="left"/>
        <w:rPr>
          <w:sz w:val="24"/>
        </w:rPr>
      </w:pPr>
      <w:r>
        <w:rPr>
          <w:sz w:val="24"/>
        </w:rPr>
        <w:t>Lecturer</w:t>
      </w:r>
      <w:r>
        <w:rPr>
          <w:spacing w:val="-8"/>
          <w:sz w:val="24"/>
        </w:rPr>
        <w:t> </w:t>
      </w:r>
      <w:r>
        <w:rPr>
          <w:sz w:val="24"/>
        </w:rPr>
        <w:t>I.</w:t>
      </w:r>
    </w:p>
    <w:p>
      <w:pPr>
        <w:pStyle w:val="ListParagraph"/>
        <w:numPr>
          <w:ilvl w:val="0"/>
          <w:numId w:val="40"/>
        </w:numPr>
        <w:tabs>
          <w:tab w:pos="1556" w:val="left" w:leader="none"/>
        </w:tabs>
        <w:spacing w:line="240" w:lineRule="auto" w:before="139" w:after="0"/>
        <w:ind w:left="1555" w:right="0" w:hanging="356"/>
        <w:jc w:val="left"/>
        <w:rPr>
          <w:sz w:val="24"/>
        </w:rPr>
      </w:pPr>
      <w:r>
        <w:rPr>
          <w:sz w:val="24"/>
        </w:rPr>
        <w:t>Lecture</w:t>
      </w:r>
      <w:r>
        <w:rPr>
          <w:spacing w:val="-7"/>
          <w:sz w:val="24"/>
        </w:rPr>
        <w:t> </w:t>
      </w:r>
      <w:r>
        <w:rPr>
          <w:sz w:val="24"/>
        </w:rPr>
        <w:t>II.</w:t>
      </w:r>
    </w:p>
    <w:p>
      <w:pPr>
        <w:pStyle w:val="ListParagraph"/>
        <w:numPr>
          <w:ilvl w:val="0"/>
          <w:numId w:val="40"/>
        </w:numPr>
        <w:tabs>
          <w:tab w:pos="1573" w:val="left" w:leader="none"/>
        </w:tabs>
        <w:spacing w:line="240" w:lineRule="auto" w:before="137" w:after="0"/>
        <w:ind w:left="1572" w:right="0" w:hanging="373"/>
        <w:jc w:val="left"/>
        <w:rPr>
          <w:sz w:val="24"/>
        </w:rPr>
      </w:pPr>
      <w:r>
        <w:rPr>
          <w:sz w:val="24"/>
        </w:rPr>
        <w:t>Assistant Lecturers.</w:t>
      </w:r>
    </w:p>
    <w:p>
      <w:pPr>
        <w:pStyle w:val="ListParagraph"/>
        <w:numPr>
          <w:ilvl w:val="0"/>
          <w:numId w:val="40"/>
        </w:numPr>
        <w:tabs>
          <w:tab w:pos="1652" w:val="left" w:leader="none"/>
        </w:tabs>
        <w:spacing w:line="240" w:lineRule="auto" w:before="137" w:after="0"/>
        <w:ind w:left="1651" w:right="0" w:hanging="452"/>
        <w:jc w:val="left"/>
        <w:rPr>
          <w:sz w:val="24"/>
        </w:rPr>
      </w:pPr>
      <w:r>
        <w:rPr>
          <w:sz w:val="24"/>
        </w:rPr>
        <w:t>Graduate Assistants.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680" w:top="1360" w:bottom="960" w:left="1680" w:right="440"/>
        </w:sectPr>
      </w:pPr>
    </w:p>
    <w:p>
      <w:pPr>
        <w:pStyle w:val="ListParagraph"/>
        <w:numPr>
          <w:ilvl w:val="0"/>
          <w:numId w:val="41"/>
        </w:numPr>
        <w:tabs>
          <w:tab w:pos="1160" w:val="left" w:leader="none"/>
          <w:tab w:pos="1920" w:val="left" w:leader="none"/>
        </w:tabs>
        <w:spacing w:line="240" w:lineRule="auto" w:before="60" w:after="0"/>
        <w:ind w:left="1159" w:right="0" w:hanging="320"/>
        <w:jc w:val="left"/>
        <w:rPr>
          <w:sz w:val="24"/>
        </w:rPr>
      </w:pPr>
      <w:r>
        <w:rPr>
          <w:sz w:val="24"/>
        </w:rPr>
        <w:t>i.</w:t>
        <w:tab/>
        <w:t>Number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Lecturers</w:t>
      </w:r>
      <w:r>
        <w:rPr>
          <w:spacing w:val="-1"/>
          <w:sz w:val="24"/>
        </w:rPr>
        <w:t> </w:t>
      </w:r>
      <w:r>
        <w:rPr>
          <w:sz w:val="24"/>
        </w:rPr>
        <w:t>with</w:t>
      </w:r>
      <w:r>
        <w:rPr>
          <w:spacing w:val="-1"/>
          <w:sz w:val="24"/>
        </w:rPr>
        <w:t> </w:t>
      </w:r>
      <w:r>
        <w:rPr>
          <w:sz w:val="24"/>
        </w:rPr>
        <w:t>Ph.D</w:t>
      </w:r>
    </w:p>
    <w:p>
      <w:pPr>
        <w:pStyle w:val="ListParagraph"/>
        <w:numPr>
          <w:ilvl w:val="0"/>
          <w:numId w:val="42"/>
        </w:numPr>
        <w:tabs>
          <w:tab w:pos="1920" w:val="left" w:leader="none"/>
          <w:tab w:pos="1921" w:val="left" w:leader="none"/>
        </w:tabs>
        <w:spacing w:line="240" w:lineRule="auto" w:before="138" w:after="0"/>
        <w:ind w:left="1920" w:right="0" w:hanging="721"/>
        <w:jc w:val="left"/>
        <w:rPr>
          <w:sz w:val="24"/>
        </w:rPr>
      </w:pPr>
      <w:r>
        <w:rPr>
          <w:sz w:val="24"/>
        </w:rPr>
        <w:t>Masters</w:t>
      </w:r>
    </w:p>
    <w:p>
      <w:pPr>
        <w:pStyle w:val="ListParagraph"/>
        <w:numPr>
          <w:ilvl w:val="0"/>
          <w:numId w:val="42"/>
        </w:numPr>
        <w:tabs>
          <w:tab w:pos="1920" w:val="left" w:leader="none"/>
          <w:tab w:pos="1921" w:val="left" w:leader="none"/>
        </w:tabs>
        <w:spacing w:line="240" w:lineRule="auto" w:before="139" w:after="0"/>
        <w:ind w:left="1920" w:right="0" w:hanging="721"/>
        <w:jc w:val="left"/>
        <w:rPr>
          <w:sz w:val="24"/>
        </w:rPr>
      </w:pPr>
      <w:r>
        <w:rPr>
          <w:sz w:val="24"/>
        </w:rPr>
        <w:t>First</w:t>
      </w:r>
      <w:r>
        <w:rPr>
          <w:spacing w:val="-2"/>
          <w:sz w:val="24"/>
        </w:rPr>
        <w:t> </w:t>
      </w:r>
      <w:r>
        <w:rPr>
          <w:sz w:val="24"/>
        </w:rPr>
        <w:t>Degree</w:t>
      </w:r>
    </w:p>
    <w:p>
      <w:pPr>
        <w:pStyle w:val="ListParagraph"/>
        <w:numPr>
          <w:ilvl w:val="0"/>
          <w:numId w:val="41"/>
        </w:numPr>
        <w:tabs>
          <w:tab w:pos="1759" w:val="left" w:leader="none"/>
          <w:tab w:pos="1760" w:val="left" w:leader="none"/>
        </w:tabs>
        <w:spacing w:line="240" w:lineRule="auto" w:before="137" w:after="0"/>
        <w:ind w:left="1759" w:right="0" w:hanging="920"/>
        <w:jc w:val="left"/>
        <w:rPr>
          <w:sz w:val="24"/>
        </w:rPr>
      </w:pPr>
      <w:r>
        <w:rPr>
          <w:sz w:val="24"/>
        </w:rPr>
        <w:t>Numbers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Non-academic</w:t>
      </w:r>
      <w:r>
        <w:rPr>
          <w:spacing w:val="-2"/>
          <w:sz w:val="24"/>
        </w:rPr>
        <w:t> </w:t>
      </w:r>
      <w:r>
        <w:rPr>
          <w:sz w:val="24"/>
        </w:rPr>
        <w:t>staff in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department</w:t>
      </w:r>
    </w:p>
    <w:p>
      <w:pPr>
        <w:pStyle w:val="BodyText"/>
        <w:spacing w:before="9"/>
        <w:rPr>
          <w:sz w:val="29"/>
        </w:rPr>
      </w:pPr>
    </w:p>
    <w:p>
      <w:pPr>
        <w:pStyle w:val="Heading1"/>
      </w:pPr>
      <w:r>
        <w:rPr/>
        <w:t>Checklist</w:t>
      </w:r>
      <w:r>
        <w:rPr>
          <w:spacing w:val="-2"/>
        </w:rPr>
        <w:t> </w:t>
      </w:r>
      <w:r>
        <w:rPr/>
        <w:t>on</w:t>
      </w:r>
      <w:r>
        <w:rPr>
          <w:spacing w:val="-1"/>
        </w:rPr>
        <w:t> </w:t>
      </w:r>
      <w:r>
        <w:rPr/>
        <w:t>University</w:t>
      </w:r>
      <w:r>
        <w:rPr>
          <w:spacing w:val="-2"/>
        </w:rPr>
        <w:t> </w:t>
      </w:r>
      <w:r>
        <w:rPr/>
        <w:t>Student</w:t>
      </w:r>
      <w:r>
        <w:rPr>
          <w:spacing w:val="-1"/>
        </w:rPr>
        <w:t> </w:t>
      </w:r>
      <w:r>
        <w:rPr/>
        <w:t>Enrolment</w:t>
      </w:r>
    </w:p>
    <w:p>
      <w:pPr>
        <w:pStyle w:val="BodyText"/>
        <w:spacing w:line="360" w:lineRule="auto" w:before="135"/>
        <w:ind w:left="480" w:right="1005" w:firstLine="720"/>
      </w:pPr>
      <w:r>
        <w:rPr/>
        <w:drawing>
          <wp:anchor distT="0" distB="0" distL="0" distR="0" allowOverlap="1" layoutInCell="1" locked="0" behindDoc="1" simplePos="0" relativeHeight="482007040">
            <wp:simplePos x="0" y="0"/>
            <wp:positionH relativeFrom="page">
              <wp:posOffset>1497838</wp:posOffset>
            </wp:positionH>
            <wp:positionV relativeFrom="paragraph">
              <wp:posOffset>659550</wp:posOffset>
            </wp:positionV>
            <wp:extent cx="4890389" cy="5042344"/>
            <wp:effectExtent l="0" t="0" r="0" b="0"/>
            <wp:wrapNone/>
            <wp:docPr id="233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4" name="image14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5042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This format was prepared for the university admission officer and the schedule</w:t>
      </w:r>
      <w:r>
        <w:rPr>
          <w:spacing w:val="-58"/>
        </w:rPr>
        <w:t> </w:t>
      </w:r>
      <w:r>
        <w:rPr/>
        <w:t>officer in the faculty/department to enter the number of newly admitted students in</w:t>
      </w:r>
      <w:r>
        <w:rPr>
          <w:spacing w:val="1"/>
        </w:rPr>
        <w:t> </w:t>
      </w:r>
      <w:r>
        <w:rPr/>
        <w:t>2008,</w:t>
      </w:r>
      <w:r>
        <w:rPr>
          <w:spacing w:val="-1"/>
        </w:rPr>
        <w:t> </w:t>
      </w:r>
      <w:r>
        <w:rPr/>
        <w:t>undergraduate and</w:t>
      </w:r>
      <w:r>
        <w:rPr>
          <w:spacing w:val="2"/>
        </w:rPr>
        <w:t> </w:t>
      </w:r>
      <w:r>
        <w:rPr/>
        <w:t>postgraduate as</w:t>
      </w:r>
      <w:r>
        <w:rPr>
          <w:spacing w:val="1"/>
        </w:rPr>
        <w:t> </w:t>
      </w:r>
      <w:r>
        <w:rPr/>
        <w:t>at 2008.</w:t>
      </w:r>
    </w:p>
    <w:p>
      <w:pPr>
        <w:pStyle w:val="BodyText"/>
        <w:spacing w:before="10"/>
        <w:rPr>
          <w:sz w:val="23"/>
        </w:rPr>
      </w:pPr>
    </w:p>
    <w:p>
      <w:pPr>
        <w:pStyle w:val="BodyText"/>
        <w:ind w:left="480"/>
        <w:jc w:val="both"/>
      </w:pPr>
      <w:r>
        <w:rPr/>
        <w:t>Dear</w:t>
      </w:r>
      <w:r>
        <w:rPr>
          <w:spacing w:val="-2"/>
        </w:rPr>
        <w:t> </w:t>
      </w:r>
      <w:r>
        <w:rPr/>
        <w:t>Sir/Madam,</w:t>
      </w:r>
    </w:p>
    <w:p>
      <w:pPr>
        <w:pStyle w:val="BodyText"/>
        <w:spacing w:line="360" w:lineRule="auto" w:before="140"/>
        <w:ind w:left="480" w:right="1001" w:firstLine="720"/>
        <w:jc w:val="both"/>
      </w:pPr>
      <w:r>
        <w:rPr/>
        <w:t>This checklist is to collect information from the university admission officer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schedule</w:t>
      </w:r>
      <w:r>
        <w:rPr>
          <w:spacing w:val="1"/>
        </w:rPr>
        <w:t> </w:t>
      </w:r>
      <w:r>
        <w:rPr/>
        <w:t>officer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faculty/department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federal</w:t>
      </w:r>
      <w:r>
        <w:rPr>
          <w:spacing w:val="1"/>
        </w:rPr>
        <w:t> </w:t>
      </w:r>
      <w:r>
        <w:rPr/>
        <w:t>universities</w:t>
      </w:r>
      <w:r>
        <w:rPr>
          <w:spacing w:val="60"/>
        </w:rPr>
        <w:t> </w:t>
      </w:r>
      <w:r>
        <w:rPr/>
        <w:t>in</w:t>
      </w:r>
      <w:r>
        <w:rPr>
          <w:spacing w:val="1"/>
        </w:rPr>
        <w:t> </w:t>
      </w:r>
      <w:r>
        <w:rPr/>
        <w:t>Nigeria.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required</w:t>
      </w:r>
      <w:r>
        <w:rPr>
          <w:spacing w:val="1"/>
        </w:rPr>
        <w:t> </w:t>
      </w:r>
      <w:r>
        <w:rPr/>
        <w:t>exclusively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academic</w:t>
      </w:r>
      <w:r>
        <w:rPr>
          <w:spacing w:val="1"/>
        </w:rPr>
        <w:t> </w:t>
      </w:r>
      <w:r>
        <w:rPr/>
        <w:t>purpose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any</w:t>
      </w:r>
      <w:r>
        <w:rPr>
          <w:spacing w:val="1"/>
        </w:rPr>
        <w:t> </w:t>
      </w:r>
      <w:r>
        <w:rPr/>
        <w:t>information</w:t>
      </w:r>
      <w:r>
        <w:rPr>
          <w:spacing w:val="1"/>
        </w:rPr>
        <w:t> </w:t>
      </w:r>
      <w:r>
        <w:rPr/>
        <w:t>provided will be treated with utmost confidentiality. I will be grateful if you could</w:t>
      </w:r>
      <w:r>
        <w:rPr>
          <w:spacing w:val="1"/>
        </w:rPr>
        <w:t> </w:t>
      </w:r>
      <w:r>
        <w:rPr/>
        <w:t>please supply all the information requested on educational resources available in your</w:t>
      </w:r>
      <w:r>
        <w:rPr>
          <w:spacing w:val="1"/>
        </w:rPr>
        <w:t> </w:t>
      </w:r>
      <w:r>
        <w:rPr/>
        <w:t>institution.</w:t>
      </w:r>
    </w:p>
    <w:p>
      <w:pPr>
        <w:pStyle w:val="BodyText"/>
        <w:ind w:left="480"/>
        <w:jc w:val="both"/>
      </w:pPr>
      <w:r>
        <w:rPr/>
        <w:t>Thanks</w:t>
      </w:r>
      <w:r>
        <w:rPr>
          <w:spacing w:val="-1"/>
        </w:rPr>
        <w:t> </w:t>
      </w:r>
      <w:r>
        <w:rPr/>
        <w:t>you for</w:t>
      </w:r>
      <w:r>
        <w:rPr>
          <w:spacing w:val="1"/>
        </w:rPr>
        <w:t> </w:t>
      </w:r>
      <w:r>
        <w:rPr/>
        <w:t>your</w:t>
      </w:r>
      <w:r>
        <w:rPr>
          <w:spacing w:val="-1"/>
        </w:rPr>
        <w:t> </w:t>
      </w:r>
      <w:r>
        <w:rPr/>
        <w:t>anticipated</w:t>
      </w:r>
      <w:r>
        <w:rPr>
          <w:spacing w:val="-3"/>
        </w:rPr>
        <w:t> </w:t>
      </w:r>
      <w:r>
        <w:rPr/>
        <w:t>co-operation.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Heading1"/>
        <w:spacing w:before="1"/>
        <w:jc w:val="both"/>
      </w:pPr>
      <w:r>
        <w:rPr/>
        <w:t>SECTION</w:t>
      </w:r>
      <w:r>
        <w:rPr>
          <w:spacing w:val="-3"/>
        </w:rPr>
        <w:t> </w:t>
      </w:r>
      <w:r>
        <w:rPr/>
        <w:t>A:</w:t>
      </w:r>
      <w:r>
        <w:rPr>
          <w:spacing w:val="-2"/>
        </w:rPr>
        <w:t> </w:t>
      </w:r>
      <w:r>
        <w:rPr/>
        <w:t>General</w:t>
      </w:r>
      <w:r>
        <w:rPr>
          <w:spacing w:val="-3"/>
        </w:rPr>
        <w:t> </w:t>
      </w:r>
      <w:r>
        <w:rPr/>
        <w:t>Information</w:t>
      </w:r>
    </w:p>
    <w:p>
      <w:pPr>
        <w:pStyle w:val="ListParagraph"/>
        <w:numPr>
          <w:ilvl w:val="0"/>
          <w:numId w:val="43"/>
        </w:numPr>
        <w:tabs>
          <w:tab w:pos="1200" w:val="left" w:leader="none"/>
          <w:tab w:pos="1201" w:val="left" w:leader="none"/>
        </w:tabs>
        <w:spacing w:line="240" w:lineRule="auto" w:before="132" w:after="0"/>
        <w:ind w:left="1200" w:right="0" w:hanging="721"/>
        <w:jc w:val="left"/>
        <w:rPr>
          <w:sz w:val="24"/>
        </w:rPr>
      </w:pPr>
      <w:r>
        <w:rPr>
          <w:sz w:val="24"/>
        </w:rPr>
        <w:t>Name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3"/>
          <w:sz w:val="24"/>
        </w:rPr>
        <w:t> </w:t>
      </w:r>
      <w:r>
        <w:rPr>
          <w:sz w:val="24"/>
        </w:rPr>
        <w:t>University:</w:t>
      </w:r>
    </w:p>
    <w:p>
      <w:pPr>
        <w:pStyle w:val="ListParagraph"/>
        <w:numPr>
          <w:ilvl w:val="0"/>
          <w:numId w:val="43"/>
        </w:numPr>
        <w:tabs>
          <w:tab w:pos="1200" w:val="left" w:leader="none"/>
          <w:tab w:pos="1201" w:val="left" w:leader="none"/>
        </w:tabs>
        <w:spacing w:line="240" w:lineRule="auto" w:before="139" w:after="0"/>
        <w:ind w:left="1200" w:right="0" w:hanging="721"/>
        <w:jc w:val="left"/>
        <w:rPr>
          <w:sz w:val="24"/>
        </w:rPr>
      </w:pPr>
      <w:r>
        <w:rPr>
          <w:sz w:val="24"/>
        </w:rPr>
        <w:t>Location:</w:t>
      </w:r>
    </w:p>
    <w:p>
      <w:pPr>
        <w:pStyle w:val="ListParagraph"/>
        <w:numPr>
          <w:ilvl w:val="0"/>
          <w:numId w:val="43"/>
        </w:numPr>
        <w:tabs>
          <w:tab w:pos="1200" w:val="left" w:leader="none"/>
          <w:tab w:pos="1201" w:val="left" w:leader="none"/>
        </w:tabs>
        <w:spacing w:line="240" w:lineRule="auto" w:before="137" w:after="0"/>
        <w:ind w:left="1200" w:right="0" w:hanging="721"/>
        <w:jc w:val="left"/>
        <w:rPr>
          <w:sz w:val="24"/>
        </w:rPr>
      </w:pPr>
      <w:r>
        <w:rPr>
          <w:sz w:val="24"/>
        </w:rPr>
        <w:t>Year</w:t>
      </w:r>
      <w:r>
        <w:rPr>
          <w:spacing w:val="-2"/>
          <w:sz w:val="24"/>
        </w:rPr>
        <w:t> </w:t>
      </w:r>
      <w:r>
        <w:rPr>
          <w:sz w:val="24"/>
        </w:rPr>
        <w:t>Established:</w:t>
      </w:r>
    </w:p>
    <w:p>
      <w:pPr>
        <w:pStyle w:val="ListParagraph"/>
        <w:numPr>
          <w:ilvl w:val="0"/>
          <w:numId w:val="43"/>
        </w:numPr>
        <w:tabs>
          <w:tab w:pos="1200" w:val="left" w:leader="none"/>
          <w:tab w:pos="1201" w:val="left" w:leader="none"/>
        </w:tabs>
        <w:spacing w:line="240" w:lineRule="auto" w:before="138" w:after="0"/>
        <w:ind w:left="1200" w:right="0" w:hanging="721"/>
        <w:jc w:val="left"/>
        <w:rPr>
          <w:sz w:val="24"/>
        </w:rPr>
      </w:pPr>
      <w:r>
        <w:rPr>
          <w:sz w:val="24"/>
        </w:rPr>
        <w:t>Proprietor</w:t>
      </w:r>
      <w:r>
        <w:rPr>
          <w:spacing w:val="-2"/>
          <w:sz w:val="24"/>
        </w:rPr>
        <w:t> </w:t>
      </w:r>
      <w:r>
        <w:rPr>
          <w:sz w:val="24"/>
        </w:rPr>
        <w:t>(Mark the</w:t>
      </w:r>
      <w:r>
        <w:rPr>
          <w:spacing w:val="-2"/>
          <w:sz w:val="24"/>
        </w:rPr>
        <w:t> </w:t>
      </w:r>
      <w:r>
        <w:rPr>
          <w:sz w:val="24"/>
        </w:rPr>
        <w:t>appropriate</w:t>
      </w:r>
      <w:r>
        <w:rPr>
          <w:spacing w:val="-1"/>
          <w:sz w:val="24"/>
        </w:rPr>
        <w:t> </w:t>
      </w:r>
      <w:r>
        <w:rPr>
          <w:sz w:val="24"/>
        </w:rPr>
        <w:t>box</w:t>
      </w:r>
      <w:r>
        <w:rPr>
          <w:spacing w:val="1"/>
          <w:sz w:val="24"/>
        </w:rPr>
        <w:t> </w:t>
      </w:r>
      <w:r>
        <w:rPr>
          <w:sz w:val="24"/>
        </w:rPr>
        <w:t>as</w:t>
      </w:r>
      <w:r>
        <w:rPr>
          <w:rFonts w:ascii="Symbol" w:hAnsi="Symbol"/>
          <w:sz w:val="24"/>
        </w:rPr>
        <w:t></w:t>
      </w:r>
      <w:r>
        <w:rPr>
          <w:sz w:val="24"/>
        </w:rPr>
        <w:t>)</w:t>
      </w:r>
    </w:p>
    <w:p>
      <w:pPr>
        <w:pStyle w:val="ListParagraph"/>
        <w:numPr>
          <w:ilvl w:val="1"/>
          <w:numId w:val="43"/>
        </w:numPr>
        <w:tabs>
          <w:tab w:pos="1920" w:val="left" w:leader="none"/>
          <w:tab w:pos="1921" w:val="left" w:leader="none"/>
        </w:tabs>
        <w:spacing w:line="240" w:lineRule="auto" w:before="146" w:after="0"/>
        <w:ind w:left="1920" w:right="0" w:hanging="721"/>
        <w:jc w:val="left"/>
        <w:rPr>
          <w:sz w:val="24"/>
        </w:rPr>
      </w:pPr>
      <w:r>
        <w:rPr>
          <w:sz w:val="24"/>
        </w:rPr>
        <w:t>Federal</w:t>
      </w:r>
    </w:p>
    <w:p>
      <w:pPr>
        <w:pStyle w:val="ListParagraph"/>
        <w:numPr>
          <w:ilvl w:val="1"/>
          <w:numId w:val="43"/>
        </w:numPr>
        <w:tabs>
          <w:tab w:pos="1920" w:val="left" w:leader="none"/>
          <w:tab w:pos="1921" w:val="left" w:leader="none"/>
        </w:tabs>
        <w:spacing w:line="240" w:lineRule="auto" w:before="139" w:after="0"/>
        <w:ind w:left="1920" w:right="0" w:hanging="721"/>
        <w:jc w:val="left"/>
        <w:rPr>
          <w:sz w:val="24"/>
        </w:rPr>
      </w:pPr>
      <w:r>
        <w:rPr>
          <w:sz w:val="24"/>
        </w:rPr>
        <w:t>State</w:t>
      </w:r>
      <w:r>
        <w:rPr>
          <w:spacing w:val="-3"/>
          <w:sz w:val="24"/>
        </w:rPr>
        <w:t> </w:t>
      </w:r>
      <w:r>
        <w:rPr>
          <w:sz w:val="24"/>
        </w:rPr>
        <w:t>Government</w:t>
      </w:r>
    </w:p>
    <w:p>
      <w:pPr>
        <w:pStyle w:val="ListParagraph"/>
        <w:numPr>
          <w:ilvl w:val="0"/>
          <w:numId w:val="43"/>
        </w:numPr>
        <w:tabs>
          <w:tab w:pos="1200" w:val="left" w:leader="none"/>
          <w:tab w:pos="1201" w:val="left" w:leader="none"/>
        </w:tabs>
        <w:spacing w:line="240" w:lineRule="auto" w:before="137" w:after="0"/>
        <w:ind w:left="1200" w:right="0" w:hanging="721"/>
        <w:jc w:val="left"/>
        <w:rPr>
          <w:sz w:val="24"/>
        </w:rPr>
      </w:pPr>
      <w:r>
        <w:rPr>
          <w:sz w:val="24"/>
        </w:rPr>
        <w:t>Type</w:t>
      </w:r>
      <w:r>
        <w:rPr>
          <w:spacing w:val="-2"/>
          <w:sz w:val="24"/>
        </w:rPr>
        <w:t> </w:t>
      </w:r>
      <w:r>
        <w:rPr>
          <w:sz w:val="24"/>
        </w:rPr>
        <w:t>of University</w:t>
      </w:r>
      <w:r>
        <w:rPr>
          <w:spacing w:val="-6"/>
          <w:sz w:val="24"/>
        </w:rPr>
        <w:t> </w:t>
      </w:r>
      <w:r>
        <w:rPr>
          <w:sz w:val="24"/>
        </w:rPr>
        <w:t>(Mark the</w:t>
      </w:r>
      <w:r>
        <w:rPr>
          <w:spacing w:val="-1"/>
          <w:sz w:val="24"/>
        </w:rPr>
        <w:t> </w:t>
      </w:r>
      <w:r>
        <w:rPr>
          <w:sz w:val="24"/>
        </w:rPr>
        <w:t>appropriate</w:t>
      </w:r>
      <w:r>
        <w:rPr>
          <w:spacing w:val="-1"/>
          <w:sz w:val="24"/>
        </w:rPr>
        <w:t> </w:t>
      </w:r>
      <w:r>
        <w:rPr>
          <w:sz w:val="24"/>
        </w:rPr>
        <w:t>box</w:t>
      </w:r>
      <w:r>
        <w:rPr>
          <w:spacing w:val="1"/>
          <w:sz w:val="24"/>
        </w:rPr>
        <w:t> </w:t>
      </w:r>
      <w:r>
        <w:rPr>
          <w:sz w:val="24"/>
        </w:rPr>
        <w:t>as</w:t>
      </w:r>
      <w:r>
        <w:rPr>
          <w:spacing w:val="3"/>
          <w:sz w:val="24"/>
        </w:rPr>
        <w:t> </w:t>
      </w:r>
      <w:r>
        <w:rPr>
          <w:rFonts w:ascii="Symbol" w:hAnsi="Symbol"/>
          <w:sz w:val="24"/>
        </w:rPr>
        <w:t></w:t>
      </w:r>
      <w:r>
        <w:rPr>
          <w:sz w:val="24"/>
        </w:rPr>
        <w:t>)</w:t>
      </w:r>
    </w:p>
    <w:p>
      <w:pPr>
        <w:pStyle w:val="ListParagraph"/>
        <w:numPr>
          <w:ilvl w:val="1"/>
          <w:numId w:val="43"/>
        </w:numPr>
        <w:tabs>
          <w:tab w:pos="1920" w:val="left" w:leader="none"/>
          <w:tab w:pos="1921" w:val="left" w:leader="none"/>
        </w:tabs>
        <w:spacing w:line="240" w:lineRule="auto" w:before="148" w:after="0"/>
        <w:ind w:left="1920" w:right="0" w:hanging="721"/>
        <w:jc w:val="left"/>
        <w:rPr>
          <w:sz w:val="24"/>
        </w:rPr>
      </w:pPr>
      <w:r>
        <w:rPr>
          <w:sz w:val="24"/>
        </w:rPr>
        <w:t>Conventional</w:t>
      </w:r>
    </w:p>
    <w:p>
      <w:pPr>
        <w:pStyle w:val="ListParagraph"/>
        <w:numPr>
          <w:ilvl w:val="1"/>
          <w:numId w:val="43"/>
        </w:numPr>
        <w:tabs>
          <w:tab w:pos="1920" w:val="left" w:leader="none"/>
          <w:tab w:pos="1921" w:val="left" w:leader="none"/>
        </w:tabs>
        <w:spacing w:line="240" w:lineRule="auto" w:before="140" w:after="0"/>
        <w:ind w:left="1920" w:right="0" w:hanging="721"/>
        <w:jc w:val="left"/>
        <w:rPr>
          <w:sz w:val="24"/>
        </w:rPr>
      </w:pPr>
      <w:r>
        <w:rPr/>
        <w:pict>
          <v:rect style="position:absolute;margin-left:432.950012pt;margin-top:4.663127pt;width:18pt;height:18pt;mso-position-horizontal-relative:page;mso-position-vertical-relative:paragraph;z-index:15826944" filled="false" stroked="true" strokeweight=".75pt" strokecolor="#000000">
            <v:stroke dashstyle="solid"/>
            <w10:wrap type="none"/>
          </v:rect>
        </w:pict>
      </w:r>
      <w:r>
        <w:rPr>
          <w:sz w:val="24"/>
        </w:rPr>
        <w:t>Technology</w:t>
      </w:r>
    </w:p>
    <w:p>
      <w:pPr>
        <w:pStyle w:val="ListParagraph"/>
        <w:numPr>
          <w:ilvl w:val="1"/>
          <w:numId w:val="43"/>
        </w:numPr>
        <w:tabs>
          <w:tab w:pos="1920" w:val="left" w:leader="none"/>
          <w:tab w:pos="1921" w:val="left" w:leader="none"/>
        </w:tabs>
        <w:spacing w:line="240" w:lineRule="auto" w:before="136" w:after="0"/>
        <w:ind w:left="1920" w:right="0" w:hanging="721"/>
        <w:jc w:val="left"/>
        <w:rPr>
          <w:sz w:val="24"/>
        </w:rPr>
      </w:pPr>
      <w:r>
        <w:rPr/>
        <w:pict>
          <v:rect style="position:absolute;margin-left:432pt;margin-top:9.973128pt;width:18pt;height:18pt;mso-position-horizontal-relative:page;mso-position-vertical-relative:paragraph;z-index:15828992" filled="false" stroked="true" strokeweight=".75pt" strokecolor="#000000">
            <v:stroke dashstyle="solid"/>
            <w10:wrap type="none"/>
          </v:rect>
        </w:pict>
      </w:r>
      <w:r>
        <w:rPr>
          <w:sz w:val="24"/>
        </w:rPr>
        <w:t>Agriculture</w:t>
      </w:r>
    </w:p>
    <w:p>
      <w:pPr>
        <w:pStyle w:val="ListParagraph"/>
        <w:numPr>
          <w:ilvl w:val="0"/>
          <w:numId w:val="43"/>
        </w:numPr>
        <w:tabs>
          <w:tab w:pos="1200" w:val="left" w:leader="none"/>
          <w:tab w:pos="1201" w:val="left" w:leader="none"/>
        </w:tabs>
        <w:spacing w:line="240" w:lineRule="auto" w:before="137" w:after="0"/>
        <w:ind w:left="1200" w:right="0" w:hanging="721"/>
        <w:jc w:val="left"/>
        <w:rPr>
          <w:sz w:val="24"/>
        </w:rPr>
      </w:pPr>
      <w:r>
        <w:rPr/>
        <w:pict>
          <v:rect style="position:absolute;margin-left:432pt;margin-top:18.304461pt;width:18pt;height:18pt;mso-position-horizontal-relative:page;mso-position-vertical-relative:paragraph;z-index:15827456" filled="false" stroked="true" strokeweight=".75pt" strokecolor="#000000">
            <v:stroke dashstyle="solid"/>
            <w10:wrap type="none"/>
          </v:rect>
        </w:pict>
      </w:r>
      <w:r>
        <w:rPr>
          <w:sz w:val="24"/>
        </w:rPr>
        <w:t>Faculty</w:t>
      </w:r>
      <w:r>
        <w:rPr>
          <w:spacing w:val="-5"/>
          <w:sz w:val="24"/>
        </w:rPr>
        <w:t> </w:t>
      </w:r>
      <w:r>
        <w:rPr>
          <w:sz w:val="24"/>
        </w:rPr>
        <w:t>(Mark the</w:t>
      </w:r>
      <w:r>
        <w:rPr>
          <w:spacing w:val="-2"/>
          <w:sz w:val="24"/>
        </w:rPr>
        <w:t> </w:t>
      </w:r>
      <w:r>
        <w:rPr>
          <w:sz w:val="24"/>
        </w:rPr>
        <w:t>appropriate</w:t>
      </w:r>
      <w:r>
        <w:rPr>
          <w:spacing w:val="-1"/>
          <w:sz w:val="24"/>
        </w:rPr>
        <w:t> </w:t>
      </w:r>
      <w:r>
        <w:rPr>
          <w:sz w:val="24"/>
        </w:rPr>
        <w:t>box</w:t>
      </w:r>
      <w:r>
        <w:rPr>
          <w:spacing w:val="2"/>
          <w:sz w:val="24"/>
        </w:rPr>
        <w:t> </w:t>
      </w:r>
      <w:r>
        <w:rPr>
          <w:sz w:val="24"/>
        </w:rPr>
        <w:t>as</w:t>
      </w:r>
      <w:r>
        <w:rPr>
          <w:spacing w:val="2"/>
          <w:sz w:val="24"/>
        </w:rPr>
        <w:t> </w:t>
      </w:r>
      <w:r>
        <w:rPr>
          <w:rFonts w:ascii="Symbol" w:hAnsi="Symbol"/>
          <w:sz w:val="24"/>
        </w:rPr>
        <w:t></w:t>
      </w:r>
      <w:r>
        <w:rPr>
          <w:sz w:val="24"/>
        </w:rPr>
        <w:t>)</w:t>
      </w:r>
    </w:p>
    <w:p>
      <w:pPr>
        <w:pStyle w:val="ListParagraph"/>
        <w:numPr>
          <w:ilvl w:val="1"/>
          <w:numId w:val="43"/>
        </w:numPr>
        <w:tabs>
          <w:tab w:pos="1920" w:val="left" w:leader="none"/>
          <w:tab w:pos="1921" w:val="left" w:leader="none"/>
        </w:tabs>
        <w:spacing w:line="240" w:lineRule="auto" w:before="148" w:after="0"/>
        <w:ind w:left="1920" w:right="0" w:hanging="721"/>
        <w:jc w:val="left"/>
        <w:rPr>
          <w:sz w:val="24"/>
        </w:rPr>
      </w:pPr>
      <w:r>
        <w:rPr/>
        <w:pict>
          <v:rect style="position:absolute;margin-left:432.950012pt;margin-top:19.853127pt;width:18pt;height:18.0pt;mso-position-horizontal-relative:page;mso-position-vertical-relative:paragraph;z-index:15827968" filled="false" stroked="true" strokeweight=".75pt" strokecolor="#000000">
            <v:stroke dashstyle="solid"/>
            <w10:wrap type="none"/>
          </v:rect>
        </w:pict>
      </w:r>
      <w:r>
        <w:rPr>
          <w:sz w:val="24"/>
        </w:rPr>
        <w:t>Administration</w:t>
      </w:r>
    </w:p>
    <w:p>
      <w:pPr>
        <w:pStyle w:val="ListParagraph"/>
        <w:numPr>
          <w:ilvl w:val="1"/>
          <w:numId w:val="43"/>
        </w:numPr>
        <w:tabs>
          <w:tab w:pos="1920" w:val="left" w:leader="none"/>
          <w:tab w:pos="1921" w:val="left" w:leader="none"/>
        </w:tabs>
        <w:spacing w:line="240" w:lineRule="auto" w:before="139" w:after="0"/>
        <w:ind w:left="1920" w:right="0" w:hanging="721"/>
        <w:jc w:val="left"/>
        <w:rPr>
          <w:sz w:val="24"/>
        </w:rPr>
      </w:pPr>
      <w:r>
        <w:rPr/>
        <w:pict>
          <v:rect style="position:absolute;margin-left:432.950012pt;margin-top:21.593124pt;width:18pt;height:18pt;mso-position-horizontal-relative:page;mso-position-vertical-relative:paragraph;z-index:15828480" filled="false" stroked="true" strokeweight=".75pt" strokecolor="#000000">
            <v:stroke dashstyle="solid"/>
            <w10:wrap type="none"/>
          </v:rect>
        </w:pict>
      </w:r>
      <w:r>
        <w:rPr>
          <w:sz w:val="24"/>
        </w:rPr>
        <w:t>Agriculture</w:t>
      </w:r>
    </w:p>
    <w:p>
      <w:pPr>
        <w:pStyle w:val="ListParagraph"/>
        <w:numPr>
          <w:ilvl w:val="1"/>
          <w:numId w:val="43"/>
        </w:numPr>
        <w:tabs>
          <w:tab w:pos="1920" w:val="left" w:leader="none"/>
          <w:tab w:pos="1921" w:val="left" w:leader="none"/>
        </w:tabs>
        <w:spacing w:line="240" w:lineRule="auto" w:before="137" w:after="0"/>
        <w:ind w:left="1920" w:right="0" w:hanging="721"/>
        <w:jc w:val="left"/>
        <w:rPr>
          <w:sz w:val="24"/>
        </w:rPr>
      </w:pPr>
      <w:r>
        <w:rPr/>
        <w:pict>
          <v:rect style="position:absolute;margin-left:433.899994pt;margin-top:25.182123pt;width:18pt;height:18pt;mso-position-horizontal-relative:page;mso-position-vertical-relative:paragraph;z-index:-15631360;mso-wrap-distance-left:0;mso-wrap-distance-right:0" filled="false" stroked="true" strokeweight=".75pt" strokecolor="#000000">
            <v:stroke dashstyle="solid"/>
            <w10:wrap type="topAndBottom"/>
          </v:rect>
        </w:pict>
      </w:r>
      <w:r>
        <w:rPr>
          <w:sz w:val="24"/>
        </w:rPr>
        <w:t>Arts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680" w:top="1360" w:bottom="960" w:left="1680" w:right="440"/>
        </w:sectPr>
      </w:pPr>
    </w:p>
    <w:p>
      <w:pPr>
        <w:pStyle w:val="ListParagraph"/>
        <w:numPr>
          <w:ilvl w:val="1"/>
          <w:numId w:val="43"/>
        </w:numPr>
        <w:tabs>
          <w:tab w:pos="1920" w:val="left" w:leader="none"/>
          <w:tab w:pos="1921" w:val="left" w:leader="none"/>
        </w:tabs>
        <w:spacing w:line="240" w:lineRule="auto" w:before="60" w:after="0"/>
        <w:ind w:left="1920" w:right="0" w:hanging="721"/>
        <w:jc w:val="left"/>
        <w:rPr>
          <w:sz w:val="24"/>
        </w:rPr>
      </w:pPr>
      <w:r>
        <w:rPr>
          <w:sz w:val="24"/>
        </w:rPr>
        <w:t>Education</w:t>
      </w:r>
    </w:p>
    <w:p>
      <w:pPr>
        <w:pStyle w:val="ListParagraph"/>
        <w:numPr>
          <w:ilvl w:val="1"/>
          <w:numId w:val="43"/>
        </w:numPr>
        <w:tabs>
          <w:tab w:pos="1920" w:val="left" w:leader="none"/>
          <w:tab w:pos="1921" w:val="left" w:leader="none"/>
        </w:tabs>
        <w:spacing w:line="240" w:lineRule="auto" w:before="138" w:after="0"/>
        <w:ind w:left="1920" w:right="0" w:hanging="721"/>
        <w:jc w:val="left"/>
        <w:rPr>
          <w:sz w:val="24"/>
        </w:rPr>
      </w:pPr>
      <w:r>
        <w:rPr/>
        <w:pict>
          <v:rect style="position:absolute;margin-left:432.950012pt;margin-top:10.073101pt;width:18pt;height:18pt;mso-position-horizontal-relative:page;mso-position-vertical-relative:paragraph;z-index:15830016" filled="false" stroked="true" strokeweight=".75pt" strokecolor="#000000">
            <v:stroke dashstyle="solid"/>
            <w10:wrap type="none"/>
          </v:rect>
        </w:pict>
      </w:r>
      <w:r>
        <w:rPr>
          <w:sz w:val="24"/>
        </w:rPr>
        <w:t>Engineering</w:t>
      </w:r>
      <w:r>
        <w:rPr>
          <w:spacing w:val="-4"/>
          <w:sz w:val="24"/>
        </w:rPr>
        <w:t> </w:t>
      </w:r>
      <w:r>
        <w:rPr>
          <w:sz w:val="24"/>
        </w:rPr>
        <w:t>Technology</w:t>
      </w:r>
    </w:p>
    <w:p>
      <w:pPr>
        <w:pStyle w:val="ListParagraph"/>
        <w:numPr>
          <w:ilvl w:val="1"/>
          <w:numId w:val="43"/>
        </w:numPr>
        <w:tabs>
          <w:tab w:pos="1920" w:val="left" w:leader="none"/>
          <w:tab w:pos="1921" w:val="left" w:leader="none"/>
        </w:tabs>
        <w:spacing w:line="240" w:lineRule="auto" w:before="139" w:after="0"/>
        <w:ind w:left="1920" w:right="0" w:hanging="721"/>
        <w:jc w:val="left"/>
        <w:rPr>
          <w:sz w:val="24"/>
        </w:rPr>
      </w:pPr>
      <w:r>
        <w:rPr/>
        <w:pict>
          <v:rect style="position:absolute;margin-left:433.899994pt;margin-top:14.463152pt;width:18pt;height:18pt;mso-position-horizontal-relative:page;mso-position-vertical-relative:paragraph;z-index:15830528" filled="false" stroked="true" strokeweight=".75pt" strokecolor="#000000">
            <v:stroke dashstyle="solid"/>
            <w10:wrap type="none"/>
          </v:rect>
        </w:pict>
      </w:r>
      <w:r>
        <w:rPr>
          <w:sz w:val="24"/>
        </w:rPr>
        <w:t>Environmental</w:t>
      </w:r>
      <w:r>
        <w:rPr>
          <w:spacing w:val="-3"/>
          <w:sz w:val="24"/>
        </w:rPr>
        <w:t> </w:t>
      </w:r>
      <w:r>
        <w:rPr>
          <w:sz w:val="24"/>
        </w:rPr>
        <w:t>Sciences</w:t>
      </w:r>
    </w:p>
    <w:p>
      <w:pPr>
        <w:pStyle w:val="ListParagraph"/>
        <w:numPr>
          <w:ilvl w:val="1"/>
          <w:numId w:val="43"/>
        </w:numPr>
        <w:tabs>
          <w:tab w:pos="1920" w:val="left" w:leader="none"/>
          <w:tab w:pos="1921" w:val="left" w:leader="none"/>
        </w:tabs>
        <w:spacing w:line="240" w:lineRule="auto" w:before="137" w:after="0"/>
        <w:ind w:left="1920" w:right="0" w:hanging="721"/>
        <w:jc w:val="left"/>
        <w:rPr>
          <w:sz w:val="24"/>
        </w:rPr>
      </w:pPr>
      <w:r>
        <w:rPr/>
        <w:pict>
          <v:rect style="position:absolute;margin-left:433.899994pt;margin-top:17.223137pt;width:18pt;height:18pt;mso-position-horizontal-relative:page;mso-position-vertical-relative:paragraph;z-index:15831040" filled="false" stroked="true" strokeweight=".75pt" strokecolor="#000000">
            <v:stroke dashstyle="solid"/>
            <w10:wrap type="none"/>
          </v:rect>
        </w:pict>
      </w:r>
      <w:r>
        <w:rPr>
          <w:sz w:val="24"/>
        </w:rPr>
        <w:t>Science</w:t>
      </w:r>
    </w:p>
    <w:p>
      <w:pPr>
        <w:pStyle w:val="ListParagraph"/>
        <w:numPr>
          <w:ilvl w:val="1"/>
          <w:numId w:val="43"/>
        </w:numPr>
        <w:tabs>
          <w:tab w:pos="1920" w:val="left" w:leader="none"/>
          <w:tab w:pos="1921" w:val="left" w:leader="none"/>
        </w:tabs>
        <w:spacing w:line="240" w:lineRule="auto" w:before="139" w:after="0"/>
        <w:ind w:left="1920" w:right="0" w:hanging="721"/>
        <w:jc w:val="left"/>
        <w:rPr>
          <w:sz w:val="24"/>
        </w:rPr>
      </w:pPr>
      <w:r>
        <w:rPr>
          <w:sz w:val="24"/>
        </w:rPr>
        <w:t>Social</w:t>
      </w:r>
      <w:r>
        <w:rPr>
          <w:spacing w:val="-3"/>
          <w:sz w:val="24"/>
        </w:rPr>
        <w:t> </w:t>
      </w:r>
      <w:r>
        <w:rPr>
          <w:sz w:val="24"/>
        </w:rPr>
        <w:t>Sciences</w:t>
      </w:r>
    </w:p>
    <w:p>
      <w:pPr>
        <w:pStyle w:val="BodyText"/>
        <w:tabs>
          <w:tab w:pos="1200" w:val="left" w:leader="none"/>
        </w:tabs>
        <w:spacing w:before="137"/>
        <w:ind w:left="480"/>
      </w:pPr>
      <w:r>
        <w:rPr/>
        <w:t>7.</w:t>
        <w:tab/>
        <w:t>Department………………………………………………………………</w:t>
      </w: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22"/>
        </w:rPr>
      </w:pPr>
    </w:p>
    <w:p>
      <w:pPr>
        <w:pStyle w:val="Heading1"/>
        <w:spacing w:before="1"/>
      </w:pPr>
      <w:r>
        <w:rPr/>
        <w:drawing>
          <wp:anchor distT="0" distB="0" distL="0" distR="0" allowOverlap="1" layoutInCell="1" locked="0" behindDoc="1" simplePos="0" relativeHeight="482010112">
            <wp:simplePos x="0" y="0"/>
            <wp:positionH relativeFrom="page">
              <wp:posOffset>1303274</wp:posOffset>
            </wp:positionH>
            <wp:positionV relativeFrom="paragraph">
              <wp:posOffset>173648</wp:posOffset>
            </wp:positionV>
            <wp:extent cx="5414187" cy="4834810"/>
            <wp:effectExtent l="0" t="0" r="0" b="0"/>
            <wp:wrapNone/>
            <wp:docPr id="235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6" name="image15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4187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Section</w:t>
      </w:r>
      <w:r>
        <w:rPr>
          <w:spacing w:val="-2"/>
        </w:rPr>
        <w:t> </w:t>
      </w:r>
      <w:r>
        <w:rPr/>
        <w:t>B:</w:t>
      </w:r>
      <w:r>
        <w:rPr>
          <w:spacing w:val="-1"/>
        </w:rPr>
        <w:t> </w:t>
      </w:r>
      <w:r>
        <w:rPr/>
        <w:t>Enrolment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Sampled</w:t>
      </w:r>
      <w:r>
        <w:rPr>
          <w:spacing w:val="-1"/>
        </w:rPr>
        <w:t> </w:t>
      </w:r>
      <w:r>
        <w:rPr/>
        <w:t>University</w:t>
      </w:r>
      <w:r>
        <w:rPr>
          <w:spacing w:val="-1"/>
        </w:rPr>
        <w:t> </w:t>
      </w:r>
      <w:r>
        <w:rPr/>
        <w:t>as</w:t>
      </w:r>
      <w:r>
        <w:rPr>
          <w:spacing w:val="-1"/>
        </w:rPr>
        <w:t> </w:t>
      </w:r>
      <w:r>
        <w:rPr/>
        <w:t>at</w:t>
      </w:r>
      <w:r>
        <w:rPr>
          <w:spacing w:val="-1"/>
        </w:rPr>
        <w:t> </w:t>
      </w:r>
      <w:r>
        <w:rPr/>
        <w:t>2008.</w:t>
      </w:r>
    </w:p>
    <w:p>
      <w:pPr>
        <w:pStyle w:val="BodyText"/>
        <w:spacing w:before="6"/>
        <w:rPr>
          <w:b/>
          <w:sz w:val="12"/>
        </w:rPr>
      </w:pPr>
    </w:p>
    <w:tbl>
      <w:tblPr>
        <w:tblW w:w="0" w:type="auto"/>
        <w:jc w:val="left"/>
        <w:tblInd w:w="28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44"/>
        <w:gridCol w:w="1656"/>
        <w:gridCol w:w="1903"/>
        <w:gridCol w:w="1694"/>
        <w:gridCol w:w="1469"/>
      </w:tblGrid>
      <w:tr>
        <w:trPr>
          <w:trHeight w:val="1173" w:hRule="atLeast"/>
        </w:trPr>
        <w:tc>
          <w:tcPr>
            <w:tcW w:w="1544" w:type="dxa"/>
          </w:tcPr>
          <w:p>
            <w:pPr>
              <w:pStyle w:val="TableParagraph"/>
              <w:spacing w:line="266" w:lineRule="exact"/>
              <w:ind w:left="200"/>
              <w:rPr>
                <w:sz w:val="24"/>
              </w:rPr>
            </w:pPr>
            <w:r>
              <w:rPr>
                <w:sz w:val="24"/>
              </w:rPr>
              <w:t>University</w:t>
            </w:r>
          </w:p>
        </w:tc>
        <w:tc>
          <w:tcPr>
            <w:tcW w:w="1656" w:type="dxa"/>
          </w:tcPr>
          <w:p>
            <w:pPr>
              <w:pStyle w:val="TableParagraph"/>
              <w:spacing w:line="360" w:lineRule="auto"/>
              <w:ind w:left="328" w:right="261"/>
              <w:rPr>
                <w:sz w:val="24"/>
              </w:rPr>
            </w:pPr>
            <w:r>
              <w:rPr>
                <w:sz w:val="24"/>
              </w:rPr>
              <w:t>Number of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newly</w:t>
            </w:r>
          </w:p>
          <w:p>
            <w:pPr>
              <w:pStyle w:val="TableParagraph"/>
              <w:ind w:left="328"/>
              <w:rPr>
                <w:sz w:val="24"/>
              </w:rPr>
            </w:pPr>
            <w:r>
              <w:rPr>
                <w:sz w:val="24"/>
              </w:rPr>
              <w:t>admitted</w:t>
            </w:r>
          </w:p>
        </w:tc>
        <w:tc>
          <w:tcPr>
            <w:tcW w:w="1903" w:type="dxa"/>
          </w:tcPr>
          <w:p>
            <w:pPr>
              <w:pStyle w:val="TableParagraph"/>
              <w:spacing w:line="266" w:lineRule="exact"/>
              <w:ind w:left="281"/>
              <w:rPr>
                <w:sz w:val="24"/>
              </w:rPr>
            </w:pPr>
            <w:r>
              <w:rPr>
                <w:sz w:val="24"/>
              </w:rPr>
              <w:t>Undergraduate</w:t>
            </w:r>
          </w:p>
        </w:tc>
        <w:tc>
          <w:tcPr>
            <w:tcW w:w="1694" w:type="dxa"/>
          </w:tcPr>
          <w:p>
            <w:pPr>
              <w:pStyle w:val="TableParagraph"/>
              <w:spacing w:line="266" w:lineRule="exact"/>
              <w:ind w:left="198"/>
              <w:rPr>
                <w:sz w:val="24"/>
              </w:rPr>
            </w:pPr>
            <w:r>
              <w:rPr>
                <w:sz w:val="24"/>
              </w:rPr>
              <w:t>Postgraduate</w:t>
            </w:r>
          </w:p>
        </w:tc>
        <w:tc>
          <w:tcPr>
            <w:tcW w:w="1469" w:type="dxa"/>
          </w:tcPr>
          <w:p>
            <w:pPr>
              <w:pStyle w:val="TableParagraph"/>
              <w:spacing w:line="360" w:lineRule="auto"/>
              <w:ind w:left="256" w:right="179"/>
              <w:rPr>
                <w:sz w:val="24"/>
              </w:rPr>
            </w:pPr>
            <w:r>
              <w:rPr>
                <w:sz w:val="24"/>
              </w:rPr>
              <w:t>Total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Enrolment</w:t>
            </w:r>
          </w:p>
        </w:tc>
      </w:tr>
      <w:tr>
        <w:trPr>
          <w:trHeight w:val="345" w:hRule="atLeast"/>
        </w:trPr>
        <w:tc>
          <w:tcPr>
            <w:tcW w:w="1544" w:type="dxa"/>
          </w:tcPr>
          <w:p>
            <w:pPr>
              <w:pStyle w:val="TableParagraph"/>
              <w:spacing w:line="256" w:lineRule="exact" w:before="69"/>
              <w:ind w:left="200"/>
              <w:rPr>
                <w:sz w:val="24"/>
              </w:rPr>
            </w:pPr>
            <w:r>
              <w:rPr>
                <w:sz w:val="24"/>
              </w:rPr>
              <w:t>U.I</w:t>
            </w:r>
          </w:p>
        </w:tc>
        <w:tc>
          <w:tcPr>
            <w:tcW w:w="165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0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69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69" w:type="dxa"/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spacing w:after="0"/>
        <w:rPr>
          <w:sz w:val="24"/>
        </w:rPr>
        <w:sectPr>
          <w:pgSz w:w="11910" w:h="16840"/>
          <w:pgMar w:header="0" w:footer="680" w:top="1360" w:bottom="960" w:left="1680" w:right="440"/>
        </w:sectPr>
      </w:pPr>
    </w:p>
    <w:p>
      <w:pPr>
        <w:spacing w:before="65"/>
        <w:ind w:left="0" w:right="518" w:firstLine="0"/>
        <w:jc w:val="center"/>
        <w:rPr>
          <w:b/>
          <w:sz w:val="24"/>
        </w:rPr>
      </w:pPr>
      <w:r>
        <w:rPr>
          <w:b/>
          <w:sz w:val="24"/>
        </w:rPr>
        <w:t>CHECKLIST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INFORMATION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PHYSICAL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RESOURCES</w:t>
      </w:r>
    </w:p>
    <w:p>
      <w:pPr>
        <w:pStyle w:val="BodyText"/>
        <w:spacing w:line="360" w:lineRule="auto" w:before="133"/>
        <w:ind w:left="480" w:right="1338" w:firstLine="720"/>
      </w:pPr>
      <w:r>
        <w:rPr/>
        <w:t>This format was prepared for the students and the schedule officer in the</w:t>
      </w:r>
      <w:r>
        <w:rPr>
          <w:spacing w:val="1"/>
        </w:rPr>
        <w:t> </w:t>
      </w:r>
      <w:r>
        <w:rPr/>
        <w:t>faculty/department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</w:t>
      </w:r>
      <w:r>
        <w:rPr/>
        <w:t>enter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number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physical resources</w:t>
      </w:r>
      <w:r>
        <w:rPr>
          <w:spacing w:val="-1"/>
        </w:rPr>
        <w:t> </w:t>
      </w:r>
      <w:r>
        <w:rPr/>
        <w:t>on</w:t>
      </w:r>
      <w:r>
        <w:rPr>
          <w:spacing w:val="1"/>
        </w:rPr>
        <w:t> </w:t>
      </w:r>
      <w:r>
        <w:rPr/>
        <w:t>ground</w:t>
      </w:r>
      <w:r>
        <w:rPr>
          <w:spacing w:val="-3"/>
        </w:rPr>
        <w:t> </w:t>
      </w:r>
      <w:r>
        <w:rPr/>
        <w:t>as</w:t>
      </w:r>
      <w:r>
        <w:rPr>
          <w:spacing w:val="1"/>
        </w:rPr>
        <w:t> </w:t>
      </w:r>
      <w:r>
        <w:rPr/>
        <w:t>at</w:t>
      </w:r>
      <w:r>
        <w:rPr>
          <w:spacing w:val="-1"/>
        </w:rPr>
        <w:t> </w:t>
      </w:r>
      <w:r>
        <w:rPr/>
        <w:t>2008.</w:t>
      </w:r>
    </w:p>
    <w:p>
      <w:pPr>
        <w:pStyle w:val="BodyText"/>
        <w:spacing w:before="1"/>
        <w:rPr>
          <w:sz w:val="36"/>
        </w:rPr>
      </w:pPr>
    </w:p>
    <w:p>
      <w:pPr>
        <w:pStyle w:val="BodyText"/>
        <w:ind w:left="480"/>
        <w:jc w:val="both"/>
      </w:pPr>
      <w:r>
        <w:rPr/>
        <w:t>Dear</w:t>
      </w:r>
      <w:r>
        <w:rPr>
          <w:spacing w:val="-2"/>
        </w:rPr>
        <w:t> </w:t>
      </w:r>
      <w:r>
        <w:rPr/>
        <w:t>Sir/Madam,</w:t>
      </w:r>
    </w:p>
    <w:p>
      <w:pPr>
        <w:pStyle w:val="BodyText"/>
        <w:spacing w:line="360" w:lineRule="auto" w:before="137"/>
        <w:ind w:left="480" w:right="1000" w:firstLine="780"/>
        <w:jc w:val="both"/>
      </w:pPr>
      <w:r>
        <w:rPr/>
        <w:drawing>
          <wp:anchor distT="0" distB="0" distL="0" distR="0" allowOverlap="1" layoutInCell="1" locked="0" behindDoc="1" simplePos="0" relativeHeight="482012160">
            <wp:simplePos x="0" y="0"/>
            <wp:positionH relativeFrom="page">
              <wp:posOffset>1497838</wp:posOffset>
            </wp:positionH>
            <wp:positionV relativeFrom="paragraph">
              <wp:posOffset>788836</wp:posOffset>
            </wp:positionV>
            <wp:extent cx="4890389" cy="4834810"/>
            <wp:effectExtent l="0" t="0" r="0" b="0"/>
            <wp:wrapNone/>
            <wp:docPr id="237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8" name="image16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This checklist is to collect information from the students and the schedule</w:t>
      </w:r>
      <w:r>
        <w:rPr>
          <w:spacing w:val="1"/>
        </w:rPr>
        <w:t> </w:t>
      </w:r>
      <w:r>
        <w:rPr/>
        <w:t>officer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department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federal</w:t>
      </w:r>
      <w:r>
        <w:rPr>
          <w:spacing w:val="1"/>
        </w:rPr>
        <w:t> </w:t>
      </w:r>
      <w:r>
        <w:rPr/>
        <w:t>universities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Nigeria.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required</w:t>
      </w:r>
      <w:r>
        <w:rPr>
          <w:spacing w:val="1"/>
        </w:rPr>
        <w:t> </w:t>
      </w:r>
      <w:r>
        <w:rPr/>
        <w:t>exclusively for academic purpose and any information provided will be treated with</w:t>
      </w:r>
      <w:r>
        <w:rPr>
          <w:spacing w:val="1"/>
        </w:rPr>
        <w:t> </w:t>
      </w:r>
      <w:r>
        <w:rPr/>
        <w:t>utmost confidentiality. I will be grateful if you could please supply all the information</w:t>
      </w:r>
      <w:r>
        <w:rPr>
          <w:spacing w:val="-57"/>
        </w:rPr>
        <w:t> </w:t>
      </w:r>
      <w:r>
        <w:rPr/>
        <w:t>requested</w:t>
      </w:r>
      <w:r>
        <w:rPr>
          <w:spacing w:val="-1"/>
        </w:rPr>
        <w:t> </w:t>
      </w:r>
      <w:r>
        <w:rPr/>
        <w:t>on</w:t>
      </w:r>
      <w:r>
        <w:rPr>
          <w:spacing w:val="1"/>
        </w:rPr>
        <w:t> </w:t>
      </w:r>
      <w:r>
        <w:rPr/>
        <w:t>educational</w:t>
      </w:r>
      <w:r>
        <w:rPr>
          <w:spacing w:val="2"/>
        </w:rPr>
        <w:t> </w:t>
      </w:r>
      <w:r>
        <w:rPr/>
        <w:t>resources</w:t>
      </w:r>
      <w:r>
        <w:rPr>
          <w:spacing w:val="-1"/>
        </w:rPr>
        <w:t> </w:t>
      </w:r>
      <w:r>
        <w:rPr/>
        <w:t>available</w:t>
      </w:r>
      <w:r>
        <w:rPr>
          <w:spacing w:val="-1"/>
        </w:rPr>
        <w:t> </w:t>
      </w:r>
      <w:r>
        <w:rPr/>
        <w:t>in</w:t>
      </w:r>
      <w:r>
        <w:rPr>
          <w:spacing w:val="2"/>
        </w:rPr>
        <w:t> </w:t>
      </w:r>
      <w:r>
        <w:rPr/>
        <w:t>your</w:t>
      </w:r>
      <w:r>
        <w:rPr>
          <w:spacing w:val="-2"/>
        </w:rPr>
        <w:t> </w:t>
      </w:r>
      <w:r>
        <w:rPr/>
        <w:t>institution.</w:t>
      </w:r>
    </w:p>
    <w:p>
      <w:pPr>
        <w:pStyle w:val="BodyText"/>
        <w:spacing w:before="2"/>
        <w:ind w:left="480"/>
        <w:jc w:val="both"/>
      </w:pPr>
      <w:r>
        <w:rPr/>
        <w:t>Thanks</w:t>
      </w:r>
      <w:r>
        <w:rPr>
          <w:spacing w:val="-1"/>
        </w:rPr>
        <w:t> </w:t>
      </w:r>
      <w:r>
        <w:rPr/>
        <w:t>you for</w:t>
      </w:r>
      <w:r>
        <w:rPr>
          <w:spacing w:val="1"/>
        </w:rPr>
        <w:t> </w:t>
      </w:r>
      <w:r>
        <w:rPr/>
        <w:t>your</w:t>
      </w:r>
      <w:r>
        <w:rPr>
          <w:spacing w:val="-1"/>
        </w:rPr>
        <w:t> </w:t>
      </w:r>
      <w:r>
        <w:rPr/>
        <w:t>anticipated</w:t>
      </w:r>
      <w:r>
        <w:rPr>
          <w:spacing w:val="-3"/>
        </w:rPr>
        <w:t> </w:t>
      </w:r>
      <w:r>
        <w:rPr/>
        <w:t>co-operation.</w:t>
      </w: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22"/>
        </w:rPr>
      </w:pPr>
    </w:p>
    <w:p>
      <w:pPr>
        <w:pStyle w:val="Heading1"/>
        <w:spacing w:before="1"/>
        <w:jc w:val="both"/>
      </w:pPr>
      <w:r>
        <w:rPr/>
        <w:t>Section</w:t>
      </w:r>
      <w:r>
        <w:rPr>
          <w:spacing w:val="-2"/>
        </w:rPr>
        <w:t> </w:t>
      </w:r>
      <w:r>
        <w:rPr/>
        <w:t>A:</w:t>
      </w:r>
      <w:r>
        <w:rPr>
          <w:spacing w:val="-2"/>
        </w:rPr>
        <w:t> </w:t>
      </w:r>
      <w:r>
        <w:rPr/>
        <w:t>-</w:t>
      </w:r>
      <w:r>
        <w:rPr>
          <w:spacing w:val="-3"/>
        </w:rPr>
        <w:t> </w:t>
      </w:r>
      <w:r>
        <w:rPr/>
        <w:t>Socio-demographic</w:t>
      </w:r>
      <w:r>
        <w:rPr>
          <w:spacing w:val="-1"/>
        </w:rPr>
        <w:t> </w:t>
      </w:r>
      <w:r>
        <w:rPr/>
        <w:t>Data.</w:t>
      </w:r>
    </w:p>
    <w:p>
      <w:pPr>
        <w:pStyle w:val="ListParagraph"/>
        <w:numPr>
          <w:ilvl w:val="0"/>
          <w:numId w:val="44"/>
        </w:numPr>
        <w:tabs>
          <w:tab w:pos="800" w:val="left" w:leader="none"/>
        </w:tabs>
        <w:spacing w:line="240" w:lineRule="auto" w:before="132" w:after="0"/>
        <w:ind w:left="799" w:right="0" w:hanging="320"/>
        <w:jc w:val="both"/>
        <w:rPr>
          <w:sz w:val="24"/>
        </w:rPr>
      </w:pPr>
      <w:r>
        <w:rPr>
          <w:sz w:val="24"/>
        </w:rPr>
        <w:t>Name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University:</w:t>
      </w:r>
    </w:p>
    <w:p>
      <w:pPr>
        <w:pStyle w:val="ListParagraph"/>
        <w:numPr>
          <w:ilvl w:val="0"/>
          <w:numId w:val="44"/>
        </w:numPr>
        <w:tabs>
          <w:tab w:pos="802" w:val="left" w:leader="none"/>
        </w:tabs>
        <w:spacing w:line="240" w:lineRule="auto" w:before="139" w:after="0"/>
        <w:ind w:left="801" w:right="0" w:hanging="322"/>
        <w:jc w:val="left"/>
        <w:rPr>
          <w:sz w:val="24"/>
        </w:rPr>
      </w:pPr>
      <w:r>
        <w:rPr>
          <w:sz w:val="24"/>
        </w:rPr>
        <w:t>Location:</w:t>
      </w:r>
    </w:p>
    <w:p>
      <w:pPr>
        <w:pStyle w:val="ListParagraph"/>
        <w:numPr>
          <w:ilvl w:val="0"/>
          <w:numId w:val="44"/>
        </w:numPr>
        <w:tabs>
          <w:tab w:pos="800" w:val="left" w:leader="none"/>
        </w:tabs>
        <w:spacing w:line="240" w:lineRule="auto" w:before="137" w:after="0"/>
        <w:ind w:left="799" w:right="0" w:hanging="320"/>
        <w:jc w:val="left"/>
        <w:rPr>
          <w:sz w:val="24"/>
        </w:rPr>
      </w:pPr>
      <w:r>
        <w:rPr>
          <w:sz w:val="24"/>
        </w:rPr>
        <w:t>Year</w:t>
      </w:r>
      <w:r>
        <w:rPr>
          <w:spacing w:val="-1"/>
          <w:sz w:val="24"/>
        </w:rPr>
        <w:t> </w:t>
      </w:r>
      <w:r>
        <w:rPr>
          <w:sz w:val="24"/>
        </w:rPr>
        <w:t>Established:</w:t>
      </w:r>
    </w:p>
    <w:p>
      <w:pPr>
        <w:pStyle w:val="ListParagraph"/>
        <w:numPr>
          <w:ilvl w:val="0"/>
          <w:numId w:val="44"/>
        </w:numPr>
        <w:tabs>
          <w:tab w:pos="860" w:val="left" w:leader="none"/>
        </w:tabs>
        <w:spacing w:line="240" w:lineRule="auto" w:before="139" w:after="0"/>
        <w:ind w:left="859" w:right="0" w:hanging="320"/>
        <w:jc w:val="left"/>
        <w:rPr>
          <w:sz w:val="24"/>
        </w:rPr>
      </w:pPr>
      <w:r>
        <w:rPr>
          <w:sz w:val="24"/>
        </w:rPr>
        <w:t>Faculty</w:t>
      </w:r>
      <w:r>
        <w:rPr>
          <w:spacing w:val="-4"/>
          <w:sz w:val="24"/>
        </w:rPr>
        <w:t> </w:t>
      </w:r>
      <w:r>
        <w:rPr>
          <w:sz w:val="24"/>
        </w:rPr>
        <w:t>(Mark the appropriate</w:t>
      </w:r>
      <w:r>
        <w:rPr>
          <w:spacing w:val="-1"/>
          <w:sz w:val="24"/>
        </w:rPr>
        <w:t> </w:t>
      </w:r>
      <w:r>
        <w:rPr>
          <w:sz w:val="24"/>
        </w:rPr>
        <w:t>box</w:t>
      </w:r>
      <w:r>
        <w:rPr>
          <w:spacing w:val="1"/>
          <w:sz w:val="24"/>
        </w:rPr>
        <w:t> </w:t>
      </w:r>
      <w:r>
        <w:rPr>
          <w:sz w:val="24"/>
        </w:rPr>
        <w:t>as</w:t>
      </w:r>
      <w:r>
        <w:rPr>
          <w:rFonts w:ascii="Symbol" w:hAnsi="Symbol"/>
          <w:sz w:val="24"/>
        </w:rPr>
        <w:t></w:t>
      </w:r>
      <w:r>
        <w:rPr>
          <w:sz w:val="24"/>
        </w:rPr>
        <w:t>)</w:t>
      </w:r>
    </w:p>
    <w:p>
      <w:pPr>
        <w:pStyle w:val="ListParagraph"/>
        <w:numPr>
          <w:ilvl w:val="1"/>
          <w:numId w:val="44"/>
        </w:numPr>
        <w:tabs>
          <w:tab w:pos="1920" w:val="left" w:leader="none"/>
          <w:tab w:pos="1921" w:val="left" w:leader="none"/>
        </w:tabs>
        <w:spacing w:line="240" w:lineRule="auto" w:before="148" w:after="0"/>
        <w:ind w:left="1920" w:right="0" w:hanging="721"/>
        <w:jc w:val="left"/>
        <w:rPr>
          <w:sz w:val="24"/>
        </w:rPr>
      </w:pPr>
      <w:r>
        <w:rPr>
          <w:sz w:val="24"/>
        </w:rPr>
        <w:t>Administration</w:t>
      </w:r>
    </w:p>
    <w:p>
      <w:pPr>
        <w:pStyle w:val="ListParagraph"/>
        <w:numPr>
          <w:ilvl w:val="1"/>
          <w:numId w:val="44"/>
        </w:numPr>
        <w:tabs>
          <w:tab w:pos="1920" w:val="left" w:leader="none"/>
          <w:tab w:pos="1921" w:val="left" w:leader="none"/>
        </w:tabs>
        <w:spacing w:line="240" w:lineRule="auto" w:before="137" w:after="0"/>
        <w:ind w:left="1920" w:right="0" w:hanging="721"/>
        <w:jc w:val="left"/>
        <w:rPr>
          <w:sz w:val="24"/>
        </w:rPr>
      </w:pPr>
      <w:r>
        <w:rPr>
          <w:sz w:val="24"/>
        </w:rPr>
        <w:t>Agriculture</w:t>
      </w:r>
    </w:p>
    <w:p>
      <w:pPr>
        <w:pStyle w:val="ListParagraph"/>
        <w:numPr>
          <w:ilvl w:val="1"/>
          <w:numId w:val="44"/>
        </w:numPr>
        <w:tabs>
          <w:tab w:pos="1920" w:val="left" w:leader="none"/>
          <w:tab w:pos="1921" w:val="left" w:leader="none"/>
        </w:tabs>
        <w:spacing w:line="240" w:lineRule="auto" w:before="139" w:after="0"/>
        <w:ind w:left="1920" w:right="0" w:hanging="721"/>
        <w:jc w:val="left"/>
        <w:rPr>
          <w:sz w:val="24"/>
        </w:rPr>
      </w:pPr>
      <w:r>
        <w:rPr>
          <w:sz w:val="24"/>
        </w:rPr>
        <w:t>Arts</w:t>
      </w:r>
    </w:p>
    <w:p>
      <w:pPr>
        <w:pStyle w:val="ListParagraph"/>
        <w:numPr>
          <w:ilvl w:val="1"/>
          <w:numId w:val="44"/>
        </w:numPr>
        <w:tabs>
          <w:tab w:pos="1920" w:val="left" w:leader="none"/>
          <w:tab w:pos="1921" w:val="left" w:leader="none"/>
        </w:tabs>
        <w:spacing w:line="240" w:lineRule="auto" w:before="137" w:after="0"/>
        <w:ind w:left="1920" w:right="0" w:hanging="721"/>
        <w:jc w:val="left"/>
        <w:rPr>
          <w:sz w:val="24"/>
        </w:rPr>
      </w:pPr>
      <w:r>
        <w:rPr>
          <w:sz w:val="24"/>
        </w:rPr>
        <w:t>Education</w:t>
      </w:r>
    </w:p>
    <w:p>
      <w:pPr>
        <w:pStyle w:val="ListParagraph"/>
        <w:numPr>
          <w:ilvl w:val="1"/>
          <w:numId w:val="44"/>
        </w:numPr>
        <w:tabs>
          <w:tab w:pos="1920" w:val="left" w:leader="none"/>
          <w:tab w:pos="1921" w:val="left" w:leader="none"/>
        </w:tabs>
        <w:spacing w:line="240" w:lineRule="auto" w:before="137" w:after="0"/>
        <w:ind w:left="1920" w:right="0" w:hanging="721"/>
        <w:jc w:val="left"/>
        <w:rPr>
          <w:sz w:val="24"/>
        </w:rPr>
      </w:pPr>
      <w:r>
        <w:rPr>
          <w:sz w:val="24"/>
        </w:rPr>
        <w:t>Engineering</w:t>
      </w:r>
      <w:r>
        <w:rPr>
          <w:spacing w:val="-4"/>
          <w:sz w:val="24"/>
        </w:rPr>
        <w:t> </w:t>
      </w:r>
      <w:r>
        <w:rPr>
          <w:sz w:val="24"/>
        </w:rPr>
        <w:t>Technology</w:t>
      </w:r>
    </w:p>
    <w:p>
      <w:pPr>
        <w:pStyle w:val="ListParagraph"/>
        <w:numPr>
          <w:ilvl w:val="1"/>
          <w:numId w:val="44"/>
        </w:numPr>
        <w:tabs>
          <w:tab w:pos="1920" w:val="left" w:leader="none"/>
          <w:tab w:pos="1921" w:val="left" w:leader="none"/>
        </w:tabs>
        <w:spacing w:line="240" w:lineRule="auto" w:before="139" w:after="0"/>
        <w:ind w:left="1920" w:right="0" w:hanging="721"/>
        <w:jc w:val="left"/>
        <w:rPr>
          <w:sz w:val="24"/>
        </w:rPr>
      </w:pPr>
      <w:r>
        <w:rPr>
          <w:sz w:val="24"/>
        </w:rPr>
        <w:t>Environmental</w:t>
      </w:r>
      <w:r>
        <w:rPr>
          <w:spacing w:val="-3"/>
          <w:sz w:val="24"/>
        </w:rPr>
        <w:t> </w:t>
      </w:r>
      <w:r>
        <w:rPr>
          <w:sz w:val="24"/>
        </w:rPr>
        <w:t>Sciences</w:t>
      </w:r>
    </w:p>
    <w:p>
      <w:pPr>
        <w:pStyle w:val="ListParagraph"/>
        <w:numPr>
          <w:ilvl w:val="1"/>
          <w:numId w:val="44"/>
        </w:numPr>
        <w:tabs>
          <w:tab w:pos="1920" w:val="left" w:leader="none"/>
          <w:tab w:pos="1921" w:val="left" w:leader="none"/>
        </w:tabs>
        <w:spacing w:line="240" w:lineRule="auto" w:before="137" w:after="0"/>
        <w:ind w:left="1920" w:right="0" w:hanging="721"/>
        <w:jc w:val="left"/>
        <w:rPr>
          <w:sz w:val="24"/>
        </w:rPr>
      </w:pPr>
      <w:r>
        <w:rPr>
          <w:sz w:val="24"/>
        </w:rPr>
        <w:t>Science</w:t>
      </w:r>
    </w:p>
    <w:p>
      <w:pPr>
        <w:pStyle w:val="ListParagraph"/>
        <w:numPr>
          <w:ilvl w:val="1"/>
          <w:numId w:val="44"/>
        </w:numPr>
        <w:tabs>
          <w:tab w:pos="1920" w:val="left" w:leader="none"/>
          <w:tab w:pos="1921" w:val="left" w:leader="none"/>
        </w:tabs>
        <w:spacing w:line="240" w:lineRule="auto" w:before="139" w:after="0"/>
        <w:ind w:left="1920" w:right="0" w:hanging="721"/>
        <w:jc w:val="left"/>
        <w:rPr>
          <w:sz w:val="24"/>
        </w:rPr>
      </w:pPr>
      <w:r>
        <w:rPr>
          <w:sz w:val="24"/>
        </w:rPr>
        <w:t>Social</w:t>
      </w:r>
      <w:r>
        <w:rPr>
          <w:spacing w:val="-3"/>
          <w:sz w:val="24"/>
        </w:rPr>
        <w:t> </w:t>
      </w:r>
      <w:r>
        <w:rPr>
          <w:sz w:val="24"/>
        </w:rPr>
        <w:t>Sciences</w:t>
      </w:r>
    </w:p>
    <w:p>
      <w:pPr>
        <w:pStyle w:val="BodyText"/>
        <w:tabs>
          <w:tab w:pos="1200" w:val="left" w:leader="none"/>
        </w:tabs>
        <w:spacing w:before="137"/>
        <w:ind w:left="480"/>
      </w:pPr>
      <w:r>
        <w:rPr/>
        <w:t>5).</w:t>
        <w:tab/>
        <w:t>Name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r>
        <w:rPr/>
        <w:t>Department…………………………………………………………</w:t>
      </w:r>
    </w:p>
    <w:p>
      <w:pPr>
        <w:spacing w:after="0"/>
        <w:sectPr>
          <w:pgSz w:w="11910" w:h="16840"/>
          <w:pgMar w:header="0" w:footer="680" w:top="1360" w:bottom="960" w:left="1680" w:right="440"/>
        </w:sectPr>
      </w:pPr>
    </w:p>
    <w:p>
      <w:pPr>
        <w:pStyle w:val="Heading1"/>
        <w:spacing w:before="65"/>
        <w:ind w:left="1293" w:right="1810"/>
        <w:jc w:val="center"/>
      </w:pPr>
      <w:r>
        <w:rPr/>
        <w:pict>
          <v:shape style="position:absolute;margin-left:117.940002pt;margin-top:561.599976pt;width:49.4pt;height:49.55pt;mso-position-horizontal-relative:page;mso-position-vertical-relative:page;z-index:-21303808" coordorigin="2359,11232" coordsize="988,991" path="m2706,11232l2702,11232,2698,11233,2651,11278,2649,11285,2649,11289,2652,11295,2654,11299,3114,11759,3138,11783,3178,11831,3219,11898,3239,11959,3241,11977,3240,11996,3214,12060,3158,12103,3105,12112,3086,12110,3024,12090,2955,12048,2906,12006,2426,11527,2423,11525,2366,11558,2359,11576,2359,11579,2831,12055,2898,12117,2965,12164,3028,12198,3087,12217,3142,12223,3169,12221,3241,12195,3302,12141,3339,12069,3346,12014,3344,11986,3330,11926,3303,11863,3262,11797,3208,11730,2716,11237,2713,11235,2706,11232xe" filled="true" fillcolor="#ffc000" stroked="false">
            <v:path arrowok="t"/>
            <v:fill opacity="32896f" type="solid"/>
            <w10:wrap type="none"/>
          </v:shape>
        </w:pict>
      </w:r>
      <w:r>
        <w:rPr/>
        <w:pict>
          <v:shape style="position:absolute;margin-left:142.190002pt;margin-top:443.169983pt;width:148.450pt;height:148.950pt;mso-position-horizontal-relative:page;mso-position-vertical-relative:page;z-index:-21303296" coordorigin="2844,8863" coordsize="2969,2979" path="m3911,11503l3909,11492,3906,11485,3900,11471,3893,11463,3886,11456,3193,10763,3191,10761,3184,10759,3180,10758,3172,10759,3167,10761,3152,10773,3141,10784,3130,10799,3128,10803,3126,10812,3127,10816,3129,10822,3131,10825,3540,11233,3731,11422,3730,11423,3659,11385,3513,11310,3455,11281,3362,11235,3143,11126,2986,11047,2965,11037,2945,11030,2935,11027,2926,11026,2918,11026,2911,11027,2898,11033,2890,11038,2846,11082,2844,11092,2845,11103,2847,11113,2852,11123,2859,11133,2869,11145,3562,11837,3565,11839,3572,11842,3575,11842,3579,11841,3583,11841,3592,11836,3602,11828,3614,11816,3622,11806,3627,11797,3628,11792,3629,11789,3629,11785,3627,11781,3626,11778,3624,11775,3127,11278,2998,11152,2998,11151,3043,11175,3113,11212,3252,11282,3763,11537,3788,11548,3814,11558,3825,11561,3835,11562,3845,11564,3854,11563,3860,11560,3867,11557,3874,11553,3904,11522,3907,11519,3910,11509,3911,11503xm4106,11312l4106,11308,4103,11302,4101,11298,4098,11295,3378,10575,3375,10573,3368,10570,3364,10570,3360,10571,3357,10572,3347,10577,3343,10580,3337,10584,3326,10596,3318,10606,3313,10615,3312,10619,3311,10623,3311,10627,3314,10634,3316,10637,4039,11360,4042,11363,4049,11365,4052,11366,4056,11364,4060,11364,4070,11359,4080,11351,4092,11339,4100,11329,4104,11320,4105,11315,4106,11312xm4416,10999l4414,10990,4408,10980,4367,10915,3992,10329,3854,10115,3844,10104,3840,10101,3831,10099,3827,10100,3821,10103,3816,10107,3810,10112,3789,10132,3782,10142,3780,10147,3778,10155,3778,10158,3782,10166,3833,10244,4286,10933,4285,10934,4216,10889,3522,10438,3514,10433,3506,10430,3499,10431,3495,10431,3491,10433,3482,10440,3461,10460,3455,10467,3447,10478,3445,10483,3447,10493,3449,10498,3455,10503,3460,10508,3478,10521,3543,10563,4325,11062,4333,11067,4335,11067,4338,11069,4341,11070,4348,11070,4350,11069,4353,11068,4356,11067,4360,11066,4367,11061,4376,11055,4402,11028,4406,11023,4411,11018,4413,11013,4416,11003,4416,10999xm4906,10516l4906,10509,4905,10505,4901,10496,4897,10491,4887,10480,4875,10467,4860,10452,4849,10443,4836,10436,4828,10434,4825,10435,4823,10436,4636,10623,4368,10355,4527,10197,4528,10194,4528,10188,4527,10184,4525,10181,4524,10177,4520,10172,4505,10155,4484,10134,4473,10124,4468,10121,4460,10117,4455,10116,4452,10115,4449,10115,4446,10117,4288,10275,4054,10040,4238,9856,4239,9854,4239,9847,4238,9844,4233,9835,4225,9824,4215,9812,4200,9798,4193,9791,4182,9782,4177,9778,4168,9774,4164,9772,4158,9772,4155,9773,3926,10002,3924,10010,3925,10021,3927,10030,3932,10039,3939,10049,3949,10060,4616,10727,4627,10737,4637,10744,4646,10748,4655,10750,4666,10752,4674,10750,4905,10518,4906,10516xm5322,10096l5322,10092,5319,10086,5316,10083,5313,10080,5310,10077,5305,10073,5299,10068,5293,10065,5263,10046,5087,9941,5070,9931,5039,9913,5023,9903,5007,9895,4991,9887,4977,9879,4963,9873,4949,9867,4936,9862,4924,9858,4912,9855,4900,9852,4892,9850,4889,9850,4878,9849,4868,9849,4857,9849,4848,9850,4852,9834,4854,9818,4856,9802,4856,9785,4856,9768,4854,9751,4850,9734,4845,9717,4839,9699,4831,9682,4822,9664,4811,9646,4798,9628,4784,9610,4768,9591,4764,9587,4764,9790,4762,9804,4759,9818,4754,9832,4746,9845,4737,9858,4726,9870,4665,9931,4552,9818,4414,9679,4466,9627,4475,9618,4483,9610,4491,9604,4497,9599,4506,9592,4514,9587,4524,9584,4545,9578,4566,9577,4587,9579,4608,9586,4629,9597,4651,9611,4673,9628,4695,9649,4708,9662,4719,9676,4730,9690,4740,9704,4748,9719,4754,9733,4759,9748,4762,9762,4764,9776,4764,9790,4764,9587,4754,9577,4750,9572,4731,9554,4711,9537,4692,9522,4672,9508,4653,9497,4633,9487,4614,9479,4594,9473,4575,9468,4556,9466,4537,9466,4519,9467,4500,9470,4482,9475,4464,9482,4447,9491,4440,9496,4423,9508,4416,9514,4408,9521,4400,9528,4392,9537,4287,9641,4284,9650,4286,9660,4288,9669,4293,9678,4300,9689,4310,9699,5005,10394,5008,10397,5011,10398,5015,10399,5018,10400,5022,10398,5026,10398,5030,10395,5036,10393,5045,10385,5058,10373,5066,10363,5068,10358,5070,10354,5071,10349,5072,10346,5072,10342,5071,10339,5069,10336,5067,10332,4843,10109,4746,10011,4777,9980,4787,9970,4798,9960,4809,9952,4821,9947,4833,9943,4846,9942,4860,9941,4874,9942,4888,9945,4903,9949,4919,9955,4935,9961,4951,9969,4968,9978,4985,9987,5003,9998,5241,10142,5247,10146,5252,10149,5256,10150,5260,10152,5264,10152,5268,10152,5273,10151,5278,10149,5282,10146,5287,10143,5292,10138,5306,10125,5311,10118,5315,10114,5318,10109,5321,10104,5322,10096xm5579,9778l5577,9754,5571,9728,5564,9703,5554,9677,5541,9651,5525,9624,5506,9598,5484,9571,5459,9545,5437,9524,5415,9506,5394,9490,5373,9477,5352,9466,5332,9457,5312,9450,5292,9444,5273,9441,5254,9438,5235,9437,5216,9437,5198,9438,5180,9439,5162,9441,5077,9454,5060,9455,5044,9456,5027,9457,5011,9456,4995,9454,4979,9451,4963,9446,4947,9440,4931,9432,4916,9422,4900,9410,4884,9395,4874,9384,4865,9373,4856,9362,4849,9350,4842,9338,4837,9326,4833,9315,4830,9303,4828,9292,4828,9280,4829,9268,4831,9257,4835,9246,4841,9235,4848,9225,4857,9215,4868,9205,4879,9197,4891,9190,4903,9185,4915,9182,4928,9179,4939,9176,4950,9175,4966,9173,4990,9172,5000,9172,5008,9171,5012,9166,5012,9161,5011,9158,5010,9154,5000,9140,4995,9135,4990,9129,4964,9102,4959,9098,4954,9094,4942,9084,4936,9081,4923,9076,4917,9075,4907,9076,4894,9076,4884,9078,4874,9080,4853,9085,4843,9088,4832,9093,4822,9097,4812,9103,4802,9109,4793,9115,4785,9122,4777,9130,4762,9146,4750,9162,4741,9180,4733,9199,4728,9219,4725,9240,4724,9261,4726,9282,4730,9305,4737,9327,4746,9350,4758,9373,4772,9397,4789,9421,4809,9444,4831,9468,4853,9489,4876,9508,4897,9523,4918,9536,4939,9547,4959,9557,4979,9564,4999,9570,5018,9574,5037,9577,5056,9578,5075,9578,5093,9578,5111,9576,5146,9572,5213,9562,5230,9560,5246,9559,5262,9559,5278,9560,5294,9562,5310,9565,5326,9570,5342,9576,5358,9584,5373,9594,5389,9606,5405,9621,5419,9636,5431,9650,5442,9665,5451,9680,5459,9695,5465,9709,5469,9723,5472,9737,5473,9751,5473,9765,5471,9778,5467,9791,5463,9803,5456,9815,5448,9826,5439,9837,5425,9849,5411,9859,5397,9867,5382,9873,5367,9878,5352,9882,5339,9885,5325,9887,5313,9888,5301,9889,5290,9889,5268,9888,5260,9890,5255,9895,5253,9898,5253,9900,5253,9903,5254,9907,5259,9916,5263,9921,5280,9940,5297,9957,5305,9964,5313,9970,5328,9982,5336,9985,5343,9987,5350,9989,5361,9989,5385,9988,5396,9986,5420,9981,5433,9978,5446,9973,5458,9968,5471,9961,5484,9954,5497,9945,5509,9935,5521,9924,5537,9907,5550,9888,5561,9869,5569,9847,5575,9825,5578,9802,5579,9778xm5813,9605l5812,9602,5810,9595,5807,9592,5805,9589,5084,8869,5081,8866,5074,8864,5071,8863,5067,8864,5059,8867,5054,8870,5049,8873,5044,8878,5032,8889,5025,8899,5020,8909,5018,8913,5018,8917,5018,8920,5020,8927,5022,8931,5745,9654,5749,9656,5755,9659,5759,9659,5762,9658,5767,9657,5771,9655,5776,9652,5786,9644,5798,9632,5806,9622,5811,9613,5811,9609,5813,9605xe" filled="true" fillcolor="#ffc000" stroked="false">
            <v:path arrowok="t"/>
            <v:fill opacity="32896f" type="solid"/>
            <w10:wrap type="none"/>
          </v:shape>
        </w:pict>
      </w:r>
      <w:r>
        <w:rPr/>
        <w:pict>
          <v:shape style="position:absolute;margin-left:257.440002pt;margin-top:230.439957pt;width:245.6pt;height:238.9pt;mso-position-horizontal-relative:page;mso-position-vertical-relative:page;z-index:-21302784" coordorigin="5149,4609" coordsize="4912,4778" path="m6086,9332l6086,9329,6083,9322,6080,9319,5430,8668,5563,8535,5564,8532,5564,8526,5563,8522,5560,8517,5558,8513,5555,8508,5539,8490,5531,8483,5524,8475,5505,8459,5500,8455,5491,8450,5484,8449,5481,8449,5478,8450,5150,8779,5149,8781,5149,8784,5149,8788,5150,8791,5155,8800,5159,8806,5164,8811,5169,8818,5175,8824,5190,8839,5202,8850,5208,8855,5213,8858,5222,8863,5225,8864,5229,8864,5232,8864,5234,8863,5367,8730,6018,9381,6022,9383,6028,9386,6032,9386,6035,9385,6040,9384,6044,9382,6049,9379,6059,9371,6071,9359,6079,9349,6084,9340,6084,9336,6086,9332xm6445,8972l6445,8969,6443,8962,6440,8959,6162,8681,6125,8612,5945,8265,5872,8127,5861,8108,5857,8102,5852,8096,5848,8094,5838,8091,5833,8093,5827,8097,5822,8101,5814,8107,5799,8122,5788,8137,5786,8142,5785,8145,5784,8149,5784,8153,5789,8165,5792,8170,5943,8451,5978,8512,6038,8616,6038,8617,5870,8521,5590,8371,5585,8368,5581,8366,5577,8364,5573,8363,5565,8365,5561,8366,5557,8368,5540,8382,5525,8397,5511,8414,5510,8419,5512,8428,5514,8433,5520,8437,5526,8442,5535,8447,5615,8490,6100,8743,6378,9021,6381,9024,6388,9027,6391,9027,6395,9025,6399,9024,6409,9020,6418,9012,6430,9000,6438,8990,6441,8985,6443,8980,6444,8976,6445,8972xm7089,8271l7089,8235,7083,8198,7073,8160,7059,8120,7040,8080,7017,8039,6989,7996,6980,7984,6980,8244,6977,8270,6968,8294,6954,8316,6936,8337,6915,8355,6893,8369,6870,8378,6846,8383,6820,8384,6794,8381,6767,8374,6740,8364,6711,8351,6682,8334,6652,8314,6621,8291,6590,8266,6558,8238,6526,8209,6493,8177,6464,8147,6437,8117,6411,8087,6387,8056,6365,8026,6346,7996,6330,7966,6317,7937,6307,7909,6300,7881,6297,7855,6297,7828,6301,7803,6309,7779,6322,7757,6340,7736,6361,7718,6383,7705,6406,7695,6431,7691,6456,7690,6482,7693,6509,7699,6537,7709,6566,7723,6595,7739,6625,7758,6655,7781,6686,7806,6717,7832,6749,7861,6781,7892,6810,7923,6838,7953,6864,7984,6888,8014,6910,8045,6930,8075,6946,8105,6959,8134,6970,8163,6977,8191,6980,8218,6980,8244,6980,7984,6958,7953,6922,7909,6883,7865,6839,7820,6794,7776,6750,7737,6708,7702,6692,7690,6666,7671,6625,7644,6586,7622,6547,7604,6510,7591,6474,7582,6440,7578,6406,7578,6374,7582,6343,7591,6314,7605,6286,7624,6259,7647,6235,7675,6216,7704,6202,7735,6193,7768,6189,7802,6190,7838,6195,7875,6204,7912,6219,7952,6238,7992,6260,8033,6287,8076,6319,8119,6354,8162,6392,8206,6435,8250,6480,8294,6525,8334,6568,8369,6610,8401,6651,8428,6691,8450,6730,8469,6767,8482,6802,8491,6837,8496,6871,8496,6903,8492,6934,8483,6964,8469,6992,8450,7019,8426,7044,8399,7053,8384,7063,8369,7077,8338,7085,8305,7089,8271xm7375,8043l7375,8040,7372,8032,7370,8030,7055,7715,7219,7552,7219,7549,7219,7543,7218,7539,7214,7530,7210,7525,7195,7507,7180,7492,7161,7476,7156,7473,7148,7469,7144,7468,7141,7468,7138,7469,7136,7469,6973,7633,6719,7379,6891,7206,6892,7204,6892,7200,6891,7193,6884,7179,6868,7161,6860,7154,6853,7146,6834,7130,6820,7122,6813,7121,6809,7121,6807,7122,6590,7339,6587,7347,6588,7357,6591,7366,6595,7376,6603,7386,6613,7397,7308,8092,7310,8094,7318,8097,7321,8097,7324,8096,7329,8095,7338,8090,7348,8082,7360,8070,7368,8060,7373,8051,7373,8047,7375,8043xm7881,7536l7881,7533,7879,7527,7876,7523,7873,7520,7153,6800,7150,6798,7143,6795,7140,6795,7135,6796,7132,6797,7123,6801,7112,6809,7101,6821,7093,6831,7088,6840,7087,6844,7086,6848,7086,6852,7089,6858,7091,6862,7814,7585,7817,7588,7824,7590,7827,7591,7831,7589,7835,7588,7840,7586,7845,7583,7855,7576,7867,7564,7875,7554,7879,7544,7880,7540,7881,7536xm8222,7127l8221,7111,8220,7095,8217,7079,8214,7062,8209,7046,8203,7029,8195,7012,8187,6995,8177,6977,8165,6959,8152,6942,8138,6925,8123,6907,8116,6900,8116,7094,8116,7108,8114,7120,8111,7133,8106,7144,8100,7156,8091,7167,8082,7178,7992,7268,7728,7004,7802,6930,7808,6925,7817,6917,7831,6905,7846,6897,7860,6890,7874,6886,7889,6884,7904,6883,7919,6885,7934,6888,7949,6893,7965,6900,7981,6908,7997,6918,8013,6930,8029,6944,8046,6960,8061,6976,8074,6991,8085,7007,8094,7022,8102,7037,8108,7052,8112,7066,8115,7080,8116,7094,8116,6900,8106,6889,8099,6883,8087,6871,8067,6855,8048,6840,8028,6827,8009,6815,7990,6805,7972,6797,7968,6796,7954,6791,7936,6786,7919,6783,7902,6781,7885,6781,7870,6782,7855,6785,7842,6790,7829,6796,7830,6783,7831,6769,7831,6756,7829,6742,7826,6728,7822,6714,7817,6700,7812,6685,7805,6672,7797,6657,7788,6643,7779,6629,7768,6615,7757,6602,7750,6594,7750,6780,7750,6793,7748,6805,7745,6818,7739,6830,7731,6842,7720,6855,7649,6925,7579,6855,7407,6683,7471,6619,7484,6607,7497,6597,7510,6590,7522,6584,7534,6581,7547,6579,7559,6580,7572,6581,7585,6585,7598,6590,7611,6596,7624,6604,7637,6613,7651,6624,7664,6635,7678,6648,7690,6661,7701,6673,7711,6686,7720,6699,7729,6713,7736,6727,7741,6740,7746,6754,7749,6767,7750,6780,7750,6594,7745,6588,7737,6579,7732,6575,7710,6554,7688,6535,7665,6518,7643,6504,7621,6492,7599,6483,7578,6476,7557,6471,7536,6469,7515,6470,7495,6473,7475,6479,7455,6487,7435,6500,7415,6515,7394,6535,7339,6590,7288,6641,7282,6646,7280,6654,7281,6665,7283,6674,7288,6683,7295,6693,7305,6704,7972,7371,7983,7381,7993,7388,8002,7392,8011,7394,8022,7396,8030,7394,8035,7388,8156,7268,8157,7266,8170,7253,8181,7240,8190,7226,8198,7213,8204,7200,8210,7186,8215,7172,8218,7157,8220,7142,8222,7127xm8762,6661l8761,6657,8760,6652,8757,6647,8752,6642,8746,6637,8739,6632,8728,6625,8638,6567,8369,6397,8369,6504,8206,6666,8123,6537,7956,6278,7914,6213,7915,6213,8369,6504,8369,6397,8076,6213,7877,6087,7872,6084,7867,6081,7863,6080,7858,6079,7854,6079,7849,6081,7844,6082,7839,6085,7833,6090,7828,6094,7821,6101,7814,6108,7806,6115,7801,6121,7796,6126,7792,6132,7789,6137,7788,6141,7787,6146,7786,6150,7788,6155,7789,6159,7791,6164,7794,6169,7836,6234,8108,6666,8139,6714,8332,7020,8339,7030,8344,7038,8349,7043,8354,7048,8359,7051,8364,7053,8369,7054,8373,7052,8379,7049,8384,7045,8390,7040,8404,7026,8413,7015,8416,7011,8418,7006,8418,7001,8419,6998,8419,6994,8417,6990,8416,6987,8414,6983,8411,6979,8270,6761,8365,6666,8464,6567,8686,6709,8691,6711,8695,6713,8698,6714,8701,6715,8705,6715,8708,6714,8712,6714,8717,6712,8727,6704,8732,6698,8748,6683,8757,6671,8761,6666,8762,6661xm9053,6263l9051,6227,9045,6188,9033,6149,9017,6109,8996,6067,8969,6023,8947,5991,8947,6229,8946,6255,8942,6280,8933,6304,8921,6327,8905,6350,8884,6373,8820,6437,8239,5855,8302,5792,8326,5770,8351,5753,8376,5741,8402,5734,8429,5732,8456,5732,8484,5736,8513,5743,8542,5754,8571,5767,8602,5784,8632,5804,8663,5827,8693,5852,8724,5879,8754,5908,8791,5945,8823,5981,8851,6016,8876,6050,8897,6082,8914,6114,8928,6144,8938,6174,8945,6202,8947,6229,8947,5991,8939,5979,8903,5933,8862,5886,8816,5838,8774,5798,8732,5762,8693,5732,8691,5730,8650,5702,8610,5678,8570,5658,8531,5642,8493,5630,8455,5623,8419,5620,8384,5622,8350,5628,8317,5639,8285,5656,8253,5678,8223,5706,8112,5817,8109,5825,8110,5836,8112,5844,8117,5854,8124,5864,8134,5875,8801,6542,8812,6552,8822,6559,8831,6563,8840,6565,8851,6567,8859,6564,8963,6460,8984,6437,8991,6430,9013,6398,9031,6366,9043,6333,9050,6299,9053,6263xm9644,5780l9643,5775,9642,5770,9639,5765,9634,5760,9628,5755,9621,5750,9610,5743,9519,5685,9251,5515,9251,5622,9088,5784,8838,5396,8796,5331,8796,5331,9251,5622,9251,5515,8958,5331,8759,5205,8754,5202,8749,5199,8744,5198,8740,5197,8736,5197,8731,5199,8726,5200,8721,5203,8715,5208,8710,5212,8682,5239,8674,5250,8671,5255,8670,5259,8669,5264,8668,5268,8670,5273,8671,5277,8673,5282,8676,5287,8704,5331,8759,5418,8990,5784,9021,5834,9214,6138,9221,6148,9226,6156,9231,6161,9236,6167,9241,6170,9246,6171,9251,6172,9255,6171,9261,6167,9266,6163,9272,6158,9286,6144,9291,6138,9295,6133,9298,6129,9300,6124,9300,6120,9301,6116,9301,6112,9299,6108,9298,6105,9296,6101,9293,6097,9152,5879,9247,5784,9346,5685,9568,5827,9573,5829,9577,5831,9580,5832,9583,5833,9586,5834,9590,5832,9594,5832,9598,5830,9604,5826,9609,5822,9614,5816,9622,5808,9629,5801,9635,5795,9639,5789,9643,5784,9644,5780xm10060,5354l10058,5342,10056,5335,10052,5328,10049,5321,10043,5314,10035,5306,10002,5273,9343,4614,9340,4612,9337,4610,9333,4609,9329,4609,9325,4609,9321,4610,9316,4612,9312,4616,9307,4619,9302,4623,9290,4635,9286,4640,9282,4645,9279,4650,9277,4654,9276,4658,9275,4663,9276,4666,9277,4670,9279,4673,9281,4676,9736,5131,9784,5178,9809,5203,9880,5273,9880,5273,9826,5246,9808,5236,9755,5209,9737,5199,9662,5161,9584,5122,9343,5002,9135,4897,9124,4892,9115,4888,9105,4884,9094,4880,9084,4878,9076,4877,9068,4877,9060,4878,9054,4881,9047,4884,9039,4889,9032,4896,9002,4927,8995,4933,8993,4942,8994,4954,8996,4963,9001,4973,9009,4984,9019,4995,9711,5688,9714,5690,9717,5691,9721,5693,9725,5693,9728,5692,9732,5692,9742,5687,9746,5683,9751,5679,9764,5667,9768,5661,9772,5657,9774,5651,9776,5647,9777,5643,9778,5640,9778,5636,9777,5632,9775,5629,9773,5626,9421,5273,9276,5129,9147,5002,9147,5002,9148,5002,9192,5026,9262,5063,9285,5075,9898,5380,9912,5387,9925,5393,9938,5399,9963,5409,9975,5412,9984,5413,9994,5414,10003,5413,10010,5410,10017,5408,10023,5404,10037,5390,10044,5383,10051,5376,10054,5373,10056,5369,10058,5364,10059,5359,10060,5354xe" filled="true" fillcolor="#ffc000" stroked="false">
            <v:path arrowok="t"/>
            <v:fill opacity="32896f" type="solid"/>
            <w10:wrap type="none"/>
          </v:shape>
        </w:pict>
      </w:r>
      <w:r>
        <w:rPr/>
        <w:t>Section</w:t>
      </w:r>
      <w:r>
        <w:rPr>
          <w:spacing w:val="-2"/>
        </w:rPr>
        <w:t> </w:t>
      </w:r>
      <w:r>
        <w:rPr/>
        <w:t>B:</w:t>
      </w:r>
      <w:r>
        <w:rPr>
          <w:spacing w:val="-2"/>
        </w:rPr>
        <w:t> </w:t>
      </w:r>
      <w:r>
        <w:rPr/>
        <w:t>Information</w:t>
      </w:r>
      <w:r>
        <w:rPr>
          <w:spacing w:val="-1"/>
        </w:rPr>
        <w:t> </w:t>
      </w:r>
      <w:r>
        <w:rPr/>
        <w:t>on</w:t>
      </w:r>
      <w:r>
        <w:rPr>
          <w:spacing w:val="-2"/>
        </w:rPr>
        <w:t> </w:t>
      </w:r>
      <w:r>
        <w:rPr/>
        <w:t>Physical</w:t>
      </w:r>
      <w:r>
        <w:rPr>
          <w:spacing w:val="-2"/>
        </w:rPr>
        <w:t> </w:t>
      </w:r>
      <w:r>
        <w:rPr/>
        <w:t>Resources</w:t>
      </w:r>
    </w:p>
    <w:p>
      <w:pPr>
        <w:pStyle w:val="BodyText"/>
        <w:rPr>
          <w:b/>
          <w:sz w:val="12"/>
        </w:rPr>
      </w:pPr>
    </w:p>
    <w:tbl>
      <w:tblPr>
        <w:tblW w:w="0" w:type="auto"/>
        <w:jc w:val="left"/>
        <w:tblInd w:w="3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15"/>
        <w:gridCol w:w="2088"/>
        <w:gridCol w:w="1716"/>
        <w:gridCol w:w="1716"/>
        <w:gridCol w:w="1690"/>
      </w:tblGrid>
      <w:tr>
        <w:trPr>
          <w:trHeight w:val="830" w:hRule="atLeast"/>
        </w:trPr>
        <w:tc>
          <w:tcPr>
            <w:tcW w:w="1315" w:type="dxa"/>
          </w:tcPr>
          <w:p>
            <w:pPr>
              <w:pStyle w:val="TableParagraph"/>
              <w:spacing w:before="1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S/N</w:t>
            </w:r>
          </w:p>
        </w:tc>
        <w:tc>
          <w:tcPr>
            <w:tcW w:w="208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716" w:type="dxa"/>
          </w:tcPr>
          <w:p>
            <w:pPr>
              <w:pStyle w:val="TableParagraph"/>
              <w:spacing w:before="1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Available</w:t>
            </w:r>
            <w:r>
              <w:rPr>
                <w:b/>
                <w:spacing w:val="19"/>
                <w:sz w:val="24"/>
              </w:rPr>
              <w:t> </w:t>
            </w:r>
            <w:r>
              <w:rPr>
                <w:b/>
                <w:sz w:val="24"/>
              </w:rPr>
              <w:t>and</w:t>
            </w:r>
          </w:p>
          <w:p>
            <w:pPr>
              <w:pStyle w:val="TableParagraph"/>
              <w:spacing w:before="137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adequate</w:t>
            </w:r>
          </w:p>
        </w:tc>
        <w:tc>
          <w:tcPr>
            <w:tcW w:w="1716" w:type="dxa"/>
          </w:tcPr>
          <w:p>
            <w:pPr>
              <w:pStyle w:val="TableParagraph"/>
              <w:spacing w:before="1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Available</w:t>
            </w:r>
            <w:r>
              <w:rPr>
                <w:b/>
                <w:spacing w:val="60"/>
                <w:sz w:val="24"/>
              </w:rPr>
              <w:t> </w:t>
            </w:r>
            <w:r>
              <w:rPr>
                <w:b/>
                <w:sz w:val="24"/>
              </w:rPr>
              <w:t>but</w:t>
            </w:r>
          </w:p>
          <w:p>
            <w:pPr>
              <w:pStyle w:val="TableParagraph"/>
              <w:spacing w:before="137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not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adequate</w:t>
            </w:r>
          </w:p>
        </w:tc>
        <w:tc>
          <w:tcPr>
            <w:tcW w:w="1690" w:type="dxa"/>
          </w:tcPr>
          <w:p>
            <w:pPr>
              <w:pStyle w:val="TableParagraph"/>
              <w:spacing w:before="1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Not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adequate</w:t>
            </w:r>
          </w:p>
        </w:tc>
      </w:tr>
      <w:tr>
        <w:trPr>
          <w:trHeight w:val="412" w:hRule="atLeast"/>
        </w:trPr>
        <w:tc>
          <w:tcPr>
            <w:tcW w:w="1315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088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Lecture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rooms</w:t>
            </w:r>
          </w:p>
        </w:tc>
        <w:tc>
          <w:tcPr>
            <w:tcW w:w="171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71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69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14" w:hRule="atLeast"/>
        </w:trPr>
        <w:tc>
          <w:tcPr>
            <w:tcW w:w="1315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88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Staff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offices</w:t>
            </w:r>
          </w:p>
        </w:tc>
        <w:tc>
          <w:tcPr>
            <w:tcW w:w="171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71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69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14" w:hRule="atLeast"/>
        </w:trPr>
        <w:tc>
          <w:tcPr>
            <w:tcW w:w="1315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088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Library</w:t>
            </w:r>
          </w:p>
        </w:tc>
        <w:tc>
          <w:tcPr>
            <w:tcW w:w="171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71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69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12" w:hRule="atLeast"/>
        </w:trPr>
        <w:tc>
          <w:tcPr>
            <w:tcW w:w="1315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88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Library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furniture</w:t>
            </w:r>
          </w:p>
        </w:tc>
        <w:tc>
          <w:tcPr>
            <w:tcW w:w="171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71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69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1243" w:hRule="atLeast"/>
        </w:trPr>
        <w:tc>
          <w:tcPr>
            <w:tcW w:w="1315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088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Comfortable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desks</w:t>
            </w:r>
          </w:p>
          <w:p>
            <w:pPr>
              <w:pStyle w:val="TableParagraph"/>
              <w:tabs>
                <w:tab w:pos="789" w:val="left" w:leader="none"/>
                <w:tab w:pos="1698" w:val="left" w:leader="none"/>
              </w:tabs>
              <w:spacing w:line="410" w:lineRule="atLeast" w:before="5"/>
              <w:ind w:left="105" w:right="97"/>
              <w:rPr>
                <w:sz w:val="24"/>
              </w:rPr>
            </w:pPr>
            <w:r>
              <w:rPr>
                <w:sz w:val="24"/>
              </w:rPr>
              <w:t>and</w:t>
              <w:tab/>
              <w:t>chairs</w:t>
              <w:tab/>
            </w:r>
            <w:r>
              <w:rPr>
                <w:spacing w:val="-2"/>
                <w:sz w:val="24"/>
              </w:rPr>
              <w:t>for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students.</w:t>
            </w:r>
          </w:p>
        </w:tc>
        <w:tc>
          <w:tcPr>
            <w:tcW w:w="171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71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69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14" w:hRule="atLeast"/>
        </w:trPr>
        <w:tc>
          <w:tcPr>
            <w:tcW w:w="1315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088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Resource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centre</w:t>
            </w:r>
          </w:p>
        </w:tc>
        <w:tc>
          <w:tcPr>
            <w:tcW w:w="171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71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69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12" w:hRule="atLeast"/>
        </w:trPr>
        <w:tc>
          <w:tcPr>
            <w:tcW w:w="1315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088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Games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facilities</w:t>
            </w:r>
          </w:p>
        </w:tc>
        <w:tc>
          <w:tcPr>
            <w:tcW w:w="171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71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69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14" w:hRule="atLeast"/>
        </w:trPr>
        <w:tc>
          <w:tcPr>
            <w:tcW w:w="1315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088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Computer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room</w:t>
            </w:r>
          </w:p>
        </w:tc>
        <w:tc>
          <w:tcPr>
            <w:tcW w:w="171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71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69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827" w:hRule="atLeast"/>
        </w:trPr>
        <w:tc>
          <w:tcPr>
            <w:tcW w:w="1315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088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Geographical</w:t>
            </w:r>
          </w:p>
          <w:p>
            <w:pPr>
              <w:pStyle w:val="TableParagraph"/>
              <w:spacing w:before="137"/>
              <w:ind w:left="105"/>
              <w:rPr>
                <w:sz w:val="24"/>
              </w:rPr>
            </w:pPr>
            <w:r>
              <w:rPr>
                <w:sz w:val="24"/>
              </w:rPr>
              <w:t>garden</w:t>
            </w:r>
          </w:p>
        </w:tc>
        <w:tc>
          <w:tcPr>
            <w:tcW w:w="171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71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69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14" w:hRule="atLeast"/>
        </w:trPr>
        <w:tc>
          <w:tcPr>
            <w:tcW w:w="1315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088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School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clinic</w:t>
            </w:r>
          </w:p>
        </w:tc>
        <w:tc>
          <w:tcPr>
            <w:tcW w:w="171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71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69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12" w:hRule="atLeast"/>
        </w:trPr>
        <w:tc>
          <w:tcPr>
            <w:tcW w:w="1315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2088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Laboratory</w:t>
            </w:r>
          </w:p>
        </w:tc>
        <w:tc>
          <w:tcPr>
            <w:tcW w:w="171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71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69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830" w:hRule="atLeast"/>
        </w:trPr>
        <w:tc>
          <w:tcPr>
            <w:tcW w:w="1315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2088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Student</w:t>
            </w:r>
          </w:p>
          <w:p>
            <w:pPr>
              <w:pStyle w:val="TableParagraph"/>
              <w:spacing w:before="139"/>
              <w:ind w:left="105"/>
              <w:rPr>
                <w:sz w:val="24"/>
              </w:rPr>
            </w:pPr>
            <w:r>
              <w:rPr>
                <w:sz w:val="24"/>
              </w:rPr>
              <w:t>accommodation</w:t>
            </w:r>
          </w:p>
        </w:tc>
        <w:tc>
          <w:tcPr>
            <w:tcW w:w="171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71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690" w:type="dxa"/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spacing w:after="0"/>
        <w:rPr>
          <w:sz w:val="24"/>
        </w:rPr>
        <w:sectPr>
          <w:pgSz w:w="11910" w:h="16840"/>
          <w:pgMar w:header="0" w:footer="680" w:top="1360" w:bottom="960" w:left="1680" w:right="440"/>
        </w:sectPr>
      </w:pPr>
    </w:p>
    <w:p>
      <w:pPr>
        <w:spacing w:before="65"/>
        <w:ind w:left="0" w:right="518" w:firstLine="0"/>
        <w:jc w:val="center"/>
        <w:rPr>
          <w:b/>
          <w:sz w:val="24"/>
        </w:rPr>
      </w:pPr>
      <w:r>
        <w:rPr>
          <w:b/>
          <w:sz w:val="24"/>
        </w:rPr>
        <w:t>CHECKLIST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INFORMATION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MATERIAL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RESOURCES</w:t>
      </w:r>
    </w:p>
    <w:p>
      <w:pPr>
        <w:pStyle w:val="BodyText"/>
        <w:spacing w:line="360" w:lineRule="auto" w:before="133"/>
        <w:ind w:left="480" w:right="2332"/>
      </w:pPr>
      <w:r>
        <w:rPr/>
        <w:t>This format was prepared for the students and the schedule officer in the</w:t>
      </w:r>
      <w:r>
        <w:rPr>
          <w:spacing w:val="-57"/>
        </w:rPr>
        <w:t> </w:t>
      </w:r>
      <w:r>
        <w:rPr/>
        <w:t>faculty/department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</w:t>
      </w:r>
      <w:r>
        <w:rPr/>
        <w:t>enter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material</w:t>
      </w:r>
      <w:r>
        <w:rPr>
          <w:spacing w:val="-1"/>
        </w:rPr>
        <w:t> </w:t>
      </w:r>
      <w:r>
        <w:rPr/>
        <w:t>resources</w:t>
      </w:r>
      <w:r>
        <w:rPr>
          <w:spacing w:val="1"/>
        </w:rPr>
        <w:t> </w:t>
      </w:r>
      <w:r>
        <w:rPr/>
        <w:t>on</w:t>
      </w:r>
      <w:r>
        <w:rPr>
          <w:spacing w:val="-2"/>
        </w:rPr>
        <w:t> </w:t>
      </w:r>
      <w:r>
        <w:rPr/>
        <w:t>ground as</w:t>
      </w:r>
      <w:r>
        <w:rPr>
          <w:spacing w:val="-2"/>
        </w:rPr>
        <w:t> </w:t>
      </w:r>
      <w:r>
        <w:rPr/>
        <w:t>at</w:t>
      </w:r>
      <w:r>
        <w:rPr>
          <w:spacing w:val="-1"/>
        </w:rPr>
        <w:t> </w:t>
      </w:r>
      <w:r>
        <w:rPr/>
        <w:t>2008.</w:t>
      </w:r>
    </w:p>
    <w:p>
      <w:pPr>
        <w:pStyle w:val="BodyText"/>
        <w:spacing w:before="1"/>
        <w:rPr>
          <w:sz w:val="36"/>
        </w:rPr>
      </w:pPr>
    </w:p>
    <w:p>
      <w:pPr>
        <w:pStyle w:val="BodyText"/>
        <w:ind w:left="480"/>
        <w:jc w:val="both"/>
      </w:pPr>
      <w:r>
        <w:rPr/>
        <w:t>Dear</w:t>
      </w:r>
      <w:r>
        <w:rPr>
          <w:spacing w:val="-2"/>
        </w:rPr>
        <w:t> </w:t>
      </w:r>
      <w:r>
        <w:rPr/>
        <w:t>Sir/Madam,</w:t>
      </w:r>
    </w:p>
    <w:p>
      <w:pPr>
        <w:pStyle w:val="BodyText"/>
        <w:spacing w:line="360" w:lineRule="auto" w:before="137"/>
        <w:ind w:left="480" w:right="1000" w:firstLine="780"/>
        <w:jc w:val="both"/>
      </w:pPr>
      <w:r>
        <w:rPr/>
        <w:drawing>
          <wp:anchor distT="0" distB="0" distL="0" distR="0" allowOverlap="1" layoutInCell="1" locked="0" behindDoc="1" simplePos="0" relativeHeight="482014208">
            <wp:simplePos x="0" y="0"/>
            <wp:positionH relativeFrom="page">
              <wp:posOffset>1497838</wp:posOffset>
            </wp:positionH>
            <wp:positionV relativeFrom="paragraph">
              <wp:posOffset>788836</wp:posOffset>
            </wp:positionV>
            <wp:extent cx="4890389" cy="4834810"/>
            <wp:effectExtent l="0" t="0" r="0" b="0"/>
            <wp:wrapNone/>
            <wp:docPr id="239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0" name="image16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This checklist is to collect information from the students and the schedule</w:t>
      </w:r>
      <w:r>
        <w:rPr>
          <w:spacing w:val="1"/>
        </w:rPr>
        <w:t> </w:t>
      </w:r>
      <w:r>
        <w:rPr/>
        <w:t>officer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department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federal</w:t>
      </w:r>
      <w:r>
        <w:rPr>
          <w:spacing w:val="1"/>
        </w:rPr>
        <w:t> </w:t>
      </w:r>
      <w:r>
        <w:rPr/>
        <w:t>universities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Nigeria.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required</w:t>
      </w:r>
      <w:r>
        <w:rPr>
          <w:spacing w:val="1"/>
        </w:rPr>
        <w:t> </w:t>
      </w:r>
      <w:r>
        <w:rPr/>
        <w:t>exclusively for academic purpose and any information provided will be treated with</w:t>
      </w:r>
      <w:r>
        <w:rPr>
          <w:spacing w:val="1"/>
        </w:rPr>
        <w:t> </w:t>
      </w:r>
      <w:r>
        <w:rPr/>
        <w:t>utmost confidentiality. I will be grateful if you could please supply all the information</w:t>
      </w:r>
      <w:r>
        <w:rPr>
          <w:spacing w:val="-57"/>
        </w:rPr>
        <w:t> </w:t>
      </w:r>
      <w:r>
        <w:rPr/>
        <w:t>requested</w:t>
      </w:r>
      <w:r>
        <w:rPr>
          <w:spacing w:val="-1"/>
        </w:rPr>
        <w:t> </w:t>
      </w:r>
      <w:r>
        <w:rPr/>
        <w:t>on</w:t>
      </w:r>
      <w:r>
        <w:rPr>
          <w:spacing w:val="1"/>
        </w:rPr>
        <w:t> </w:t>
      </w:r>
      <w:r>
        <w:rPr/>
        <w:t>educational</w:t>
      </w:r>
      <w:r>
        <w:rPr>
          <w:spacing w:val="2"/>
        </w:rPr>
        <w:t> </w:t>
      </w:r>
      <w:r>
        <w:rPr/>
        <w:t>resources</w:t>
      </w:r>
      <w:r>
        <w:rPr>
          <w:spacing w:val="-1"/>
        </w:rPr>
        <w:t> </w:t>
      </w:r>
      <w:r>
        <w:rPr/>
        <w:t>available</w:t>
      </w:r>
      <w:r>
        <w:rPr>
          <w:spacing w:val="-1"/>
        </w:rPr>
        <w:t> </w:t>
      </w:r>
      <w:r>
        <w:rPr/>
        <w:t>in</w:t>
      </w:r>
      <w:r>
        <w:rPr>
          <w:spacing w:val="2"/>
        </w:rPr>
        <w:t> </w:t>
      </w:r>
      <w:r>
        <w:rPr/>
        <w:t>your</w:t>
      </w:r>
      <w:r>
        <w:rPr>
          <w:spacing w:val="-2"/>
        </w:rPr>
        <w:t> </w:t>
      </w:r>
      <w:r>
        <w:rPr/>
        <w:t>institution.</w:t>
      </w:r>
    </w:p>
    <w:p>
      <w:pPr>
        <w:pStyle w:val="BodyText"/>
        <w:spacing w:before="2"/>
        <w:ind w:left="480"/>
        <w:jc w:val="both"/>
      </w:pPr>
      <w:r>
        <w:rPr/>
        <w:t>Thanks</w:t>
      </w:r>
      <w:r>
        <w:rPr>
          <w:spacing w:val="-1"/>
        </w:rPr>
        <w:t> </w:t>
      </w:r>
      <w:r>
        <w:rPr/>
        <w:t>you</w:t>
      </w:r>
      <w:r>
        <w:rPr>
          <w:spacing w:val="-1"/>
        </w:rPr>
        <w:t> </w:t>
      </w:r>
      <w:r>
        <w:rPr/>
        <w:t>for</w:t>
      </w:r>
      <w:r>
        <w:rPr>
          <w:spacing w:val="1"/>
        </w:rPr>
        <w:t> </w:t>
      </w:r>
      <w:r>
        <w:rPr/>
        <w:t>your anticipated</w:t>
      </w:r>
      <w:r>
        <w:rPr>
          <w:spacing w:val="-2"/>
        </w:rPr>
        <w:t> </w:t>
      </w:r>
      <w:r>
        <w:rPr/>
        <w:t>co-operation.</w:t>
      </w: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22"/>
        </w:rPr>
      </w:pPr>
    </w:p>
    <w:p>
      <w:pPr>
        <w:spacing w:line="355" w:lineRule="auto" w:before="1"/>
        <w:ind w:left="480" w:right="5461" w:firstLine="0"/>
        <w:jc w:val="left"/>
        <w:rPr>
          <w:sz w:val="24"/>
        </w:rPr>
      </w:pPr>
      <w:r>
        <w:rPr>
          <w:b/>
          <w:sz w:val="24"/>
        </w:rPr>
        <w:t>Section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A: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-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Socio-demographic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Data.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1</w:t>
      </w:r>
      <w:r>
        <w:rPr>
          <w:sz w:val="24"/>
        </w:rPr>
        <w:t>).</w:t>
      </w:r>
      <w:r>
        <w:rPr>
          <w:spacing w:val="-1"/>
          <w:sz w:val="24"/>
        </w:rPr>
        <w:t> </w:t>
      </w:r>
      <w:r>
        <w:rPr>
          <w:sz w:val="24"/>
        </w:rPr>
        <w:t>Name of University:</w:t>
      </w:r>
    </w:p>
    <w:p>
      <w:pPr>
        <w:pStyle w:val="ListParagraph"/>
        <w:numPr>
          <w:ilvl w:val="0"/>
          <w:numId w:val="45"/>
        </w:numPr>
        <w:tabs>
          <w:tab w:pos="802" w:val="left" w:leader="none"/>
        </w:tabs>
        <w:spacing w:line="240" w:lineRule="auto" w:before="6" w:after="0"/>
        <w:ind w:left="801" w:right="0" w:hanging="322"/>
        <w:jc w:val="left"/>
        <w:rPr>
          <w:sz w:val="24"/>
        </w:rPr>
      </w:pPr>
      <w:r>
        <w:rPr>
          <w:sz w:val="24"/>
        </w:rPr>
        <w:t>Location:</w:t>
      </w:r>
    </w:p>
    <w:p>
      <w:pPr>
        <w:pStyle w:val="ListParagraph"/>
        <w:numPr>
          <w:ilvl w:val="0"/>
          <w:numId w:val="45"/>
        </w:numPr>
        <w:tabs>
          <w:tab w:pos="800" w:val="left" w:leader="none"/>
        </w:tabs>
        <w:spacing w:line="240" w:lineRule="auto" w:before="137" w:after="0"/>
        <w:ind w:left="799" w:right="0" w:hanging="320"/>
        <w:jc w:val="left"/>
        <w:rPr>
          <w:sz w:val="24"/>
        </w:rPr>
      </w:pPr>
      <w:r>
        <w:rPr>
          <w:sz w:val="24"/>
        </w:rPr>
        <w:t>Year</w:t>
      </w:r>
      <w:r>
        <w:rPr>
          <w:spacing w:val="-1"/>
          <w:sz w:val="24"/>
        </w:rPr>
        <w:t> </w:t>
      </w:r>
      <w:r>
        <w:rPr>
          <w:sz w:val="24"/>
        </w:rPr>
        <w:t>Established:</w:t>
      </w:r>
    </w:p>
    <w:p>
      <w:pPr>
        <w:pStyle w:val="ListParagraph"/>
        <w:numPr>
          <w:ilvl w:val="0"/>
          <w:numId w:val="45"/>
        </w:numPr>
        <w:tabs>
          <w:tab w:pos="860" w:val="left" w:leader="none"/>
        </w:tabs>
        <w:spacing w:line="240" w:lineRule="auto" w:before="139" w:after="0"/>
        <w:ind w:left="859" w:right="0" w:hanging="320"/>
        <w:jc w:val="left"/>
        <w:rPr>
          <w:sz w:val="24"/>
        </w:rPr>
      </w:pPr>
      <w:r>
        <w:rPr>
          <w:sz w:val="24"/>
        </w:rPr>
        <w:t>Faculty</w:t>
      </w:r>
      <w:r>
        <w:rPr>
          <w:spacing w:val="-4"/>
          <w:sz w:val="24"/>
        </w:rPr>
        <w:t> </w:t>
      </w:r>
      <w:r>
        <w:rPr>
          <w:sz w:val="24"/>
        </w:rPr>
        <w:t>(Mark the appropriate</w:t>
      </w:r>
      <w:r>
        <w:rPr>
          <w:spacing w:val="-1"/>
          <w:sz w:val="24"/>
        </w:rPr>
        <w:t> </w:t>
      </w:r>
      <w:r>
        <w:rPr>
          <w:sz w:val="24"/>
        </w:rPr>
        <w:t>box</w:t>
      </w:r>
      <w:r>
        <w:rPr>
          <w:spacing w:val="1"/>
          <w:sz w:val="24"/>
        </w:rPr>
        <w:t> </w:t>
      </w:r>
      <w:r>
        <w:rPr>
          <w:sz w:val="24"/>
        </w:rPr>
        <w:t>as</w:t>
      </w:r>
      <w:r>
        <w:rPr>
          <w:rFonts w:ascii="Symbol" w:hAnsi="Symbol"/>
          <w:sz w:val="24"/>
        </w:rPr>
        <w:t></w:t>
      </w:r>
      <w:r>
        <w:rPr>
          <w:sz w:val="24"/>
        </w:rPr>
        <w:t>)</w:t>
      </w:r>
    </w:p>
    <w:p>
      <w:pPr>
        <w:pStyle w:val="ListParagraph"/>
        <w:numPr>
          <w:ilvl w:val="1"/>
          <w:numId w:val="45"/>
        </w:numPr>
        <w:tabs>
          <w:tab w:pos="1920" w:val="left" w:leader="none"/>
          <w:tab w:pos="1921" w:val="left" w:leader="none"/>
        </w:tabs>
        <w:spacing w:line="240" w:lineRule="auto" w:before="148" w:after="0"/>
        <w:ind w:left="1920" w:right="0" w:hanging="721"/>
        <w:jc w:val="left"/>
        <w:rPr>
          <w:sz w:val="24"/>
        </w:rPr>
      </w:pPr>
      <w:r>
        <w:rPr>
          <w:sz w:val="24"/>
        </w:rPr>
        <w:t>Administration</w:t>
      </w:r>
    </w:p>
    <w:p>
      <w:pPr>
        <w:pStyle w:val="ListParagraph"/>
        <w:numPr>
          <w:ilvl w:val="1"/>
          <w:numId w:val="45"/>
        </w:numPr>
        <w:tabs>
          <w:tab w:pos="1920" w:val="left" w:leader="none"/>
          <w:tab w:pos="1921" w:val="left" w:leader="none"/>
        </w:tabs>
        <w:spacing w:line="240" w:lineRule="auto" w:before="137" w:after="0"/>
        <w:ind w:left="1920" w:right="0" w:hanging="721"/>
        <w:jc w:val="left"/>
        <w:rPr>
          <w:sz w:val="24"/>
        </w:rPr>
      </w:pPr>
      <w:r>
        <w:rPr>
          <w:sz w:val="24"/>
        </w:rPr>
        <w:t>Agriculture</w:t>
      </w:r>
    </w:p>
    <w:p>
      <w:pPr>
        <w:pStyle w:val="ListParagraph"/>
        <w:numPr>
          <w:ilvl w:val="1"/>
          <w:numId w:val="45"/>
        </w:numPr>
        <w:tabs>
          <w:tab w:pos="1920" w:val="left" w:leader="none"/>
          <w:tab w:pos="1921" w:val="left" w:leader="none"/>
        </w:tabs>
        <w:spacing w:line="240" w:lineRule="auto" w:before="139" w:after="0"/>
        <w:ind w:left="1920" w:right="0" w:hanging="721"/>
        <w:jc w:val="left"/>
        <w:rPr>
          <w:sz w:val="24"/>
        </w:rPr>
      </w:pPr>
      <w:r>
        <w:rPr>
          <w:sz w:val="24"/>
        </w:rPr>
        <w:t>Arts</w:t>
      </w:r>
    </w:p>
    <w:p>
      <w:pPr>
        <w:pStyle w:val="ListParagraph"/>
        <w:numPr>
          <w:ilvl w:val="1"/>
          <w:numId w:val="45"/>
        </w:numPr>
        <w:tabs>
          <w:tab w:pos="1920" w:val="left" w:leader="none"/>
          <w:tab w:pos="1921" w:val="left" w:leader="none"/>
        </w:tabs>
        <w:spacing w:line="240" w:lineRule="auto" w:before="137" w:after="0"/>
        <w:ind w:left="1920" w:right="0" w:hanging="721"/>
        <w:jc w:val="left"/>
        <w:rPr>
          <w:sz w:val="24"/>
        </w:rPr>
      </w:pPr>
      <w:r>
        <w:rPr>
          <w:sz w:val="24"/>
        </w:rPr>
        <w:t>Education</w:t>
      </w:r>
    </w:p>
    <w:p>
      <w:pPr>
        <w:pStyle w:val="ListParagraph"/>
        <w:numPr>
          <w:ilvl w:val="1"/>
          <w:numId w:val="45"/>
        </w:numPr>
        <w:tabs>
          <w:tab w:pos="1920" w:val="left" w:leader="none"/>
          <w:tab w:pos="1921" w:val="left" w:leader="none"/>
        </w:tabs>
        <w:spacing w:line="240" w:lineRule="auto" w:before="137" w:after="0"/>
        <w:ind w:left="1920" w:right="0" w:hanging="721"/>
        <w:jc w:val="left"/>
        <w:rPr>
          <w:sz w:val="24"/>
        </w:rPr>
      </w:pPr>
      <w:r>
        <w:rPr>
          <w:sz w:val="24"/>
        </w:rPr>
        <w:t>Engineering</w:t>
      </w:r>
      <w:r>
        <w:rPr>
          <w:spacing w:val="-4"/>
          <w:sz w:val="24"/>
        </w:rPr>
        <w:t> </w:t>
      </w:r>
      <w:r>
        <w:rPr>
          <w:sz w:val="24"/>
        </w:rPr>
        <w:t>Technology</w:t>
      </w:r>
    </w:p>
    <w:p>
      <w:pPr>
        <w:pStyle w:val="ListParagraph"/>
        <w:numPr>
          <w:ilvl w:val="1"/>
          <w:numId w:val="45"/>
        </w:numPr>
        <w:tabs>
          <w:tab w:pos="1920" w:val="left" w:leader="none"/>
          <w:tab w:pos="1921" w:val="left" w:leader="none"/>
        </w:tabs>
        <w:spacing w:line="240" w:lineRule="auto" w:before="139" w:after="0"/>
        <w:ind w:left="1920" w:right="0" w:hanging="721"/>
        <w:jc w:val="left"/>
        <w:rPr>
          <w:sz w:val="24"/>
        </w:rPr>
      </w:pPr>
      <w:r>
        <w:rPr>
          <w:sz w:val="24"/>
        </w:rPr>
        <w:t>Environmental</w:t>
      </w:r>
      <w:r>
        <w:rPr>
          <w:spacing w:val="-2"/>
          <w:sz w:val="24"/>
        </w:rPr>
        <w:t> </w:t>
      </w:r>
      <w:r>
        <w:rPr>
          <w:sz w:val="24"/>
        </w:rPr>
        <w:t>Sciences</w:t>
      </w:r>
    </w:p>
    <w:p>
      <w:pPr>
        <w:pStyle w:val="ListParagraph"/>
        <w:numPr>
          <w:ilvl w:val="1"/>
          <w:numId w:val="45"/>
        </w:numPr>
        <w:tabs>
          <w:tab w:pos="1920" w:val="left" w:leader="none"/>
          <w:tab w:pos="1921" w:val="left" w:leader="none"/>
        </w:tabs>
        <w:spacing w:line="240" w:lineRule="auto" w:before="137" w:after="0"/>
        <w:ind w:left="1920" w:right="0" w:hanging="721"/>
        <w:jc w:val="left"/>
        <w:rPr>
          <w:sz w:val="24"/>
        </w:rPr>
      </w:pPr>
      <w:r>
        <w:rPr>
          <w:sz w:val="24"/>
        </w:rPr>
        <w:t>Science</w:t>
      </w:r>
    </w:p>
    <w:p>
      <w:pPr>
        <w:pStyle w:val="ListParagraph"/>
        <w:numPr>
          <w:ilvl w:val="1"/>
          <w:numId w:val="45"/>
        </w:numPr>
        <w:tabs>
          <w:tab w:pos="1920" w:val="left" w:leader="none"/>
          <w:tab w:pos="1921" w:val="left" w:leader="none"/>
        </w:tabs>
        <w:spacing w:line="240" w:lineRule="auto" w:before="139" w:after="0"/>
        <w:ind w:left="1920" w:right="0" w:hanging="721"/>
        <w:jc w:val="left"/>
        <w:rPr>
          <w:sz w:val="24"/>
        </w:rPr>
      </w:pPr>
      <w:r>
        <w:rPr>
          <w:sz w:val="24"/>
        </w:rPr>
        <w:t>Social</w:t>
      </w:r>
      <w:r>
        <w:rPr>
          <w:spacing w:val="-3"/>
          <w:sz w:val="24"/>
        </w:rPr>
        <w:t> </w:t>
      </w:r>
      <w:r>
        <w:rPr>
          <w:sz w:val="24"/>
        </w:rPr>
        <w:t>Sciences</w:t>
      </w:r>
    </w:p>
    <w:p>
      <w:pPr>
        <w:pStyle w:val="BodyText"/>
        <w:tabs>
          <w:tab w:pos="1200" w:val="left" w:leader="none"/>
        </w:tabs>
        <w:spacing w:before="137"/>
        <w:ind w:left="480"/>
      </w:pPr>
      <w:r>
        <w:rPr/>
        <w:t>5).</w:t>
        <w:tab/>
        <w:t>Name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r>
        <w:rPr/>
        <w:t>Department…………………………………………………………</w:t>
      </w:r>
    </w:p>
    <w:p>
      <w:pPr>
        <w:spacing w:after="0"/>
        <w:sectPr>
          <w:pgSz w:w="11910" w:h="16840"/>
          <w:pgMar w:header="0" w:footer="680" w:top="1360" w:bottom="960" w:left="1680" w:right="440"/>
        </w:sectPr>
      </w:pPr>
    </w:p>
    <w:p>
      <w:pPr>
        <w:pStyle w:val="Heading1"/>
        <w:spacing w:before="65"/>
      </w:pPr>
      <w:r>
        <w:rPr/>
        <w:pict>
          <v:shape style="position:absolute;margin-left:117.940002pt;margin-top:561.599976pt;width:49.4pt;height:49.55pt;mso-position-horizontal-relative:page;mso-position-vertical-relative:page;z-index:-21301760" coordorigin="2359,11232" coordsize="988,991" path="m2706,11232l2702,11232,2698,11233,2651,11278,2649,11285,2649,11289,2652,11295,2654,11299,3114,11759,3138,11783,3178,11831,3219,11898,3239,11959,3241,11977,3240,11996,3214,12060,3158,12103,3105,12112,3086,12110,3024,12090,2955,12048,2906,12006,2426,11527,2423,11525,2366,11558,2359,11576,2359,11579,2831,12055,2898,12117,2965,12164,3028,12198,3087,12217,3142,12223,3169,12221,3241,12195,3302,12141,3339,12069,3346,12014,3344,11986,3330,11926,3303,11863,3262,11797,3208,11730,2716,11237,2713,11235,2706,11232xe" filled="true" fillcolor="#ffc000" stroked="false">
            <v:path arrowok="t"/>
            <v:fill opacity="32896f" type="solid"/>
            <w10:wrap type="none"/>
          </v:shape>
        </w:pict>
      </w:r>
      <w:r>
        <w:rPr/>
        <w:pict>
          <v:shape style="position:absolute;margin-left:142.190002pt;margin-top:422.449982pt;width:162.1pt;height:169.7pt;mso-position-horizontal-relative:page;mso-position-vertical-relative:page;z-index:-21301248" coordorigin="2844,8449" coordsize="3242,3394" path="m3911,11503l3909,11492,3906,11485,3900,11471,3893,11463,3886,11456,3193,10763,3191,10761,3184,10759,3180,10758,3172,10759,3167,10761,3152,10773,3141,10784,3130,10799,3128,10803,3126,10812,3127,10816,3129,10822,3131,10825,3540,11233,3731,11422,3730,11423,3659,11385,3513,11310,3455,11281,3362,11235,3143,11126,2986,11047,2965,11037,2945,11030,2935,11027,2926,11026,2918,11026,2911,11027,2898,11033,2890,11038,2846,11082,2844,11092,2845,11103,2847,11113,2852,11123,2859,11133,2869,11145,3562,11837,3565,11839,3572,11842,3575,11842,3579,11841,3583,11841,3592,11836,3602,11828,3614,11816,3622,11806,3627,11797,3628,11792,3629,11789,3629,11785,3627,11781,3626,11778,3624,11775,3127,11278,2998,11152,2998,11151,3043,11175,3113,11212,3252,11282,3763,11537,3788,11548,3814,11558,3825,11561,3835,11562,3845,11564,3854,11563,3860,11560,3867,11557,3874,11553,3904,11522,3907,11519,3910,11509,3911,11503xm4106,11312l4106,11308,4103,11302,4101,11298,4098,11295,3378,10575,3375,10573,3368,10570,3364,10570,3360,10571,3357,10572,3347,10577,3343,10580,3337,10584,3326,10596,3318,10606,3313,10615,3312,10619,3311,10623,3311,10627,3314,10634,3316,10637,4039,11360,4042,11363,4049,11365,4052,11366,4056,11364,4060,11364,4070,11359,4080,11351,4092,11339,4100,11329,4104,11320,4105,11315,4106,11312xm4416,10999l4414,10990,4408,10980,4367,10915,3992,10329,3854,10115,3844,10104,3840,10101,3831,10099,3827,10100,3821,10103,3816,10107,3810,10112,3789,10132,3782,10142,3780,10147,3778,10155,3778,10158,3782,10166,3833,10244,4286,10933,4285,10934,4216,10889,3522,10438,3514,10433,3506,10430,3499,10431,3495,10431,3491,10433,3482,10440,3461,10460,3455,10467,3447,10478,3445,10483,3447,10493,3449,10498,3455,10503,3460,10508,3478,10521,3543,10563,4325,11062,4333,11067,4335,11067,4338,11069,4341,11070,4348,11070,4350,11069,4353,11068,4356,11067,4360,11066,4367,11061,4376,11055,4402,11028,4406,11023,4411,11018,4413,11013,4416,11003,4416,10999xm4906,10516l4906,10509,4905,10505,4901,10496,4897,10491,4887,10480,4875,10467,4860,10452,4849,10443,4836,10436,4828,10434,4825,10435,4823,10436,4636,10623,4368,10355,4527,10197,4528,10194,4528,10188,4527,10184,4525,10181,4524,10177,4520,10172,4505,10155,4484,10134,4473,10124,4468,10121,4460,10117,4455,10116,4452,10115,4449,10115,4446,10117,4288,10275,4054,10040,4238,9856,4239,9854,4239,9847,4238,9844,4233,9835,4225,9824,4215,9812,4200,9798,4193,9791,4182,9782,4177,9778,4168,9774,4164,9772,4158,9772,4155,9773,3926,10002,3924,10010,3925,10021,3927,10030,3932,10039,3939,10049,3949,10060,4616,10727,4627,10737,4637,10744,4646,10748,4655,10750,4666,10752,4674,10750,4905,10518,4906,10516xm5322,10096l5322,10092,5319,10086,5316,10083,5313,10080,5310,10077,5305,10073,5299,10068,5293,10065,5263,10046,5087,9941,5070,9931,5039,9913,5023,9903,5007,9895,4991,9887,4977,9879,4963,9873,4949,9867,4936,9862,4924,9858,4912,9855,4900,9852,4892,9850,4889,9850,4878,9849,4868,9849,4857,9849,4848,9850,4852,9834,4854,9818,4856,9802,4856,9785,4856,9768,4854,9751,4850,9734,4845,9717,4839,9699,4831,9682,4822,9664,4811,9646,4798,9628,4784,9610,4768,9591,4764,9587,4764,9790,4762,9804,4759,9818,4754,9832,4746,9845,4737,9858,4726,9870,4665,9931,4552,9818,4414,9679,4466,9627,4475,9618,4483,9610,4491,9604,4497,9599,4506,9592,4514,9587,4524,9584,4545,9578,4566,9577,4587,9579,4608,9586,4629,9597,4651,9611,4673,9628,4695,9649,4708,9662,4719,9676,4730,9690,4740,9704,4748,9719,4754,9733,4759,9748,4762,9762,4764,9776,4764,9790,4764,9587,4754,9577,4750,9572,4731,9554,4711,9537,4692,9522,4672,9508,4653,9497,4633,9487,4614,9479,4594,9473,4575,9468,4556,9466,4537,9466,4519,9467,4500,9470,4482,9475,4464,9482,4447,9491,4440,9496,4423,9508,4416,9514,4408,9521,4400,9528,4392,9537,4287,9641,4284,9650,4286,9660,4288,9669,4293,9678,4300,9689,4310,9699,5005,10394,5008,10397,5011,10398,5015,10399,5018,10400,5022,10398,5026,10398,5030,10395,5036,10393,5045,10385,5058,10373,5066,10363,5068,10358,5070,10354,5071,10349,5072,10346,5072,10342,5071,10339,5069,10336,5067,10332,4843,10109,4746,10011,4777,9980,4787,9970,4798,9960,4809,9952,4821,9947,4833,9943,4846,9942,4860,9941,4874,9942,4888,9945,4903,9949,4919,9955,4935,9961,4951,9969,4968,9978,4985,9987,5003,9998,5241,10142,5247,10146,5252,10149,5256,10150,5260,10152,5264,10152,5268,10152,5273,10151,5278,10149,5282,10146,5287,10143,5292,10138,5306,10125,5311,10118,5315,10114,5318,10109,5321,10104,5322,10096xm5579,9778l5577,9754,5571,9728,5564,9703,5554,9677,5541,9651,5525,9624,5506,9598,5484,9571,5459,9545,5437,9524,5415,9506,5394,9490,5373,9477,5352,9466,5332,9457,5312,9450,5292,9444,5273,9441,5254,9438,5235,9437,5216,9437,5198,9438,5180,9439,5162,9441,5077,9454,5060,9455,5044,9456,5027,9457,5011,9456,4995,9454,4979,9451,4963,9446,4947,9440,4931,9432,4916,9422,4900,9410,4884,9395,4874,9384,4865,9373,4856,9362,4849,9350,4842,9338,4837,9326,4833,9315,4830,9303,4828,9292,4828,9280,4829,9268,4831,9257,4835,9246,4841,9235,4848,9225,4857,9215,4868,9205,4879,9197,4891,9190,4903,9185,4915,9182,4928,9179,4939,9176,4950,9175,4966,9173,4990,9172,5000,9172,5008,9171,5012,9166,5012,9161,5011,9158,5010,9154,5000,9140,4995,9135,4990,9129,4964,9102,4959,9098,4954,9094,4942,9084,4936,9081,4923,9076,4917,9075,4907,9076,4894,9076,4884,9078,4874,9080,4853,9085,4843,9088,4832,9093,4822,9097,4812,9103,4802,9109,4793,9115,4785,9122,4777,9130,4762,9146,4750,9162,4741,9180,4733,9199,4728,9219,4725,9240,4724,9261,4726,9282,4730,9305,4737,9327,4746,9350,4758,9373,4772,9397,4789,9421,4809,9444,4831,9468,4853,9489,4876,9508,4897,9523,4918,9536,4939,9547,4959,9557,4979,9564,4999,9570,5018,9574,5037,9577,5056,9578,5075,9578,5093,9578,5111,9576,5146,9572,5213,9562,5230,9560,5246,9559,5262,9559,5278,9560,5294,9562,5310,9565,5326,9570,5342,9576,5358,9584,5373,9594,5389,9606,5405,9621,5419,9636,5431,9650,5442,9665,5451,9680,5459,9695,5465,9709,5469,9723,5472,9737,5473,9751,5473,9765,5471,9778,5467,9791,5463,9803,5456,9815,5448,9826,5439,9837,5425,9849,5411,9859,5397,9867,5382,9873,5367,9878,5352,9882,5339,9885,5325,9887,5313,9888,5301,9889,5290,9889,5268,9888,5260,9890,5255,9895,5253,9898,5253,9900,5253,9903,5254,9907,5259,9916,5263,9921,5280,9940,5297,9957,5305,9964,5313,9970,5328,9982,5336,9985,5343,9987,5350,9989,5361,9989,5385,9988,5396,9986,5420,9981,5433,9978,5446,9973,5458,9968,5471,9961,5484,9954,5497,9945,5509,9935,5521,9924,5537,9907,5550,9888,5561,9869,5569,9847,5575,9825,5578,9802,5579,9778xm5813,9605l5812,9602,5810,9595,5807,9592,5805,9589,5084,8869,5081,8866,5074,8864,5071,8863,5067,8864,5059,8867,5054,8870,5049,8873,5044,8878,5032,8889,5025,8899,5020,8909,5018,8913,5018,8917,5018,8920,5020,8927,5022,8931,5745,9654,5749,9656,5755,9659,5759,9659,5762,9658,5767,9657,5771,9655,5776,9652,5786,9644,5798,9632,5806,9622,5811,9613,5811,9609,5813,9605xm6086,9332l6086,9329,6083,9322,6080,9319,5430,8668,5563,8535,5564,8532,5564,8526,5563,8522,5560,8517,5558,8513,5555,8508,5539,8490,5531,8483,5524,8475,5505,8459,5500,8455,5491,8450,5484,8449,5481,8449,5478,8450,5150,8779,5149,8781,5149,8784,5149,8788,5150,8791,5155,8800,5159,8806,5164,8811,5169,8818,5175,8824,5190,8839,5202,8850,5208,8855,5213,8858,5222,8863,5225,8864,5229,8864,5232,8864,5234,8863,5367,8730,6018,9381,6022,9383,6028,9386,6032,9386,6035,9385,6040,9384,6044,9382,6049,9379,6059,9371,6071,9359,6079,9349,6084,9340,6084,9336,6086,9332xe" filled="true" fillcolor="#ffc000" stroked="false">
            <v:path arrowok="t"/>
            <v:fill opacity="32896f" type="solid"/>
            <w10:wrap type="none"/>
          </v:shape>
        </w:pict>
      </w:r>
      <w:r>
        <w:rPr/>
        <w:pict>
          <v:shape style="position:absolute;margin-left:275.480011pt;margin-top:230.439957pt;width:227.55pt;height:220.9pt;mso-position-horizontal-relative:page;mso-position-vertical-relative:page;z-index:-21300736" coordorigin="5510,4609" coordsize="4551,4418" path="m6445,8972l6445,8969,6443,8962,6440,8959,6162,8681,6125,8612,5945,8265,5872,8127,5861,8108,5857,8102,5852,8096,5848,8094,5838,8091,5833,8093,5827,8097,5822,8101,5814,8107,5799,8122,5788,8137,5786,8142,5785,8145,5784,8149,5784,8153,5789,8165,5792,8170,5943,8451,5978,8512,6038,8616,6038,8617,5870,8521,5590,8371,5585,8368,5581,8366,5577,8364,5573,8363,5565,8365,5561,8366,5557,8368,5540,8382,5525,8397,5511,8414,5510,8419,5512,8428,5514,8433,5520,8437,5526,8442,5535,8447,5615,8490,6100,8743,6378,9021,6381,9024,6388,9027,6391,9027,6395,9025,6399,9024,6409,9020,6418,9012,6430,9000,6438,8990,6441,8985,6443,8980,6444,8976,6445,8972xm7089,8271l7089,8235,7083,8198,7073,8160,7059,8120,7040,8080,7017,8039,6989,7996,6980,7984,6980,8244,6977,8270,6968,8294,6954,8316,6936,8337,6915,8355,6893,8369,6870,8378,6846,8383,6820,8384,6794,8381,6767,8374,6740,8364,6711,8351,6682,8334,6652,8314,6621,8291,6590,8266,6558,8238,6526,8209,6493,8177,6464,8147,6437,8117,6411,8087,6387,8056,6365,8026,6346,7996,6330,7966,6317,7937,6307,7909,6300,7881,6297,7855,6297,7828,6301,7803,6309,7779,6322,7757,6340,7736,6361,7718,6383,7705,6406,7695,6431,7691,6456,7690,6482,7693,6509,7699,6537,7709,6566,7723,6595,7739,6625,7758,6655,7781,6686,7806,6717,7832,6749,7861,6781,7892,6810,7923,6838,7953,6864,7984,6888,8014,6910,8045,6930,8075,6946,8105,6959,8134,6970,8163,6977,8191,6980,8218,6980,8244,6980,7984,6958,7953,6922,7909,6883,7865,6839,7820,6794,7776,6750,7737,6708,7702,6692,7690,6666,7671,6625,7644,6586,7622,6547,7604,6510,7591,6474,7582,6440,7578,6406,7578,6374,7582,6343,7591,6314,7605,6286,7624,6259,7647,6235,7675,6216,7704,6202,7735,6193,7768,6189,7802,6190,7838,6195,7875,6204,7912,6219,7952,6238,7992,6260,8033,6287,8076,6319,8119,6354,8162,6392,8206,6435,8250,6480,8294,6525,8334,6568,8369,6610,8401,6651,8428,6691,8450,6730,8469,6767,8482,6802,8491,6837,8496,6871,8496,6903,8492,6934,8483,6964,8469,6992,8450,7019,8426,7044,8399,7053,8384,7063,8369,7077,8338,7085,8305,7089,8271xm7375,8043l7375,8040,7372,8032,7370,8030,7055,7715,7219,7552,7219,7549,7219,7543,7218,7539,7214,7530,7210,7525,7195,7507,7180,7492,7161,7476,7156,7473,7148,7469,7144,7468,7141,7468,7138,7469,7136,7469,6973,7633,6719,7379,6891,7206,6892,7204,6892,7200,6891,7193,6884,7179,6868,7161,6860,7154,6853,7146,6834,7130,6820,7122,6813,7121,6809,7121,6807,7122,6590,7339,6587,7347,6588,7357,6591,7366,6595,7376,6603,7386,6613,7397,7308,8092,7310,8094,7318,8097,7321,8097,7324,8096,7329,8095,7338,8090,7348,8082,7360,8070,7368,8060,7373,8051,7373,8047,7375,8043xm7881,7536l7881,7533,7879,7527,7876,7523,7873,7520,7153,6800,7150,6798,7143,6795,7140,6795,7135,6796,7132,6797,7123,6801,7112,6809,7101,6821,7093,6831,7088,6840,7087,6844,7086,6848,7086,6852,7089,6858,7091,6862,7814,7585,7817,7588,7824,7590,7827,7591,7831,7589,7835,7588,7840,7586,7845,7583,7855,7576,7867,7564,7875,7554,7879,7544,7880,7540,7881,7536xm8222,7127l8221,7111,8220,7095,8217,7079,8214,7062,8209,7046,8203,7029,8195,7012,8187,6995,8177,6977,8165,6959,8152,6942,8138,6925,8123,6907,8116,6900,8116,7094,8116,7108,8114,7120,8111,7133,8106,7144,8100,7156,8091,7167,8082,7178,7992,7268,7728,7004,7802,6930,7808,6925,7817,6917,7831,6905,7846,6897,7860,6890,7874,6886,7889,6884,7904,6883,7919,6885,7934,6888,7949,6893,7965,6900,7981,6908,7997,6918,8013,6930,8029,6944,8046,6960,8061,6976,8074,6991,8085,7007,8094,7022,8102,7037,8108,7052,8112,7066,8115,7080,8116,7094,8116,6900,8106,6889,8099,6883,8087,6871,8067,6855,8048,6840,8028,6827,8009,6815,7990,6805,7972,6797,7968,6796,7954,6791,7936,6786,7919,6783,7902,6781,7885,6781,7870,6782,7855,6785,7842,6790,7829,6796,7830,6783,7831,6769,7831,6756,7829,6742,7826,6728,7822,6714,7817,6700,7812,6685,7805,6672,7797,6657,7788,6643,7779,6629,7768,6615,7757,6602,7750,6594,7750,6780,7750,6793,7748,6805,7745,6818,7739,6830,7731,6842,7720,6855,7649,6925,7579,6855,7407,6683,7471,6619,7484,6607,7497,6597,7510,6590,7522,6584,7534,6581,7547,6579,7559,6580,7572,6581,7585,6585,7598,6590,7611,6596,7624,6604,7637,6613,7651,6624,7664,6635,7678,6648,7690,6661,7701,6673,7711,6686,7720,6699,7729,6713,7736,6727,7741,6740,7746,6754,7749,6767,7750,6780,7750,6594,7745,6588,7737,6579,7732,6575,7710,6554,7688,6535,7665,6518,7643,6504,7621,6492,7599,6483,7578,6476,7557,6471,7536,6469,7515,6470,7495,6473,7475,6479,7455,6487,7435,6500,7415,6515,7394,6535,7339,6590,7288,6641,7282,6646,7280,6654,7281,6665,7283,6674,7288,6683,7295,6693,7305,6704,7972,7371,7983,7381,7993,7388,8002,7392,8011,7394,8022,7396,8030,7394,8035,7388,8156,7268,8157,7266,8170,7253,8181,7240,8190,7226,8198,7213,8204,7200,8210,7186,8215,7172,8218,7157,8220,7142,8222,7127xm8762,6661l8761,6657,8760,6652,8757,6647,8752,6642,8746,6637,8739,6632,8728,6625,8638,6567,8369,6397,8369,6504,8206,6666,8123,6537,7956,6278,7914,6213,7915,6213,8369,6504,8369,6397,8076,6213,7877,6087,7872,6084,7867,6081,7863,6080,7858,6079,7854,6079,7849,6081,7844,6082,7839,6085,7833,6090,7828,6094,7821,6101,7814,6108,7806,6115,7801,6121,7796,6126,7792,6132,7789,6137,7788,6141,7787,6146,7786,6150,7788,6155,7789,6159,7791,6164,7794,6169,7836,6234,8108,6666,8139,6714,8332,7020,8339,7030,8344,7038,8349,7043,8354,7048,8359,7051,8364,7053,8369,7054,8373,7052,8379,7049,8384,7045,8390,7040,8404,7026,8413,7015,8416,7011,8418,7006,8418,7001,8419,6998,8419,6994,8417,6990,8416,6987,8414,6983,8411,6979,8270,6761,8365,6666,8464,6567,8686,6709,8691,6711,8695,6713,8698,6714,8701,6715,8705,6715,8708,6714,8712,6714,8717,6712,8727,6704,8732,6698,8748,6683,8757,6671,8761,6666,8762,6661xm9053,6263l9051,6227,9045,6188,9033,6149,9017,6109,8996,6067,8969,6023,8947,5991,8947,6229,8946,6255,8942,6280,8933,6304,8921,6327,8905,6350,8884,6373,8820,6437,8239,5855,8302,5792,8326,5770,8351,5753,8376,5741,8402,5734,8429,5732,8456,5732,8484,5736,8513,5743,8542,5754,8571,5767,8602,5784,8632,5804,8663,5827,8693,5852,8724,5879,8754,5908,8791,5945,8823,5981,8851,6016,8876,6050,8897,6082,8914,6114,8928,6144,8938,6174,8945,6202,8947,6229,8947,5991,8939,5979,8903,5933,8862,5886,8816,5838,8774,5798,8732,5762,8693,5732,8691,5730,8650,5702,8610,5678,8570,5658,8531,5642,8493,5630,8455,5623,8419,5620,8384,5622,8350,5628,8317,5639,8285,5656,8253,5678,8223,5706,8112,5817,8109,5825,8110,5836,8112,5844,8117,5854,8124,5864,8134,5875,8801,6542,8812,6552,8822,6559,8831,6563,8840,6565,8851,6567,8859,6564,8963,6460,8984,6437,8991,6430,9013,6398,9031,6366,9043,6333,9050,6299,9053,6263xm9644,5780l9643,5775,9642,5770,9639,5765,9634,5760,9628,5755,9621,5750,9610,5743,9519,5685,9251,5515,9251,5622,9088,5784,8838,5396,8796,5331,8796,5331,9251,5622,9251,5515,8958,5331,8759,5205,8754,5202,8749,5199,8744,5198,8740,5197,8736,5197,8731,5199,8726,5200,8721,5203,8715,5208,8710,5212,8682,5239,8674,5250,8671,5255,8670,5259,8669,5264,8668,5268,8670,5273,8671,5277,8673,5282,8676,5287,8704,5331,8759,5418,8990,5784,9021,5834,9214,6138,9221,6148,9226,6156,9231,6161,9236,6167,9241,6170,9246,6171,9251,6172,9255,6171,9261,6167,9266,6163,9272,6158,9286,6144,9291,6138,9295,6133,9298,6129,9300,6124,9300,6120,9301,6116,9301,6112,9299,6108,9298,6105,9296,6101,9293,6097,9152,5879,9247,5784,9346,5685,9568,5827,9573,5829,9577,5831,9580,5832,9583,5833,9586,5834,9590,5832,9594,5832,9598,5830,9604,5826,9609,5822,9614,5816,9622,5808,9629,5801,9635,5795,9639,5789,9643,5784,9644,5780xm10060,5354l10058,5342,10056,5335,10052,5328,10049,5321,10043,5314,10035,5306,10002,5273,9343,4614,9340,4612,9337,4610,9333,4609,9329,4609,9325,4609,9321,4610,9316,4612,9312,4616,9307,4619,9302,4623,9290,4635,9286,4640,9282,4645,9279,4650,9277,4654,9276,4658,9275,4663,9276,4666,9277,4670,9279,4673,9281,4676,9736,5131,9784,5178,9809,5203,9880,5273,9880,5273,9826,5246,9808,5236,9755,5209,9737,5199,9662,5161,9584,5122,9343,5002,9135,4897,9124,4892,9115,4888,9105,4884,9094,4880,9084,4878,9076,4877,9068,4877,9060,4878,9054,4881,9047,4884,9039,4889,9032,4896,9002,4927,8995,4933,8993,4942,8994,4954,8996,4963,9001,4973,9009,4984,9019,4995,9711,5688,9714,5690,9717,5691,9721,5693,9725,5693,9728,5692,9732,5692,9742,5687,9746,5683,9751,5679,9764,5667,9768,5661,9772,5657,9774,5651,9776,5647,9777,5643,9778,5640,9778,5636,9777,5632,9775,5629,9773,5626,9421,5273,9276,5129,9147,5002,9147,5002,9148,5002,9192,5026,9262,5063,9285,5075,9898,5380,9912,5387,9925,5393,9938,5399,9963,5409,9975,5412,9984,5413,9994,5414,10003,5413,10010,5410,10017,5408,10023,5404,10037,5390,10044,5383,10051,5376,10054,5373,10056,5369,10058,5364,10059,5359,10060,5354xe" filled="true" fillcolor="#ffc000" stroked="false">
            <v:path arrowok="t"/>
            <v:fill opacity="32896f" type="solid"/>
            <w10:wrap type="none"/>
          </v:shape>
        </w:pict>
      </w:r>
      <w:r>
        <w:rPr/>
        <w:t>Section</w:t>
      </w:r>
      <w:r>
        <w:rPr>
          <w:spacing w:val="-3"/>
        </w:rPr>
        <w:t> </w:t>
      </w:r>
      <w:r>
        <w:rPr/>
        <w:t>B:</w:t>
      </w:r>
      <w:r>
        <w:rPr>
          <w:spacing w:val="-2"/>
        </w:rPr>
        <w:t> </w:t>
      </w:r>
      <w:r>
        <w:rPr/>
        <w:t>Information</w:t>
      </w:r>
      <w:r>
        <w:rPr>
          <w:spacing w:val="-1"/>
        </w:rPr>
        <w:t> </w:t>
      </w:r>
      <w:r>
        <w:rPr/>
        <w:t>on</w:t>
      </w:r>
      <w:r>
        <w:rPr>
          <w:spacing w:val="-2"/>
        </w:rPr>
        <w:t> </w:t>
      </w:r>
      <w:r>
        <w:rPr/>
        <w:t>Material</w:t>
      </w:r>
      <w:r>
        <w:rPr>
          <w:spacing w:val="-2"/>
        </w:rPr>
        <w:t> </w:t>
      </w:r>
      <w:r>
        <w:rPr/>
        <w:t>Resources</w:t>
      </w:r>
    </w:p>
    <w:p>
      <w:pPr>
        <w:pStyle w:val="BodyText"/>
        <w:rPr>
          <w:b/>
          <w:sz w:val="12"/>
        </w:rPr>
      </w:pPr>
    </w:p>
    <w:tbl>
      <w:tblPr>
        <w:tblW w:w="0" w:type="auto"/>
        <w:jc w:val="left"/>
        <w:tblInd w:w="3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90"/>
        <w:gridCol w:w="1923"/>
        <w:gridCol w:w="1748"/>
        <w:gridCol w:w="1745"/>
        <w:gridCol w:w="1722"/>
      </w:tblGrid>
      <w:tr>
        <w:trPr>
          <w:trHeight w:val="830" w:hRule="atLeast"/>
        </w:trPr>
        <w:tc>
          <w:tcPr>
            <w:tcW w:w="1390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S/N</w:t>
            </w:r>
          </w:p>
        </w:tc>
        <w:tc>
          <w:tcPr>
            <w:tcW w:w="192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748" w:type="dxa"/>
          </w:tcPr>
          <w:p>
            <w:pPr>
              <w:pStyle w:val="TableParagraph"/>
              <w:tabs>
                <w:tab w:pos="1263" w:val="left" w:leader="none"/>
              </w:tabs>
              <w:spacing w:before="1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Available</w:t>
              <w:tab/>
              <w:t>and</w:t>
            </w:r>
          </w:p>
          <w:p>
            <w:pPr>
              <w:pStyle w:val="TableParagraph"/>
              <w:spacing w:before="137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adequate</w:t>
            </w:r>
          </w:p>
        </w:tc>
        <w:tc>
          <w:tcPr>
            <w:tcW w:w="1745" w:type="dxa"/>
          </w:tcPr>
          <w:p>
            <w:pPr>
              <w:pStyle w:val="TableParagraph"/>
              <w:tabs>
                <w:tab w:pos="1313" w:val="left" w:leader="none"/>
              </w:tabs>
              <w:spacing w:before="1"/>
              <w:ind w:left="104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Available</w:t>
              <w:tab/>
              <w:t>but</w:t>
            </w:r>
          </w:p>
          <w:p>
            <w:pPr>
              <w:pStyle w:val="TableParagraph"/>
              <w:spacing w:before="137"/>
              <w:ind w:left="104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not</w:t>
            </w:r>
            <w:r>
              <w:rPr>
                <w:b/>
                <w:i/>
                <w:spacing w:val="-1"/>
                <w:sz w:val="24"/>
              </w:rPr>
              <w:t> </w:t>
            </w:r>
            <w:r>
              <w:rPr>
                <w:b/>
                <w:i/>
                <w:sz w:val="24"/>
              </w:rPr>
              <w:t>adequate</w:t>
            </w:r>
          </w:p>
        </w:tc>
        <w:tc>
          <w:tcPr>
            <w:tcW w:w="1722" w:type="dxa"/>
          </w:tcPr>
          <w:p>
            <w:pPr>
              <w:pStyle w:val="TableParagraph"/>
              <w:spacing w:before="1"/>
              <w:ind w:left="10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Not</w:t>
            </w:r>
            <w:r>
              <w:rPr>
                <w:b/>
                <w:i/>
                <w:spacing w:val="-1"/>
                <w:sz w:val="24"/>
              </w:rPr>
              <w:t> </w:t>
            </w:r>
            <w:r>
              <w:rPr>
                <w:b/>
                <w:i/>
                <w:sz w:val="24"/>
              </w:rPr>
              <w:t>adequate</w:t>
            </w:r>
          </w:p>
        </w:tc>
      </w:tr>
      <w:tr>
        <w:trPr>
          <w:trHeight w:val="2068" w:hRule="atLeast"/>
        </w:trPr>
        <w:tc>
          <w:tcPr>
            <w:tcW w:w="1390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23" w:type="dxa"/>
          </w:tcPr>
          <w:p>
            <w:pPr>
              <w:pStyle w:val="TableParagraph"/>
              <w:tabs>
                <w:tab w:pos="1546" w:val="left" w:leader="none"/>
              </w:tabs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Library</w:t>
              <w:tab/>
              <w:t>(a)</w:t>
            </w:r>
          </w:p>
          <w:p>
            <w:pPr>
              <w:pStyle w:val="TableParagraph"/>
              <w:spacing w:before="137"/>
              <w:ind w:left="107"/>
              <w:rPr>
                <w:sz w:val="24"/>
              </w:rPr>
            </w:pPr>
            <w:r>
              <w:rPr>
                <w:sz w:val="24"/>
              </w:rPr>
              <w:t>Recent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books</w:t>
            </w:r>
          </w:p>
          <w:p>
            <w:pPr>
              <w:pStyle w:val="TableParagraph"/>
              <w:spacing w:line="360" w:lineRule="auto" w:before="139"/>
              <w:ind w:left="107" w:right="746" w:firstLine="660"/>
              <w:rPr>
                <w:sz w:val="24"/>
              </w:rPr>
            </w:pPr>
            <w:r>
              <w:rPr>
                <w:sz w:val="24"/>
              </w:rPr>
              <w:t>(b)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Borrowing</w:t>
            </w: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service</w:t>
            </w:r>
          </w:p>
        </w:tc>
        <w:tc>
          <w:tcPr>
            <w:tcW w:w="174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74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722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14" w:hRule="atLeast"/>
        </w:trPr>
        <w:tc>
          <w:tcPr>
            <w:tcW w:w="1390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23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Computer</w:t>
            </w:r>
          </w:p>
        </w:tc>
        <w:tc>
          <w:tcPr>
            <w:tcW w:w="174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74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722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15" w:hRule="atLeast"/>
        </w:trPr>
        <w:tc>
          <w:tcPr>
            <w:tcW w:w="1390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23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Drugs</w:t>
            </w:r>
          </w:p>
        </w:tc>
        <w:tc>
          <w:tcPr>
            <w:tcW w:w="174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74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722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12" w:hRule="atLeast"/>
        </w:trPr>
        <w:tc>
          <w:tcPr>
            <w:tcW w:w="1390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23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Chemical</w:t>
            </w:r>
          </w:p>
        </w:tc>
        <w:tc>
          <w:tcPr>
            <w:tcW w:w="174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74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722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14" w:hRule="atLeast"/>
        </w:trPr>
        <w:tc>
          <w:tcPr>
            <w:tcW w:w="1390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23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Instructional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aids</w:t>
            </w:r>
          </w:p>
        </w:tc>
        <w:tc>
          <w:tcPr>
            <w:tcW w:w="174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74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722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827" w:hRule="atLeast"/>
        </w:trPr>
        <w:tc>
          <w:tcPr>
            <w:tcW w:w="1390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23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Well-equipped</w:t>
            </w:r>
          </w:p>
          <w:p>
            <w:pPr>
              <w:pStyle w:val="TableParagraph"/>
              <w:spacing w:before="137"/>
              <w:ind w:left="107"/>
              <w:rPr>
                <w:sz w:val="24"/>
              </w:rPr>
            </w:pPr>
            <w:r>
              <w:rPr>
                <w:sz w:val="24"/>
              </w:rPr>
              <w:t>laboratory</w:t>
            </w:r>
          </w:p>
        </w:tc>
        <w:tc>
          <w:tcPr>
            <w:tcW w:w="174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74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722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14" w:hRule="atLeast"/>
        </w:trPr>
        <w:tc>
          <w:tcPr>
            <w:tcW w:w="1390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923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Projectors</w:t>
            </w:r>
          </w:p>
        </w:tc>
        <w:tc>
          <w:tcPr>
            <w:tcW w:w="174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74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722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12" w:hRule="atLeast"/>
        </w:trPr>
        <w:tc>
          <w:tcPr>
            <w:tcW w:w="1390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923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Internet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facilities</w:t>
            </w:r>
          </w:p>
        </w:tc>
        <w:tc>
          <w:tcPr>
            <w:tcW w:w="174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74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722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14" w:hRule="atLeast"/>
        </w:trPr>
        <w:tc>
          <w:tcPr>
            <w:tcW w:w="1390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923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Electricity</w:t>
            </w:r>
          </w:p>
        </w:tc>
        <w:tc>
          <w:tcPr>
            <w:tcW w:w="174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74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722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14" w:hRule="atLeast"/>
        </w:trPr>
        <w:tc>
          <w:tcPr>
            <w:tcW w:w="1390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923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Pipe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borne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water</w:t>
            </w:r>
          </w:p>
        </w:tc>
        <w:tc>
          <w:tcPr>
            <w:tcW w:w="174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74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722" w:type="dxa"/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spacing w:after="0"/>
        <w:rPr>
          <w:sz w:val="24"/>
        </w:rPr>
        <w:sectPr>
          <w:pgSz w:w="11910" w:h="16840"/>
          <w:pgMar w:header="0" w:footer="680" w:top="1360" w:bottom="960" w:left="1680" w:right="440"/>
        </w:sectPr>
      </w:pPr>
    </w:p>
    <w:p>
      <w:pPr>
        <w:spacing w:before="65"/>
        <w:ind w:left="3304" w:right="3823" w:firstLine="0"/>
        <w:jc w:val="center"/>
        <w:rPr>
          <w:b/>
          <w:sz w:val="24"/>
        </w:rPr>
      </w:pPr>
      <w:r>
        <w:rPr>
          <w:b/>
          <w:sz w:val="24"/>
        </w:rPr>
        <w:t>APPENDIX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II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1"/>
        <w:rPr>
          <w:b/>
          <w:sz w:val="22"/>
        </w:rPr>
      </w:pPr>
    </w:p>
    <w:p>
      <w:pPr>
        <w:spacing w:before="0"/>
        <w:ind w:left="480" w:right="0" w:firstLine="0"/>
        <w:jc w:val="left"/>
        <w:rPr>
          <w:b/>
          <w:i/>
          <w:sz w:val="24"/>
        </w:rPr>
      </w:pPr>
      <w:r>
        <w:rPr>
          <w:b/>
          <w:i/>
          <w:sz w:val="24"/>
        </w:rPr>
        <w:t>Academic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Content</w:t>
      </w:r>
    </w:p>
    <w:p>
      <w:pPr>
        <w:pStyle w:val="Heading1"/>
        <w:numPr>
          <w:ilvl w:val="0"/>
          <w:numId w:val="46"/>
        </w:numPr>
        <w:tabs>
          <w:tab w:pos="1200" w:val="left" w:leader="none"/>
          <w:tab w:pos="1201" w:val="left" w:leader="none"/>
        </w:tabs>
        <w:spacing w:line="240" w:lineRule="auto" w:before="137" w:after="0"/>
        <w:ind w:left="1200" w:right="0" w:hanging="661"/>
        <w:jc w:val="left"/>
      </w:pPr>
      <w:r>
        <w:rPr/>
        <w:t>Academic</w:t>
      </w:r>
      <w:r>
        <w:rPr>
          <w:spacing w:val="-2"/>
        </w:rPr>
        <w:t> </w:t>
      </w:r>
      <w:r>
        <w:rPr/>
        <w:t>Staff</w:t>
      </w:r>
    </w:p>
    <w:p>
      <w:pPr>
        <w:pStyle w:val="BodyText"/>
        <w:spacing w:line="360" w:lineRule="auto" w:before="134"/>
        <w:ind w:left="1200" w:right="991"/>
      </w:pPr>
      <w:r>
        <w:rPr/>
        <w:t>They</w:t>
      </w:r>
      <w:r>
        <w:rPr>
          <w:spacing w:val="22"/>
        </w:rPr>
        <w:t> </w:t>
      </w:r>
      <w:r>
        <w:rPr/>
        <w:t>must</w:t>
      </w:r>
      <w:r>
        <w:rPr>
          <w:spacing w:val="29"/>
        </w:rPr>
        <w:t> </w:t>
      </w:r>
      <w:r>
        <w:rPr/>
        <w:t>be</w:t>
      </w:r>
      <w:r>
        <w:rPr>
          <w:spacing w:val="30"/>
        </w:rPr>
        <w:t> </w:t>
      </w:r>
      <w:r>
        <w:rPr/>
        <w:t>adequate</w:t>
      </w:r>
      <w:r>
        <w:rPr>
          <w:spacing w:val="30"/>
        </w:rPr>
        <w:t> </w:t>
      </w:r>
      <w:r>
        <w:rPr/>
        <w:t>in</w:t>
      </w:r>
      <w:r>
        <w:rPr>
          <w:spacing w:val="28"/>
        </w:rPr>
        <w:t> </w:t>
      </w:r>
      <w:r>
        <w:rPr/>
        <w:t>number</w:t>
      </w:r>
      <w:r>
        <w:rPr>
          <w:spacing w:val="27"/>
        </w:rPr>
        <w:t> </w:t>
      </w:r>
      <w:r>
        <w:rPr/>
        <w:t>and</w:t>
      </w:r>
      <w:r>
        <w:rPr>
          <w:spacing w:val="28"/>
        </w:rPr>
        <w:t> </w:t>
      </w:r>
      <w:r>
        <w:rPr/>
        <w:t>with</w:t>
      </w:r>
      <w:r>
        <w:rPr>
          <w:spacing w:val="28"/>
        </w:rPr>
        <w:t> </w:t>
      </w:r>
      <w:r>
        <w:rPr/>
        <w:t>requisite</w:t>
      </w:r>
      <w:r>
        <w:rPr>
          <w:spacing w:val="28"/>
        </w:rPr>
        <w:t> </w:t>
      </w:r>
      <w:r>
        <w:rPr/>
        <w:t>criteria</w:t>
      </w:r>
      <w:r>
        <w:rPr>
          <w:spacing w:val="27"/>
        </w:rPr>
        <w:t> </w:t>
      </w:r>
      <w:r>
        <w:rPr/>
        <w:t>to</w:t>
      </w:r>
      <w:r>
        <w:rPr>
          <w:spacing w:val="29"/>
        </w:rPr>
        <w:t> </w:t>
      </w:r>
      <w:r>
        <w:rPr/>
        <w:t>perform.</w:t>
      </w:r>
      <w:r>
        <w:rPr>
          <w:spacing w:val="28"/>
        </w:rPr>
        <w:t> </w:t>
      </w:r>
      <w:r>
        <w:rPr/>
        <w:t>To</w:t>
      </w:r>
      <w:r>
        <w:rPr>
          <w:spacing w:val="-57"/>
        </w:rPr>
        <w:t> </w:t>
      </w:r>
      <w:r>
        <w:rPr/>
        <w:t>measure</w:t>
      </w:r>
      <w:r>
        <w:rPr>
          <w:spacing w:val="-3"/>
        </w:rPr>
        <w:t> </w:t>
      </w:r>
      <w:r>
        <w:rPr/>
        <w:t>the quality</w:t>
      </w:r>
      <w:r>
        <w:rPr>
          <w:spacing w:val="-5"/>
        </w:rPr>
        <w:t> </w:t>
      </w:r>
      <w:r>
        <w:rPr/>
        <w:t>includes the following:</w:t>
      </w:r>
    </w:p>
    <w:p>
      <w:pPr>
        <w:pStyle w:val="ListParagraph"/>
        <w:numPr>
          <w:ilvl w:val="1"/>
          <w:numId w:val="46"/>
        </w:numPr>
        <w:tabs>
          <w:tab w:pos="1200" w:val="left" w:leader="none"/>
          <w:tab w:pos="1201" w:val="left" w:leader="none"/>
        </w:tabs>
        <w:spacing w:line="240" w:lineRule="auto" w:before="0" w:after="0"/>
        <w:ind w:left="1200" w:right="0" w:hanging="361"/>
        <w:jc w:val="left"/>
        <w:rPr>
          <w:sz w:val="24"/>
        </w:rPr>
      </w:pPr>
      <w:r>
        <w:rPr>
          <w:sz w:val="24"/>
        </w:rPr>
        <w:t>Teacher-student</w:t>
      </w:r>
      <w:r>
        <w:rPr>
          <w:spacing w:val="-3"/>
          <w:sz w:val="24"/>
        </w:rPr>
        <w:t> </w:t>
      </w:r>
      <w:r>
        <w:rPr>
          <w:sz w:val="24"/>
        </w:rPr>
        <w:t>ratio</w:t>
      </w:r>
    </w:p>
    <w:p>
      <w:pPr>
        <w:pStyle w:val="ListParagraph"/>
        <w:numPr>
          <w:ilvl w:val="1"/>
          <w:numId w:val="46"/>
        </w:numPr>
        <w:tabs>
          <w:tab w:pos="1200" w:val="left" w:leader="none"/>
          <w:tab w:pos="1201" w:val="left" w:leader="none"/>
        </w:tabs>
        <w:spacing w:line="240" w:lineRule="auto" w:before="137" w:after="0"/>
        <w:ind w:left="1200" w:right="0" w:hanging="361"/>
        <w:jc w:val="left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2016256">
            <wp:simplePos x="0" y="0"/>
            <wp:positionH relativeFrom="page">
              <wp:posOffset>1497838</wp:posOffset>
            </wp:positionH>
            <wp:positionV relativeFrom="paragraph">
              <wp:posOffset>263057</wp:posOffset>
            </wp:positionV>
            <wp:extent cx="4890389" cy="4834810"/>
            <wp:effectExtent l="0" t="0" r="0" b="0"/>
            <wp:wrapNone/>
            <wp:docPr id="241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2" name="image17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Structure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staff</w:t>
      </w:r>
    </w:p>
    <w:p>
      <w:pPr>
        <w:pStyle w:val="ListParagraph"/>
        <w:numPr>
          <w:ilvl w:val="1"/>
          <w:numId w:val="46"/>
        </w:numPr>
        <w:tabs>
          <w:tab w:pos="1200" w:val="left" w:leader="none"/>
          <w:tab w:pos="1201" w:val="left" w:leader="none"/>
        </w:tabs>
        <w:spacing w:line="240" w:lineRule="auto" w:before="139" w:after="0"/>
        <w:ind w:left="1200" w:right="0" w:hanging="361"/>
        <w:jc w:val="left"/>
        <w:rPr>
          <w:sz w:val="24"/>
        </w:rPr>
      </w:pPr>
      <w:r>
        <w:rPr>
          <w:sz w:val="24"/>
        </w:rPr>
        <w:t>Competence</w:t>
      </w:r>
      <w:r>
        <w:rPr>
          <w:spacing w:val="-2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academics</w:t>
      </w:r>
    </w:p>
    <w:p>
      <w:pPr>
        <w:pStyle w:val="ListParagraph"/>
        <w:numPr>
          <w:ilvl w:val="1"/>
          <w:numId w:val="46"/>
        </w:numPr>
        <w:tabs>
          <w:tab w:pos="1200" w:val="left" w:leader="none"/>
          <w:tab w:pos="1201" w:val="left" w:leader="none"/>
        </w:tabs>
        <w:spacing w:line="240" w:lineRule="auto" w:before="137" w:after="0"/>
        <w:ind w:left="1200" w:right="0" w:hanging="361"/>
        <w:jc w:val="left"/>
        <w:rPr>
          <w:sz w:val="24"/>
        </w:rPr>
      </w:pPr>
      <w:r>
        <w:rPr>
          <w:sz w:val="24"/>
        </w:rPr>
        <w:t>Professional</w:t>
      </w:r>
      <w:r>
        <w:rPr>
          <w:spacing w:val="-3"/>
          <w:sz w:val="24"/>
        </w:rPr>
        <w:t> </w:t>
      </w:r>
      <w:r>
        <w:rPr>
          <w:sz w:val="24"/>
        </w:rPr>
        <w:t>training</w:t>
      </w:r>
    </w:p>
    <w:p>
      <w:pPr>
        <w:pStyle w:val="ListParagraph"/>
        <w:numPr>
          <w:ilvl w:val="1"/>
          <w:numId w:val="46"/>
        </w:numPr>
        <w:tabs>
          <w:tab w:pos="1200" w:val="left" w:leader="none"/>
          <w:tab w:pos="1201" w:val="left" w:leader="none"/>
        </w:tabs>
        <w:spacing w:line="240" w:lineRule="auto" w:before="140" w:after="0"/>
        <w:ind w:left="1200" w:right="0" w:hanging="361"/>
        <w:jc w:val="left"/>
        <w:rPr>
          <w:sz w:val="24"/>
        </w:rPr>
      </w:pPr>
      <w:r>
        <w:rPr>
          <w:sz w:val="24"/>
        </w:rPr>
        <w:t>Diversity</w:t>
      </w:r>
      <w:r>
        <w:rPr>
          <w:spacing w:val="-6"/>
          <w:sz w:val="24"/>
        </w:rPr>
        <w:t> </w:t>
      </w:r>
      <w:r>
        <w:rPr>
          <w:sz w:val="24"/>
        </w:rPr>
        <w:t>of background</w:t>
      </w:r>
      <w:r>
        <w:rPr>
          <w:spacing w:val="1"/>
          <w:sz w:val="24"/>
        </w:rPr>
        <w:t> </w:t>
      </w:r>
      <w:r>
        <w:rPr>
          <w:sz w:val="24"/>
        </w:rPr>
        <w:t>and foreign</w:t>
      </w:r>
      <w:r>
        <w:rPr>
          <w:spacing w:val="1"/>
          <w:sz w:val="24"/>
        </w:rPr>
        <w:t> </w:t>
      </w:r>
      <w:r>
        <w:rPr>
          <w:sz w:val="24"/>
        </w:rPr>
        <w:t>content of</w:t>
      </w:r>
      <w:r>
        <w:rPr>
          <w:spacing w:val="-2"/>
          <w:sz w:val="24"/>
        </w:rPr>
        <w:t> </w:t>
      </w:r>
      <w:r>
        <w:rPr>
          <w:sz w:val="24"/>
        </w:rPr>
        <w:t>staff</w:t>
      </w:r>
    </w:p>
    <w:p>
      <w:pPr>
        <w:pStyle w:val="ListParagraph"/>
        <w:numPr>
          <w:ilvl w:val="1"/>
          <w:numId w:val="46"/>
        </w:numPr>
        <w:tabs>
          <w:tab w:pos="1200" w:val="left" w:leader="none"/>
          <w:tab w:pos="1201" w:val="left" w:leader="none"/>
        </w:tabs>
        <w:spacing w:line="240" w:lineRule="auto" w:before="137" w:after="0"/>
        <w:ind w:left="1200" w:right="0" w:hanging="361"/>
        <w:jc w:val="left"/>
        <w:rPr>
          <w:sz w:val="24"/>
        </w:rPr>
      </w:pPr>
      <w:r>
        <w:rPr>
          <w:sz w:val="24"/>
        </w:rPr>
        <w:t>Number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staff</w:t>
      </w:r>
      <w:r>
        <w:rPr>
          <w:spacing w:val="-1"/>
          <w:sz w:val="24"/>
        </w:rPr>
        <w:t> </w:t>
      </w:r>
      <w:r>
        <w:rPr>
          <w:sz w:val="24"/>
        </w:rPr>
        <w:t>with</w:t>
      </w:r>
      <w:r>
        <w:rPr>
          <w:spacing w:val="-1"/>
          <w:sz w:val="24"/>
        </w:rPr>
        <w:t> </w:t>
      </w:r>
      <w:r>
        <w:rPr>
          <w:sz w:val="24"/>
        </w:rPr>
        <w:t>outstanding</w:t>
      </w:r>
      <w:r>
        <w:rPr>
          <w:spacing w:val="-4"/>
          <w:sz w:val="24"/>
        </w:rPr>
        <w:t> </w:t>
      </w:r>
      <w:r>
        <w:rPr>
          <w:sz w:val="24"/>
        </w:rPr>
        <w:t>academics</w:t>
      </w:r>
    </w:p>
    <w:p>
      <w:pPr>
        <w:pStyle w:val="ListParagraph"/>
        <w:numPr>
          <w:ilvl w:val="1"/>
          <w:numId w:val="46"/>
        </w:numPr>
        <w:tabs>
          <w:tab w:pos="1200" w:val="left" w:leader="none"/>
          <w:tab w:pos="1201" w:val="left" w:leader="none"/>
        </w:tabs>
        <w:spacing w:line="240" w:lineRule="auto" w:before="139" w:after="0"/>
        <w:ind w:left="1200" w:right="0" w:hanging="361"/>
        <w:jc w:val="left"/>
        <w:rPr>
          <w:sz w:val="24"/>
        </w:rPr>
      </w:pPr>
      <w:r>
        <w:rPr>
          <w:sz w:val="24"/>
        </w:rPr>
        <w:t>Number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3"/>
          <w:sz w:val="24"/>
        </w:rPr>
        <w:t> </w:t>
      </w:r>
      <w:r>
        <w:rPr>
          <w:sz w:val="24"/>
        </w:rPr>
        <w:t>publications</w:t>
      </w:r>
    </w:p>
    <w:p>
      <w:pPr>
        <w:pStyle w:val="ListParagraph"/>
        <w:numPr>
          <w:ilvl w:val="1"/>
          <w:numId w:val="46"/>
        </w:numPr>
        <w:tabs>
          <w:tab w:pos="1200" w:val="left" w:leader="none"/>
          <w:tab w:pos="1201" w:val="left" w:leader="none"/>
        </w:tabs>
        <w:spacing w:line="240" w:lineRule="auto" w:before="137" w:after="0"/>
        <w:ind w:left="1200" w:right="0" w:hanging="361"/>
        <w:jc w:val="left"/>
        <w:rPr>
          <w:sz w:val="24"/>
        </w:rPr>
      </w:pPr>
      <w:r>
        <w:rPr>
          <w:sz w:val="24"/>
        </w:rPr>
        <w:t>Citation</w:t>
      </w:r>
      <w:r>
        <w:rPr>
          <w:spacing w:val="-2"/>
          <w:sz w:val="24"/>
        </w:rPr>
        <w:t> </w:t>
      </w:r>
      <w:r>
        <w:rPr>
          <w:sz w:val="24"/>
        </w:rPr>
        <w:t>index</w:t>
      </w:r>
    </w:p>
    <w:p>
      <w:pPr>
        <w:pStyle w:val="ListParagraph"/>
        <w:numPr>
          <w:ilvl w:val="1"/>
          <w:numId w:val="46"/>
        </w:numPr>
        <w:tabs>
          <w:tab w:pos="1200" w:val="left" w:leader="none"/>
          <w:tab w:pos="1201" w:val="left" w:leader="none"/>
        </w:tabs>
        <w:spacing w:line="240" w:lineRule="auto" w:before="139" w:after="0"/>
        <w:ind w:left="1200" w:right="0" w:hanging="361"/>
        <w:jc w:val="left"/>
        <w:rPr>
          <w:sz w:val="24"/>
        </w:rPr>
      </w:pPr>
      <w:r>
        <w:rPr>
          <w:sz w:val="24"/>
        </w:rPr>
        <w:t>Adequate/minimum</w:t>
      </w:r>
      <w:r>
        <w:rPr>
          <w:spacing w:val="-2"/>
          <w:sz w:val="24"/>
        </w:rPr>
        <w:t> </w:t>
      </w:r>
      <w:r>
        <w:rPr>
          <w:sz w:val="24"/>
        </w:rPr>
        <w:t>teaching</w:t>
      </w:r>
      <w:r>
        <w:rPr>
          <w:spacing w:val="-3"/>
          <w:sz w:val="24"/>
        </w:rPr>
        <w:t> </w:t>
      </w:r>
      <w:r>
        <w:rPr>
          <w:sz w:val="24"/>
        </w:rPr>
        <w:t>load</w:t>
      </w:r>
    </w:p>
    <w:p>
      <w:pPr>
        <w:pStyle w:val="ListParagraph"/>
        <w:numPr>
          <w:ilvl w:val="1"/>
          <w:numId w:val="46"/>
        </w:numPr>
        <w:tabs>
          <w:tab w:pos="1200" w:val="left" w:leader="none"/>
          <w:tab w:pos="1201" w:val="left" w:leader="none"/>
        </w:tabs>
        <w:spacing w:line="240" w:lineRule="auto" w:before="137" w:after="0"/>
        <w:ind w:left="1200" w:right="0" w:hanging="361"/>
        <w:jc w:val="left"/>
        <w:rPr>
          <w:sz w:val="24"/>
        </w:rPr>
      </w:pPr>
      <w:r>
        <w:rPr>
          <w:sz w:val="24"/>
        </w:rPr>
        <w:t>Qualification</w:t>
      </w:r>
      <w:r>
        <w:rPr>
          <w:spacing w:val="-3"/>
          <w:sz w:val="24"/>
        </w:rPr>
        <w:t> </w:t>
      </w:r>
      <w:r>
        <w:rPr>
          <w:sz w:val="24"/>
        </w:rPr>
        <w:t>to</w:t>
      </w:r>
      <w:r>
        <w:rPr>
          <w:spacing w:val="-2"/>
          <w:sz w:val="24"/>
        </w:rPr>
        <w:t> </w:t>
      </w:r>
      <w:r>
        <w:rPr>
          <w:sz w:val="24"/>
        </w:rPr>
        <w:t>teach core</w:t>
      </w:r>
      <w:r>
        <w:rPr>
          <w:spacing w:val="-3"/>
          <w:sz w:val="24"/>
        </w:rPr>
        <w:t> </w:t>
      </w:r>
      <w:r>
        <w:rPr>
          <w:sz w:val="24"/>
        </w:rPr>
        <w:t>courses</w:t>
      </w:r>
    </w:p>
    <w:p>
      <w:pPr>
        <w:pStyle w:val="ListParagraph"/>
        <w:numPr>
          <w:ilvl w:val="1"/>
          <w:numId w:val="46"/>
        </w:numPr>
        <w:tabs>
          <w:tab w:pos="1200" w:val="left" w:leader="none"/>
          <w:tab w:pos="1201" w:val="left" w:leader="none"/>
        </w:tabs>
        <w:spacing w:line="240" w:lineRule="auto" w:before="139" w:after="0"/>
        <w:ind w:left="1200" w:right="0" w:hanging="361"/>
        <w:jc w:val="left"/>
        <w:rPr>
          <w:sz w:val="24"/>
        </w:rPr>
      </w:pPr>
      <w:r>
        <w:rPr>
          <w:sz w:val="24"/>
        </w:rPr>
        <w:t>Staff</w:t>
      </w:r>
      <w:r>
        <w:rPr>
          <w:spacing w:val="-3"/>
          <w:sz w:val="24"/>
        </w:rPr>
        <w:t> </w:t>
      </w:r>
      <w:r>
        <w:rPr>
          <w:sz w:val="24"/>
        </w:rPr>
        <w:t>development</w:t>
      </w:r>
    </w:p>
    <w:p>
      <w:pPr>
        <w:pStyle w:val="ListParagraph"/>
        <w:numPr>
          <w:ilvl w:val="1"/>
          <w:numId w:val="46"/>
        </w:numPr>
        <w:tabs>
          <w:tab w:pos="1200" w:val="left" w:leader="none"/>
          <w:tab w:pos="1201" w:val="left" w:leader="none"/>
        </w:tabs>
        <w:spacing w:line="240" w:lineRule="auto" w:before="137" w:after="0"/>
        <w:ind w:left="1200" w:right="0" w:hanging="361"/>
        <w:jc w:val="left"/>
        <w:rPr>
          <w:sz w:val="24"/>
        </w:rPr>
      </w:pPr>
      <w:r>
        <w:rPr>
          <w:sz w:val="24"/>
        </w:rPr>
        <w:t>Research</w:t>
      </w:r>
      <w:r>
        <w:rPr>
          <w:spacing w:val="-2"/>
          <w:sz w:val="24"/>
        </w:rPr>
        <w:t> </w:t>
      </w:r>
      <w:r>
        <w:rPr>
          <w:sz w:val="24"/>
        </w:rPr>
        <w:t>grants</w:t>
      </w:r>
    </w:p>
    <w:p>
      <w:pPr>
        <w:pStyle w:val="ListParagraph"/>
        <w:numPr>
          <w:ilvl w:val="1"/>
          <w:numId w:val="46"/>
        </w:numPr>
        <w:tabs>
          <w:tab w:pos="1200" w:val="left" w:leader="none"/>
          <w:tab w:pos="1201" w:val="left" w:leader="none"/>
        </w:tabs>
        <w:spacing w:line="240" w:lineRule="auto" w:before="139" w:after="0"/>
        <w:ind w:left="1200" w:right="0" w:hanging="361"/>
        <w:jc w:val="left"/>
        <w:rPr>
          <w:sz w:val="24"/>
        </w:rPr>
      </w:pPr>
      <w:r>
        <w:rPr>
          <w:sz w:val="24"/>
        </w:rPr>
        <w:t>Number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3"/>
          <w:sz w:val="24"/>
        </w:rPr>
        <w:t> </w:t>
      </w:r>
      <w:r>
        <w:rPr>
          <w:sz w:val="24"/>
        </w:rPr>
        <w:t>professional</w:t>
      </w:r>
      <w:r>
        <w:rPr>
          <w:spacing w:val="-1"/>
          <w:sz w:val="24"/>
        </w:rPr>
        <w:t> </w:t>
      </w:r>
      <w:r>
        <w:rPr>
          <w:sz w:val="24"/>
        </w:rPr>
        <w:t>libraries</w:t>
      </w:r>
    </w:p>
    <w:p>
      <w:pPr>
        <w:pStyle w:val="Heading1"/>
        <w:numPr>
          <w:ilvl w:val="0"/>
          <w:numId w:val="46"/>
        </w:numPr>
        <w:tabs>
          <w:tab w:pos="1200" w:val="left" w:leader="none"/>
          <w:tab w:pos="1201" w:val="left" w:leader="none"/>
        </w:tabs>
        <w:spacing w:line="240" w:lineRule="auto" w:before="142" w:after="0"/>
        <w:ind w:left="1200" w:right="0" w:hanging="721"/>
        <w:jc w:val="left"/>
      </w:pPr>
      <w:r>
        <w:rPr/>
        <w:t>Non-teaching</w:t>
      </w:r>
      <w:r>
        <w:rPr>
          <w:spacing w:val="-2"/>
        </w:rPr>
        <w:t> </w:t>
      </w:r>
      <w:r>
        <w:rPr/>
        <w:t>Staff</w:t>
      </w:r>
    </w:p>
    <w:p>
      <w:pPr>
        <w:pStyle w:val="BodyText"/>
        <w:spacing w:before="134"/>
        <w:ind w:left="1200"/>
      </w:pPr>
      <w:r>
        <w:rPr/>
        <w:t>Must be</w:t>
      </w:r>
      <w:r>
        <w:rPr>
          <w:spacing w:val="-1"/>
        </w:rPr>
        <w:t> </w:t>
      </w:r>
      <w:r>
        <w:rPr/>
        <w:t>adequate in number and quality</w:t>
      </w:r>
      <w:r>
        <w:rPr>
          <w:spacing w:val="-5"/>
        </w:rPr>
        <w:t> </w:t>
      </w:r>
      <w:r>
        <w:rPr/>
        <w:t>criteria for measuring</w:t>
      </w:r>
      <w:r>
        <w:rPr>
          <w:spacing w:val="-3"/>
        </w:rPr>
        <w:t> </w:t>
      </w:r>
      <w:r>
        <w:rPr/>
        <w:t>may</w:t>
      </w:r>
      <w:r>
        <w:rPr>
          <w:spacing w:val="-5"/>
        </w:rPr>
        <w:t> </w:t>
      </w:r>
      <w:r>
        <w:rPr/>
        <w:t>include:</w:t>
      </w:r>
    </w:p>
    <w:p>
      <w:pPr>
        <w:pStyle w:val="ListParagraph"/>
        <w:numPr>
          <w:ilvl w:val="1"/>
          <w:numId w:val="46"/>
        </w:numPr>
        <w:tabs>
          <w:tab w:pos="1200" w:val="left" w:leader="none"/>
          <w:tab w:pos="1201" w:val="left" w:leader="none"/>
        </w:tabs>
        <w:spacing w:line="240" w:lineRule="auto" w:before="137" w:after="0"/>
        <w:ind w:left="1200" w:right="0" w:hanging="361"/>
        <w:jc w:val="left"/>
        <w:rPr>
          <w:sz w:val="24"/>
        </w:rPr>
      </w:pPr>
      <w:r>
        <w:rPr>
          <w:sz w:val="24"/>
        </w:rPr>
        <w:t>Adequacy</w:t>
      </w:r>
      <w:r>
        <w:rPr>
          <w:spacing w:val="-5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number and</w:t>
      </w:r>
      <w:r>
        <w:rPr>
          <w:spacing w:val="2"/>
          <w:sz w:val="24"/>
        </w:rPr>
        <w:t> </w:t>
      </w:r>
      <w:r>
        <w:rPr>
          <w:sz w:val="24"/>
        </w:rPr>
        <w:t>quality</w:t>
      </w:r>
    </w:p>
    <w:p>
      <w:pPr>
        <w:pStyle w:val="ListParagraph"/>
        <w:numPr>
          <w:ilvl w:val="1"/>
          <w:numId w:val="46"/>
        </w:numPr>
        <w:tabs>
          <w:tab w:pos="1200" w:val="left" w:leader="none"/>
          <w:tab w:pos="1201" w:val="left" w:leader="none"/>
        </w:tabs>
        <w:spacing w:line="240" w:lineRule="auto" w:before="139" w:after="0"/>
        <w:ind w:left="1200" w:right="0" w:hanging="361"/>
        <w:jc w:val="left"/>
        <w:rPr>
          <w:sz w:val="24"/>
        </w:rPr>
      </w:pPr>
      <w:r>
        <w:rPr>
          <w:sz w:val="24"/>
        </w:rPr>
        <w:t>Structure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non-teaching</w:t>
      </w:r>
      <w:r>
        <w:rPr>
          <w:spacing w:val="-1"/>
          <w:sz w:val="24"/>
        </w:rPr>
        <w:t> </w:t>
      </w:r>
      <w:r>
        <w:rPr>
          <w:sz w:val="24"/>
        </w:rPr>
        <w:t>staff</w:t>
      </w:r>
    </w:p>
    <w:p>
      <w:pPr>
        <w:pStyle w:val="ListParagraph"/>
        <w:numPr>
          <w:ilvl w:val="1"/>
          <w:numId w:val="46"/>
        </w:numPr>
        <w:tabs>
          <w:tab w:pos="1200" w:val="left" w:leader="none"/>
          <w:tab w:pos="1201" w:val="left" w:leader="none"/>
        </w:tabs>
        <w:spacing w:line="240" w:lineRule="auto" w:before="137" w:after="0"/>
        <w:ind w:left="1200" w:right="0" w:hanging="361"/>
        <w:jc w:val="left"/>
        <w:rPr>
          <w:sz w:val="24"/>
        </w:rPr>
      </w:pPr>
      <w:r>
        <w:rPr>
          <w:sz w:val="24"/>
        </w:rPr>
        <w:t>Adequate</w:t>
      </w:r>
      <w:r>
        <w:rPr>
          <w:spacing w:val="-1"/>
          <w:sz w:val="24"/>
        </w:rPr>
        <w:t> </w:t>
      </w:r>
      <w:r>
        <w:rPr>
          <w:sz w:val="24"/>
        </w:rPr>
        <w:t>training</w:t>
      </w:r>
      <w:r>
        <w:rPr>
          <w:spacing w:val="-2"/>
          <w:sz w:val="24"/>
        </w:rPr>
        <w:t> </w:t>
      </w:r>
      <w:r>
        <w:rPr>
          <w:sz w:val="24"/>
        </w:rPr>
        <w:t>for</w:t>
      </w:r>
      <w:r>
        <w:rPr>
          <w:spacing w:val="-2"/>
          <w:sz w:val="24"/>
        </w:rPr>
        <w:t> </w:t>
      </w:r>
      <w:r>
        <w:rPr>
          <w:sz w:val="24"/>
        </w:rPr>
        <w:t>the job</w:t>
      </w:r>
    </w:p>
    <w:p>
      <w:pPr>
        <w:pStyle w:val="Heading1"/>
        <w:numPr>
          <w:ilvl w:val="0"/>
          <w:numId w:val="46"/>
        </w:numPr>
        <w:tabs>
          <w:tab w:pos="1200" w:val="left" w:leader="none"/>
          <w:tab w:pos="1201" w:val="left" w:leader="none"/>
        </w:tabs>
        <w:spacing w:line="240" w:lineRule="auto" w:before="144" w:after="0"/>
        <w:ind w:left="1200" w:right="0" w:hanging="721"/>
        <w:jc w:val="left"/>
      </w:pPr>
      <w:r>
        <w:rPr/>
        <w:t>Financial</w:t>
      </w:r>
      <w:r>
        <w:rPr>
          <w:spacing w:val="-4"/>
        </w:rPr>
        <w:t> </w:t>
      </w:r>
      <w:r>
        <w:rPr/>
        <w:t>Management</w:t>
      </w:r>
    </w:p>
    <w:p>
      <w:pPr>
        <w:pStyle w:val="BodyText"/>
        <w:spacing w:line="360" w:lineRule="auto" w:before="132"/>
        <w:ind w:left="1200" w:right="1002"/>
      </w:pPr>
      <w:r>
        <w:rPr/>
        <w:t>Close</w:t>
      </w:r>
      <w:r>
        <w:rPr>
          <w:spacing w:val="26"/>
        </w:rPr>
        <w:t> </w:t>
      </w:r>
      <w:r>
        <w:rPr/>
        <w:t>monitoring</w:t>
      </w:r>
      <w:r>
        <w:rPr>
          <w:spacing w:val="25"/>
        </w:rPr>
        <w:t> </w:t>
      </w:r>
      <w:r>
        <w:rPr/>
        <w:t>to</w:t>
      </w:r>
      <w:r>
        <w:rPr>
          <w:spacing w:val="27"/>
        </w:rPr>
        <w:t> </w:t>
      </w:r>
      <w:r>
        <w:rPr/>
        <w:t>ensure</w:t>
      </w:r>
      <w:r>
        <w:rPr>
          <w:spacing w:val="25"/>
        </w:rPr>
        <w:t> </w:t>
      </w:r>
      <w:r>
        <w:rPr/>
        <w:t>both</w:t>
      </w:r>
      <w:r>
        <w:rPr>
          <w:spacing w:val="27"/>
        </w:rPr>
        <w:t> </w:t>
      </w:r>
      <w:r>
        <w:rPr/>
        <w:t>horizontal</w:t>
      </w:r>
      <w:r>
        <w:rPr>
          <w:spacing w:val="29"/>
        </w:rPr>
        <w:t> </w:t>
      </w:r>
      <w:r>
        <w:rPr/>
        <w:t>and</w:t>
      </w:r>
      <w:r>
        <w:rPr>
          <w:spacing w:val="27"/>
        </w:rPr>
        <w:t> </w:t>
      </w:r>
      <w:r>
        <w:rPr/>
        <w:t>vertical</w:t>
      </w:r>
      <w:r>
        <w:rPr>
          <w:spacing w:val="27"/>
        </w:rPr>
        <w:t> </w:t>
      </w:r>
      <w:r>
        <w:rPr/>
        <w:t>balance</w:t>
      </w:r>
      <w:r>
        <w:rPr>
          <w:spacing w:val="26"/>
        </w:rPr>
        <w:t> </w:t>
      </w:r>
      <w:r>
        <w:rPr/>
        <w:t>of</w:t>
      </w:r>
      <w:r>
        <w:rPr>
          <w:spacing w:val="28"/>
        </w:rPr>
        <w:t> </w:t>
      </w:r>
      <w:r>
        <w:rPr/>
        <w:t>the</w:t>
      </w:r>
      <w:r>
        <w:rPr>
          <w:spacing w:val="-57"/>
        </w:rPr>
        <w:t> </w:t>
      </w:r>
      <w:r>
        <w:rPr/>
        <w:t>financial</w:t>
      </w:r>
      <w:r>
        <w:rPr>
          <w:spacing w:val="-1"/>
        </w:rPr>
        <w:t> </w:t>
      </w:r>
      <w:r>
        <w:rPr/>
        <w:t>operations. The</w:t>
      </w:r>
      <w:r>
        <w:rPr>
          <w:spacing w:val="1"/>
        </w:rPr>
        <w:t> </w:t>
      </w:r>
      <w:r>
        <w:rPr/>
        <w:t>criteria</w:t>
      </w:r>
      <w:r>
        <w:rPr>
          <w:spacing w:val="1"/>
        </w:rPr>
        <w:t> </w:t>
      </w:r>
      <w:r>
        <w:rPr/>
        <w:t>are as follows;</w:t>
      </w:r>
    </w:p>
    <w:p>
      <w:pPr>
        <w:pStyle w:val="ListParagraph"/>
        <w:numPr>
          <w:ilvl w:val="1"/>
          <w:numId w:val="46"/>
        </w:numPr>
        <w:tabs>
          <w:tab w:pos="1200" w:val="left" w:leader="none"/>
          <w:tab w:pos="1201" w:val="left" w:leader="none"/>
        </w:tabs>
        <w:spacing w:line="240" w:lineRule="auto" w:before="1" w:after="0"/>
        <w:ind w:left="1200" w:right="0" w:hanging="361"/>
        <w:jc w:val="left"/>
        <w:rPr>
          <w:sz w:val="24"/>
        </w:rPr>
      </w:pPr>
      <w:r>
        <w:rPr>
          <w:sz w:val="24"/>
        </w:rPr>
        <w:t>Allocation</w:t>
      </w:r>
      <w:r>
        <w:rPr>
          <w:spacing w:val="-2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salaries</w:t>
      </w:r>
      <w:r>
        <w:rPr>
          <w:spacing w:val="-1"/>
          <w:sz w:val="24"/>
        </w:rPr>
        <w:t> </w:t>
      </w:r>
      <w:r>
        <w:rPr>
          <w:sz w:val="24"/>
        </w:rPr>
        <w:t>versus</w:t>
      </w:r>
      <w:r>
        <w:rPr>
          <w:spacing w:val="-2"/>
          <w:sz w:val="24"/>
        </w:rPr>
        <w:t> </w:t>
      </w:r>
      <w:r>
        <w:rPr>
          <w:sz w:val="24"/>
        </w:rPr>
        <w:t>goods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services</w:t>
      </w:r>
    </w:p>
    <w:p>
      <w:pPr>
        <w:pStyle w:val="ListParagraph"/>
        <w:numPr>
          <w:ilvl w:val="1"/>
          <w:numId w:val="46"/>
        </w:numPr>
        <w:tabs>
          <w:tab w:pos="1200" w:val="left" w:leader="none"/>
          <w:tab w:pos="1201" w:val="left" w:leader="none"/>
        </w:tabs>
        <w:spacing w:line="240" w:lineRule="auto" w:before="139" w:after="0"/>
        <w:ind w:left="1200" w:right="0" w:hanging="361"/>
        <w:jc w:val="left"/>
        <w:rPr>
          <w:sz w:val="24"/>
        </w:rPr>
      </w:pPr>
      <w:r>
        <w:rPr>
          <w:sz w:val="24"/>
        </w:rPr>
        <w:t>Allocation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direct</w:t>
      </w:r>
      <w:r>
        <w:rPr>
          <w:spacing w:val="-1"/>
          <w:sz w:val="24"/>
        </w:rPr>
        <w:t> </w:t>
      </w:r>
      <w:r>
        <w:rPr>
          <w:sz w:val="24"/>
        </w:rPr>
        <w:t>teaching</w:t>
      </w:r>
    </w:p>
    <w:p>
      <w:pPr>
        <w:pStyle w:val="ListParagraph"/>
        <w:numPr>
          <w:ilvl w:val="1"/>
          <w:numId w:val="46"/>
        </w:numPr>
        <w:tabs>
          <w:tab w:pos="1200" w:val="left" w:leader="none"/>
          <w:tab w:pos="1201" w:val="left" w:leader="none"/>
        </w:tabs>
        <w:spacing w:line="240" w:lineRule="auto" w:before="137" w:after="0"/>
        <w:ind w:left="1200" w:right="0" w:hanging="361"/>
        <w:jc w:val="left"/>
        <w:rPr>
          <w:sz w:val="24"/>
        </w:rPr>
      </w:pPr>
      <w:r>
        <w:rPr>
          <w:sz w:val="24"/>
        </w:rPr>
        <w:t>Allocation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academic</w:t>
      </w:r>
      <w:r>
        <w:rPr>
          <w:spacing w:val="-2"/>
          <w:sz w:val="24"/>
        </w:rPr>
        <w:t> </w:t>
      </w:r>
      <w:r>
        <w:rPr>
          <w:sz w:val="24"/>
        </w:rPr>
        <w:t>units/</w:t>
      </w:r>
      <w:r>
        <w:rPr>
          <w:spacing w:val="-1"/>
          <w:sz w:val="24"/>
        </w:rPr>
        <w:t> </w:t>
      </w:r>
      <w:r>
        <w:rPr>
          <w:sz w:val="24"/>
        </w:rPr>
        <w:t>administrative</w:t>
      </w:r>
      <w:r>
        <w:rPr>
          <w:spacing w:val="-2"/>
          <w:sz w:val="24"/>
        </w:rPr>
        <w:t> </w:t>
      </w:r>
      <w:r>
        <w:rPr>
          <w:sz w:val="24"/>
        </w:rPr>
        <w:t>units</w:t>
      </w:r>
    </w:p>
    <w:p>
      <w:pPr>
        <w:pStyle w:val="ListParagraph"/>
        <w:numPr>
          <w:ilvl w:val="1"/>
          <w:numId w:val="46"/>
        </w:numPr>
        <w:tabs>
          <w:tab w:pos="1200" w:val="left" w:leader="none"/>
          <w:tab w:pos="1201" w:val="left" w:leader="none"/>
        </w:tabs>
        <w:spacing w:line="240" w:lineRule="auto" w:before="139" w:after="0"/>
        <w:ind w:left="1200" w:right="0" w:hanging="361"/>
        <w:jc w:val="left"/>
        <w:rPr>
          <w:sz w:val="24"/>
        </w:rPr>
      </w:pPr>
      <w:r>
        <w:rPr>
          <w:sz w:val="24"/>
        </w:rPr>
        <w:t>Allocation</w:t>
      </w:r>
      <w:r>
        <w:rPr>
          <w:spacing w:val="-1"/>
          <w:sz w:val="24"/>
        </w:rPr>
        <w:t> </w:t>
      </w:r>
      <w:r>
        <w:rPr>
          <w:sz w:val="24"/>
        </w:rPr>
        <w:t>to library</w:t>
      </w:r>
      <w:r>
        <w:rPr>
          <w:spacing w:val="-5"/>
          <w:sz w:val="24"/>
        </w:rPr>
        <w:t> </w:t>
      </w:r>
      <w:r>
        <w:rPr>
          <w:sz w:val="24"/>
        </w:rPr>
        <w:t>books/journals</w:t>
      </w:r>
    </w:p>
    <w:p>
      <w:pPr>
        <w:pStyle w:val="ListParagraph"/>
        <w:numPr>
          <w:ilvl w:val="1"/>
          <w:numId w:val="46"/>
        </w:numPr>
        <w:tabs>
          <w:tab w:pos="1200" w:val="left" w:leader="none"/>
          <w:tab w:pos="1201" w:val="left" w:leader="none"/>
        </w:tabs>
        <w:spacing w:line="240" w:lineRule="auto" w:before="137" w:after="0"/>
        <w:ind w:left="1200" w:right="0" w:hanging="361"/>
        <w:jc w:val="left"/>
        <w:rPr>
          <w:sz w:val="24"/>
        </w:rPr>
      </w:pPr>
      <w:r>
        <w:rPr>
          <w:sz w:val="24"/>
        </w:rPr>
        <w:t>Allocation</w:t>
      </w:r>
      <w:r>
        <w:rPr>
          <w:spacing w:val="-2"/>
          <w:sz w:val="24"/>
        </w:rPr>
        <w:t> </w:t>
      </w:r>
      <w:r>
        <w:rPr>
          <w:sz w:val="24"/>
        </w:rPr>
        <w:t>to</w:t>
      </w:r>
      <w:r>
        <w:rPr>
          <w:spacing w:val="-2"/>
          <w:sz w:val="24"/>
        </w:rPr>
        <w:t> </w:t>
      </w:r>
      <w:r>
        <w:rPr>
          <w:sz w:val="24"/>
        </w:rPr>
        <w:t>research</w:t>
      </w:r>
    </w:p>
    <w:p>
      <w:pPr>
        <w:pStyle w:val="ListParagraph"/>
        <w:numPr>
          <w:ilvl w:val="1"/>
          <w:numId w:val="46"/>
        </w:numPr>
        <w:tabs>
          <w:tab w:pos="1200" w:val="left" w:leader="none"/>
          <w:tab w:pos="1201" w:val="left" w:leader="none"/>
        </w:tabs>
        <w:spacing w:line="240" w:lineRule="auto" w:before="139" w:after="0"/>
        <w:ind w:left="1200" w:right="0" w:hanging="361"/>
        <w:jc w:val="left"/>
        <w:rPr>
          <w:sz w:val="24"/>
        </w:rPr>
      </w:pPr>
      <w:r>
        <w:rPr>
          <w:sz w:val="24"/>
        </w:rPr>
        <w:t>Allocation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staff</w:t>
      </w:r>
      <w:r>
        <w:rPr>
          <w:spacing w:val="-1"/>
          <w:sz w:val="24"/>
        </w:rPr>
        <w:t> </w:t>
      </w:r>
      <w:r>
        <w:rPr>
          <w:sz w:val="24"/>
        </w:rPr>
        <w:t>development</w:t>
      </w:r>
    </w:p>
    <w:p>
      <w:pPr>
        <w:pStyle w:val="ListParagraph"/>
        <w:numPr>
          <w:ilvl w:val="1"/>
          <w:numId w:val="46"/>
        </w:numPr>
        <w:tabs>
          <w:tab w:pos="1200" w:val="left" w:leader="none"/>
          <w:tab w:pos="1201" w:val="left" w:leader="none"/>
        </w:tabs>
        <w:spacing w:line="240" w:lineRule="auto" w:before="137" w:after="0"/>
        <w:ind w:left="1200" w:right="0" w:hanging="361"/>
        <w:jc w:val="left"/>
        <w:rPr>
          <w:sz w:val="24"/>
        </w:rPr>
      </w:pPr>
      <w:r>
        <w:rPr>
          <w:sz w:val="24"/>
        </w:rPr>
        <w:t>Allocation</w:t>
      </w:r>
      <w:r>
        <w:rPr>
          <w:spacing w:val="-2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maintenance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680" w:top="1360" w:bottom="960" w:left="1680" w:right="440"/>
        </w:sectPr>
      </w:pPr>
    </w:p>
    <w:p>
      <w:pPr>
        <w:pStyle w:val="ListParagraph"/>
        <w:numPr>
          <w:ilvl w:val="1"/>
          <w:numId w:val="46"/>
        </w:numPr>
        <w:tabs>
          <w:tab w:pos="1200" w:val="left" w:leader="none"/>
          <w:tab w:pos="1201" w:val="left" w:leader="none"/>
        </w:tabs>
        <w:spacing w:line="240" w:lineRule="auto" w:before="80" w:after="0"/>
        <w:ind w:left="1200" w:right="0" w:hanging="361"/>
        <w:jc w:val="left"/>
        <w:rPr>
          <w:sz w:val="24"/>
        </w:rPr>
      </w:pPr>
      <w:r>
        <w:rPr>
          <w:sz w:val="24"/>
        </w:rPr>
        <w:t>Allocation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58"/>
          <w:sz w:val="24"/>
        </w:rPr>
        <w:t> </w:t>
      </w:r>
      <w:r>
        <w:rPr>
          <w:sz w:val="24"/>
        </w:rPr>
        <w:t>health</w:t>
      </w:r>
    </w:p>
    <w:p>
      <w:pPr>
        <w:pStyle w:val="ListParagraph"/>
        <w:numPr>
          <w:ilvl w:val="1"/>
          <w:numId w:val="46"/>
        </w:numPr>
        <w:tabs>
          <w:tab w:pos="1200" w:val="left" w:leader="none"/>
          <w:tab w:pos="1201" w:val="left" w:leader="none"/>
        </w:tabs>
        <w:spacing w:line="240" w:lineRule="auto" w:before="138" w:after="0"/>
        <w:ind w:left="1200" w:right="0" w:hanging="361"/>
        <w:jc w:val="left"/>
        <w:rPr>
          <w:sz w:val="24"/>
        </w:rPr>
      </w:pPr>
      <w:r>
        <w:rPr>
          <w:sz w:val="24"/>
        </w:rPr>
        <w:t>Allocation</w:t>
      </w:r>
      <w:r>
        <w:rPr>
          <w:spacing w:val="-2"/>
          <w:sz w:val="24"/>
        </w:rPr>
        <w:t> </w:t>
      </w:r>
      <w:r>
        <w:rPr>
          <w:sz w:val="24"/>
        </w:rPr>
        <w:t>to</w:t>
      </w:r>
      <w:r>
        <w:rPr>
          <w:spacing w:val="-2"/>
          <w:sz w:val="24"/>
        </w:rPr>
        <w:t> </w:t>
      </w:r>
      <w:r>
        <w:rPr>
          <w:sz w:val="24"/>
        </w:rPr>
        <w:t>retirement benefits</w:t>
      </w:r>
    </w:p>
    <w:p>
      <w:pPr>
        <w:pStyle w:val="Heading1"/>
        <w:numPr>
          <w:ilvl w:val="0"/>
          <w:numId w:val="46"/>
        </w:numPr>
        <w:tabs>
          <w:tab w:pos="1200" w:val="left" w:leader="none"/>
          <w:tab w:pos="1201" w:val="left" w:leader="none"/>
        </w:tabs>
        <w:spacing w:line="240" w:lineRule="auto" w:before="144" w:after="0"/>
        <w:ind w:left="1200" w:right="0" w:hanging="721"/>
        <w:jc w:val="left"/>
      </w:pPr>
      <w:r>
        <w:rPr/>
        <w:t>Personnel</w:t>
      </w:r>
      <w:r>
        <w:rPr>
          <w:spacing w:val="-4"/>
        </w:rPr>
        <w:t> </w:t>
      </w:r>
      <w:r>
        <w:rPr/>
        <w:t>Management</w:t>
      </w:r>
    </w:p>
    <w:p>
      <w:pPr>
        <w:pStyle w:val="BodyText"/>
        <w:spacing w:line="360" w:lineRule="auto" w:before="132"/>
        <w:ind w:left="1200" w:right="1003"/>
      </w:pPr>
      <w:r>
        <w:rPr/>
        <w:t>Human</w:t>
      </w:r>
      <w:r>
        <w:rPr>
          <w:spacing w:val="45"/>
        </w:rPr>
        <w:t> </w:t>
      </w:r>
      <w:r>
        <w:rPr/>
        <w:t>resources</w:t>
      </w:r>
      <w:r>
        <w:rPr>
          <w:spacing w:val="47"/>
        </w:rPr>
        <w:t> </w:t>
      </w:r>
      <w:r>
        <w:rPr/>
        <w:t>available</w:t>
      </w:r>
      <w:r>
        <w:rPr>
          <w:spacing w:val="46"/>
        </w:rPr>
        <w:t> </w:t>
      </w:r>
      <w:r>
        <w:rPr/>
        <w:t>to</w:t>
      </w:r>
      <w:r>
        <w:rPr>
          <w:spacing w:val="47"/>
        </w:rPr>
        <w:t> </w:t>
      </w:r>
      <w:r>
        <w:rPr/>
        <w:t>an</w:t>
      </w:r>
      <w:r>
        <w:rPr>
          <w:spacing w:val="46"/>
        </w:rPr>
        <w:t> </w:t>
      </w:r>
      <w:r>
        <w:rPr/>
        <w:t>institution</w:t>
      </w:r>
      <w:r>
        <w:rPr>
          <w:spacing w:val="46"/>
        </w:rPr>
        <w:t> </w:t>
      </w:r>
      <w:r>
        <w:rPr/>
        <w:t>need</w:t>
      </w:r>
      <w:r>
        <w:rPr>
          <w:spacing w:val="46"/>
        </w:rPr>
        <w:t> </w:t>
      </w:r>
      <w:r>
        <w:rPr/>
        <w:t>to</w:t>
      </w:r>
      <w:r>
        <w:rPr>
          <w:spacing w:val="47"/>
        </w:rPr>
        <w:t> </w:t>
      </w:r>
      <w:r>
        <w:rPr/>
        <w:t>be</w:t>
      </w:r>
      <w:r>
        <w:rPr>
          <w:spacing w:val="45"/>
        </w:rPr>
        <w:t> </w:t>
      </w:r>
      <w:r>
        <w:rPr/>
        <w:t>carefully</w:t>
      </w:r>
      <w:r>
        <w:rPr>
          <w:spacing w:val="41"/>
        </w:rPr>
        <w:t> </w:t>
      </w:r>
      <w:r>
        <w:rPr/>
        <w:t>managed.</w:t>
      </w:r>
      <w:r>
        <w:rPr>
          <w:spacing w:val="-57"/>
        </w:rPr>
        <w:t> </w:t>
      </w:r>
      <w:r>
        <w:rPr/>
        <w:t>Criteria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management</w:t>
      </w:r>
      <w:r>
        <w:rPr>
          <w:spacing w:val="2"/>
        </w:rPr>
        <w:t> </w:t>
      </w:r>
      <w:r>
        <w:rPr/>
        <w:t>are</w:t>
      </w:r>
      <w:r>
        <w:rPr>
          <w:spacing w:val="-2"/>
        </w:rPr>
        <w:t> </w:t>
      </w:r>
      <w:r>
        <w:rPr/>
        <w:t>the</w:t>
      </w:r>
      <w:r>
        <w:rPr>
          <w:spacing w:val="1"/>
        </w:rPr>
        <w:t> </w:t>
      </w:r>
      <w:r>
        <w:rPr/>
        <w:t>following:</w:t>
      </w:r>
    </w:p>
    <w:p>
      <w:pPr>
        <w:pStyle w:val="ListParagraph"/>
        <w:numPr>
          <w:ilvl w:val="1"/>
          <w:numId w:val="46"/>
        </w:numPr>
        <w:tabs>
          <w:tab w:pos="1200" w:val="left" w:leader="none"/>
          <w:tab w:pos="1201" w:val="left" w:leader="none"/>
        </w:tabs>
        <w:spacing w:line="240" w:lineRule="auto" w:before="0" w:after="0"/>
        <w:ind w:left="1200" w:right="0" w:hanging="361"/>
        <w:jc w:val="left"/>
        <w:rPr>
          <w:sz w:val="24"/>
        </w:rPr>
      </w:pPr>
      <w:r>
        <w:rPr>
          <w:sz w:val="24"/>
        </w:rPr>
        <w:t>Allocation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staff to teaching</w:t>
      </w:r>
      <w:r>
        <w:rPr>
          <w:spacing w:val="-2"/>
          <w:sz w:val="24"/>
        </w:rPr>
        <w:t> </w:t>
      </w:r>
      <w:r>
        <w:rPr>
          <w:sz w:val="24"/>
        </w:rPr>
        <w:t>and non-teaching</w:t>
      </w:r>
      <w:r>
        <w:rPr>
          <w:spacing w:val="-3"/>
          <w:sz w:val="24"/>
        </w:rPr>
        <w:t> </w:t>
      </w:r>
      <w:r>
        <w:rPr>
          <w:sz w:val="24"/>
        </w:rPr>
        <w:t>units</w:t>
      </w:r>
    </w:p>
    <w:p>
      <w:pPr>
        <w:pStyle w:val="ListParagraph"/>
        <w:numPr>
          <w:ilvl w:val="1"/>
          <w:numId w:val="46"/>
        </w:numPr>
        <w:tabs>
          <w:tab w:pos="1200" w:val="left" w:leader="none"/>
          <w:tab w:pos="1201" w:val="left" w:leader="none"/>
        </w:tabs>
        <w:spacing w:line="240" w:lineRule="auto" w:before="139" w:after="0"/>
        <w:ind w:left="1200" w:right="0" w:hanging="361"/>
        <w:jc w:val="left"/>
        <w:rPr>
          <w:sz w:val="24"/>
        </w:rPr>
      </w:pPr>
      <w:r>
        <w:rPr>
          <w:sz w:val="24"/>
        </w:rPr>
        <w:t>Regularity</w:t>
      </w:r>
      <w:r>
        <w:rPr>
          <w:spacing w:val="-5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timeliness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payment</w:t>
      </w:r>
    </w:p>
    <w:p>
      <w:pPr>
        <w:pStyle w:val="ListParagraph"/>
        <w:numPr>
          <w:ilvl w:val="1"/>
          <w:numId w:val="46"/>
        </w:numPr>
        <w:tabs>
          <w:tab w:pos="1200" w:val="left" w:leader="none"/>
          <w:tab w:pos="1201" w:val="left" w:leader="none"/>
        </w:tabs>
        <w:spacing w:line="240" w:lineRule="auto" w:before="137" w:after="0"/>
        <w:ind w:left="1200" w:right="0" w:hanging="361"/>
        <w:jc w:val="left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2016768">
            <wp:simplePos x="0" y="0"/>
            <wp:positionH relativeFrom="page">
              <wp:posOffset>1497838</wp:posOffset>
            </wp:positionH>
            <wp:positionV relativeFrom="paragraph">
              <wp:posOffset>263057</wp:posOffset>
            </wp:positionV>
            <wp:extent cx="4890389" cy="4834810"/>
            <wp:effectExtent l="0" t="0" r="0" b="0"/>
            <wp:wrapNone/>
            <wp:docPr id="243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4" name="image17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Vacancy</w:t>
      </w:r>
      <w:r>
        <w:rPr>
          <w:spacing w:val="-6"/>
          <w:sz w:val="24"/>
        </w:rPr>
        <w:t> </w:t>
      </w:r>
      <w:r>
        <w:rPr>
          <w:sz w:val="24"/>
        </w:rPr>
        <w:t>rates</w:t>
      </w:r>
    </w:p>
    <w:p>
      <w:pPr>
        <w:pStyle w:val="ListParagraph"/>
        <w:numPr>
          <w:ilvl w:val="1"/>
          <w:numId w:val="46"/>
        </w:numPr>
        <w:tabs>
          <w:tab w:pos="1200" w:val="left" w:leader="none"/>
          <w:tab w:pos="1201" w:val="left" w:leader="none"/>
        </w:tabs>
        <w:spacing w:line="240" w:lineRule="auto" w:before="139" w:after="0"/>
        <w:ind w:left="1200" w:right="0" w:hanging="361"/>
        <w:jc w:val="left"/>
        <w:rPr>
          <w:sz w:val="24"/>
        </w:rPr>
      </w:pPr>
      <w:r>
        <w:rPr>
          <w:sz w:val="24"/>
        </w:rPr>
        <w:t>Staff</w:t>
      </w:r>
      <w:r>
        <w:rPr>
          <w:spacing w:val="-6"/>
          <w:sz w:val="24"/>
        </w:rPr>
        <w:t> </w:t>
      </w:r>
      <w:r>
        <w:rPr>
          <w:sz w:val="24"/>
        </w:rPr>
        <w:t>retention</w:t>
      </w:r>
    </w:p>
    <w:p>
      <w:pPr>
        <w:pStyle w:val="ListParagraph"/>
        <w:numPr>
          <w:ilvl w:val="1"/>
          <w:numId w:val="46"/>
        </w:numPr>
        <w:tabs>
          <w:tab w:pos="1200" w:val="left" w:leader="none"/>
          <w:tab w:pos="1201" w:val="left" w:leader="none"/>
        </w:tabs>
        <w:spacing w:line="240" w:lineRule="auto" w:before="137" w:after="0"/>
        <w:ind w:left="1200" w:right="0" w:hanging="361"/>
        <w:jc w:val="left"/>
        <w:rPr>
          <w:sz w:val="24"/>
        </w:rPr>
      </w:pPr>
      <w:r>
        <w:rPr>
          <w:sz w:val="24"/>
        </w:rPr>
        <w:t>Staff</w:t>
      </w:r>
      <w:r>
        <w:rPr>
          <w:spacing w:val="-2"/>
          <w:sz w:val="24"/>
        </w:rPr>
        <w:t> </w:t>
      </w:r>
      <w:r>
        <w:rPr>
          <w:sz w:val="24"/>
        </w:rPr>
        <w:t>turnover</w:t>
      </w:r>
      <w:r>
        <w:rPr>
          <w:spacing w:val="-1"/>
          <w:sz w:val="24"/>
        </w:rPr>
        <w:t> </w:t>
      </w:r>
      <w:r>
        <w:rPr>
          <w:sz w:val="24"/>
        </w:rPr>
        <w:t>rates</w:t>
      </w:r>
    </w:p>
    <w:p>
      <w:pPr>
        <w:pStyle w:val="ListParagraph"/>
        <w:numPr>
          <w:ilvl w:val="1"/>
          <w:numId w:val="46"/>
        </w:numPr>
        <w:tabs>
          <w:tab w:pos="1200" w:val="left" w:leader="none"/>
          <w:tab w:pos="1201" w:val="left" w:leader="none"/>
        </w:tabs>
        <w:spacing w:line="240" w:lineRule="auto" w:before="140" w:after="0"/>
        <w:ind w:left="1200" w:right="0" w:hanging="361"/>
        <w:jc w:val="left"/>
        <w:rPr>
          <w:sz w:val="24"/>
        </w:rPr>
      </w:pPr>
      <w:r>
        <w:rPr>
          <w:sz w:val="24"/>
        </w:rPr>
        <w:t>Industrial</w:t>
      </w:r>
      <w:r>
        <w:rPr>
          <w:spacing w:val="-3"/>
          <w:sz w:val="24"/>
        </w:rPr>
        <w:t> </w:t>
      </w:r>
      <w:r>
        <w:rPr>
          <w:sz w:val="24"/>
        </w:rPr>
        <w:t>peace</w:t>
      </w:r>
    </w:p>
    <w:p>
      <w:pPr>
        <w:pStyle w:val="ListParagraph"/>
        <w:numPr>
          <w:ilvl w:val="1"/>
          <w:numId w:val="46"/>
        </w:numPr>
        <w:tabs>
          <w:tab w:pos="1200" w:val="left" w:leader="none"/>
          <w:tab w:pos="1201" w:val="left" w:leader="none"/>
        </w:tabs>
        <w:spacing w:line="240" w:lineRule="auto" w:before="137" w:after="0"/>
        <w:ind w:left="1200" w:right="0" w:hanging="361"/>
        <w:jc w:val="left"/>
        <w:rPr>
          <w:sz w:val="24"/>
        </w:rPr>
      </w:pPr>
      <w:r>
        <w:rPr>
          <w:sz w:val="24"/>
        </w:rPr>
        <w:t>Existence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health</w:t>
      </w:r>
      <w:r>
        <w:rPr>
          <w:spacing w:val="-2"/>
          <w:sz w:val="24"/>
        </w:rPr>
        <w:t> </w:t>
      </w:r>
      <w:r>
        <w:rPr>
          <w:sz w:val="24"/>
        </w:rPr>
        <w:t>centre</w:t>
      </w:r>
    </w:p>
    <w:p>
      <w:pPr>
        <w:pStyle w:val="ListParagraph"/>
        <w:numPr>
          <w:ilvl w:val="1"/>
          <w:numId w:val="46"/>
        </w:numPr>
        <w:tabs>
          <w:tab w:pos="1200" w:val="left" w:leader="none"/>
          <w:tab w:pos="1201" w:val="left" w:leader="none"/>
        </w:tabs>
        <w:spacing w:line="240" w:lineRule="auto" w:before="139" w:after="0"/>
        <w:ind w:left="1200" w:right="0" w:hanging="361"/>
        <w:jc w:val="left"/>
        <w:rPr>
          <w:sz w:val="24"/>
        </w:rPr>
      </w:pPr>
      <w:r>
        <w:rPr>
          <w:sz w:val="24"/>
        </w:rPr>
        <w:t>Existence</w:t>
      </w:r>
      <w:r>
        <w:rPr>
          <w:spacing w:val="-2"/>
          <w:sz w:val="24"/>
        </w:rPr>
        <w:t> </w:t>
      </w:r>
      <w:r>
        <w:rPr>
          <w:sz w:val="24"/>
        </w:rPr>
        <w:t>of staff</w:t>
      </w:r>
      <w:r>
        <w:rPr>
          <w:spacing w:val="-3"/>
          <w:sz w:val="24"/>
        </w:rPr>
        <w:t> </w:t>
      </w:r>
      <w:r>
        <w:rPr>
          <w:sz w:val="24"/>
        </w:rPr>
        <w:t>schools</w:t>
      </w:r>
    </w:p>
    <w:p>
      <w:pPr>
        <w:pStyle w:val="ListParagraph"/>
        <w:numPr>
          <w:ilvl w:val="1"/>
          <w:numId w:val="46"/>
        </w:numPr>
        <w:tabs>
          <w:tab w:pos="1200" w:val="left" w:leader="none"/>
          <w:tab w:pos="1201" w:val="left" w:leader="none"/>
        </w:tabs>
        <w:spacing w:line="240" w:lineRule="auto" w:before="137" w:after="0"/>
        <w:ind w:left="1200" w:right="0" w:hanging="361"/>
        <w:jc w:val="left"/>
        <w:rPr>
          <w:sz w:val="24"/>
        </w:rPr>
      </w:pPr>
      <w:r>
        <w:rPr>
          <w:sz w:val="24"/>
        </w:rPr>
        <w:t>Existence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staff</w:t>
      </w:r>
      <w:r>
        <w:rPr>
          <w:spacing w:val="-3"/>
          <w:sz w:val="24"/>
        </w:rPr>
        <w:t> </w:t>
      </w:r>
      <w:r>
        <w:rPr>
          <w:sz w:val="24"/>
        </w:rPr>
        <w:t>club</w:t>
      </w:r>
    </w:p>
    <w:p>
      <w:pPr>
        <w:pStyle w:val="ListParagraph"/>
        <w:numPr>
          <w:ilvl w:val="1"/>
          <w:numId w:val="46"/>
        </w:numPr>
        <w:tabs>
          <w:tab w:pos="1200" w:val="left" w:leader="none"/>
          <w:tab w:pos="1201" w:val="left" w:leader="none"/>
        </w:tabs>
        <w:spacing w:line="240" w:lineRule="auto" w:before="139" w:after="0"/>
        <w:ind w:left="1200" w:right="0" w:hanging="361"/>
        <w:jc w:val="left"/>
        <w:rPr>
          <w:sz w:val="24"/>
        </w:rPr>
      </w:pPr>
      <w:r>
        <w:rPr>
          <w:sz w:val="24"/>
        </w:rPr>
        <w:t>Insurance</w:t>
      </w:r>
      <w:r>
        <w:rPr>
          <w:spacing w:val="-3"/>
          <w:sz w:val="24"/>
        </w:rPr>
        <w:t> </w:t>
      </w:r>
      <w:r>
        <w:rPr>
          <w:sz w:val="24"/>
        </w:rPr>
        <w:t>scheme</w:t>
      </w:r>
    </w:p>
    <w:p>
      <w:pPr>
        <w:pStyle w:val="Heading1"/>
        <w:numPr>
          <w:ilvl w:val="0"/>
          <w:numId w:val="46"/>
        </w:numPr>
        <w:tabs>
          <w:tab w:pos="1200" w:val="left" w:leader="none"/>
          <w:tab w:pos="1201" w:val="left" w:leader="none"/>
        </w:tabs>
        <w:spacing w:line="240" w:lineRule="auto" w:before="141" w:after="0"/>
        <w:ind w:left="1200" w:right="0" w:hanging="721"/>
        <w:jc w:val="left"/>
      </w:pPr>
      <w:r>
        <w:rPr/>
        <w:t>Materials</w:t>
      </w:r>
      <w:r>
        <w:rPr>
          <w:spacing w:val="-3"/>
        </w:rPr>
        <w:t> </w:t>
      </w:r>
      <w:r>
        <w:rPr/>
        <w:t>Management</w:t>
      </w:r>
    </w:p>
    <w:p>
      <w:pPr>
        <w:pStyle w:val="BodyText"/>
        <w:spacing w:line="360" w:lineRule="auto" w:before="135"/>
        <w:ind w:left="1200" w:right="1002"/>
      </w:pPr>
      <w:r>
        <w:rPr/>
        <w:t>Must</w:t>
      </w:r>
      <w:r>
        <w:rPr>
          <w:spacing w:val="22"/>
        </w:rPr>
        <w:t> </w:t>
      </w:r>
      <w:r>
        <w:rPr/>
        <w:t>ensure</w:t>
      </w:r>
      <w:r>
        <w:rPr>
          <w:spacing w:val="19"/>
        </w:rPr>
        <w:t> </w:t>
      </w:r>
      <w:r>
        <w:rPr/>
        <w:t>proper</w:t>
      </w:r>
      <w:r>
        <w:rPr>
          <w:spacing w:val="23"/>
        </w:rPr>
        <w:t> </w:t>
      </w:r>
      <w:r>
        <w:rPr/>
        <w:t>control</w:t>
      </w:r>
      <w:r>
        <w:rPr>
          <w:spacing w:val="21"/>
        </w:rPr>
        <w:t> </w:t>
      </w:r>
      <w:r>
        <w:rPr/>
        <w:t>over</w:t>
      </w:r>
      <w:r>
        <w:rPr>
          <w:spacing w:val="20"/>
        </w:rPr>
        <w:t> </w:t>
      </w:r>
      <w:r>
        <w:rPr/>
        <w:t>purchasing</w:t>
      </w:r>
      <w:r>
        <w:rPr>
          <w:spacing w:val="21"/>
        </w:rPr>
        <w:t> </w:t>
      </w:r>
      <w:r>
        <w:rPr/>
        <w:t>and</w:t>
      </w:r>
      <w:r>
        <w:rPr>
          <w:spacing w:val="21"/>
        </w:rPr>
        <w:t> </w:t>
      </w:r>
      <w:r>
        <w:rPr/>
        <w:t>inventory</w:t>
      </w:r>
      <w:r>
        <w:rPr>
          <w:spacing w:val="16"/>
        </w:rPr>
        <w:t> </w:t>
      </w:r>
      <w:r>
        <w:rPr/>
        <w:t>management.</w:t>
      </w:r>
      <w:r>
        <w:rPr>
          <w:spacing w:val="-57"/>
        </w:rPr>
        <w:t> </w:t>
      </w:r>
      <w:r>
        <w:rPr/>
        <w:t>Criteria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the</w:t>
      </w:r>
      <w:r>
        <w:rPr>
          <w:spacing w:val="1"/>
        </w:rPr>
        <w:t> </w:t>
      </w:r>
      <w:r>
        <w:rPr/>
        <w:t>evaluation</w:t>
      </w:r>
    </w:p>
    <w:p>
      <w:pPr>
        <w:pStyle w:val="ListParagraph"/>
        <w:numPr>
          <w:ilvl w:val="1"/>
          <w:numId w:val="46"/>
        </w:numPr>
        <w:tabs>
          <w:tab w:pos="1200" w:val="left" w:leader="none"/>
          <w:tab w:pos="1201" w:val="left" w:leader="none"/>
        </w:tabs>
        <w:spacing w:line="240" w:lineRule="auto" w:before="0" w:after="0"/>
        <w:ind w:left="1200" w:right="0" w:hanging="361"/>
        <w:jc w:val="left"/>
        <w:rPr>
          <w:sz w:val="24"/>
        </w:rPr>
      </w:pPr>
      <w:r>
        <w:rPr>
          <w:sz w:val="24"/>
        </w:rPr>
        <w:t>Inventory</w:t>
      </w:r>
    </w:p>
    <w:p>
      <w:pPr>
        <w:pStyle w:val="ListParagraph"/>
        <w:numPr>
          <w:ilvl w:val="1"/>
          <w:numId w:val="46"/>
        </w:numPr>
        <w:tabs>
          <w:tab w:pos="1200" w:val="left" w:leader="none"/>
          <w:tab w:pos="1201" w:val="left" w:leader="none"/>
        </w:tabs>
        <w:spacing w:line="240" w:lineRule="auto" w:before="137" w:after="0"/>
        <w:ind w:left="1200" w:right="0" w:hanging="361"/>
        <w:jc w:val="left"/>
        <w:rPr>
          <w:sz w:val="24"/>
        </w:rPr>
      </w:pPr>
      <w:r>
        <w:rPr>
          <w:sz w:val="24"/>
        </w:rPr>
        <w:t>Stock-taking</w:t>
      </w:r>
      <w:r>
        <w:rPr>
          <w:spacing w:val="-4"/>
          <w:sz w:val="24"/>
        </w:rPr>
        <w:t> </w:t>
      </w:r>
      <w:r>
        <w:rPr>
          <w:sz w:val="24"/>
        </w:rPr>
        <w:t>exercise</w:t>
      </w:r>
    </w:p>
    <w:p>
      <w:pPr>
        <w:pStyle w:val="ListParagraph"/>
        <w:numPr>
          <w:ilvl w:val="1"/>
          <w:numId w:val="46"/>
        </w:numPr>
        <w:tabs>
          <w:tab w:pos="1200" w:val="left" w:leader="none"/>
          <w:tab w:pos="1201" w:val="left" w:leader="none"/>
        </w:tabs>
        <w:spacing w:line="240" w:lineRule="auto" w:before="139" w:after="0"/>
        <w:ind w:left="1200" w:right="0" w:hanging="361"/>
        <w:jc w:val="left"/>
        <w:rPr>
          <w:sz w:val="24"/>
        </w:rPr>
      </w:pPr>
      <w:r>
        <w:rPr>
          <w:sz w:val="24"/>
        </w:rPr>
        <w:t>Frequency</w:t>
      </w:r>
      <w:r>
        <w:rPr>
          <w:spacing w:val="-6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replenishment</w:t>
      </w:r>
    </w:p>
    <w:p>
      <w:pPr>
        <w:pStyle w:val="Heading1"/>
        <w:numPr>
          <w:ilvl w:val="0"/>
          <w:numId w:val="47"/>
        </w:numPr>
        <w:tabs>
          <w:tab w:pos="1200" w:val="left" w:leader="none"/>
          <w:tab w:pos="1201" w:val="left" w:leader="none"/>
        </w:tabs>
        <w:spacing w:line="240" w:lineRule="auto" w:before="142" w:after="0"/>
        <w:ind w:left="1200" w:right="0" w:hanging="721"/>
        <w:jc w:val="left"/>
      </w:pPr>
      <w:r>
        <w:rPr/>
        <w:t>Physical</w:t>
      </w:r>
      <w:r>
        <w:rPr>
          <w:spacing w:val="-2"/>
        </w:rPr>
        <w:t> </w:t>
      </w:r>
      <w:r>
        <w:rPr/>
        <w:t>Facilities</w:t>
      </w:r>
    </w:p>
    <w:p>
      <w:pPr>
        <w:pStyle w:val="BodyText"/>
        <w:spacing w:before="134"/>
        <w:ind w:left="1200"/>
      </w:pPr>
      <w:r>
        <w:rPr/>
        <w:t>This</w:t>
      </w:r>
      <w:r>
        <w:rPr>
          <w:spacing w:val="-1"/>
        </w:rPr>
        <w:t> </w:t>
      </w:r>
      <w:r>
        <w:rPr/>
        <w:t>can be</w:t>
      </w:r>
      <w:r>
        <w:rPr>
          <w:spacing w:val="-2"/>
        </w:rPr>
        <w:t> </w:t>
      </w:r>
      <w:r>
        <w:rPr/>
        <w:t>evaluated with</w:t>
      </w:r>
      <w:r>
        <w:rPr>
          <w:spacing w:val="-1"/>
        </w:rPr>
        <w:t> </w:t>
      </w:r>
      <w:r>
        <w:rPr/>
        <w:t>these</w:t>
      </w:r>
      <w:r>
        <w:rPr>
          <w:spacing w:val="-2"/>
        </w:rPr>
        <w:t> </w:t>
      </w:r>
      <w:r>
        <w:rPr/>
        <w:t>criteria:</w:t>
      </w:r>
    </w:p>
    <w:p>
      <w:pPr>
        <w:pStyle w:val="ListParagraph"/>
        <w:numPr>
          <w:ilvl w:val="1"/>
          <w:numId w:val="47"/>
        </w:numPr>
        <w:tabs>
          <w:tab w:pos="1200" w:val="left" w:leader="none"/>
          <w:tab w:pos="1201" w:val="left" w:leader="none"/>
        </w:tabs>
        <w:spacing w:line="240" w:lineRule="auto" w:before="137" w:after="0"/>
        <w:ind w:left="1200" w:right="0" w:hanging="361"/>
        <w:jc w:val="left"/>
        <w:rPr>
          <w:sz w:val="24"/>
        </w:rPr>
      </w:pPr>
      <w:r>
        <w:rPr>
          <w:sz w:val="24"/>
        </w:rPr>
        <w:t>Lecture</w:t>
      </w:r>
      <w:r>
        <w:rPr>
          <w:spacing w:val="-1"/>
          <w:sz w:val="24"/>
        </w:rPr>
        <w:t> </w:t>
      </w:r>
      <w:r>
        <w:rPr>
          <w:sz w:val="24"/>
        </w:rPr>
        <w:t>rooms,</w:t>
      </w:r>
      <w:r>
        <w:rPr>
          <w:spacing w:val="-1"/>
          <w:sz w:val="24"/>
        </w:rPr>
        <w:t> </w:t>
      </w:r>
      <w:r>
        <w:rPr>
          <w:sz w:val="24"/>
        </w:rPr>
        <w:t>seminar</w:t>
      </w:r>
      <w:r>
        <w:rPr>
          <w:spacing w:val="-1"/>
          <w:sz w:val="24"/>
        </w:rPr>
        <w:t> </w:t>
      </w:r>
      <w:r>
        <w:rPr>
          <w:sz w:val="24"/>
        </w:rPr>
        <w:t>rooms</w:t>
      </w:r>
    </w:p>
    <w:p>
      <w:pPr>
        <w:pStyle w:val="ListParagraph"/>
        <w:numPr>
          <w:ilvl w:val="1"/>
          <w:numId w:val="47"/>
        </w:numPr>
        <w:tabs>
          <w:tab w:pos="1200" w:val="left" w:leader="none"/>
          <w:tab w:pos="1201" w:val="left" w:leader="none"/>
        </w:tabs>
        <w:spacing w:line="240" w:lineRule="auto" w:before="139" w:after="0"/>
        <w:ind w:left="1200" w:right="0" w:hanging="361"/>
        <w:jc w:val="left"/>
        <w:rPr>
          <w:sz w:val="24"/>
        </w:rPr>
      </w:pPr>
      <w:r>
        <w:rPr>
          <w:sz w:val="24"/>
        </w:rPr>
        <w:t>Theatres</w:t>
      </w:r>
    </w:p>
    <w:p>
      <w:pPr>
        <w:pStyle w:val="ListParagraph"/>
        <w:numPr>
          <w:ilvl w:val="1"/>
          <w:numId w:val="47"/>
        </w:numPr>
        <w:tabs>
          <w:tab w:pos="1200" w:val="left" w:leader="none"/>
          <w:tab w:pos="1201" w:val="left" w:leader="none"/>
        </w:tabs>
        <w:spacing w:line="240" w:lineRule="auto" w:before="137" w:after="0"/>
        <w:ind w:left="1200" w:right="0" w:hanging="361"/>
        <w:jc w:val="left"/>
        <w:rPr>
          <w:sz w:val="24"/>
        </w:rPr>
      </w:pPr>
      <w:r>
        <w:rPr>
          <w:sz w:val="24"/>
        </w:rPr>
        <w:t>Laboratories and</w:t>
      </w:r>
      <w:r>
        <w:rPr>
          <w:spacing w:val="-2"/>
          <w:sz w:val="24"/>
        </w:rPr>
        <w:t> </w:t>
      </w:r>
      <w:r>
        <w:rPr>
          <w:sz w:val="24"/>
        </w:rPr>
        <w:t>workshops</w:t>
      </w:r>
    </w:p>
    <w:p>
      <w:pPr>
        <w:pStyle w:val="ListParagraph"/>
        <w:numPr>
          <w:ilvl w:val="1"/>
          <w:numId w:val="47"/>
        </w:numPr>
        <w:tabs>
          <w:tab w:pos="1200" w:val="left" w:leader="none"/>
          <w:tab w:pos="1201" w:val="left" w:leader="none"/>
        </w:tabs>
        <w:spacing w:line="240" w:lineRule="auto" w:before="139" w:after="0"/>
        <w:ind w:left="1200" w:right="0" w:hanging="361"/>
        <w:jc w:val="left"/>
        <w:rPr>
          <w:sz w:val="24"/>
        </w:rPr>
      </w:pPr>
      <w:r>
        <w:rPr>
          <w:sz w:val="24"/>
        </w:rPr>
        <w:t>Office</w:t>
      </w:r>
      <w:r>
        <w:rPr>
          <w:spacing w:val="-2"/>
          <w:sz w:val="24"/>
        </w:rPr>
        <w:t> </w:t>
      </w:r>
      <w:r>
        <w:rPr>
          <w:sz w:val="24"/>
        </w:rPr>
        <w:t>space for</w:t>
      </w:r>
      <w:r>
        <w:rPr>
          <w:spacing w:val="-3"/>
          <w:sz w:val="24"/>
        </w:rPr>
        <w:t> </w:t>
      </w:r>
      <w:r>
        <w:rPr>
          <w:sz w:val="24"/>
        </w:rPr>
        <w:t>staff</w:t>
      </w:r>
    </w:p>
    <w:p>
      <w:pPr>
        <w:pStyle w:val="ListParagraph"/>
        <w:numPr>
          <w:ilvl w:val="1"/>
          <w:numId w:val="47"/>
        </w:numPr>
        <w:tabs>
          <w:tab w:pos="1200" w:val="left" w:leader="none"/>
          <w:tab w:pos="1201" w:val="left" w:leader="none"/>
        </w:tabs>
        <w:spacing w:line="240" w:lineRule="auto" w:before="138" w:after="0"/>
        <w:ind w:left="1200" w:right="0" w:hanging="361"/>
        <w:jc w:val="left"/>
        <w:rPr>
          <w:sz w:val="24"/>
        </w:rPr>
      </w:pPr>
      <w:r>
        <w:rPr>
          <w:sz w:val="24"/>
        </w:rPr>
        <w:t>Library</w:t>
      </w:r>
      <w:r>
        <w:rPr>
          <w:spacing w:val="-6"/>
          <w:sz w:val="24"/>
        </w:rPr>
        <w:t> </w:t>
      </w:r>
      <w:r>
        <w:rPr>
          <w:sz w:val="24"/>
        </w:rPr>
        <w:t>space</w:t>
      </w:r>
    </w:p>
    <w:p>
      <w:pPr>
        <w:pStyle w:val="ListParagraph"/>
        <w:numPr>
          <w:ilvl w:val="1"/>
          <w:numId w:val="47"/>
        </w:numPr>
        <w:tabs>
          <w:tab w:pos="1200" w:val="left" w:leader="none"/>
          <w:tab w:pos="1201" w:val="left" w:leader="none"/>
        </w:tabs>
        <w:spacing w:line="240" w:lineRule="auto" w:before="139" w:after="0"/>
        <w:ind w:left="1200" w:right="0" w:hanging="361"/>
        <w:jc w:val="left"/>
        <w:rPr>
          <w:sz w:val="24"/>
        </w:rPr>
      </w:pPr>
      <w:r>
        <w:rPr>
          <w:sz w:val="24"/>
        </w:rPr>
        <w:t>Residential</w:t>
      </w:r>
      <w:r>
        <w:rPr>
          <w:spacing w:val="-1"/>
          <w:sz w:val="24"/>
        </w:rPr>
        <w:t> </w:t>
      </w:r>
      <w:r>
        <w:rPr>
          <w:sz w:val="24"/>
        </w:rPr>
        <w:t>space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policy</w:t>
      </w:r>
      <w:r>
        <w:rPr>
          <w:spacing w:val="-5"/>
          <w:sz w:val="24"/>
        </w:rPr>
        <w:t> </w:t>
      </w:r>
      <w:r>
        <w:rPr>
          <w:sz w:val="24"/>
        </w:rPr>
        <w:t>for</w:t>
      </w:r>
      <w:r>
        <w:rPr>
          <w:spacing w:val="-1"/>
          <w:sz w:val="24"/>
        </w:rPr>
        <w:t> </w:t>
      </w:r>
      <w:r>
        <w:rPr>
          <w:sz w:val="24"/>
        </w:rPr>
        <w:t>staff and</w:t>
      </w:r>
      <w:r>
        <w:rPr>
          <w:spacing w:val="-1"/>
          <w:sz w:val="24"/>
        </w:rPr>
        <w:t> </w:t>
      </w:r>
      <w:r>
        <w:rPr>
          <w:sz w:val="24"/>
        </w:rPr>
        <w:t>students</w:t>
      </w:r>
    </w:p>
    <w:p>
      <w:pPr>
        <w:pStyle w:val="ListParagraph"/>
        <w:numPr>
          <w:ilvl w:val="1"/>
          <w:numId w:val="47"/>
        </w:numPr>
        <w:tabs>
          <w:tab w:pos="1200" w:val="left" w:leader="none"/>
          <w:tab w:pos="1201" w:val="left" w:leader="none"/>
        </w:tabs>
        <w:spacing w:line="240" w:lineRule="auto" w:before="137" w:after="0"/>
        <w:ind w:left="1200" w:right="0" w:hanging="361"/>
        <w:jc w:val="left"/>
        <w:rPr>
          <w:sz w:val="24"/>
        </w:rPr>
      </w:pPr>
      <w:r>
        <w:rPr>
          <w:sz w:val="24"/>
        </w:rPr>
        <w:t>Furnishing</w:t>
      </w:r>
    </w:p>
    <w:p>
      <w:pPr>
        <w:pStyle w:val="ListParagraph"/>
        <w:numPr>
          <w:ilvl w:val="1"/>
          <w:numId w:val="47"/>
        </w:numPr>
        <w:tabs>
          <w:tab w:pos="1200" w:val="left" w:leader="none"/>
          <w:tab w:pos="1201" w:val="left" w:leader="none"/>
        </w:tabs>
        <w:spacing w:line="240" w:lineRule="auto" w:before="139" w:after="0"/>
        <w:ind w:left="1200" w:right="0" w:hanging="361"/>
        <w:jc w:val="left"/>
        <w:rPr>
          <w:sz w:val="24"/>
        </w:rPr>
      </w:pPr>
      <w:r>
        <w:rPr>
          <w:sz w:val="24"/>
        </w:rPr>
        <w:t>Recreational/communal/social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680" w:top="1340" w:bottom="960" w:left="1680" w:right="440"/>
        </w:sectPr>
      </w:pPr>
    </w:p>
    <w:p>
      <w:pPr>
        <w:pStyle w:val="Heading1"/>
        <w:spacing w:line="360" w:lineRule="auto" w:before="65"/>
        <w:ind w:left="1920" w:right="2851" w:firstLine="871"/>
      </w:pPr>
      <w:r>
        <w:rPr/>
        <w:pict>
          <v:shape style="position:absolute;margin-left:117.940002pt;margin-top:561.599976pt;width:49.4pt;height:49.55pt;mso-position-horizontal-relative:page;mso-position-vertical-relative:page;z-index:-21299200" coordorigin="2359,11232" coordsize="988,991" path="m2706,11232l2702,11232,2698,11233,2651,11278,2649,11285,2649,11289,2652,11295,2654,11299,3114,11759,3138,11783,3178,11831,3219,11898,3239,11959,3241,11977,3240,11996,3214,12060,3158,12103,3105,12112,3086,12110,3024,12090,2955,12048,2906,12006,2426,11527,2423,11525,2366,11558,2359,11576,2359,11579,2831,12055,2898,12117,2965,12164,3028,12198,3087,12217,3142,12223,3169,12221,3241,12195,3302,12141,3339,12069,3346,12014,3344,11986,3330,11926,3303,11863,3262,11797,3208,11730,2716,11237,2713,11235,2706,11232xe" filled="true" fillcolor="#ffc000" stroked="false">
            <v:path arrowok="t"/>
            <v:fill opacity="32896f" type="solid"/>
            <w10:wrap type="none"/>
          </v:shape>
        </w:pict>
      </w:r>
      <w:r>
        <w:rPr/>
        <w:pict>
          <v:group style="position:absolute;margin-left:142.190002pt;margin-top:259.839996pt;width:340.05pt;height:332.3pt;mso-position-horizontal-relative:page;mso-position-vertical-relative:page;z-index:-21298688" coordorigin="2844,5197" coordsize="6801,6646">
            <v:shape style="position:absolute;left:2843;top:5196;width:6801;height:6646" coordorigin="2844,5197" coordsize="6801,6646" path="m3911,11503l3909,11492,3906,11485,3900,11471,3893,11463,3886,11456,3193,10763,3191,10761,3184,10759,3180,10758,3172,10759,3167,10761,3152,10773,3141,10784,3130,10799,3128,10803,3126,10812,3127,10816,3129,10822,3131,10825,3540,11233,3731,11422,3730,11423,3659,11385,3513,11310,3455,11281,3362,11235,3143,11126,2986,11047,2965,11037,2945,11030,2935,11027,2926,11026,2918,11026,2911,11027,2898,11033,2890,11038,2846,11082,2844,11092,2845,11103,2847,11113,2852,11123,2859,11133,2869,11145,3562,11837,3565,11839,3572,11842,3575,11842,3579,11841,3583,11841,3592,11836,3602,11828,3614,11816,3622,11806,3627,11797,3628,11792,3629,11789,3629,11785,3627,11781,3626,11778,3624,11775,3127,11278,2998,11152,2998,11151,3043,11175,3113,11212,3252,11282,3763,11537,3788,11548,3814,11558,3825,11561,3835,11562,3845,11564,3854,11563,3860,11560,3867,11557,3874,11553,3904,11522,3907,11519,3910,11509,3911,11503xm4106,11312l4106,11308,4103,11302,4101,11298,4098,11295,3378,10575,3375,10573,3368,10570,3364,10570,3360,10571,3357,10572,3347,10577,3343,10580,3337,10584,3326,10596,3318,10606,3313,10615,3312,10619,3311,10623,3311,10627,3314,10634,3316,10637,4039,11360,4042,11363,4049,11365,4052,11366,4056,11364,4060,11364,4070,11359,4080,11351,4092,11339,4100,11329,4104,11320,4105,11315,4106,11312xm4416,10999l4414,10990,4408,10980,4367,10915,3992,10329,3854,10115,3844,10104,3840,10101,3831,10099,3827,10100,3821,10103,3816,10107,3810,10112,3789,10132,3782,10142,3780,10147,3778,10155,3778,10158,3782,10166,3833,10244,4286,10933,4285,10934,4216,10889,3522,10438,3514,10433,3506,10430,3499,10431,3495,10431,3491,10433,3482,10440,3461,10460,3455,10467,3447,10478,3445,10483,3447,10493,3449,10498,3455,10503,3460,10508,3478,10521,3543,10563,4325,11062,4333,11067,4335,11067,4338,11069,4341,11070,4348,11070,4350,11069,4353,11068,4356,11067,4360,11066,4367,11061,4376,11055,4402,11028,4406,11023,4411,11018,4413,11013,4416,11003,4416,10999xm4906,10516l4906,10509,4905,10505,4901,10496,4897,10491,4887,10480,4875,10467,4860,10452,4849,10443,4836,10436,4828,10434,4825,10435,4823,10436,4636,10623,4368,10355,4527,10197,4528,10194,4528,10188,4527,10184,4525,10181,4524,10177,4520,10172,4505,10155,4484,10134,4473,10124,4468,10121,4460,10117,4455,10116,4452,10115,4449,10115,4446,10117,4288,10275,4054,10040,4238,9856,4239,9854,4239,9847,4238,9844,4233,9835,4225,9824,4215,9812,4200,9798,4193,9791,4182,9782,4177,9778,4168,9774,4164,9772,4158,9772,4155,9773,3926,10002,3924,10010,3925,10021,3927,10030,3932,10039,3939,10049,3949,10060,4616,10727,4627,10737,4637,10744,4646,10748,4655,10750,4666,10752,4674,10750,4905,10518,4906,10516xm5322,10096l5322,10092,5319,10086,5316,10083,5313,10080,5310,10077,5305,10073,5299,10068,5293,10065,5263,10046,5087,9941,5070,9931,5039,9913,5023,9903,5007,9895,4991,9887,4977,9879,4963,9873,4949,9867,4936,9862,4924,9858,4912,9855,4900,9852,4892,9850,4889,9850,4878,9849,4868,9849,4857,9849,4848,9850,4852,9834,4854,9818,4856,9802,4856,9785,4856,9768,4854,9751,4850,9734,4845,9717,4839,9699,4831,9682,4822,9664,4811,9646,4798,9628,4784,9610,4768,9591,4764,9587,4764,9790,4762,9804,4759,9818,4754,9832,4746,9845,4737,9858,4726,9870,4665,9931,4552,9818,4414,9679,4466,9627,4475,9618,4483,9610,4491,9604,4497,9599,4506,9592,4514,9587,4524,9584,4545,9578,4566,9577,4587,9579,4608,9586,4629,9597,4651,9611,4673,9628,4695,9649,4708,9662,4719,9676,4730,9690,4740,9704,4748,9719,4754,9733,4759,9748,4762,9762,4764,9776,4764,9790,4764,9587,4754,9577,4750,9572,4731,9554,4711,9537,4692,9522,4672,9508,4653,9497,4633,9487,4614,9479,4594,9473,4575,9468,4556,9466,4537,9466,4519,9467,4500,9470,4482,9475,4464,9482,4447,9491,4440,9496,4423,9508,4416,9514,4408,9521,4400,9528,4392,9537,4287,9641,4284,9650,4286,9660,4288,9669,4293,9678,4300,9689,4310,9699,5005,10394,5008,10397,5011,10398,5015,10399,5018,10400,5022,10398,5026,10398,5030,10395,5036,10393,5045,10385,5058,10373,5066,10363,5068,10358,5070,10354,5071,10349,5072,10346,5072,10342,5071,10339,5069,10336,5067,10332,4843,10109,4746,10011,4777,9980,4787,9970,4798,9960,4809,9952,4821,9947,4833,9943,4846,9942,4860,9941,4874,9942,4888,9945,4903,9949,4919,9955,4935,9961,4951,9969,4968,9978,4985,9987,5003,9998,5241,10142,5247,10146,5252,10149,5256,10150,5260,10152,5264,10152,5268,10152,5273,10151,5278,10149,5282,10146,5287,10143,5292,10138,5306,10125,5311,10118,5315,10114,5318,10109,5321,10104,5322,10096xm5579,9778l5577,9754,5571,9728,5564,9703,5554,9677,5541,9651,5525,9624,5506,9598,5484,9571,5459,9545,5437,9524,5415,9506,5394,9490,5373,9477,5352,9466,5332,9457,5312,9450,5292,9444,5273,9441,5254,9438,5235,9437,5216,9437,5198,9438,5180,9439,5162,9441,5077,9454,5060,9455,5044,9456,5027,9457,5011,9456,4995,9454,4979,9451,4963,9446,4947,9440,4931,9432,4916,9422,4900,9410,4884,9395,4874,9384,4865,9373,4856,9362,4849,9350,4842,9338,4837,9326,4833,9315,4830,9303,4828,9292,4828,9280,4829,9268,4831,9257,4835,9246,4841,9235,4848,9225,4857,9215,4868,9205,4879,9197,4891,9190,4903,9185,4915,9182,4928,9179,4939,9176,4950,9175,4966,9173,4990,9172,5000,9172,5008,9171,5012,9166,5012,9161,5011,9158,5010,9154,5000,9140,4995,9135,4990,9129,4964,9102,4959,9098,4954,9094,4942,9084,4936,9081,4923,9076,4917,9075,4907,9076,4894,9076,4884,9078,4874,9080,4853,9085,4843,9088,4832,9093,4822,9097,4812,9103,4802,9109,4793,9115,4785,9122,4777,9130,4762,9146,4750,9162,4741,9180,4733,9199,4728,9219,4725,9240,4724,9261,4726,9282,4730,9305,4737,9327,4746,9350,4758,9373,4772,9397,4789,9421,4809,9444,4831,9468,4853,9489,4876,9508,4897,9523,4918,9536,4939,9547,4959,9557,4979,9564,4999,9570,5018,9574,5037,9577,5056,9578,5075,9578,5093,9578,5111,9576,5146,9572,5213,9562,5230,9560,5246,9559,5262,9559,5278,9560,5294,9562,5310,9565,5326,9570,5342,9576,5358,9584,5373,9594,5389,9606,5405,9621,5419,9636,5431,9650,5442,9665,5451,9680,5459,9695,5465,9709,5469,9723,5472,9737,5473,9751,5473,9765,5471,9778,5467,9791,5463,9803,5456,9815,5448,9826,5439,9837,5425,9849,5411,9859,5397,9867,5382,9873,5367,9878,5352,9882,5339,9885,5325,9887,5313,9888,5301,9889,5290,9889,5268,9888,5260,9890,5255,9895,5253,9898,5253,9900,5253,9903,5254,9907,5259,9916,5263,9921,5280,9940,5297,9957,5305,9964,5313,9970,5328,9982,5336,9985,5343,9987,5350,9989,5361,9989,5385,9988,5396,9986,5420,9981,5433,9978,5446,9973,5458,9968,5471,9961,5484,9954,5497,9945,5509,9935,5521,9924,5537,9907,5550,9888,5561,9869,5569,9847,5575,9825,5578,9802,5579,9778xm5813,9605l5812,9602,5810,9595,5807,9592,5805,9589,5084,8869,5081,8866,5074,8864,5071,8863,5067,8864,5059,8867,5054,8870,5049,8873,5044,8878,5032,8889,5025,8899,5020,8909,5018,8913,5018,8917,5018,8920,5020,8927,5022,8931,5745,9654,5749,9656,5755,9659,5759,9659,5762,9658,5767,9657,5771,9655,5776,9652,5786,9644,5798,9632,5806,9622,5811,9613,5811,9609,5813,9605xm6086,9332l6086,9329,6083,9322,6080,9319,5430,8668,5563,8535,5564,8532,5564,8526,5563,8522,5560,8517,5558,8513,5555,8508,5539,8490,5531,8483,5524,8475,5505,8459,5500,8455,5491,8450,5484,8449,5481,8449,5478,8450,5150,8779,5149,8781,5149,8784,5149,8788,5150,8791,5155,8800,5159,8806,5164,8811,5169,8818,5175,8824,5190,8839,5202,8850,5208,8855,5213,8858,5222,8863,5225,8864,5229,8864,5232,8864,5234,8863,5367,8730,6018,9381,6022,9383,6028,9386,6032,9386,6035,9385,6040,9384,6044,9382,6049,9379,6059,9371,6071,9359,6079,9349,6084,9340,6084,9336,6086,9332xm6445,8972l6445,8969,6443,8962,6440,8959,6162,8681,6125,8612,5945,8265,5872,8127,5861,8108,5857,8102,5852,8096,5848,8094,5838,8091,5833,8093,5827,8097,5822,8101,5814,8107,5799,8122,5788,8137,5786,8142,5785,8145,5784,8149,5784,8153,5789,8165,5792,8170,5943,8451,5978,8512,6038,8616,6038,8617,5870,8521,5590,8371,5585,8368,5581,8366,5577,8364,5573,8363,5565,8365,5561,8366,5557,8368,5540,8382,5525,8397,5511,8414,5510,8419,5512,8428,5514,8433,5520,8437,5526,8442,5535,8447,5615,8490,6100,8743,6378,9021,6381,9024,6388,9027,6391,9027,6395,9025,6399,9024,6409,9020,6418,9012,6430,9000,6438,8990,6441,8985,6443,8980,6444,8976,6445,8972xm7089,8271l7089,8235,7083,8198,7073,8160,7059,8120,7040,8080,7017,8039,6989,7996,6980,7984,6980,8244,6977,8270,6968,8294,6954,8316,6936,8337,6915,8355,6893,8369,6870,8378,6846,8383,6820,8384,6794,8381,6767,8374,6740,8364,6711,8351,6682,8334,6652,8314,6621,8291,6590,8266,6558,8238,6526,8209,6493,8177,6464,8147,6437,8117,6411,8087,6387,8056,6365,8026,6346,7996,6330,7966,6317,7937,6307,7909,6300,7881,6297,7855,6297,7828,6301,7803,6309,7779,6322,7757,6340,7736,6361,7718,6383,7705,6406,7695,6431,7691,6456,7690,6482,7693,6509,7699,6537,7709,6566,7723,6595,7739,6625,7758,6655,7781,6686,7806,6717,7832,6749,7861,6781,7892,6810,7923,6838,7953,6864,7984,6888,8014,6910,8045,6930,8075,6946,8105,6959,8134,6970,8163,6977,8191,6980,8218,6980,8244,6980,7984,6958,7953,6922,7909,6883,7865,6839,7820,6794,7776,6750,7737,6708,7702,6692,7690,6666,7671,6625,7644,6586,7622,6547,7604,6510,7591,6474,7582,6440,7578,6406,7578,6374,7582,6343,7591,6314,7605,6286,7624,6259,7647,6235,7675,6216,7704,6202,7735,6193,7768,6189,7802,6190,7838,6195,7875,6204,7912,6219,7952,6238,7992,6260,8033,6287,8076,6319,8119,6354,8162,6392,8206,6435,8250,6480,8294,6525,8334,6568,8369,6610,8401,6651,8428,6691,8450,6730,8469,6767,8482,6802,8491,6837,8496,6871,8496,6903,8492,6934,8483,6964,8469,6992,8450,7019,8426,7044,8399,7053,8384,7063,8369,7077,8338,7085,8305,7089,8271xm7375,8043l7375,8040,7372,8032,7370,8030,7055,7715,7219,7552,7219,7549,7219,7543,7218,7539,7214,7530,7210,7525,7195,7507,7180,7492,7161,7476,7156,7473,7148,7469,7144,7468,7141,7468,7138,7469,7136,7469,6973,7633,6719,7379,6891,7206,6892,7204,6892,7200,6891,7193,6884,7179,6868,7161,6860,7154,6853,7146,6834,7130,6820,7122,6813,7121,6809,7121,6807,7122,6590,7339,6587,7347,6588,7357,6591,7366,6595,7376,6603,7386,6613,7397,7308,8092,7310,8094,7318,8097,7321,8097,7324,8096,7329,8095,7338,8090,7348,8082,7360,8070,7368,8060,7373,8051,7373,8047,7375,8043xm7881,7536l7881,7533,7879,7527,7876,7523,7873,7520,7153,6800,7150,6798,7143,6795,7140,6795,7135,6796,7132,6797,7123,6801,7112,6809,7101,6821,7093,6831,7088,6840,7087,6844,7086,6848,7086,6852,7089,6858,7091,6862,7814,7585,7817,7588,7824,7590,7827,7591,7831,7589,7835,7588,7840,7586,7845,7583,7855,7576,7867,7564,7875,7554,7879,7544,7880,7540,7881,7536xm8222,7127l8221,7111,8220,7095,8217,7079,8214,7062,8209,7046,8203,7029,8195,7012,8187,6995,8177,6977,8165,6959,8152,6942,8138,6925,8123,6907,8116,6900,8116,7094,8116,7108,8114,7120,8111,7133,8106,7144,8100,7156,8091,7167,8082,7178,7992,7268,7728,7004,7802,6930,7808,6925,7817,6917,7831,6905,7846,6897,7860,6890,7874,6886,7889,6884,7904,6883,7919,6885,7934,6888,7949,6893,7965,6900,7981,6908,7997,6918,8013,6930,8029,6944,8046,6960,8061,6976,8074,6991,8085,7007,8094,7022,8102,7037,8108,7052,8112,7066,8115,7080,8116,7094,8116,6900,8106,6889,8099,6883,8087,6871,8067,6855,8048,6840,8028,6827,8009,6815,7990,6805,7972,6797,7968,6796,7954,6791,7936,6786,7919,6783,7902,6781,7885,6781,7870,6782,7855,6785,7842,6790,7829,6796,7830,6783,7831,6769,7831,6756,7829,6742,7826,6728,7822,6714,7817,6700,7812,6685,7805,6672,7797,6657,7788,6643,7779,6629,7768,6615,7757,6602,7750,6594,7750,6780,7750,6793,7748,6805,7745,6818,7739,6830,7731,6842,7720,6855,7649,6925,7579,6855,7407,6683,7471,6619,7484,6607,7497,6597,7510,6590,7522,6584,7534,6581,7547,6579,7559,6580,7572,6581,7585,6585,7598,6590,7611,6596,7624,6604,7637,6613,7651,6624,7664,6635,7678,6648,7690,6661,7701,6673,7711,6686,7720,6699,7729,6713,7736,6727,7741,6740,7746,6754,7749,6767,7750,6780,7750,6594,7745,6588,7737,6579,7732,6575,7710,6554,7688,6535,7665,6518,7643,6504,7621,6492,7599,6483,7578,6476,7557,6471,7536,6469,7515,6470,7495,6473,7475,6479,7455,6487,7435,6500,7415,6515,7394,6535,7339,6590,7288,6641,7282,6646,7280,6654,7281,6665,7283,6674,7288,6683,7295,6693,7305,6704,7972,7371,7983,7381,7993,7388,8002,7392,8011,7394,8022,7396,8030,7394,8035,7388,8156,7268,8157,7266,8170,7253,8181,7240,8190,7226,8198,7213,8204,7200,8210,7186,8215,7172,8218,7157,8220,7142,8222,7127xm8762,6661l8761,6657,8760,6652,8757,6647,8752,6642,8746,6637,8739,6632,8728,6625,8638,6567,8369,6397,8369,6504,8206,6666,8123,6537,7956,6278,7914,6213,7915,6213,8369,6504,8369,6397,8076,6213,7877,6087,7872,6084,7867,6081,7863,6080,7858,6079,7854,6079,7849,6081,7844,6082,7839,6085,7833,6090,7828,6094,7821,6101,7814,6108,7806,6115,7801,6121,7796,6126,7792,6132,7789,6137,7788,6141,7787,6146,7786,6150,7788,6155,7789,6159,7791,6164,7794,6169,7836,6234,8108,6666,8139,6714,8332,7020,8339,7030,8344,7038,8349,7043,8354,7048,8359,7051,8364,7053,8369,7054,8373,7052,8379,7049,8384,7045,8390,7040,8404,7026,8413,7015,8416,7011,8418,7006,8418,7001,8419,6998,8419,6994,8417,6990,8416,6987,8414,6983,8411,6979,8270,6761,8365,6666,8464,6567,8686,6709,8691,6711,8695,6713,8698,6714,8701,6715,8705,6715,8708,6714,8712,6714,8717,6712,8727,6704,8732,6698,8748,6683,8757,6671,8761,6666,8762,6661xm9053,6263l9051,6227,9045,6188,9033,6149,9017,6109,8996,6067,8969,6023,8947,5991,8947,6229,8946,6255,8942,6280,8933,6304,8921,6327,8905,6350,8884,6373,8820,6437,8239,5855,8302,5792,8326,5770,8351,5753,8376,5741,8402,5734,8429,5732,8456,5732,8484,5736,8513,5743,8542,5754,8571,5767,8602,5784,8632,5804,8663,5827,8693,5852,8724,5879,8754,5908,8791,5945,8823,5981,8851,6016,8876,6050,8897,6082,8914,6114,8928,6144,8938,6174,8945,6202,8947,6229,8947,5991,8939,5979,8903,5933,8862,5886,8816,5838,8774,5798,8732,5762,8693,5732,8691,5730,8650,5702,8610,5678,8570,5658,8531,5642,8493,5630,8455,5623,8419,5620,8384,5622,8350,5628,8317,5639,8285,5656,8253,5678,8223,5706,8112,5817,8109,5825,8110,5836,8112,5844,8117,5854,8124,5864,8134,5875,8801,6542,8812,6552,8822,6559,8831,6563,8840,6565,8851,6567,8859,6564,8963,6460,8984,6437,8991,6430,9013,6398,9031,6366,9043,6333,9050,6299,9053,6263xm9644,5780l9643,5775,9642,5770,9639,5765,9634,5760,9628,5755,9621,5750,9610,5743,9519,5685,9251,5515,9251,5622,9088,5784,8838,5396,8796,5331,8796,5331,9251,5622,9251,5515,8958,5331,8759,5205,8754,5202,8749,5199,8744,5198,8740,5197,8736,5197,8731,5199,8726,5200,8721,5203,8715,5208,8710,5212,8682,5239,8674,5250,8671,5255,8670,5259,8669,5264,8668,5268,8670,5273,8671,5277,8673,5282,8676,5287,8704,5331,8759,5418,8990,5784,9021,5834,9214,6138,9221,6148,9226,6156,9231,6161,9236,6167,9241,6170,9246,6171,9251,6172,9255,6171,9261,6167,9266,6163,9272,6158,9286,6144,9291,6138,9295,6133,9298,6129,9300,6124,9300,6120,9301,6116,9301,6112,9299,6108,9298,6105,9296,6101,9293,6097,9152,5879,9247,5784,9346,5685,9568,5827,9573,5829,9577,5831,9580,5832,9583,5833,9586,5834,9590,5832,9594,5832,9598,5830,9604,5826,9609,5822,9614,5816,9622,5808,9629,5801,9635,5795,9639,5789,9643,5784,9644,5780xe" filled="true" fillcolor="#ffc000" stroked="false">
              <v:path arrowok="t"/>
              <v:fill opacity="32896f" type="solid"/>
            </v:shape>
            <v:shape style="position:absolute;left:2843;top:5196;width:6801;height:6646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b/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9"/>
                      </w:rPr>
                    </w:pPr>
                  </w:p>
                  <w:p>
                    <w:pPr>
                      <w:spacing w:before="1"/>
                      <w:ind w:left="1193" w:right="1057" w:firstLine="0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Information</w:t>
                    </w:r>
                    <w:r>
                      <w:rPr>
                        <w:b/>
                        <w:spacing w:val="-1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of</w:t>
                    </w:r>
                    <w:r>
                      <w:rPr>
                        <w:b/>
                        <w:spacing w:val="-1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Human</w:t>
                    </w:r>
                    <w:r>
                      <w:rPr>
                        <w:b/>
                        <w:spacing w:val="-2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Resources</w:t>
                    </w:r>
                    <w:r>
                      <w:rPr>
                        <w:b/>
                        <w:spacing w:val="-2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as</w:t>
                    </w:r>
                    <w:r>
                      <w:rPr>
                        <w:b/>
                        <w:spacing w:val="-2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at</w:t>
                    </w:r>
                    <w:r>
                      <w:rPr>
                        <w:b/>
                        <w:spacing w:val="-1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2008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449.649994pt;margin-top:230.439987pt;width:53.4pt;height:54.25pt;mso-position-horizontal-relative:page;mso-position-vertical-relative:page;z-index:-21298176" coordorigin="8993,4609" coordsize="1068,1085" path="m9076,4877l9068,4877,9060,4878,9054,4881,9047,4884,9039,4889,9032,4896,9002,4927,8995,4933,8993,4942,8994,4954,8996,4963,9001,4973,9009,4984,9019,4995,9711,5688,9714,5690,9717,5691,9721,5693,9725,5693,9728,5692,9732,5692,9742,5687,9746,5683,9751,5679,9764,5667,9768,5661,9772,5657,9774,5651,9776,5647,9777,5643,9778,5640,9778,5636,9777,5632,9775,5629,9773,5626,9421,5273,9276,5129,9147,5002,9147,5002,9148,5002,9343,5002,9135,4897,9124,4892,9115,4888,9105,4884,9094,4880,9084,4878,9076,4877xm9343,5002l9148,5002,9192,5026,9262,5063,9285,5075,9898,5380,9912,5387,9925,5393,9938,5399,9963,5409,9975,5412,9984,5413,9994,5414,10003,5413,10010,5410,10017,5408,10023,5404,10037,5390,10044,5383,10051,5376,10054,5373,10056,5369,10058,5364,10059,5359,10060,5354,10058,5342,10056,5335,10052,5328,10049,5321,10043,5314,10035,5306,10002,5273,9880,5273,9826,5246,9808,5236,9755,5209,9737,5199,9662,5161,9584,5122,9343,5002xm9329,4609l9325,4609,9321,4610,9316,4612,9312,4616,9307,4619,9302,4623,9290,4635,9286,4640,9282,4645,9279,4650,9277,4654,9276,4658,9275,4663,9276,4666,9277,4670,9279,4673,9281,4676,9736,5131,9784,5178,9809,5203,9880,5273,9880,5273,10002,5273,9343,4614,9340,4612,9337,4610,9333,4609,9329,4609xe" filled="true" fillcolor="#ffc000" stroked="false">
            <v:path arrowok="t"/>
            <v:fill opacity="32896f" type="solid"/>
            <w10:wrap type="none"/>
          </v:shape>
        </w:pict>
      </w:r>
      <w:r>
        <w:rPr/>
        <w:t>Information on Financial Resources</w:t>
      </w:r>
      <w:r>
        <w:rPr>
          <w:spacing w:val="1"/>
        </w:rPr>
        <w:t> </w:t>
      </w:r>
      <w:r>
        <w:rPr/>
        <w:t>Fund</w:t>
      </w:r>
      <w:r>
        <w:rPr>
          <w:spacing w:val="-2"/>
        </w:rPr>
        <w:t> </w:t>
      </w:r>
      <w:r>
        <w:rPr/>
        <w:t>Allocation to</w:t>
      </w:r>
      <w:r>
        <w:rPr>
          <w:spacing w:val="-2"/>
        </w:rPr>
        <w:t> </w:t>
      </w:r>
      <w:r>
        <w:rPr/>
        <w:t>Sample</w:t>
      </w:r>
      <w:r>
        <w:rPr>
          <w:spacing w:val="-2"/>
        </w:rPr>
        <w:t> </w:t>
      </w:r>
      <w:r>
        <w:rPr/>
        <w:t>Universities</w:t>
      </w:r>
      <w:r>
        <w:rPr>
          <w:spacing w:val="-2"/>
        </w:rPr>
        <w:t> </w:t>
      </w:r>
      <w:r>
        <w:rPr/>
        <w:t>(Billions)</w:t>
      </w:r>
    </w:p>
    <w:tbl>
      <w:tblPr>
        <w:tblW w:w="0" w:type="auto"/>
        <w:jc w:val="left"/>
        <w:tblInd w:w="3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84"/>
        <w:gridCol w:w="905"/>
        <w:gridCol w:w="904"/>
        <w:gridCol w:w="904"/>
        <w:gridCol w:w="904"/>
        <w:gridCol w:w="904"/>
        <w:gridCol w:w="904"/>
        <w:gridCol w:w="907"/>
        <w:gridCol w:w="904"/>
      </w:tblGrid>
      <w:tr>
        <w:trPr>
          <w:trHeight w:val="414" w:hRule="atLeast"/>
        </w:trPr>
        <w:tc>
          <w:tcPr>
            <w:tcW w:w="1284" w:type="dxa"/>
          </w:tcPr>
          <w:p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University</w:t>
            </w:r>
          </w:p>
        </w:tc>
        <w:tc>
          <w:tcPr>
            <w:tcW w:w="905" w:type="dxa"/>
          </w:tcPr>
          <w:p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2000</w:t>
            </w:r>
          </w:p>
        </w:tc>
        <w:tc>
          <w:tcPr>
            <w:tcW w:w="904" w:type="dxa"/>
          </w:tcPr>
          <w:p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2001</w:t>
            </w:r>
          </w:p>
        </w:tc>
        <w:tc>
          <w:tcPr>
            <w:tcW w:w="904" w:type="dxa"/>
          </w:tcPr>
          <w:p>
            <w:pPr>
              <w:pStyle w:val="TableParagraph"/>
              <w:spacing w:line="275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2002</w:t>
            </w:r>
          </w:p>
        </w:tc>
        <w:tc>
          <w:tcPr>
            <w:tcW w:w="904" w:type="dxa"/>
          </w:tcPr>
          <w:p>
            <w:pPr>
              <w:pStyle w:val="TableParagraph"/>
              <w:spacing w:line="275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2003</w:t>
            </w:r>
          </w:p>
        </w:tc>
        <w:tc>
          <w:tcPr>
            <w:tcW w:w="904" w:type="dxa"/>
          </w:tcPr>
          <w:p>
            <w:pPr>
              <w:pStyle w:val="TableParagraph"/>
              <w:spacing w:line="275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2004</w:t>
            </w:r>
          </w:p>
        </w:tc>
        <w:tc>
          <w:tcPr>
            <w:tcW w:w="904" w:type="dxa"/>
          </w:tcPr>
          <w:p>
            <w:pPr>
              <w:pStyle w:val="TableParagraph"/>
              <w:spacing w:line="275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2005</w:t>
            </w:r>
          </w:p>
        </w:tc>
        <w:tc>
          <w:tcPr>
            <w:tcW w:w="907" w:type="dxa"/>
          </w:tcPr>
          <w:p>
            <w:pPr>
              <w:pStyle w:val="TableParagraph"/>
              <w:spacing w:line="275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2006</w:t>
            </w:r>
          </w:p>
        </w:tc>
        <w:tc>
          <w:tcPr>
            <w:tcW w:w="904" w:type="dxa"/>
          </w:tcPr>
          <w:p>
            <w:pPr>
              <w:pStyle w:val="TableParagraph"/>
              <w:spacing w:line="275" w:lineRule="exact"/>
              <w:ind w:left="113"/>
              <w:rPr>
                <w:b/>
                <w:sz w:val="24"/>
              </w:rPr>
            </w:pPr>
            <w:r>
              <w:rPr>
                <w:b/>
                <w:sz w:val="24"/>
              </w:rPr>
              <w:t>2007</w:t>
            </w:r>
          </w:p>
        </w:tc>
      </w:tr>
      <w:tr>
        <w:trPr>
          <w:trHeight w:val="412" w:hRule="atLeast"/>
        </w:trPr>
        <w:tc>
          <w:tcPr>
            <w:tcW w:w="1284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U.I</w:t>
            </w:r>
          </w:p>
        </w:tc>
        <w:tc>
          <w:tcPr>
            <w:tcW w:w="905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1,004</w:t>
            </w:r>
          </w:p>
        </w:tc>
        <w:tc>
          <w:tcPr>
            <w:tcW w:w="904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1,806</w:t>
            </w:r>
          </w:p>
        </w:tc>
        <w:tc>
          <w:tcPr>
            <w:tcW w:w="904" w:type="dxa"/>
          </w:tcPr>
          <w:p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2,878</w:t>
            </w:r>
          </w:p>
        </w:tc>
        <w:tc>
          <w:tcPr>
            <w:tcW w:w="904" w:type="dxa"/>
          </w:tcPr>
          <w:p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3,690</w:t>
            </w:r>
          </w:p>
        </w:tc>
        <w:tc>
          <w:tcPr>
            <w:tcW w:w="904" w:type="dxa"/>
          </w:tcPr>
          <w:p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4,015</w:t>
            </w:r>
          </w:p>
        </w:tc>
        <w:tc>
          <w:tcPr>
            <w:tcW w:w="904" w:type="dxa"/>
          </w:tcPr>
          <w:p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4,403</w:t>
            </w:r>
          </w:p>
        </w:tc>
        <w:tc>
          <w:tcPr>
            <w:tcW w:w="907" w:type="dxa"/>
          </w:tcPr>
          <w:p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5,924</w:t>
            </w:r>
          </w:p>
        </w:tc>
        <w:tc>
          <w:tcPr>
            <w:tcW w:w="904" w:type="dxa"/>
          </w:tcPr>
          <w:p>
            <w:pPr>
              <w:pStyle w:val="TableParagraph"/>
              <w:spacing w:line="270" w:lineRule="exact"/>
              <w:ind w:left="113"/>
              <w:rPr>
                <w:sz w:val="24"/>
              </w:rPr>
            </w:pPr>
            <w:r>
              <w:rPr>
                <w:sz w:val="24"/>
              </w:rPr>
              <w:t>5,412</w:t>
            </w:r>
          </w:p>
        </w:tc>
      </w:tr>
      <w:tr>
        <w:trPr>
          <w:trHeight w:val="414" w:hRule="atLeast"/>
        </w:trPr>
        <w:tc>
          <w:tcPr>
            <w:tcW w:w="1284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UNN</w:t>
            </w:r>
          </w:p>
        </w:tc>
        <w:tc>
          <w:tcPr>
            <w:tcW w:w="905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1,079</w:t>
            </w:r>
          </w:p>
        </w:tc>
        <w:tc>
          <w:tcPr>
            <w:tcW w:w="904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1,567</w:t>
            </w:r>
          </w:p>
        </w:tc>
        <w:tc>
          <w:tcPr>
            <w:tcW w:w="904" w:type="dxa"/>
          </w:tcPr>
          <w:p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3,325</w:t>
            </w:r>
          </w:p>
        </w:tc>
        <w:tc>
          <w:tcPr>
            <w:tcW w:w="904" w:type="dxa"/>
          </w:tcPr>
          <w:p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3,484</w:t>
            </w:r>
          </w:p>
        </w:tc>
        <w:tc>
          <w:tcPr>
            <w:tcW w:w="904" w:type="dxa"/>
          </w:tcPr>
          <w:p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3,865</w:t>
            </w:r>
          </w:p>
        </w:tc>
        <w:tc>
          <w:tcPr>
            <w:tcW w:w="904" w:type="dxa"/>
          </w:tcPr>
          <w:p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4,260</w:t>
            </w:r>
          </w:p>
        </w:tc>
        <w:tc>
          <w:tcPr>
            <w:tcW w:w="907" w:type="dxa"/>
          </w:tcPr>
          <w:p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6,092</w:t>
            </w:r>
          </w:p>
        </w:tc>
        <w:tc>
          <w:tcPr>
            <w:tcW w:w="904" w:type="dxa"/>
          </w:tcPr>
          <w:p>
            <w:pPr>
              <w:pStyle w:val="TableParagraph"/>
              <w:spacing w:line="270" w:lineRule="exact"/>
              <w:ind w:left="113"/>
              <w:rPr>
                <w:sz w:val="24"/>
              </w:rPr>
            </w:pPr>
            <w:r>
              <w:rPr>
                <w:sz w:val="24"/>
              </w:rPr>
              <w:t>6,184</w:t>
            </w:r>
          </w:p>
        </w:tc>
      </w:tr>
      <w:tr>
        <w:trPr>
          <w:trHeight w:val="414" w:hRule="atLeast"/>
        </w:trPr>
        <w:tc>
          <w:tcPr>
            <w:tcW w:w="1284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Uni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Ben</w:t>
            </w:r>
          </w:p>
        </w:tc>
        <w:tc>
          <w:tcPr>
            <w:tcW w:w="905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963</w:t>
            </w:r>
          </w:p>
        </w:tc>
        <w:tc>
          <w:tcPr>
            <w:tcW w:w="904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1,074</w:t>
            </w:r>
          </w:p>
        </w:tc>
        <w:tc>
          <w:tcPr>
            <w:tcW w:w="904" w:type="dxa"/>
          </w:tcPr>
          <w:p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1,896</w:t>
            </w:r>
          </w:p>
        </w:tc>
        <w:tc>
          <w:tcPr>
            <w:tcW w:w="904" w:type="dxa"/>
          </w:tcPr>
          <w:p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2,497</w:t>
            </w:r>
          </w:p>
        </w:tc>
        <w:tc>
          <w:tcPr>
            <w:tcW w:w="904" w:type="dxa"/>
          </w:tcPr>
          <w:p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2,797</w:t>
            </w:r>
          </w:p>
        </w:tc>
        <w:tc>
          <w:tcPr>
            <w:tcW w:w="904" w:type="dxa"/>
          </w:tcPr>
          <w:p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2,687</w:t>
            </w:r>
          </w:p>
        </w:tc>
        <w:tc>
          <w:tcPr>
            <w:tcW w:w="907" w:type="dxa"/>
          </w:tcPr>
          <w:p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4,194</w:t>
            </w:r>
          </w:p>
        </w:tc>
        <w:tc>
          <w:tcPr>
            <w:tcW w:w="904" w:type="dxa"/>
          </w:tcPr>
          <w:p>
            <w:pPr>
              <w:pStyle w:val="TableParagraph"/>
              <w:spacing w:line="270" w:lineRule="exact"/>
              <w:ind w:left="113"/>
              <w:rPr>
                <w:sz w:val="24"/>
              </w:rPr>
            </w:pPr>
            <w:r>
              <w:rPr>
                <w:sz w:val="24"/>
              </w:rPr>
              <w:t>4,286</w:t>
            </w:r>
          </w:p>
        </w:tc>
      </w:tr>
      <w:tr>
        <w:trPr>
          <w:trHeight w:val="412" w:hRule="atLeast"/>
        </w:trPr>
        <w:tc>
          <w:tcPr>
            <w:tcW w:w="1284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Uni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Ilorin</w:t>
            </w:r>
          </w:p>
        </w:tc>
        <w:tc>
          <w:tcPr>
            <w:tcW w:w="905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654</w:t>
            </w:r>
          </w:p>
        </w:tc>
        <w:tc>
          <w:tcPr>
            <w:tcW w:w="904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913</w:t>
            </w:r>
          </w:p>
        </w:tc>
        <w:tc>
          <w:tcPr>
            <w:tcW w:w="904" w:type="dxa"/>
          </w:tcPr>
          <w:p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1,556</w:t>
            </w:r>
          </w:p>
        </w:tc>
        <w:tc>
          <w:tcPr>
            <w:tcW w:w="904" w:type="dxa"/>
          </w:tcPr>
          <w:p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1,856</w:t>
            </w:r>
          </w:p>
        </w:tc>
        <w:tc>
          <w:tcPr>
            <w:tcW w:w="904" w:type="dxa"/>
          </w:tcPr>
          <w:p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2,260</w:t>
            </w:r>
          </w:p>
        </w:tc>
        <w:tc>
          <w:tcPr>
            <w:tcW w:w="904" w:type="dxa"/>
          </w:tcPr>
          <w:p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2,860</w:t>
            </w:r>
          </w:p>
        </w:tc>
        <w:tc>
          <w:tcPr>
            <w:tcW w:w="907" w:type="dxa"/>
          </w:tcPr>
          <w:p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3,354</w:t>
            </w:r>
          </w:p>
        </w:tc>
        <w:tc>
          <w:tcPr>
            <w:tcW w:w="904" w:type="dxa"/>
          </w:tcPr>
          <w:p>
            <w:pPr>
              <w:pStyle w:val="TableParagraph"/>
              <w:spacing w:line="270" w:lineRule="exact"/>
              <w:ind w:left="113"/>
              <w:rPr>
                <w:sz w:val="24"/>
              </w:rPr>
            </w:pPr>
            <w:r>
              <w:rPr>
                <w:sz w:val="24"/>
              </w:rPr>
              <w:t>3,715</w:t>
            </w:r>
          </w:p>
        </w:tc>
      </w:tr>
      <w:tr>
        <w:trPr>
          <w:trHeight w:val="414" w:hRule="atLeast"/>
        </w:trPr>
        <w:tc>
          <w:tcPr>
            <w:tcW w:w="1284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Uni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Maidu</w:t>
            </w:r>
          </w:p>
        </w:tc>
        <w:tc>
          <w:tcPr>
            <w:tcW w:w="905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394</w:t>
            </w:r>
          </w:p>
        </w:tc>
        <w:tc>
          <w:tcPr>
            <w:tcW w:w="904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808</w:t>
            </w:r>
          </w:p>
        </w:tc>
        <w:tc>
          <w:tcPr>
            <w:tcW w:w="904" w:type="dxa"/>
          </w:tcPr>
          <w:p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1,470</w:t>
            </w:r>
          </w:p>
        </w:tc>
        <w:tc>
          <w:tcPr>
            <w:tcW w:w="904" w:type="dxa"/>
          </w:tcPr>
          <w:p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2,331</w:t>
            </w:r>
          </w:p>
        </w:tc>
        <w:tc>
          <w:tcPr>
            <w:tcW w:w="904" w:type="dxa"/>
          </w:tcPr>
          <w:p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2,349</w:t>
            </w:r>
          </w:p>
        </w:tc>
        <w:tc>
          <w:tcPr>
            <w:tcW w:w="904" w:type="dxa"/>
          </w:tcPr>
          <w:p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2,445</w:t>
            </w:r>
          </w:p>
        </w:tc>
        <w:tc>
          <w:tcPr>
            <w:tcW w:w="907" w:type="dxa"/>
          </w:tcPr>
          <w:p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2,039</w:t>
            </w:r>
          </w:p>
        </w:tc>
        <w:tc>
          <w:tcPr>
            <w:tcW w:w="904" w:type="dxa"/>
          </w:tcPr>
          <w:p>
            <w:pPr>
              <w:pStyle w:val="TableParagraph"/>
              <w:spacing w:line="270" w:lineRule="exact"/>
              <w:ind w:left="113"/>
              <w:rPr>
                <w:sz w:val="24"/>
              </w:rPr>
            </w:pPr>
            <w:r>
              <w:rPr>
                <w:sz w:val="24"/>
              </w:rPr>
              <w:t>3,443</w:t>
            </w:r>
          </w:p>
        </w:tc>
      </w:tr>
      <w:tr>
        <w:trPr>
          <w:trHeight w:val="828" w:hRule="atLeast"/>
        </w:trPr>
        <w:tc>
          <w:tcPr>
            <w:tcW w:w="1284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Usman</w:t>
            </w:r>
          </w:p>
          <w:p>
            <w:pPr>
              <w:pStyle w:val="TableParagraph"/>
              <w:spacing w:before="139"/>
              <w:ind w:left="107"/>
              <w:rPr>
                <w:sz w:val="24"/>
              </w:rPr>
            </w:pPr>
            <w:r>
              <w:rPr>
                <w:sz w:val="24"/>
              </w:rPr>
              <w:t>Dan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fodio</w:t>
            </w:r>
          </w:p>
        </w:tc>
        <w:tc>
          <w:tcPr>
            <w:tcW w:w="905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351</w:t>
            </w:r>
          </w:p>
        </w:tc>
        <w:tc>
          <w:tcPr>
            <w:tcW w:w="904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494</w:t>
            </w:r>
          </w:p>
        </w:tc>
        <w:tc>
          <w:tcPr>
            <w:tcW w:w="904" w:type="dxa"/>
          </w:tcPr>
          <w:p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925</w:t>
            </w:r>
          </w:p>
        </w:tc>
        <w:tc>
          <w:tcPr>
            <w:tcW w:w="904" w:type="dxa"/>
          </w:tcPr>
          <w:p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994</w:t>
            </w:r>
          </w:p>
        </w:tc>
        <w:tc>
          <w:tcPr>
            <w:tcW w:w="904" w:type="dxa"/>
          </w:tcPr>
          <w:p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1,276</w:t>
            </w:r>
          </w:p>
        </w:tc>
        <w:tc>
          <w:tcPr>
            <w:tcW w:w="904" w:type="dxa"/>
          </w:tcPr>
          <w:p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1,491</w:t>
            </w:r>
          </w:p>
        </w:tc>
        <w:tc>
          <w:tcPr>
            <w:tcW w:w="907" w:type="dxa"/>
          </w:tcPr>
          <w:p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1,885</w:t>
            </w:r>
          </w:p>
        </w:tc>
        <w:tc>
          <w:tcPr>
            <w:tcW w:w="904" w:type="dxa"/>
          </w:tcPr>
          <w:p>
            <w:pPr>
              <w:pStyle w:val="TableParagraph"/>
              <w:spacing w:line="270" w:lineRule="exact"/>
              <w:ind w:left="113"/>
              <w:rPr>
                <w:sz w:val="24"/>
              </w:rPr>
            </w:pPr>
            <w:r>
              <w:rPr>
                <w:sz w:val="24"/>
              </w:rPr>
              <w:t>2,441</w:t>
            </w:r>
          </w:p>
        </w:tc>
      </w:tr>
      <w:tr>
        <w:trPr>
          <w:trHeight w:val="414" w:hRule="atLeast"/>
        </w:trPr>
        <w:tc>
          <w:tcPr>
            <w:tcW w:w="128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05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904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904" w:type="dxa"/>
          </w:tcPr>
          <w:p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904" w:type="dxa"/>
          </w:tcPr>
          <w:p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904" w:type="dxa"/>
          </w:tcPr>
          <w:p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  <w:tc>
          <w:tcPr>
            <w:tcW w:w="904" w:type="dxa"/>
          </w:tcPr>
          <w:p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  <w:tc>
          <w:tcPr>
            <w:tcW w:w="907" w:type="dxa"/>
          </w:tcPr>
          <w:p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74</w:t>
            </w:r>
          </w:p>
        </w:tc>
        <w:tc>
          <w:tcPr>
            <w:tcW w:w="904" w:type="dxa"/>
          </w:tcPr>
          <w:p>
            <w:pPr>
              <w:pStyle w:val="TableParagraph"/>
              <w:spacing w:line="270" w:lineRule="exact"/>
              <w:ind w:left="113"/>
              <w:rPr>
                <w:sz w:val="24"/>
              </w:rPr>
            </w:pPr>
            <w:r>
              <w:rPr>
                <w:sz w:val="24"/>
              </w:rPr>
              <w:t>77,5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</w:rPr>
      </w:pPr>
    </w:p>
    <w:tbl>
      <w:tblPr>
        <w:tblW w:w="0" w:type="auto"/>
        <w:jc w:val="left"/>
        <w:tblInd w:w="3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82"/>
        <w:gridCol w:w="768"/>
        <w:gridCol w:w="1087"/>
        <w:gridCol w:w="1735"/>
        <w:gridCol w:w="799"/>
        <w:gridCol w:w="989"/>
        <w:gridCol w:w="1045"/>
      </w:tblGrid>
      <w:tr>
        <w:trPr>
          <w:trHeight w:val="827" w:hRule="atLeast"/>
        </w:trPr>
        <w:tc>
          <w:tcPr>
            <w:tcW w:w="7805" w:type="dxa"/>
            <w:gridSpan w:val="7"/>
          </w:tcPr>
          <w:p>
            <w:pPr>
              <w:pStyle w:val="TableParagraph"/>
              <w:spacing w:line="275" w:lineRule="exact"/>
              <w:ind w:left="1795"/>
              <w:rPr>
                <w:b/>
                <w:sz w:val="24"/>
              </w:rPr>
            </w:pPr>
            <w:r>
              <w:rPr>
                <w:b/>
                <w:sz w:val="24"/>
              </w:rPr>
              <w:t>Number</w:t>
            </w:r>
            <w:r>
              <w:rPr>
                <w:b/>
                <w:spacing w:val="36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97"/>
                <w:sz w:val="24"/>
              </w:rPr>
              <w:t> </w:t>
            </w:r>
            <w:r>
              <w:rPr>
                <w:b/>
                <w:sz w:val="24"/>
              </w:rPr>
              <w:t>Lecturers</w:t>
            </w:r>
            <w:r>
              <w:rPr>
                <w:b/>
                <w:spacing w:val="96"/>
                <w:sz w:val="24"/>
              </w:rPr>
              <w:t> </w:t>
            </w:r>
            <w:r>
              <w:rPr>
                <w:b/>
                <w:sz w:val="24"/>
              </w:rPr>
              <w:t>in</w:t>
            </w:r>
            <w:r>
              <w:rPr>
                <w:b/>
                <w:spacing w:val="97"/>
                <w:sz w:val="24"/>
              </w:rPr>
              <w:t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97"/>
                <w:sz w:val="24"/>
              </w:rPr>
              <w:t> </w:t>
            </w:r>
            <w:r>
              <w:rPr>
                <w:b/>
                <w:sz w:val="24"/>
              </w:rPr>
              <w:t>sampled</w:t>
            </w:r>
            <w:r>
              <w:rPr>
                <w:b/>
                <w:spacing w:val="96"/>
                <w:sz w:val="24"/>
              </w:rPr>
              <w:t> </w:t>
            </w:r>
            <w:r>
              <w:rPr>
                <w:b/>
                <w:sz w:val="24"/>
              </w:rPr>
              <w:t>in</w:t>
            </w:r>
            <w:r>
              <w:rPr>
                <w:b/>
                <w:spacing w:val="95"/>
                <w:sz w:val="24"/>
              </w:rPr>
              <w:t> </w:t>
            </w:r>
            <w:r>
              <w:rPr>
                <w:b/>
                <w:sz w:val="24"/>
              </w:rPr>
              <w:t>universities</w:t>
            </w:r>
          </w:p>
          <w:p>
            <w:pPr>
              <w:pStyle w:val="TableParagraph"/>
              <w:spacing w:before="137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between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2007/2008</w:t>
            </w:r>
          </w:p>
        </w:tc>
      </w:tr>
      <w:tr>
        <w:trPr>
          <w:trHeight w:val="414" w:hRule="atLeast"/>
        </w:trPr>
        <w:tc>
          <w:tcPr>
            <w:tcW w:w="1382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Rank</w:t>
            </w:r>
          </w:p>
        </w:tc>
        <w:tc>
          <w:tcPr>
            <w:tcW w:w="768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U .I</w:t>
            </w:r>
          </w:p>
        </w:tc>
        <w:tc>
          <w:tcPr>
            <w:tcW w:w="1087" w:type="dxa"/>
          </w:tcPr>
          <w:p>
            <w:pPr>
              <w:pStyle w:val="TableParagraph"/>
              <w:spacing w:line="270" w:lineRule="exact"/>
              <w:ind w:left="86" w:right="84"/>
              <w:jc w:val="center"/>
              <w:rPr>
                <w:sz w:val="24"/>
              </w:rPr>
            </w:pPr>
            <w:r>
              <w:rPr>
                <w:sz w:val="24"/>
              </w:rPr>
              <w:t>UniMaid</w:t>
            </w:r>
          </w:p>
        </w:tc>
        <w:tc>
          <w:tcPr>
            <w:tcW w:w="1735" w:type="dxa"/>
          </w:tcPr>
          <w:p>
            <w:pPr>
              <w:pStyle w:val="TableParagraph"/>
              <w:spacing w:line="270" w:lineRule="exact"/>
              <w:ind w:left="88" w:right="77"/>
              <w:jc w:val="center"/>
              <w:rPr>
                <w:sz w:val="24"/>
              </w:rPr>
            </w:pPr>
            <w:r>
              <w:rPr>
                <w:sz w:val="24"/>
              </w:rPr>
              <w:t>UsmanDanFodi</w:t>
            </w:r>
          </w:p>
        </w:tc>
        <w:tc>
          <w:tcPr>
            <w:tcW w:w="799" w:type="dxa"/>
          </w:tcPr>
          <w:p>
            <w:pPr>
              <w:pStyle w:val="TableParagraph"/>
              <w:spacing w:line="270" w:lineRule="exact"/>
              <w:ind w:right="160"/>
              <w:jc w:val="right"/>
              <w:rPr>
                <w:sz w:val="24"/>
              </w:rPr>
            </w:pPr>
            <w:r>
              <w:rPr>
                <w:sz w:val="24"/>
              </w:rPr>
              <w:t>UNN</w:t>
            </w:r>
          </w:p>
        </w:tc>
        <w:tc>
          <w:tcPr>
            <w:tcW w:w="989" w:type="dxa"/>
          </w:tcPr>
          <w:p>
            <w:pPr>
              <w:pStyle w:val="TableParagraph"/>
              <w:spacing w:line="270" w:lineRule="exact"/>
              <w:ind w:left="89" w:right="102"/>
              <w:jc w:val="center"/>
              <w:rPr>
                <w:sz w:val="24"/>
              </w:rPr>
            </w:pPr>
            <w:r>
              <w:rPr>
                <w:sz w:val="24"/>
              </w:rPr>
              <w:t>UniBen</w:t>
            </w:r>
          </w:p>
        </w:tc>
        <w:tc>
          <w:tcPr>
            <w:tcW w:w="1045" w:type="dxa"/>
          </w:tcPr>
          <w:p>
            <w:pPr>
              <w:pStyle w:val="TableParagraph"/>
              <w:spacing w:line="270" w:lineRule="exact"/>
              <w:ind w:left="90" w:right="90"/>
              <w:jc w:val="center"/>
              <w:rPr>
                <w:sz w:val="24"/>
              </w:rPr>
            </w:pPr>
            <w:r>
              <w:rPr>
                <w:sz w:val="24"/>
              </w:rPr>
              <w:t>Unilorin</w:t>
            </w:r>
          </w:p>
        </w:tc>
      </w:tr>
      <w:tr>
        <w:trPr>
          <w:trHeight w:val="827" w:hRule="atLeast"/>
        </w:trPr>
        <w:tc>
          <w:tcPr>
            <w:tcW w:w="1382" w:type="dxa"/>
          </w:tcPr>
          <w:p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Ass.</w:t>
            </w:r>
          </w:p>
          <w:p>
            <w:pPr>
              <w:pStyle w:val="TableParagraph"/>
              <w:spacing w:before="137"/>
              <w:ind w:left="107"/>
              <w:rPr>
                <w:sz w:val="24"/>
              </w:rPr>
            </w:pPr>
            <w:r>
              <w:rPr>
                <w:sz w:val="24"/>
              </w:rPr>
              <w:t>Lecturer</w:t>
            </w:r>
          </w:p>
        </w:tc>
        <w:tc>
          <w:tcPr>
            <w:tcW w:w="768" w:type="dxa"/>
          </w:tcPr>
          <w:p>
            <w:pPr>
              <w:pStyle w:val="TableParagraph"/>
              <w:spacing w:line="271" w:lineRule="exact"/>
              <w:ind w:left="201"/>
              <w:rPr>
                <w:sz w:val="24"/>
              </w:rPr>
            </w:pPr>
            <w:r>
              <w:rPr>
                <w:sz w:val="24"/>
              </w:rPr>
              <w:t>290</w:t>
            </w:r>
          </w:p>
        </w:tc>
        <w:tc>
          <w:tcPr>
            <w:tcW w:w="1087" w:type="dxa"/>
          </w:tcPr>
          <w:p>
            <w:pPr>
              <w:pStyle w:val="TableParagraph"/>
              <w:spacing w:line="271" w:lineRule="exact"/>
              <w:ind w:left="86" w:right="82"/>
              <w:jc w:val="center"/>
              <w:rPr>
                <w:sz w:val="24"/>
              </w:rPr>
            </w:pPr>
            <w:r>
              <w:rPr>
                <w:sz w:val="24"/>
              </w:rPr>
              <w:t>158</w:t>
            </w:r>
          </w:p>
        </w:tc>
        <w:tc>
          <w:tcPr>
            <w:tcW w:w="1735" w:type="dxa"/>
          </w:tcPr>
          <w:p>
            <w:pPr>
              <w:pStyle w:val="TableParagraph"/>
              <w:spacing w:line="271" w:lineRule="exact"/>
              <w:ind w:left="86" w:right="77"/>
              <w:jc w:val="center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  <w:tc>
          <w:tcPr>
            <w:tcW w:w="799" w:type="dxa"/>
          </w:tcPr>
          <w:p>
            <w:pPr>
              <w:pStyle w:val="TableParagraph"/>
              <w:spacing w:line="271" w:lineRule="exact"/>
              <w:ind w:left="220"/>
              <w:rPr>
                <w:sz w:val="24"/>
              </w:rPr>
            </w:pPr>
            <w:r>
              <w:rPr>
                <w:sz w:val="24"/>
              </w:rPr>
              <w:t>159</w:t>
            </w:r>
          </w:p>
        </w:tc>
        <w:tc>
          <w:tcPr>
            <w:tcW w:w="989" w:type="dxa"/>
          </w:tcPr>
          <w:p>
            <w:pPr>
              <w:pStyle w:val="TableParagraph"/>
              <w:spacing w:line="271" w:lineRule="exact"/>
              <w:ind w:left="89" w:right="76"/>
              <w:jc w:val="center"/>
              <w:rPr>
                <w:sz w:val="24"/>
              </w:rPr>
            </w:pPr>
            <w:r>
              <w:rPr>
                <w:sz w:val="24"/>
              </w:rPr>
              <w:t>146</w:t>
            </w:r>
          </w:p>
        </w:tc>
        <w:tc>
          <w:tcPr>
            <w:tcW w:w="1045" w:type="dxa"/>
          </w:tcPr>
          <w:p>
            <w:pPr>
              <w:pStyle w:val="TableParagraph"/>
              <w:spacing w:line="271" w:lineRule="exact"/>
              <w:ind w:left="90" w:right="79"/>
              <w:jc w:val="center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</w:tr>
      <w:tr>
        <w:trPr>
          <w:trHeight w:val="412" w:hRule="atLeast"/>
        </w:trPr>
        <w:tc>
          <w:tcPr>
            <w:tcW w:w="1382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Lecturer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II</w:t>
            </w:r>
          </w:p>
        </w:tc>
        <w:tc>
          <w:tcPr>
            <w:tcW w:w="768" w:type="dxa"/>
          </w:tcPr>
          <w:p>
            <w:pPr>
              <w:pStyle w:val="TableParagraph"/>
              <w:spacing w:line="270" w:lineRule="exact"/>
              <w:ind w:left="201"/>
              <w:rPr>
                <w:sz w:val="24"/>
              </w:rPr>
            </w:pPr>
            <w:r>
              <w:rPr>
                <w:sz w:val="24"/>
              </w:rPr>
              <w:t>226</w:t>
            </w:r>
          </w:p>
        </w:tc>
        <w:tc>
          <w:tcPr>
            <w:tcW w:w="1087" w:type="dxa"/>
          </w:tcPr>
          <w:p>
            <w:pPr>
              <w:pStyle w:val="TableParagraph"/>
              <w:spacing w:line="270" w:lineRule="exact"/>
              <w:ind w:left="86" w:right="82"/>
              <w:jc w:val="center"/>
              <w:rPr>
                <w:sz w:val="24"/>
              </w:rPr>
            </w:pPr>
            <w:r>
              <w:rPr>
                <w:sz w:val="24"/>
              </w:rPr>
              <w:t>74</w:t>
            </w:r>
          </w:p>
        </w:tc>
        <w:tc>
          <w:tcPr>
            <w:tcW w:w="1735" w:type="dxa"/>
          </w:tcPr>
          <w:p>
            <w:pPr>
              <w:pStyle w:val="TableParagraph"/>
              <w:spacing w:line="270" w:lineRule="exact"/>
              <w:ind w:left="86" w:right="77"/>
              <w:jc w:val="center"/>
              <w:rPr>
                <w:sz w:val="24"/>
              </w:rPr>
            </w:pPr>
            <w:r>
              <w:rPr>
                <w:sz w:val="24"/>
              </w:rPr>
              <w:t>78</w:t>
            </w:r>
          </w:p>
        </w:tc>
        <w:tc>
          <w:tcPr>
            <w:tcW w:w="799" w:type="dxa"/>
          </w:tcPr>
          <w:p>
            <w:pPr>
              <w:pStyle w:val="TableParagraph"/>
              <w:spacing w:line="270" w:lineRule="exact"/>
              <w:ind w:left="220"/>
              <w:rPr>
                <w:sz w:val="24"/>
              </w:rPr>
            </w:pPr>
            <w:r>
              <w:rPr>
                <w:sz w:val="24"/>
              </w:rPr>
              <w:t>141</w:t>
            </w:r>
          </w:p>
        </w:tc>
        <w:tc>
          <w:tcPr>
            <w:tcW w:w="989" w:type="dxa"/>
          </w:tcPr>
          <w:p>
            <w:pPr>
              <w:pStyle w:val="TableParagraph"/>
              <w:spacing w:line="270" w:lineRule="exact"/>
              <w:ind w:left="89" w:right="76"/>
              <w:jc w:val="center"/>
              <w:rPr>
                <w:sz w:val="24"/>
              </w:rPr>
            </w:pPr>
            <w:r>
              <w:rPr>
                <w:sz w:val="24"/>
              </w:rPr>
              <w:t>149</w:t>
            </w:r>
          </w:p>
        </w:tc>
        <w:tc>
          <w:tcPr>
            <w:tcW w:w="1045" w:type="dxa"/>
          </w:tcPr>
          <w:p>
            <w:pPr>
              <w:pStyle w:val="TableParagraph"/>
              <w:spacing w:line="270" w:lineRule="exact"/>
              <w:ind w:left="90" w:right="79"/>
              <w:jc w:val="center"/>
              <w:rPr>
                <w:sz w:val="24"/>
              </w:rPr>
            </w:pPr>
            <w:r>
              <w:rPr>
                <w:sz w:val="24"/>
              </w:rPr>
              <w:t>115</w:t>
            </w:r>
          </w:p>
        </w:tc>
      </w:tr>
      <w:tr>
        <w:trPr>
          <w:trHeight w:val="414" w:hRule="atLeast"/>
        </w:trPr>
        <w:tc>
          <w:tcPr>
            <w:tcW w:w="1382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Lecturer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</w:t>
            </w:r>
          </w:p>
        </w:tc>
        <w:tc>
          <w:tcPr>
            <w:tcW w:w="768" w:type="dxa"/>
          </w:tcPr>
          <w:p>
            <w:pPr>
              <w:pStyle w:val="TableParagraph"/>
              <w:spacing w:line="273" w:lineRule="exact"/>
              <w:ind w:left="201"/>
              <w:rPr>
                <w:sz w:val="24"/>
              </w:rPr>
            </w:pPr>
            <w:r>
              <w:rPr>
                <w:sz w:val="24"/>
              </w:rPr>
              <w:t>232</w:t>
            </w:r>
          </w:p>
        </w:tc>
        <w:tc>
          <w:tcPr>
            <w:tcW w:w="1087" w:type="dxa"/>
          </w:tcPr>
          <w:p>
            <w:pPr>
              <w:pStyle w:val="TableParagraph"/>
              <w:spacing w:line="273" w:lineRule="exact"/>
              <w:ind w:left="86" w:right="82"/>
              <w:jc w:val="center"/>
              <w:rPr>
                <w:sz w:val="24"/>
              </w:rPr>
            </w:pPr>
            <w:r>
              <w:rPr>
                <w:sz w:val="24"/>
              </w:rPr>
              <w:t>223</w:t>
            </w:r>
          </w:p>
        </w:tc>
        <w:tc>
          <w:tcPr>
            <w:tcW w:w="1735" w:type="dxa"/>
          </w:tcPr>
          <w:p>
            <w:pPr>
              <w:pStyle w:val="TableParagraph"/>
              <w:spacing w:line="273" w:lineRule="exact"/>
              <w:ind w:left="86" w:right="77"/>
              <w:jc w:val="center"/>
              <w:rPr>
                <w:sz w:val="24"/>
              </w:rPr>
            </w:pPr>
            <w:r>
              <w:rPr>
                <w:sz w:val="24"/>
              </w:rPr>
              <w:t>120</w:t>
            </w:r>
          </w:p>
        </w:tc>
        <w:tc>
          <w:tcPr>
            <w:tcW w:w="799" w:type="dxa"/>
          </w:tcPr>
          <w:p>
            <w:pPr>
              <w:pStyle w:val="TableParagraph"/>
              <w:spacing w:line="273" w:lineRule="exact"/>
              <w:ind w:left="220"/>
              <w:rPr>
                <w:sz w:val="24"/>
              </w:rPr>
            </w:pPr>
            <w:r>
              <w:rPr>
                <w:sz w:val="24"/>
              </w:rPr>
              <w:t>160</w:t>
            </w:r>
          </w:p>
        </w:tc>
        <w:tc>
          <w:tcPr>
            <w:tcW w:w="989" w:type="dxa"/>
          </w:tcPr>
          <w:p>
            <w:pPr>
              <w:pStyle w:val="TableParagraph"/>
              <w:spacing w:line="273" w:lineRule="exact"/>
              <w:ind w:left="89" w:right="76"/>
              <w:jc w:val="center"/>
              <w:rPr>
                <w:sz w:val="24"/>
              </w:rPr>
            </w:pPr>
            <w:r>
              <w:rPr>
                <w:sz w:val="24"/>
              </w:rPr>
              <w:t>143</w:t>
            </w:r>
          </w:p>
        </w:tc>
        <w:tc>
          <w:tcPr>
            <w:tcW w:w="1045" w:type="dxa"/>
          </w:tcPr>
          <w:p>
            <w:pPr>
              <w:pStyle w:val="TableParagraph"/>
              <w:spacing w:line="273" w:lineRule="exact"/>
              <w:ind w:left="90" w:right="79"/>
              <w:jc w:val="center"/>
              <w:rPr>
                <w:sz w:val="24"/>
              </w:rPr>
            </w:pPr>
            <w:r>
              <w:rPr>
                <w:sz w:val="24"/>
              </w:rPr>
              <w:t>115</w:t>
            </w:r>
          </w:p>
        </w:tc>
      </w:tr>
      <w:tr>
        <w:trPr>
          <w:trHeight w:val="827" w:hRule="atLeast"/>
        </w:trPr>
        <w:tc>
          <w:tcPr>
            <w:tcW w:w="1382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Snr.</w:t>
            </w:r>
          </w:p>
          <w:p>
            <w:pPr>
              <w:pStyle w:val="TableParagraph"/>
              <w:spacing w:before="139"/>
              <w:ind w:left="107"/>
              <w:rPr>
                <w:sz w:val="24"/>
              </w:rPr>
            </w:pPr>
            <w:r>
              <w:rPr>
                <w:sz w:val="24"/>
              </w:rPr>
              <w:t>Lecturer</w:t>
            </w:r>
          </w:p>
        </w:tc>
        <w:tc>
          <w:tcPr>
            <w:tcW w:w="768" w:type="dxa"/>
          </w:tcPr>
          <w:p>
            <w:pPr>
              <w:pStyle w:val="TableParagraph"/>
              <w:spacing w:line="270" w:lineRule="exact"/>
              <w:ind w:left="201"/>
              <w:rPr>
                <w:sz w:val="24"/>
              </w:rPr>
            </w:pPr>
            <w:r>
              <w:rPr>
                <w:sz w:val="24"/>
              </w:rPr>
              <w:t>327</w:t>
            </w:r>
          </w:p>
        </w:tc>
        <w:tc>
          <w:tcPr>
            <w:tcW w:w="1087" w:type="dxa"/>
          </w:tcPr>
          <w:p>
            <w:pPr>
              <w:pStyle w:val="TableParagraph"/>
              <w:spacing w:line="270" w:lineRule="exact"/>
              <w:ind w:left="86" w:right="82"/>
              <w:jc w:val="center"/>
              <w:rPr>
                <w:sz w:val="24"/>
              </w:rPr>
            </w:pPr>
            <w:r>
              <w:rPr>
                <w:sz w:val="24"/>
              </w:rPr>
              <w:t>161</w:t>
            </w:r>
          </w:p>
        </w:tc>
        <w:tc>
          <w:tcPr>
            <w:tcW w:w="1735" w:type="dxa"/>
          </w:tcPr>
          <w:p>
            <w:pPr>
              <w:pStyle w:val="TableParagraph"/>
              <w:spacing w:line="270" w:lineRule="exact"/>
              <w:ind w:left="86" w:right="77"/>
              <w:jc w:val="center"/>
              <w:rPr>
                <w:sz w:val="24"/>
              </w:rPr>
            </w:pPr>
            <w:r>
              <w:rPr>
                <w:sz w:val="24"/>
              </w:rPr>
              <w:t>107</w:t>
            </w:r>
          </w:p>
        </w:tc>
        <w:tc>
          <w:tcPr>
            <w:tcW w:w="799" w:type="dxa"/>
          </w:tcPr>
          <w:p>
            <w:pPr>
              <w:pStyle w:val="TableParagraph"/>
              <w:spacing w:line="270" w:lineRule="exact"/>
              <w:ind w:left="220"/>
              <w:rPr>
                <w:sz w:val="24"/>
              </w:rPr>
            </w:pPr>
            <w:r>
              <w:rPr>
                <w:sz w:val="24"/>
              </w:rPr>
              <w:t>329</w:t>
            </w:r>
          </w:p>
        </w:tc>
        <w:tc>
          <w:tcPr>
            <w:tcW w:w="989" w:type="dxa"/>
          </w:tcPr>
          <w:p>
            <w:pPr>
              <w:pStyle w:val="TableParagraph"/>
              <w:spacing w:line="270" w:lineRule="exact"/>
              <w:ind w:left="89" w:right="76"/>
              <w:jc w:val="center"/>
              <w:rPr>
                <w:sz w:val="24"/>
              </w:rPr>
            </w:pPr>
            <w:r>
              <w:rPr>
                <w:sz w:val="24"/>
              </w:rPr>
              <w:t>181</w:t>
            </w:r>
          </w:p>
        </w:tc>
        <w:tc>
          <w:tcPr>
            <w:tcW w:w="1045" w:type="dxa"/>
          </w:tcPr>
          <w:p>
            <w:pPr>
              <w:pStyle w:val="TableParagraph"/>
              <w:spacing w:line="270" w:lineRule="exact"/>
              <w:ind w:left="90" w:right="79"/>
              <w:jc w:val="center"/>
              <w:rPr>
                <w:sz w:val="24"/>
              </w:rPr>
            </w:pPr>
            <w:r>
              <w:rPr>
                <w:sz w:val="24"/>
              </w:rPr>
              <w:t>165</w:t>
            </w:r>
          </w:p>
        </w:tc>
      </w:tr>
      <w:tr>
        <w:trPr>
          <w:trHeight w:val="827" w:hRule="atLeast"/>
        </w:trPr>
        <w:tc>
          <w:tcPr>
            <w:tcW w:w="1382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Reader/Ass.</w:t>
            </w:r>
          </w:p>
          <w:p>
            <w:pPr>
              <w:pStyle w:val="TableParagraph"/>
              <w:spacing w:before="139"/>
              <w:ind w:left="107"/>
              <w:rPr>
                <w:sz w:val="24"/>
              </w:rPr>
            </w:pPr>
            <w:r>
              <w:rPr>
                <w:sz w:val="24"/>
              </w:rPr>
              <w:t>Prof.</w:t>
            </w:r>
          </w:p>
        </w:tc>
        <w:tc>
          <w:tcPr>
            <w:tcW w:w="768" w:type="dxa"/>
          </w:tcPr>
          <w:p>
            <w:pPr>
              <w:pStyle w:val="TableParagraph"/>
              <w:spacing w:line="270" w:lineRule="exact"/>
              <w:ind w:left="241" w:right="236"/>
              <w:jc w:val="center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1087" w:type="dxa"/>
          </w:tcPr>
          <w:p>
            <w:pPr>
              <w:pStyle w:val="TableParagraph"/>
              <w:spacing w:line="270" w:lineRule="exact"/>
              <w:ind w:left="86" w:right="82"/>
              <w:jc w:val="center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1735" w:type="dxa"/>
          </w:tcPr>
          <w:p>
            <w:pPr>
              <w:pStyle w:val="TableParagraph"/>
              <w:spacing w:line="270" w:lineRule="exact"/>
              <w:ind w:left="86" w:right="77"/>
              <w:jc w:val="center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799" w:type="dxa"/>
          </w:tcPr>
          <w:p>
            <w:pPr>
              <w:pStyle w:val="TableParagraph"/>
              <w:spacing w:line="270" w:lineRule="exact"/>
              <w:ind w:left="260" w:right="249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989" w:type="dxa"/>
          </w:tcPr>
          <w:p>
            <w:pPr>
              <w:pStyle w:val="TableParagraph"/>
              <w:spacing w:line="270" w:lineRule="exact"/>
              <w:ind w:left="89" w:right="76"/>
              <w:jc w:val="center"/>
              <w:rPr>
                <w:sz w:val="24"/>
              </w:rPr>
            </w:pPr>
            <w:r>
              <w:rPr>
                <w:sz w:val="24"/>
              </w:rPr>
              <w:t>51</w:t>
            </w:r>
          </w:p>
        </w:tc>
        <w:tc>
          <w:tcPr>
            <w:tcW w:w="1045" w:type="dxa"/>
          </w:tcPr>
          <w:p>
            <w:pPr>
              <w:pStyle w:val="TableParagraph"/>
              <w:spacing w:line="270" w:lineRule="exact"/>
              <w:ind w:left="90" w:right="79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</w:tr>
      <w:tr>
        <w:trPr>
          <w:trHeight w:val="415" w:hRule="atLeast"/>
        </w:trPr>
        <w:tc>
          <w:tcPr>
            <w:tcW w:w="1382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Professor</w:t>
            </w:r>
          </w:p>
        </w:tc>
        <w:tc>
          <w:tcPr>
            <w:tcW w:w="768" w:type="dxa"/>
          </w:tcPr>
          <w:p>
            <w:pPr>
              <w:pStyle w:val="TableParagraph"/>
              <w:spacing w:line="270" w:lineRule="exact"/>
              <w:ind w:left="201"/>
              <w:rPr>
                <w:sz w:val="24"/>
              </w:rPr>
            </w:pPr>
            <w:r>
              <w:rPr>
                <w:sz w:val="24"/>
              </w:rPr>
              <w:t>233</w:t>
            </w:r>
          </w:p>
        </w:tc>
        <w:tc>
          <w:tcPr>
            <w:tcW w:w="1087" w:type="dxa"/>
          </w:tcPr>
          <w:p>
            <w:pPr>
              <w:pStyle w:val="TableParagraph"/>
              <w:spacing w:line="270" w:lineRule="exact"/>
              <w:ind w:left="86" w:right="82"/>
              <w:jc w:val="center"/>
              <w:rPr>
                <w:sz w:val="24"/>
              </w:rPr>
            </w:pPr>
            <w:r>
              <w:rPr>
                <w:sz w:val="24"/>
              </w:rPr>
              <w:t>82</w:t>
            </w:r>
          </w:p>
        </w:tc>
        <w:tc>
          <w:tcPr>
            <w:tcW w:w="1735" w:type="dxa"/>
          </w:tcPr>
          <w:p>
            <w:pPr>
              <w:pStyle w:val="TableParagraph"/>
              <w:spacing w:line="270" w:lineRule="exact"/>
              <w:ind w:left="86" w:right="77"/>
              <w:jc w:val="center"/>
              <w:rPr>
                <w:sz w:val="24"/>
              </w:rPr>
            </w:pPr>
            <w:r>
              <w:rPr>
                <w:sz w:val="24"/>
              </w:rPr>
              <w:t>69</w:t>
            </w:r>
          </w:p>
        </w:tc>
        <w:tc>
          <w:tcPr>
            <w:tcW w:w="799" w:type="dxa"/>
          </w:tcPr>
          <w:p>
            <w:pPr>
              <w:pStyle w:val="TableParagraph"/>
              <w:spacing w:line="270" w:lineRule="exact"/>
              <w:ind w:left="220"/>
              <w:rPr>
                <w:sz w:val="24"/>
              </w:rPr>
            </w:pPr>
            <w:r>
              <w:rPr>
                <w:sz w:val="24"/>
              </w:rPr>
              <w:t>206</w:t>
            </w:r>
          </w:p>
        </w:tc>
        <w:tc>
          <w:tcPr>
            <w:tcW w:w="989" w:type="dxa"/>
          </w:tcPr>
          <w:p>
            <w:pPr>
              <w:pStyle w:val="TableParagraph"/>
              <w:spacing w:line="270" w:lineRule="exact"/>
              <w:ind w:left="89" w:right="76"/>
              <w:jc w:val="center"/>
              <w:rPr>
                <w:sz w:val="24"/>
              </w:rPr>
            </w:pPr>
            <w:r>
              <w:rPr>
                <w:sz w:val="24"/>
              </w:rPr>
              <w:t>109</w:t>
            </w:r>
          </w:p>
        </w:tc>
        <w:tc>
          <w:tcPr>
            <w:tcW w:w="1045" w:type="dxa"/>
          </w:tcPr>
          <w:p>
            <w:pPr>
              <w:pStyle w:val="TableParagraph"/>
              <w:spacing w:line="270" w:lineRule="exact"/>
              <w:ind w:left="90" w:right="79"/>
              <w:jc w:val="center"/>
              <w:rPr>
                <w:sz w:val="24"/>
              </w:rPr>
            </w:pPr>
            <w:r>
              <w:rPr>
                <w:sz w:val="24"/>
              </w:rPr>
              <w:t>117</w:t>
            </w:r>
          </w:p>
        </w:tc>
      </w:tr>
      <w:tr>
        <w:trPr>
          <w:trHeight w:val="414" w:hRule="atLeast"/>
        </w:trPr>
        <w:tc>
          <w:tcPr>
            <w:tcW w:w="1382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768" w:type="dxa"/>
          </w:tcPr>
          <w:p>
            <w:pPr>
              <w:pStyle w:val="TableParagraph"/>
              <w:spacing w:line="270" w:lineRule="exact"/>
              <w:ind w:left="141"/>
              <w:rPr>
                <w:sz w:val="24"/>
              </w:rPr>
            </w:pPr>
            <w:r>
              <w:rPr>
                <w:sz w:val="24"/>
              </w:rPr>
              <w:t>1343</w:t>
            </w:r>
          </w:p>
        </w:tc>
        <w:tc>
          <w:tcPr>
            <w:tcW w:w="1087" w:type="dxa"/>
          </w:tcPr>
          <w:p>
            <w:pPr>
              <w:pStyle w:val="TableParagraph"/>
              <w:spacing w:line="270" w:lineRule="exact"/>
              <w:ind w:left="86" w:right="82"/>
              <w:jc w:val="center"/>
              <w:rPr>
                <w:sz w:val="24"/>
              </w:rPr>
            </w:pPr>
            <w:r>
              <w:rPr>
                <w:sz w:val="24"/>
              </w:rPr>
              <w:t>743</w:t>
            </w:r>
          </w:p>
        </w:tc>
        <w:tc>
          <w:tcPr>
            <w:tcW w:w="1735" w:type="dxa"/>
          </w:tcPr>
          <w:p>
            <w:pPr>
              <w:pStyle w:val="TableParagraph"/>
              <w:spacing w:line="270" w:lineRule="exact"/>
              <w:ind w:left="86" w:right="77"/>
              <w:jc w:val="center"/>
              <w:rPr>
                <w:sz w:val="24"/>
              </w:rPr>
            </w:pPr>
            <w:r>
              <w:rPr>
                <w:sz w:val="24"/>
              </w:rPr>
              <w:t>459</w:t>
            </w:r>
          </w:p>
        </w:tc>
        <w:tc>
          <w:tcPr>
            <w:tcW w:w="799" w:type="dxa"/>
          </w:tcPr>
          <w:p>
            <w:pPr>
              <w:pStyle w:val="TableParagraph"/>
              <w:spacing w:line="270" w:lineRule="exact"/>
              <w:ind w:right="148"/>
              <w:jc w:val="right"/>
              <w:rPr>
                <w:sz w:val="24"/>
              </w:rPr>
            </w:pPr>
            <w:r>
              <w:rPr>
                <w:sz w:val="24"/>
              </w:rPr>
              <w:t>1013</w:t>
            </w:r>
          </w:p>
        </w:tc>
        <w:tc>
          <w:tcPr>
            <w:tcW w:w="989" w:type="dxa"/>
          </w:tcPr>
          <w:p>
            <w:pPr>
              <w:pStyle w:val="TableParagraph"/>
              <w:spacing w:line="270" w:lineRule="exact"/>
              <w:ind w:left="89" w:right="76"/>
              <w:jc w:val="center"/>
              <w:rPr>
                <w:sz w:val="24"/>
              </w:rPr>
            </w:pPr>
            <w:r>
              <w:rPr>
                <w:sz w:val="24"/>
              </w:rPr>
              <w:t>779</w:t>
            </w:r>
          </w:p>
        </w:tc>
        <w:tc>
          <w:tcPr>
            <w:tcW w:w="1045" w:type="dxa"/>
          </w:tcPr>
          <w:p>
            <w:pPr>
              <w:pStyle w:val="TableParagraph"/>
              <w:spacing w:line="270" w:lineRule="exact"/>
              <w:ind w:left="90" w:right="79"/>
              <w:jc w:val="center"/>
              <w:rPr>
                <w:sz w:val="24"/>
              </w:rPr>
            </w:pPr>
            <w:r>
              <w:rPr>
                <w:sz w:val="24"/>
              </w:rPr>
              <w:t>572</w:t>
            </w:r>
          </w:p>
        </w:tc>
      </w:tr>
    </w:tbl>
    <w:p>
      <w:pPr>
        <w:spacing w:after="0" w:line="270" w:lineRule="exact"/>
        <w:jc w:val="center"/>
        <w:rPr>
          <w:sz w:val="24"/>
        </w:rPr>
        <w:sectPr>
          <w:pgSz w:w="11910" w:h="16840"/>
          <w:pgMar w:header="0" w:footer="680" w:top="1360" w:bottom="960" w:left="1680" w:right="440"/>
        </w:sectPr>
      </w:pPr>
    </w:p>
    <w:p>
      <w:pPr>
        <w:pStyle w:val="BodyText"/>
        <w:rPr>
          <w:b/>
          <w:sz w:val="20"/>
        </w:rPr>
      </w:pPr>
      <w:r>
        <w:rPr/>
        <w:pict>
          <v:shape style="position:absolute;margin-left:117.940002pt;margin-top:561.599976pt;width:49.4pt;height:49.55pt;mso-position-horizontal-relative:page;mso-position-vertical-relative:page;z-index:-21297664" coordorigin="2359,11232" coordsize="988,991" path="m2706,11232l2702,11232,2698,11233,2651,11278,2649,11285,2649,11289,2652,11295,2654,11299,3114,11759,3138,11783,3178,11831,3219,11898,3239,11959,3241,11977,3240,11996,3214,12060,3158,12103,3105,12112,3086,12110,3024,12090,2955,12048,2906,12006,2426,11527,2423,11525,2366,11558,2359,11576,2359,11579,2831,12055,2898,12117,2965,12164,3028,12198,3087,12217,3142,12223,3169,12221,3241,12195,3302,12141,3339,12069,3346,12014,3344,11986,3330,11926,3303,11863,3262,11797,3208,11730,2716,11237,2713,11235,2706,11232xe" filled="true" fillcolor="#ffc000" stroked="false">
            <v:path arrowok="t"/>
            <v:fill opacity="32896f" type="solid"/>
            <w10:wrap type="none"/>
          </v:shape>
        </w:pict>
      </w:r>
    </w:p>
    <w:p>
      <w:pPr>
        <w:pStyle w:val="BodyText"/>
        <w:rPr>
          <w:b/>
          <w:sz w:val="20"/>
        </w:rPr>
      </w:pPr>
    </w:p>
    <w:p>
      <w:pPr>
        <w:spacing w:before="214"/>
        <w:ind w:left="1920" w:right="0" w:firstLine="0"/>
        <w:jc w:val="left"/>
        <w:rPr>
          <w:b/>
          <w:sz w:val="24"/>
        </w:rPr>
      </w:pPr>
      <w:r>
        <w:rPr/>
        <w:pict>
          <v:shape style="position:absolute;margin-left:449.649994pt;margin-top:127.7631pt;width:53.4pt;height:54.25pt;mso-position-horizontal-relative:page;mso-position-vertical-relative:paragraph;z-index:-21296640" coordorigin="8993,2555" coordsize="1068,1085" path="m9076,2823l9068,2823,9060,2824,9054,2827,9047,2831,9039,2835,9032,2843,9002,2873,8995,2880,8993,2889,8994,2901,8996,2910,9001,2920,9009,2930,9019,2942,9711,3634,9714,3636,9717,3638,9721,3639,9725,3640,9728,3638,9732,3638,9742,3633,9746,3630,9751,3625,9764,3613,9768,3608,9772,3603,9774,3598,9776,3594,9777,3590,9778,3586,9778,3582,9777,3578,9775,3575,9773,3572,9421,3220,9276,3076,9147,2949,9147,2948,9148,2948,9343,2948,9135,2844,9124,2839,9115,2835,9105,2831,9094,2827,9084,2824,9076,2823xm9343,2948l9148,2948,9192,2973,9262,3010,9285,3021,9898,3327,9912,3334,9925,3340,9938,3345,9963,3355,9975,3358,9984,3359,9994,3361,10003,3360,10010,3357,10017,3355,10023,3350,10037,3337,10044,3330,10051,3323,10054,3320,10056,3316,10058,3311,10059,3306,10060,3301,10058,3289,10056,3282,10052,3275,10049,3268,10043,3260,10035,3253,10002,3220,9880,3220,9826,3192,9808,3183,9755,3155,9737,3145,9662,3107,9584,3068,9343,2948xm9329,2555l9325,2556,9321,2556,9316,2558,9312,2562,9307,2565,9302,2570,9290,2581,9286,2587,9282,2592,9279,2596,9277,2600,9276,2605,9275,2609,9276,2613,9277,2616,9279,2619,9281,2622,9736,3077,9784,3125,9809,3149,9880,3220,9880,3220,10002,3220,9343,2560,9340,2558,9337,2557,9333,2556,9329,2555xe" filled="true" fillcolor="#ffc000" stroked="false">
            <v:path arrowok="t"/>
            <v:fill opacity="32896f" type="solid"/>
            <w10:wrap type="none"/>
          </v:shape>
        </w:pict>
      </w:r>
      <w:r>
        <w:rPr>
          <w:b/>
          <w:sz w:val="24"/>
        </w:rPr>
        <w:t>Enrolment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in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sampled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University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2008</w:t>
      </w:r>
    </w:p>
    <w:p>
      <w:pPr>
        <w:pStyle w:val="BodyText"/>
        <w:spacing w:before="11"/>
        <w:rPr>
          <w:b/>
          <w:sz w:val="11"/>
        </w:rPr>
      </w:pPr>
    </w:p>
    <w:tbl>
      <w:tblPr>
        <w:tblW w:w="0" w:type="auto"/>
        <w:jc w:val="left"/>
        <w:tblInd w:w="3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32"/>
        <w:gridCol w:w="2172"/>
        <w:gridCol w:w="2100"/>
        <w:gridCol w:w="2122"/>
      </w:tblGrid>
      <w:tr>
        <w:trPr>
          <w:trHeight w:val="830" w:hRule="atLeast"/>
        </w:trPr>
        <w:tc>
          <w:tcPr>
            <w:tcW w:w="2132" w:type="dxa"/>
          </w:tcPr>
          <w:p>
            <w:pPr>
              <w:pStyle w:val="TableParagraph"/>
              <w:spacing w:before="1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Universities</w:t>
            </w:r>
          </w:p>
        </w:tc>
        <w:tc>
          <w:tcPr>
            <w:tcW w:w="2172" w:type="dxa"/>
          </w:tcPr>
          <w:p>
            <w:pPr>
              <w:pStyle w:val="TableParagraph"/>
              <w:spacing w:before="1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Undergraduate</w:t>
            </w:r>
          </w:p>
          <w:p>
            <w:pPr>
              <w:pStyle w:val="TableParagraph"/>
              <w:spacing w:before="137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Enrollment</w:t>
            </w:r>
          </w:p>
        </w:tc>
        <w:tc>
          <w:tcPr>
            <w:tcW w:w="2100" w:type="dxa"/>
          </w:tcPr>
          <w:p>
            <w:pPr>
              <w:pStyle w:val="TableParagraph"/>
              <w:spacing w:before="1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Post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graduate</w:t>
            </w:r>
          </w:p>
        </w:tc>
        <w:tc>
          <w:tcPr>
            <w:tcW w:w="2122" w:type="dxa"/>
          </w:tcPr>
          <w:p>
            <w:pPr>
              <w:pStyle w:val="TableParagraph"/>
              <w:spacing w:before="1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enrollment</w:t>
            </w:r>
          </w:p>
        </w:tc>
      </w:tr>
      <w:tr>
        <w:trPr>
          <w:trHeight w:val="412" w:hRule="atLeast"/>
        </w:trPr>
        <w:tc>
          <w:tcPr>
            <w:tcW w:w="2132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Unimaid</w:t>
            </w:r>
          </w:p>
        </w:tc>
        <w:tc>
          <w:tcPr>
            <w:tcW w:w="2172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33,382</w:t>
            </w:r>
          </w:p>
        </w:tc>
        <w:tc>
          <w:tcPr>
            <w:tcW w:w="2100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1,167</w:t>
            </w:r>
          </w:p>
        </w:tc>
        <w:tc>
          <w:tcPr>
            <w:tcW w:w="2122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34,549</w:t>
            </w:r>
          </w:p>
        </w:tc>
      </w:tr>
      <w:tr>
        <w:trPr>
          <w:trHeight w:val="414" w:hRule="atLeast"/>
        </w:trPr>
        <w:tc>
          <w:tcPr>
            <w:tcW w:w="2132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Unilorin</w:t>
            </w:r>
          </w:p>
        </w:tc>
        <w:tc>
          <w:tcPr>
            <w:tcW w:w="2172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19,724</w:t>
            </w:r>
          </w:p>
        </w:tc>
        <w:tc>
          <w:tcPr>
            <w:tcW w:w="2100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1,206</w:t>
            </w:r>
          </w:p>
        </w:tc>
        <w:tc>
          <w:tcPr>
            <w:tcW w:w="2122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20,930</w:t>
            </w:r>
          </w:p>
        </w:tc>
      </w:tr>
      <w:tr>
        <w:trPr>
          <w:trHeight w:val="414" w:hRule="atLeast"/>
        </w:trPr>
        <w:tc>
          <w:tcPr>
            <w:tcW w:w="2132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Usman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fodio</w:t>
            </w:r>
          </w:p>
        </w:tc>
        <w:tc>
          <w:tcPr>
            <w:tcW w:w="2172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8,880</w:t>
            </w:r>
          </w:p>
        </w:tc>
        <w:tc>
          <w:tcPr>
            <w:tcW w:w="2100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745</w:t>
            </w:r>
          </w:p>
        </w:tc>
        <w:tc>
          <w:tcPr>
            <w:tcW w:w="2122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9,625</w:t>
            </w:r>
          </w:p>
        </w:tc>
      </w:tr>
      <w:tr>
        <w:trPr>
          <w:trHeight w:val="412" w:hRule="atLeast"/>
        </w:trPr>
        <w:tc>
          <w:tcPr>
            <w:tcW w:w="2132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U.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Ibadan</w:t>
            </w:r>
          </w:p>
        </w:tc>
        <w:tc>
          <w:tcPr>
            <w:tcW w:w="2172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11,333</w:t>
            </w:r>
          </w:p>
        </w:tc>
        <w:tc>
          <w:tcPr>
            <w:tcW w:w="2100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5,885</w:t>
            </w:r>
          </w:p>
        </w:tc>
        <w:tc>
          <w:tcPr>
            <w:tcW w:w="2122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17,218</w:t>
            </w:r>
          </w:p>
        </w:tc>
      </w:tr>
      <w:tr>
        <w:trPr>
          <w:trHeight w:val="415" w:hRule="atLeast"/>
        </w:trPr>
        <w:tc>
          <w:tcPr>
            <w:tcW w:w="2132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UNN</w:t>
            </w:r>
          </w:p>
        </w:tc>
        <w:tc>
          <w:tcPr>
            <w:tcW w:w="2172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26,328</w:t>
            </w:r>
          </w:p>
        </w:tc>
        <w:tc>
          <w:tcPr>
            <w:tcW w:w="2100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4,238</w:t>
            </w:r>
          </w:p>
        </w:tc>
        <w:tc>
          <w:tcPr>
            <w:tcW w:w="2122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30,566</w:t>
            </w:r>
          </w:p>
        </w:tc>
      </w:tr>
      <w:tr>
        <w:trPr>
          <w:trHeight w:val="414" w:hRule="atLeast"/>
        </w:trPr>
        <w:tc>
          <w:tcPr>
            <w:tcW w:w="2132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Uniben</w:t>
            </w:r>
          </w:p>
        </w:tc>
        <w:tc>
          <w:tcPr>
            <w:tcW w:w="2172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28,338</w:t>
            </w:r>
          </w:p>
        </w:tc>
        <w:tc>
          <w:tcPr>
            <w:tcW w:w="2100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1980</w:t>
            </w:r>
          </w:p>
        </w:tc>
        <w:tc>
          <w:tcPr>
            <w:tcW w:w="2122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30,310</w:t>
            </w:r>
          </w:p>
        </w:tc>
      </w:tr>
    </w:tbl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Heading1"/>
        <w:spacing w:line="360" w:lineRule="auto" w:before="229"/>
        <w:ind w:right="1001"/>
      </w:pPr>
      <w:r>
        <w:rPr/>
        <w:pict>
          <v:shape style="position:absolute;margin-left:142.190002pt;margin-top:-73.836899pt;width:340.05pt;height:332.3pt;mso-position-horizontal-relative:page;mso-position-vertical-relative:paragraph;z-index:-21297152" coordorigin="2844,-1477" coordsize="6801,6646" path="m3911,4830l3909,4818,3906,4811,3900,4797,3893,4789,3886,4782,3193,4089,3191,4087,3184,4085,3180,4084,3172,4086,3167,4088,3152,4099,3141,4110,3130,4125,3128,4130,3126,4138,3127,4142,3129,4149,3131,4151,3540,4560,3731,4749,3730,4749,3659,4712,3513,4636,3455,4608,3362,4561,3143,4452,2986,4373,2965,4364,2945,4356,2935,4354,2926,4353,2918,4353,2911,4354,2898,4360,2890,4365,2846,4409,2844,4418,2845,4430,2847,4439,2852,4449,2859,4460,2869,4471,3562,5164,3565,5166,3572,5169,3575,5169,3579,5167,3583,5167,3592,5162,3602,5155,3614,5142,3622,5132,3627,5123,3628,5119,3629,5115,3629,5112,3627,5108,3626,5104,3624,5101,3127,4605,2998,4478,2998,4477,3043,4502,3113,4539,3252,4609,3763,4863,3788,4874,3814,4884,3825,4887,3835,4888,3845,4890,3854,4889,3860,4886,3867,4884,3874,4879,3904,4849,3907,4845,3910,4835,3911,4830xm4106,4638l4106,4635,4103,4628,4101,4625,4098,4622,3378,3902,3375,3899,3368,3897,3364,3896,3360,3897,3357,3898,3347,3903,3343,3906,3337,3911,3326,3922,3318,3932,3313,3942,3312,3945,3311,3950,3311,3953,3314,3960,3316,3964,4039,4687,4042,4689,4049,4692,4052,4692,4056,4691,4060,4690,4070,4685,4080,4677,4092,4665,4100,4655,4104,4646,4105,4642,4106,4638xm4416,4326l4414,4316,4408,4307,4367,4242,3992,3656,3854,3441,3844,3430,3840,3428,3831,3425,3827,3426,3821,3429,3816,3433,3810,3438,3789,3459,3782,3469,3780,3473,3778,3482,3778,3485,3782,3493,3833,3571,4286,4260,4285,4260,4216,4215,3522,3765,3514,3760,3506,3757,3499,3757,3495,3758,3491,3759,3482,3766,3461,3787,3455,3794,3447,3804,3445,3810,3447,3820,3449,3824,3455,3829,3460,3834,3478,3847,3543,3889,4325,4389,4333,4393,4335,4394,4338,4395,4341,4396,4348,4397,4350,4396,4353,4394,4356,4394,4360,4392,4367,4388,4376,4381,4402,4355,4406,4349,4411,4344,4413,4339,4416,4330,4416,4326xm4906,3842l4906,3836,4905,3832,4901,3823,4897,3817,4887,3806,4875,3793,4860,3779,4849,3769,4836,3762,4828,3761,4825,3761,4823,3762,4636,3949,4368,3681,4527,3523,4528,3521,4528,3515,4527,3511,4525,3507,4524,3503,4520,3498,4505,3481,4484,3460,4473,3451,4468,3447,4460,3443,4455,3442,4452,3442,4449,3442,4446,3443,4288,3601,4054,3367,4238,3182,4239,3180,4239,3173,4238,3170,4233,3161,4225,3150,4215,3138,4200,3124,4193,3117,4182,3108,4177,3105,4168,3100,4164,3099,4158,3099,4155,3100,3926,3329,3924,3337,3925,3347,3927,3356,3932,3366,3939,3376,3949,3387,4616,4053,4627,4063,4637,4070,4646,4075,4655,4077,4666,4079,4674,4076,4905,3845,4906,3842xm5322,3422l5322,3419,5319,3413,5316,3409,5313,3407,5310,3404,5305,3400,5299,3395,5293,3391,5263,3372,5087,3268,5070,3257,5039,3239,5023,3230,5007,3221,4991,3213,4977,3206,4963,3199,4949,3194,4936,3189,4924,3184,4912,3181,4900,3178,4892,3177,4889,3176,4878,3175,4868,3175,4857,3176,4848,3177,4852,3161,4854,3144,4856,3128,4856,3111,4856,3095,4854,3078,4850,3061,4845,3043,4839,3026,4831,3008,4822,2990,4811,2972,4798,2954,4784,2936,4768,2918,4764,2913,4764,3117,4762,3131,4759,3145,4754,3158,4746,3171,4737,3184,4726,3197,4665,3257,4552,3144,4414,3005,4466,2953,4475,2945,4483,2937,4491,2930,4497,2925,4506,2919,4514,2914,4524,2911,4545,2905,4566,2903,4587,2906,4608,2913,4629,2923,4651,2937,4673,2955,4695,2975,4708,2989,4719,3002,4730,3016,4740,3031,4748,3045,4754,3060,4759,3074,4762,3088,4764,3103,4764,3117,4764,2913,4754,2903,4750,2899,4731,2880,4711,2863,4692,2848,4672,2835,4653,2823,4633,2814,4614,2806,4594,2799,4575,2795,4556,2793,4537,2792,4519,2793,4500,2796,4482,2802,4464,2809,4447,2817,4440,2822,4423,2835,4416,2841,4408,2847,4400,2855,4392,2863,4287,2968,4284,2976,4286,2986,4288,2995,4293,3005,4300,3015,4310,3026,5005,3721,5008,3723,5011,3725,5015,3726,5018,3726,5022,3725,5026,3724,5030,3722,5036,3719,5045,3712,5058,3699,5066,3689,5068,3684,5070,3680,5071,3676,5072,3672,5072,3669,5071,3665,5069,3662,5067,3659,4843,3435,4746,3338,4777,3307,4787,3296,4798,3287,4809,3279,4821,3273,4833,3270,4846,3268,4860,3268,4874,3269,4888,3272,4903,3276,4919,3281,4935,3288,4951,3295,4968,3304,4985,3314,5003,3324,5241,3469,5247,3472,5252,3475,5256,3476,5260,3478,5264,3479,5268,3478,5273,3478,5278,3476,5282,3472,5287,3469,5292,3464,5306,3451,5311,3445,5315,3440,5318,3435,5321,3431,5322,3422xm5579,3105l5577,3080,5571,3055,5564,3029,5554,3003,5541,2977,5525,2951,5506,2924,5484,2898,5459,2871,5437,2851,5415,2832,5394,2816,5373,2803,5352,2793,5332,2784,5312,2776,5292,2771,5273,2767,5254,2765,5235,2764,5216,2763,5198,2764,5180,2766,5162,2768,5077,2780,5060,2782,5044,2783,5027,2783,5011,2782,4995,2780,4979,2777,4963,2772,4947,2766,4931,2759,4916,2749,4900,2736,4884,2722,4874,2711,4865,2700,4856,2688,4849,2677,4842,2665,4837,2653,4833,2641,4830,2630,4828,2618,4828,2607,4829,2595,4831,2583,4835,2572,4841,2562,4848,2551,4857,2541,4868,2532,4879,2523,4891,2517,4903,2512,4915,2508,4928,2505,4939,2503,4950,2501,4966,2500,4990,2499,5000,2499,5008,2497,5012,2493,5012,2487,5011,2484,5010,2481,5000,2466,4995,2461,4990,2455,4964,2429,4959,2425,4954,2420,4942,2411,4936,2407,4923,2403,4917,2402,4907,2402,4894,2403,4884,2404,4874,2406,4853,2411,4843,2415,4832,2419,4822,2424,4812,2429,4802,2435,4793,2442,4785,2449,4777,2456,4762,2472,4750,2489,4741,2507,4733,2526,4728,2546,4725,2566,4724,2587,4726,2609,4730,2631,4737,2654,4746,2677,4758,2700,4772,2723,4789,2747,4809,2771,4831,2794,4853,2816,4876,2834,4897,2850,4918,2863,4939,2874,4959,2883,4979,2890,4999,2896,5018,2900,5037,2903,5056,2905,5075,2905,5093,2904,5111,2903,5146,2899,5213,2888,5230,2887,5246,2886,5262,2885,5278,2886,5294,2888,5310,2892,5326,2896,5342,2902,5358,2910,5373,2920,5389,2933,5405,2947,5419,2962,5431,2977,5442,2992,5451,3006,5459,3021,5465,3036,5469,3050,5472,3064,5473,3078,5473,3091,5471,3104,5467,3117,5463,3130,5456,3142,5448,3153,5439,3163,5425,3175,5411,3186,5397,3194,5382,3200,5367,3204,5352,3208,5339,3211,5325,3213,5313,3214,5301,3215,5290,3215,5268,3215,5260,3217,5255,3222,5253,3224,5253,3227,5253,3230,5254,3233,5259,3242,5263,3248,5280,3267,5297,3284,5305,3291,5313,3297,5328,3308,5336,3311,5343,3313,5350,3315,5361,3316,5385,3315,5396,3313,5420,3308,5433,3304,5446,3300,5458,3294,5471,3288,5484,3280,5497,3272,5509,3262,5521,3251,5537,3234,5550,3215,5561,3195,5569,3174,5575,3151,5578,3128,5579,3105xm5813,2931l5812,2928,5810,2922,5807,2918,5805,2915,5084,2195,5081,2193,5074,2190,5071,2190,5067,2191,5059,2194,5054,2196,5049,2200,5044,2204,5032,2216,5025,2226,5020,2235,5018,2239,5018,2243,5018,2247,5020,2253,5022,2257,5745,2980,5749,2983,5755,2985,5759,2986,5762,2984,5767,2983,5771,2981,5776,2978,5786,2971,5798,2959,5806,2949,5811,2939,5811,2935,5813,2931xm6086,2658l6086,2655,6083,2648,6080,2645,5430,1994,5563,1861,5564,1859,5564,1852,5563,1848,5560,1844,5558,1840,5555,1834,5539,1817,5531,1809,5524,1801,5505,1785,5500,1781,5491,1777,5484,1775,5481,1775,5478,1777,5150,2105,5149,2107,5149,2111,5149,2114,5150,2118,5155,2127,5159,2132,5164,2137,5169,2144,5175,2151,5190,2166,5202,2176,5208,2181,5213,2185,5222,2189,5225,2190,5229,2190,5232,2191,5234,2189,5367,2056,6018,2707,6022,2710,6028,2712,6032,2713,6035,2711,6040,2710,6044,2708,6049,2705,6059,2698,6071,2686,6079,2676,6084,2666,6084,2662,6086,2658xm6445,2299l6445,2296,6443,2289,6440,2286,6162,2007,6125,1938,5945,1592,5872,1453,5861,1434,5857,1428,5852,1423,5848,1420,5838,1418,5833,1420,5827,1423,5822,1427,5814,1434,5799,1449,5788,1464,5786,1468,5785,1471,5784,1476,5784,1479,5789,1492,5792,1496,5943,1777,5978,1839,6038,1942,6038,1943,5870,1847,5590,1697,5585,1694,5581,1693,5577,1691,5573,1690,5565,1691,5561,1692,5557,1695,5540,1708,5525,1723,5511,1740,5510,1745,5512,1755,5514,1759,5520,1763,5526,1768,5535,1773,5615,1816,6100,2069,6378,2348,6381,2350,6388,2353,6391,2353,6395,2351,6399,2351,6409,2346,6418,2338,6430,2326,6438,2316,6441,2311,6443,2307,6444,2302,6445,2299xm7089,1597l7089,1561,7083,1524,7073,1486,7059,1447,7040,1407,7017,1365,6989,1323,6980,1311,6980,1571,6977,1596,6968,1620,6954,1642,6936,1663,6915,1682,6893,1696,6870,1705,6846,1709,6820,1710,6794,1707,6767,1701,6740,1690,6711,1677,6682,1660,6652,1641,6621,1618,6590,1592,6558,1565,6526,1535,6493,1503,6464,1473,6437,1443,6411,1413,6387,1382,6365,1352,6346,1322,6330,1293,6317,1264,6307,1235,6300,1208,6297,1181,6297,1155,6301,1130,6309,1106,6322,1084,6340,1063,6361,1045,6383,1031,6406,1022,6431,1017,6456,1017,6482,1020,6509,1026,6537,1036,6566,1049,6595,1066,6625,1085,6655,1107,6686,1132,6717,1159,6749,1188,6781,1219,6810,1249,6838,1280,6864,1310,6888,1341,6910,1371,6930,1401,6946,1431,6959,1460,6970,1489,6977,1517,6980,1544,6980,1571,6980,1311,6958,1279,6922,1236,6883,1191,6839,1146,6794,1103,6750,1063,6708,1028,6692,1017,6666,997,6625,970,6586,948,6547,931,6510,917,6474,908,6440,904,6406,904,6374,909,6343,918,6314,932,6286,950,6259,974,6235,1001,6216,1031,6202,1062,6193,1094,6189,1129,6190,1164,6195,1201,6204,1239,6219,1278,6238,1319,6260,1360,6287,1402,6319,1445,6354,1488,6392,1532,6435,1576,6480,1620,6525,1660,6568,1696,6610,1727,6651,1754,6691,1777,6730,1795,6767,1809,6802,1818,6837,1822,6871,1822,6903,1818,6934,1809,6964,1796,6992,1777,7019,1753,7044,1725,7053,1710,7063,1696,7077,1664,7085,1631,7089,1597xm7375,1369l7375,1366,7372,1359,7370,1356,7055,1042,7219,878,7219,876,7219,869,7218,865,7214,857,7210,851,7195,834,7180,818,7161,802,7156,799,7148,795,7144,795,7141,794,7138,795,7136,796,6973,959,6719,705,6891,532,6892,530,6892,527,6891,520,6884,506,6868,488,6860,480,6853,473,6834,456,6820,448,6813,447,6809,447,6807,448,6590,665,6587,673,6588,684,6591,693,6595,702,6603,712,6613,723,7308,1418,7310,1420,7318,1423,7321,1423,7324,1422,7329,1421,7338,1416,7348,1408,7360,1397,7368,1386,7373,1377,7373,1373,7375,1369xm7881,863l7881,860,7879,853,7876,850,7873,847,7153,126,7150,124,7143,121,7140,121,7135,122,7132,123,7123,128,7112,136,7101,147,7093,157,7088,167,7087,170,7086,175,7086,178,7089,185,7091,188,7814,912,7817,914,7824,917,7827,917,7831,916,7835,915,7840,913,7845,910,7855,902,7867,890,7875,880,7879,871,7880,866,7881,863xm8222,453l8221,437,8220,421,8217,405,8214,389,8209,372,8203,355,8195,338,8187,321,8177,304,8165,286,8152,268,8138,251,8123,233,8116,227,8116,421,8116,434,8114,447,8111,459,8106,471,8100,482,8091,493,8082,504,7992,594,7728,331,7802,257,7808,251,7817,243,7831,232,7846,223,7860,217,7874,213,7889,211,7904,210,7919,211,7934,215,7949,220,7965,226,7981,234,7997,245,8013,257,8029,271,8046,287,8061,302,8074,318,8085,333,8094,348,8102,364,8108,378,8112,393,8115,407,8116,421,8116,227,8106,216,8099,210,8087,198,8067,181,8048,166,8028,153,8009,141,7990,132,7972,124,7968,122,7954,117,7936,112,7919,109,7902,107,7885,107,7870,109,7855,112,7842,116,7829,122,7830,109,7831,96,7831,82,7829,68,7826,54,7822,40,7817,26,7812,12,7805,-2,7797,-16,7788,-30,7779,-44,7768,-58,7757,-72,7750,-79,7750,107,7750,119,7748,132,7745,144,7739,157,7731,169,7720,181,7649,251,7579,181,7407,9,7471,-54,7484,-67,7497,-76,7510,-84,7522,-89,7534,-93,7547,-94,7559,-94,7572,-92,7585,-89,7598,-84,7611,-77,7624,-70,7637,-60,7651,-50,7664,-38,7678,-25,7690,-13,7701,0,7711,13,7720,26,7729,40,7736,54,7741,67,7746,80,7749,93,7750,107,7750,-79,7745,-85,7737,-94,7732,-99,7710,-120,7688,-139,7665,-155,7643,-170,7621,-182,7599,-191,7578,-198,7557,-202,7536,-204,7515,-204,7495,-200,7475,-195,7455,-186,7435,-174,7415,-158,7394,-139,7339,-84,7288,-33,7282,-27,7280,-19,7281,-9,7283,0,7288,10,7295,20,7305,31,7972,697,7983,707,7993,714,8002,719,8011,721,8022,723,8030,720,8035,715,8156,594,8157,593,8170,579,8181,566,8190,553,8198,539,8204,526,8210,512,8215,498,8218,483,8220,468,8222,453xm8762,-12l8761,-17,8760,-22,8757,-27,8752,-32,8746,-37,8739,-42,8728,-49,8638,-107,8369,-276,8369,-170,8206,-8,8123,-137,7956,-396,7914,-461,7915,-461,8369,-170,8369,-276,8076,-461,7877,-587,7872,-590,7867,-593,7863,-594,7858,-595,7854,-594,7849,-593,7844,-591,7839,-588,7833,-584,7828,-580,7821,-573,7814,-565,7806,-558,7801,-552,7796,-547,7792,-542,7789,-537,7788,-532,7787,-527,7786,-523,7788,-519,7789,-514,7791,-510,7794,-505,7836,-439,8108,-7,8139,41,8332,346,8339,357,8344,364,8349,369,8354,375,8359,378,8364,379,8369,380,8373,379,8379,375,8384,372,8390,366,8404,353,8413,342,8416,337,8418,333,8418,328,8419,324,8419,321,8417,317,8416,313,8414,309,8411,305,8270,87,8365,-8,8464,-107,8686,35,8691,37,8695,39,8698,40,8701,42,8705,42,8708,41,8712,40,8717,38,8727,30,8732,24,8748,9,8757,-2,8761,-7,8762,-12xm9053,-410l9051,-447,9045,-485,9033,-524,9017,-565,8996,-607,8969,-650,8947,-682,8947,-445,8946,-419,8942,-394,8933,-370,8921,-346,8905,-323,8884,-301,8820,-237,8239,-818,8302,-882,8326,-903,8351,-920,8376,-932,8402,-939,8429,-942,8456,-942,8484,-938,8513,-931,8542,-920,8571,-906,8602,-889,8632,-870,8663,-847,8693,-822,8724,-795,8754,-766,8791,-728,8823,-692,8851,-657,8876,-624,8897,-591,8914,-560,8928,-529,8938,-500,8945,-472,8947,-445,8947,-682,8939,-695,8903,-740,8862,-787,8816,-835,8774,-875,8732,-911,8693,-942,8691,-944,8650,-972,8610,-996,8570,-1016,8531,-1032,8493,-1044,8455,-1051,8419,-1053,8384,-1051,8350,-1045,8317,-1034,8285,-1018,8253,-995,8223,-968,8112,-857,8109,-848,8110,-838,8112,-829,8117,-820,8124,-809,8134,-799,8801,-132,8812,-122,8822,-115,8831,-110,8840,-108,8851,-107,8859,-109,8963,-214,8984,-237,8991,-244,9013,-275,9031,-307,9043,-340,9050,-374,9053,-410xm9644,-894l9643,-899,9642,-903,9639,-909,9634,-914,9628,-919,9621,-924,9610,-931,9519,-989,9251,-1158,9251,-1052,9088,-889,8838,-1278,8796,-1342,8796,-1343,9251,-1052,9251,-1158,8958,-1343,8759,-1469,8754,-1472,8749,-1474,8744,-1476,8740,-1477,8736,-1476,8731,-1475,8726,-1473,8721,-1470,8715,-1466,8710,-1462,8682,-1434,8674,-1424,8671,-1419,8670,-1414,8669,-1409,8668,-1405,8670,-1401,8671,-1396,8673,-1392,8676,-1387,8704,-1342,8759,-1256,8990,-889,9021,-840,9214,-536,9221,-525,9226,-518,9231,-513,9236,-507,9241,-504,9246,-503,9251,-502,9255,-503,9261,-507,9266,-510,9272,-516,9286,-529,9291,-535,9295,-540,9298,-545,9300,-549,9300,-554,9301,-558,9301,-561,9299,-565,9298,-569,9296,-573,9293,-577,9152,-795,9247,-889,9346,-989,9568,-847,9573,-845,9577,-843,9580,-842,9583,-840,9586,-840,9590,-841,9594,-842,9598,-844,9604,-848,9609,-852,9614,-858,9622,-865,9629,-873,9635,-879,9639,-884,9643,-889,9644,-894xe" filled="true" fillcolor="#ffc000" stroked="false">
            <v:path arrowok="t"/>
            <v:fill opacity="32896f" type="solid"/>
            <w10:wrap type="none"/>
          </v:shape>
        </w:pict>
      </w:r>
      <w:r>
        <w:rPr/>
        <w:t>Admission</w:t>
      </w:r>
      <w:r>
        <w:rPr>
          <w:spacing w:val="24"/>
        </w:rPr>
        <w:t> </w:t>
      </w:r>
      <w:r>
        <w:rPr/>
        <w:t>into</w:t>
      </w:r>
      <w:r>
        <w:rPr>
          <w:spacing w:val="23"/>
        </w:rPr>
        <w:t> </w:t>
      </w:r>
      <w:r>
        <w:rPr/>
        <w:t>university</w:t>
      </w:r>
      <w:r>
        <w:rPr>
          <w:spacing w:val="23"/>
        </w:rPr>
        <w:t> </w:t>
      </w:r>
      <w:r>
        <w:rPr/>
        <w:t>education</w:t>
      </w:r>
      <w:r>
        <w:rPr>
          <w:spacing w:val="25"/>
        </w:rPr>
        <w:t> </w:t>
      </w:r>
      <w:r>
        <w:rPr/>
        <w:t>programmes</w:t>
      </w:r>
      <w:r>
        <w:rPr>
          <w:spacing w:val="24"/>
        </w:rPr>
        <w:t> </w:t>
      </w:r>
      <w:r>
        <w:rPr/>
        <w:t>in</w:t>
      </w:r>
      <w:r>
        <w:rPr>
          <w:spacing w:val="25"/>
        </w:rPr>
        <w:t> </w:t>
      </w:r>
      <w:r>
        <w:rPr/>
        <w:t>Nigerian</w:t>
      </w:r>
      <w:r>
        <w:rPr>
          <w:spacing w:val="24"/>
        </w:rPr>
        <w:t> </w:t>
      </w:r>
      <w:r>
        <w:rPr/>
        <w:t>Universities</w:t>
      </w:r>
      <w:r>
        <w:rPr>
          <w:spacing w:val="23"/>
        </w:rPr>
        <w:t> </w:t>
      </w:r>
      <w:r>
        <w:rPr/>
        <w:t>as</w:t>
      </w:r>
      <w:r>
        <w:rPr>
          <w:spacing w:val="24"/>
        </w:rPr>
        <w:t> </w:t>
      </w:r>
      <w:r>
        <w:rPr/>
        <w:t>at</w:t>
      </w:r>
      <w:r>
        <w:rPr>
          <w:spacing w:val="-57"/>
        </w:rPr>
        <w:t> </w:t>
      </w:r>
      <w:r>
        <w:rPr/>
        <w:t>2008</w:t>
      </w:r>
    </w:p>
    <w:tbl>
      <w:tblPr>
        <w:tblW w:w="0" w:type="auto"/>
        <w:jc w:val="left"/>
        <w:tblInd w:w="3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03"/>
        <w:gridCol w:w="2146"/>
        <w:gridCol w:w="2134"/>
        <w:gridCol w:w="2144"/>
      </w:tblGrid>
      <w:tr>
        <w:trPr>
          <w:trHeight w:val="827" w:hRule="atLeast"/>
        </w:trPr>
        <w:tc>
          <w:tcPr>
            <w:tcW w:w="2103" w:type="dxa"/>
          </w:tcPr>
          <w:p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Year</w:t>
            </w:r>
          </w:p>
        </w:tc>
        <w:tc>
          <w:tcPr>
            <w:tcW w:w="2146" w:type="dxa"/>
          </w:tcPr>
          <w:p>
            <w:pPr>
              <w:pStyle w:val="TableParagraph"/>
              <w:tabs>
                <w:tab w:pos="1834" w:val="left" w:leader="none"/>
              </w:tabs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Number</w:t>
              <w:tab/>
              <w:t>of</w:t>
            </w:r>
          </w:p>
          <w:p>
            <w:pPr>
              <w:pStyle w:val="TableParagraph"/>
              <w:spacing w:before="137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applicants</w:t>
            </w:r>
          </w:p>
        </w:tc>
        <w:tc>
          <w:tcPr>
            <w:tcW w:w="2134" w:type="dxa"/>
          </w:tcPr>
          <w:p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Number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admitted</w:t>
            </w:r>
          </w:p>
        </w:tc>
        <w:tc>
          <w:tcPr>
            <w:tcW w:w="2144" w:type="dxa"/>
          </w:tcPr>
          <w:p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Number</w:t>
            </w:r>
            <w:r>
              <w:rPr>
                <w:b/>
                <w:spacing w:val="87"/>
                <w:sz w:val="24"/>
              </w:rPr>
              <w:t> </w:t>
            </w:r>
            <w:r>
              <w:rPr>
                <w:b/>
                <w:sz w:val="24"/>
              </w:rPr>
              <w:t>admitted</w:t>
            </w:r>
          </w:p>
          <w:p>
            <w:pPr>
              <w:pStyle w:val="TableParagraph"/>
              <w:spacing w:before="137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as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% of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applicants</w:t>
            </w:r>
          </w:p>
        </w:tc>
      </w:tr>
      <w:tr>
        <w:trPr>
          <w:trHeight w:val="412" w:hRule="atLeast"/>
        </w:trPr>
        <w:tc>
          <w:tcPr>
            <w:tcW w:w="2103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1999</w:t>
            </w:r>
          </w:p>
        </w:tc>
        <w:tc>
          <w:tcPr>
            <w:tcW w:w="2146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537,226</w:t>
            </w:r>
          </w:p>
        </w:tc>
        <w:tc>
          <w:tcPr>
            <w:tcW w:w="2134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64,176</w:t>
            </w:r>
          </w:p>
        </w:tc>
        <w:tc>
          <w:tcPr>
            <w:tcW w:w="2144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11.9</w:t>
            </w:r>
          </w:p>
        </w:tc>
      </w:tr>
      <w:tr>
        <w:trPr>
          <w:trHeight w:val="415" w:hRule="atLeast"/>
        </w:trPr>
        <w:tc>
          <w:tcPr>
            <w:tcW w:w="2103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2000</w:t>
            </w:r>
          </w:p>
        </w:tc>
        <w:tc>
          <w:tcPr>
            <w:tcW w:w="2146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501,424</w:t>
            </w:r>
          </w:p>
        </w:tc>
        <w:tc>
          <w:tcPr>
            <w:tcW w:w="2134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70,532</w:t>
            </w:r>
          </w:p>
        </w:tc>
        <w:tc>
          <w:tcPr>
            <w:tcW w:w="2144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14.1</w:t>
            </w:r>
          </w:p>
        </w:tc>
      </w:tr>
      <w:tr>
        <w:trPr>
          <w:trHeight w:val="414" w:hRule="atLeast"/>
        </w:trPr>
        <w:tc>
          <w:tcPr>
            <w:tcW w:w="2103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2001</w:t>
            </w:r>
          </w:p>
        </w:tc>
        <w:tc>
          <w:tcPr>
            <w:tcW w:w="2146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550,399</w:t>
            </w:r>
          </w:p>
        </w:tc>
        <w:tc>
          <w:tcPr>
            <w:tcW w:w="2134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60,718</w:t>
            </w:r>
          </w:p>
        </w:tc>
        <w:tc>
          <w:tcPr>
            <w:tcW w:w="2144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10.7</w:t>
            </w:r>
          </w:p>
        </w:tc>
      </w:tr>
      <w:tr>
        <w:trPr>
          <w:trHeight w:val="412" w:hRule="atLeast"/>
        </w:trPr>
        <w:tc>
          <w:tcPr>
            <w:tcW w:w="2103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2002</w:t>
            </w:r>
          </w:p>
        </w:tc>
        <w:tc>
          <w:tcPr>
            <w:tcW w:w="2146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842,072</w:t>
            </w:r>
          </w:p>
        </w:tc>
        <w:tc>
          <w:tcPr>
            <w:tcW w:w="2134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95,199</w:t>
            </w:r>
          </w:p>
        </w:tc>
        <w:tc>
          <w:tcPr>
            <w:tcW w:w="2144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11.3</w:t>
            </w:r>
          </w:p>
        </w:tc>
      </w:tr>
      <w:tr>
        <w:trPr>
          <w:trHeight w:val="414" w:hRule="atLeast"/>
        </w:trPr>
        <w:tc>
          <w:tcPr>
            <w:tcW w:w="2103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2003</w:t>
            </w:r>
          </w:p>
        </w:tc>
        <w:tc>
          <w:tcPr>
            <w:tcW w:w="2146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1,039,183</w:t>
            </w:r>
          </w:p>
        </w:tc>
        <w:tc>
          <w:tcPr>
            <w:tcW w:w="2134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98,423</w:t>
            </w:r>
          </w:p>
        </w:tc>
        <w:tc>
          <w:tcPr>
            <w:tcW w:w="2144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9.5</w:t>
            </w:r>
          </w:p>
        </w:tc>
      </w:tr>
      <w:tr>
        <w:trPr>
          <w:trHeight w:val="414" w:hRule="atLeast"/>
        </w:trPr>
        <w:tc>
          <w:tcPr>
            <w:tcW w:w="2103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2004</w:t>
            </w:r>
          </w:p>
        </w:tc>
        <w:tc>
          <w:tcPr>
            <w:tcW w:w="2146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838,051</w:t>
            </w:r>
          </w:p>
        </w:tc>
        <w:tc>
          <w:tcPr>
            <w:tcW w:w="2134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110,500</w:t>
            </w:r>
          </w:p>
        </w:tc>
        <w:tc>
          <w:tcPr>
            <w:tcW w:w="2144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13.2</w:t>
            </w:r>
          </w:p>
        </w:tc>
      </w:tr>
      <w:tr>
        <w:trPr>
          <w:trHeight w:val="412" w:hRule="atLeast"/>
        </w:trPr>
        <w:tc>
          <w:tcPr>
            <w:tcW w:w="2103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2005</w:t>
            </w:r>
          </w:p>
        </w:tc>
        <w:tc>
          <w:tcPr>
            <w:tcW w:w="2146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935,522</w:t>
            </w:r>
          </w:p>
        </w:tc>
        <w:tc>
          <w:tcPr>
            <w:tcW w:w="2134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114,190</w:t>
            </w:r>
          </w:p>
        </w:tc>
        <w:tc>
          <w:tcPr>
            <w:tcW w:w="2144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12.2</w:t>
            </w:r>
          </w:p>
        </w:tc>
      </w:tr>
      <w:tr>
        <w:trPr>
          <w:trHeight w:val="414" w:hRule="atLeast"/>
        </w:trPr>
        <w:tc>
          <w:tcPr>
            <w:tcW w:w="2103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2006</w:t>
            </w:r>
          </w:p>
        </w:tc>
        <w:tc>
          <w:tcPr>
            <w:tcW w:w="2146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629,600</w:t>
            </w:r>
          </w:p>
        </w:tc>
        <w:tc>
          <w:tcPr>
            <w:tcW w:w="2134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75,884</w:t>
            </w:r>
          </w:p>
        </w:tc>
        <w:tc>
          <w:tcPr>
            <w:tcW w:w="2144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11.9</w:t>
            </w:r>
          </w:p>
        </w:tc>
      </w:tr>
      <w:tr>
        <w:trPr>
          <w:trHeight w:val="414" w:hRule="atLeast"/>
        </w:trPr>
        <w:tc>
          <w:tcPr>
            <w:tcW w:w="2103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2007</w:t>
            </w:r>
          </w:p>
        </w:tc>
        <w:tc>
          <w:tcPr>
            <w:tcW w:w="2146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911,679</w:t>
            </w:r>
          </w:p>
        </w:tc>
        <w:tc>
          <w:tcPr>
            <w:tcW w:w="2134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123,626</w:t>
            </w:r>
          </w:p>
        </w:tc>
        <w:tc>
          <w:tcPr>
            <w:tcW w:w="2144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13.5</w:t>
            </w:r>
          </w:p>
        </w:tc>
      </w:tr>
      <w:tr>
        <w:trPr>
          <w:trHeight w:val="413" w:hRule="atLeast"/>
        </w:trPr>
        <w:tc>
          <w:tcPr>
            <w:tcW w:w="2103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2008</w:t>
            </w:r>
          </w:p>
        </w:tc>
        <w:tc>
          <w:tcPr>
            <w:tcW w:w="2146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1,054,043</w:t>
            </w:r>
          </w:p>
        </w:tc>
        <w:tc>
          <w:tcPr>
            <w:tcW w:w="2134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200,000</w:t>
            </w:r>
          </w:p>
        </w:tc>
        <w:tc>
          <w:tcPr>
            <w:tcW w:w="2144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19.0</w:t>
            </w:r>
          </w:p>
        </w:tc>
      </w:tr>
    </w:tbl>
    <w:p>
      <w:pPr>
        <w:spacing w:after="0" w:line="270" w:lineRule="exact"/>
        <w:rPr>
          <w:sz w:val="24"/>
        </w:rPr>
        <w:sectPr>
          <w:pgSz w:w="11910" w:h="16840"/>
          <w:pgMar w:header="0" w:footer="680" w:top="1580" w:bottom="960" w:left="1680" w:right="440"/>
        </w:sectPr>
      </w:pPr>
    </w:p>
    <w:p>
      <w:pPr>
        <w:spacing w:before="65"/>
        <w:ind w:left="2641" w:right="0" w:firstLine="0"/>
        <w:jc w:val="left"/>
        <w:rPr>
          <w:b/>
          <w:sz w:val="24"/>
        </w:rPr>
      </w:pPr>
      <w:r>
        <w:rPr>
          <w:b/>
          <w:sz w:val="24"/>
        </w:rPr>
        <w:t>APPENDIX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III</w:t>
      </w:r>
    </w:p>
    <w:p>
      <w:pPr>
        <w:pStyle w:val="BodyText"/>
        <w:spacing w:before="1"/>
        <w:rPr>
          <w:b/>
          <w:sz w:val="28"/>
        </w:rPr>
      </w:pPr>
    </w:p>
    <w:p>
      <w:pPr>
        <w:pStyle w:val="Heading1"/>
        <w:spacing w:before="90"/>
      </w:pPr>
      <w:r>
        <w:rPr/>
        <w:pict>
          <v:shape style="position:absolute;margin-left:109.820007pt;margin-top:25.783089pt;width:306.650pt;height:21.25pt;mso-position-horizontal-relative:page;mso-position-vertical-relative:paragraph;z-index:-21295104" coordorigin="2196,516" coordsize="6133,425" path="m4779,931l2206,931,2196,931,2196,940,2206,940,4779,940,4779,931xm6469,931l4789,931,4789,516,4779,516,4779,931,4779,940,4789,940,6469,940,6469,931xm8329,931l6479,931,6479,940,8329,940,8329,931xe" filled="true" fillcolor="#000000" stroked="false">
            <v:path arrowok="t"/>
            <v:fill type="solid"/>
            <w10:wrap type="none"/>
          </v:shape>
        </w:pict>
      </w:r>
      <w:r>
        <w:rPr/>
        <w:t>Correlations</w:t>
      </w:r>
    </w:p>
    <w:p>
      <w:pPr>
        <w:pStyle w:val="BodyText"/>
        <w:spacing w:before="2" w:after="1"/>
        <w:rPr>
          <w:b/>
          <w:sz w:val="12"/>
        </w:rPr>
      </w:pPr>
    </w:p>
    <w:tbl>
      <w:tblPr>
        <w:tblW w:w="0" w:type="auto"/>
        <w:jc w:val="left"/>
        <w:tblInd w:w="5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290"/>
        <w:gridCol w:w="1860"/>
      </w:tblGrid>
      <w:tr>
        <w:trPr>
          <w:trHeight w:val="389" w:hRule="atLeast"/>
        </w:trPr>
        <w:tc>
          <w:tcPr>
            <w:tcW w:w="429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0" w:lineRule="exact"/>
              <w:ind w:left="2707"/>
              <w:rPr>
                <w:sz w:val="24"/>
              </w:rPr>
            </w:pPr>
            <w:r>
              <w:rPr>
                <w:sz w:val="24"/>
              </w:rPr>
              <w:t>CCAPACITY</w:t>
            </w:r>
          </w:p>
        </w:tc>
        <w:tc>
          <w:tcPr>
            <w:tcW w:w="186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0" w:lineRule="exact"/>
              <w:ind w:left="750"/>
              <w:rPr>
                <w:sz w:val="24"/>
              </w:rPr>
            </w:pPr>
            <w:r>
              <w:rPr>
                <w:sz w:val="24"/>
              </w:rPr>
              <w:t>HUMRES</w:t>
            </w:r>
          </w:p>
        </w:tc>
      </w:tr>
      <w:tr>
        <w:trPr>
          <w:trHeight w:val="1606" w:hRule="atLeast"/>
        </w:trPr>
        <w:tc>
          <w:tcPr>
            <w:tcW w:w="6150" w:type="dxa"/>
            <w:gridSpan w:val="2"/>
          </w:tcPr>
          <w:p>
            <w:pPr>
              <w:pStyle w:val="TableParagraph"/>
              <w:tabs>
                <w:tab w:pos="3308" w:val="left" w:leader="none"/>
                <w:tab w:pos="4928" w:val="left" w:leader="none"/>
              </w:tabs>
              <w:spacing w:before="29"/>
              <w:ind w:left="88"/>
              <w:rPr>
                <w:sz w:val="24"/>
              </w:rPr>
            </w:pPr>
            <w:r>
              <w:rPr>
                <w:sz w:val="24"/>
              </w:rPr>
              <w:t>CAPACITY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Pearson</w:t>
              <w:tab/>
              <w:t>1.000</w:t>
              <w:tab/>
              <w:t>.554</w:t>
            </w:r>
            <w:r>
              <w:rPr>
                <w:sz w:val="24"/>
                <w:vertAlign w:val="superscript"/>
              </w:rPr>
              <w:t>*</w:t>
            </w:r>
          </w:p>
          <w:p>
            <w:pPr>
              <w:pStyle w:val="TableParagraph"/>
              <w:spacing w:before="137"/>
              <w:ind w:left="1288"/>
              <w:rPr>
                <w:sz w:val="24"/>
              </w:rPr>
            </w:pPr>
            <w:r>
              <w:rPr>
                <w:sz w:val="24"/>
              </w:rPr>
              <w:t>Correlation</w:t>
            </w:r>
          </w:p>
          <w:p>
            <w:pPr>
              <w:pStyle w:val="TableParagraph"/>
              <w:tabs>
                <w:tab w:pos="3521" w:val="left" w:leader="none"/>
                <w:tab w:pos="4961" w:val="left" w:leader="none"/>
              </w:tabs>
              <w:spacing w:before="139"/>
              <w:ind w:left="1228"/>
              <w:rPr>
                <w:sz w:val="24"/>
              </w:rPr>
            </w:pPr>
            <w:r>
              <w:rPr>
                <w:sz w:val="24"/>
              </w:rPr>
              <w:t>Sig.(2-tailed)</w:t>
              <w:tab/>
              <w:t>.</w:t>
              <w:tab/>
              <w:t>.017</w:t>
            </w:r>
          </w:p>
          <w:p>
            <w:pPr>
              <w:pStyle w:val="TableParagraph"/>
              <w:tabs>
                <w:tab w:pos="3621" w:val="right" w:leader="none"/>
              </w:tabs>
              <w:spacing w:before="137"/>
              <w:ind w:left="1288"/>
              <w:rPr>
                <w:sz w:val="24"/>
              </w:rPr>
            </w:pPr>
            <w:r>
              <w:rPr>
                <w:sz w:val="24"/>
              </w:rPr>
              <w:t>N</w:t>
              <w:tab/>
              <w:t>48</w:t>
            </w:r>
          </w:p>
        </w:tc>
      </w:tr>
      <w:tr>
        <w:trPr>
          <w:trHeight w:val="1751" w:hRule="atLeast"/>
        </w:trPr>
        <w:tc>
          <w:tcPr>
            <w:tcW w:w="6150" w:type="dxa"/>
            <w:gridSpan w:val="2"/>
            <w:tcBorders>
              <w:bottom w:val="single" w:sz="4" w:space="0" w:color="000000"/>
            </w:tcBorders>
          </w:tcPr>
          <w:p>
            <w:pPr>
              <w:pStyle w:val="TableParagraph"/>
              <w:spacing w:before="4"/>
              <w:rPr>
                <w:b/>
                <w:sz w:val="7"/>
              </w:rPr>
            </w:pPr>
          </w:p>
          <w:p>
            <w:pPr>
              <w:pStyle w:val="TableParagraph"/>
              <w:spacing w:line="20" w:lineRule="exact"/>
              <w:ind w:left="12" w:right="-72"/>
              <w:rPr>
                <w:sz w:val="2"/>
              </w:rPr>
            </w:pPr>
            <w:r>
              <w:rPr>
                <w:sz w:val="2"/>
              </w:rPr>
              <w:pict>
                <v:group style="width:307.150pt;height:.5pt;mso-position-horizontal-relative:char;mso-position-vertical-relative:line" coordorigin="0,0" coordsize="6143,10">
                  <v:rect style="position:absolute;left:0;top:0;width:6143;height:10" filled="true" fillcolor="#000000" stroked="false">
                    <v:fill type="solid"/>
                  </v:rect>
                </v:group>
              </w:pict>
            </w:r>
            <w:r>
              <w:rPr>
                <w:sz w:val="2"/>
              </w:rPr>
            </w:r>
          </w:p>
          <w:p>
            <w:pPr>
              <w:pStyle w:val="TableParagraph"/>
              <w:tabs>
                <w:tab w:pos="3287" w:val="left" w:leader="none"/>
                <w:tab w:pos="5112" w:val="left" w:leader="none"/>
              </w:tabs>
              <w:ind w:left="88"/>
              <w:rPr>
                <w:sz w:val="24"/>
              </w:rPr>
            </w:pPr>
            <w:r>
              <w:rPr>
                <w:sz w:val="24"/>
              </w:rPr>
              <w:t>HUMRES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Pearson</w:t>
              <w:tab/>
              <w:t>.554</w:t>
            </w:r>
            <w:r>
              <w:rPr>
                <w:sz w:val="24"/>
                <w:vertAlign w:val="superscript"/>
              </w:rPr>
              <w:t>*</w:t>
            </w:r>
            <w:r>
              <w:rPr>
                <w:position w:val="11"/>
                <w:sz w:val="24"/>
                <w:vertAlign w:val="baseline"/>
              </w:rPr>
              <w:tab/>
            </w:r>
            <w:r>
              <w:rPr>
                <w:sz w:val="24"/>
                <w:vertAlign w:val="baseline"/>
              </w:rPr>
              <w:t>1.000</w:t>
            </w:r>
          </w:p>
          <w:p>
            <w:pPr>
              <w:pStyle w:val="TableParagraph"/>
              <w:spacing w:before="121"/>
              <w:ind w:left="1108"/>
              <w:rPr>
                <w:sz w:val="24"/>
              </w:rPr>
            </w:pPr>
            <w:r>
              <w:rPr>
                <w:sz w:val="24"/>
              </w:rPr>
              <w:t>Correlation</w:t>
            </w:r>
          </w:p>
          <w:p>
            <w:pPr>
              <w:pStyle w:val="TableParagraph"/>
              <w:tabs>
                <w:tab w:pos="3341" w:val="left" w:leader="none"/>
                <w:tab w:pos="5441" w:val="left" w:leader="none"/>
              </w:tabs>
              <w:spacing w:before="140"/>
              <w:ind w:left="1048"/>
              <w:rPr>
                <w:sz w:val="24"/>
              </w:rPr>
            </w:pPr>
            <w:r>
              <w:rPr>
                <w:sz w:val="24"/>
              </w:rPr>
              <w:t>Sig.(2-tailed)</w:t>
              <w:tab/>
              <w:t>.017</w:t>
              <w:tab/>
              <w:t>.</w:t>
            </w:r>
          </w:p>
          <w:p>
            <w:pPr>
              <w:pStyle w:val="TableParagraph"/>
              <w:tabs>
                <w:tab w:pos="3501" w:val="left" w:leader="none"/>
                <w:tab w:pos="5542" w:val="right" w:leader="none"/>
              </w:tabs>
              <w:spacing w:before="137"/>
              <w:ind w:left="1168"/>
              <w:rPr>
                <w:sz w:val="24"/>
              </w:rPr>
            </w:pPr>
            <w:r>
              <w:rPr>
                <w:sz w:val="24"/>
              </w:rPr>
              <w:t>N</w:t>
              <w:tab/>
              <w:t>18</w:t>
              <w:tab/>
              <w:t>48</w:t>
            </w:r>
          </w:p>
        </w:tc>
      </w:tr>
    </w:tbl>
    <w:p>
      <w:pPr>
        <w:spacing w:before="0"/>
        <w:ind w:left="480" w:right="0" w:firstLine="0"/>
        <w:jc w:val="left"/>
        <w:rPr>
          <w:b/>
          <w:sz w:val="24"/>
        </w:rPr>
      </w:pPr>
      <w:r>
        <w:rPr/>
        <w:drawing>
          <wp:anchor distT="0" distB="0" distL="0" distR="0" allowOverlap="1" layoutInCell="1" locked="0" behindDoc="1" simplePos="0" relativeHeight="482020864">
            <wp:simplePos x="0" y="0"/>
            <wp:positionH relativeFrom="page">
              <wp:posOffset>1497838</wp:posOffset>
            </wp:positionH>
            <wp:positionV relativeFrom="paragraph">
              <wp:posOffset>-1080095</wp:posOffset>
            </wp:positionV>
            <wp:extent cx="4890389" cy="4834810"/>
            <wp:effectExtent l="0" t="0" r="0" b="0"/>
            <wp:wrapNone/>
            <wp:docPr id="245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6" name="image17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Regression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22"/>
        </w:rPr>
      </w:pPr>
    </w:p>
    <w:p>
      <w:pPr>
        <w:spacing w:before="100"/>
        <w:ind w:left="2570" w:right="0" w:firstLine="0"/>
        <w:jc w:val="left"/>
        <w:rPr>
          <w:rFonts w:ascii="Arial"/>
          <w:b/>
          <w:sz w:val="18"/>
        </w:rPr>
      </w:pPr>
      <w:r>
        <w:rPr/>
        <w:pict>
          <v:group style="position:absolute;margin-left:108.059998pt;margin-top:-3.781199pt;width:283.6pt;height:87.55pt;mso-position-horizontal-relative:page;mso-position-vertical-relative:paragraph;z-index:-21294592" coordorigin="2161,-76" coordsize="5672,1751">
            <v:shape style="position:absolute;left:2161;top:-76;width:5548;height:1679" coordorigin="2161,-76" coordsize="5548,1679" path="m7708,53l7593,53,7593,-76,2161,-76,2161,1603,7593,1603,7593,1230,7708,1230,7708,957,7708,943,7708,441,7708,53xe" filled="true" fillcolor="#ffffff" stroked="false">
              <v:path arrowok="t"/>
              <v:fill type="solid"/>
            </v:shape>
            <v:shape style="position:absolute;left:2161;top:-76;width:5672;height:1751" coordorigin="2161,-76" coordsize="5672,1751" path="m7832,-76l7823,-76,7694,-76,7694,53,7694,1216,2291,1216,2291,53,7694,53,7694,-76,2291,-76,2161,-76,2161,53,2161,1531,2161,1661,2161,1675,7823,1675,7823,1661,7832,1661,7832,-76xe" filled="true" fillcolor="#ffffff" stroked="false">
              <v:path arrowok="t"/>
              <v:fill type="solid"/>
            </v:shape>
            <w10:wrap type="none"/>
          </v:group>
        </w:pict>
      </w:r>
      <w:r>
        <w:rPr>
          <w:rFonts w:ascii="Arial"/>
          <w:b/>
          <w:w w:val="105"/>
          <w:sz w:val="18"/>
        </w:rPr>
        <w:t>Model</w:t>
      </w:r>
      <w:r>
        <w:rPr>
          <w:rFonts w:ascii="Arial"/>
          <w:b/>
          <w:spacing w:val="-2"/>
          <w:w w:val="105"/>
          <w:sz w:val="18"/>
        </w:rPr>
        <w:t> </w:t>
      </w:r>
      <w:r>
        <w:rPr>
          <w:rFonts w:ascii="Arial"/>
          <w:b/>
          <w:w w:val="105"/>
          <w:sz w:val="18"/>
        </w:rPr>
        <w:t>Summary</w:t>
      </w:r>
    </w:p>
    <w:p>
      <w:pPr>
        <w:pStyle w:val="BodyText"/>
        <w:spacing w:before="7" w:after="1"/>
        <w:rPr>
          <w:rFonts w:ascii="Arial"/>
          <w:b/>
          <w:sz w:val="11"/>
        </w:rPr>
      </w:pPr>
    </w:p>
    <w:tbl>
      <w:tblPr>
        <w:tblW w:w="0" w:type="auto"/>
        <w:jc w:val="left"/>
        <w:tblInd w:w="65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64"/>
        <w:gridCol w:w="1076"/>
        <w:gridCol w:w="1080"/>
        <w:gridCol w:w="1138"/>
        <w:gridCol w:w="1301"/>
      </w:tblGrid>
      <w:tr>
        <w:trPr>
          <w:trHeight w:val="471" w:hRule="atLeast"/>
        </w:trPr>
        <w:tc>
          <w:tcPr>
            <w:tcW w:w="764" w:type="dxa"/>
          </w:tcPr>
          <w:p>
            <w:pPr>
              <w:pStyle w:val="TableParagraph"/>
              <w:spacing w:before="10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spacing w:line="177" w:lineRule="exact"/>
              <w:ind w:left="99"/>
              <w:rPr>
                <w:rFonts w:ascii="Arial MT"/>
                <w:sz w:val="18"/>
              </w:rPr>
            </w:pPr>
            <w:r>
              <w:rPr>
                <w:rFonts w:ascii="Arial MT"/>
                <w:w w:val="105"/>
                <w:sz w:val="18"/>
              </w:rPr>
              <w:t>Model</w:t>
            </w:r>
          </w:p>
        </w:tc>
        <w:tc>
          <w:tcPr>
            <w:tcW w:w="1076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10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spacing w:line="177" w:lineRule="exact"/>
              <w:ind w:right="54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w w:val="103"/>
                <w:sz w:val="18"/>
              </w:rPr>
              <w:t>R</w:t>
            </w:r>
          </w:p>
        </w:tc>
        <w:tc>
          <w:tcPr>
            <w:tcW w:w="1080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0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spacing w:line="177" w:lineRule="exact"/>
              <w:ind w:right="15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105"/>
                <w:sz w:val="18"/>
              </w:rPr>
              <w:t>R</w:t>
            </w:r>
            <w:r>
              <w:rPr>
                <w:rFonts w:ascii="Arial MT"/>
                <w:spacing w:val="-4"/>
                <w:w w:val="105"/>
                <w:sz w:val="18"/>
              </w:rPr>
              <w:t> </w:t>
            </w:r>
            <w:r>
              <w:rPr>
                <w:rFonts w:ascii="Arial MT"/>
                <w:w w:val="105"/>
                <w:sz w:val="18"/>
              </w:rPr>
              <w:t>Square</w:t>
            </w:r>
          </w:p>
        </w:tc>
        <w:tc>
          <w:tcPr>
            <w:tcW w:w="1138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30" w:lineRule="atLeast" w:before="2"/>
              <w:ind w:left="155" w:right="178" w:firstLine="28"/>
              <w:rPr>
                <w:rFonts w:ascii="Arial MT"/>
                <w:sz w:val="18"/>
              </w:rPr>
            </w:pPr>
            <w:r>
              <w:rPr>
                <w:rFonts w:ascii="Arial MT"/>
                <w:w w:val="105"/>
                <w:sz w:val="18"/>
              </w:rPr>
              <w:t>Adjusted</w:t>
            </w:r>
            <w:r>
              <w:rPr>
                <w:rFonts w:ascii="Arial MT"/>
                <w:spacing w:val="-50"/>
                <w:w w:val="105"/>
                <w:sz w:val="18"/>
              </w:rPr>
              <w:t> </w:t>
            </w:r>
            <w:r>
              <w:rPr>
                <w:rFonts w:ascii="Arial MT"/>
                <w:spacing w:val="-3"/>
                <w:w w:val="105"/>
                <w:sz w:val="18"/>
              </w:rPr>
              <w:t>R</w:t>
            </w:r>
            <w:r>
              <w:rPr>
                <w:rFonts w:ascii="Arial MT"/>
                <w:spacing w:val="-8"/>
                <w:w w:val="105"/>
                <w:sz w:val="18"/>
              </w:rPr>
              <w:t> </w:t>
            </w:r>
            <w:r>
              <w:rPr>
                <w:rFonts w:ascii="Arial MT"/>
                <w:spacing w:val="-3"/>
                <w:w w:val="105"/>
                <w:sz w:val="18"/>
              </w:rPr>
              <w:t>Square</w:t>
            </w:r>
          </w:p>
        </w:tc>
        <w:tc>
          <w:tcPr>
            <w:tcW w:w="1301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30" w:lineRule="atLeast" w:before="2"/>
              <w:ind w:left="112" w:firstLine="14"/>
              <w:rPr>
                <w:rFonts w:ascii="Arial MT"/>
                <w:sz w:val="18"/>
              </w:rPr>
            </w:pPr>
            <w:r>
              <w:rPr>
                <w:rFonts w:ascii="Arial MT"/>
                <w:w w:val="105"/>
                <w:sz w:val="18"/>
              </w:rPr>
              <w:t>Std.</w:t>
            </w:r>
            <w:r>
              <w:rPr>
                <w:rFonts w:ascii="Arial MT"/>
                <w:spacing w:val="6"/>
                <w:w w:val="105"/>
                <w:sz w:val="18"/>
              </w:rPr>
              <w:t> </w:t>
            </w:r>
            <w:r>
              <w:rPr>
                <w:rFonts w:ascii="Arial MT"/>
                <w:w w:val="105"/>
                <w:sz w:val="18"/>
              </w:rPr>
              <w:t>Error</w:t>
            </w:r>
            <w:r>
              <w:rPr>
                <w:rFonts w:ascii="Arial MT"/>
                <w:spacing w:val="-1"/>
                <w:w w:val="105"/>
                <w:sz w:val="18"/>
              </w:rPr>
              <w:t> </w:t>
            </w:r>
            <w:r>
              <w:rPr>
                <w:rFonts w:ascii="Arial MT"/>
                <w:w w:val="105"/>
                <w:sz w:val="18"/>
              </w:rPr>
              <w:t>of</w:t>
            </w:r>
            <w:r>
              <w:rPr>
                <w:rFonts w:ascii="Arial MT"/>
                <w:spacing w:val="-49"/>
                <w:w w:val="105"/>
                <w:sz w:val="18"/>
              </w:rPr>
              <w:t> </w:t>
            </w:r>
            <w:r>
              <w:rPr>
                <w:rFonts w:ascii="Arial MT"/>
                <w:w w:val="105"/>
                <w:sz w:val="18"/>
              </w:rPr>
              <w:t>the</w:t>
            </w:r>
            <w:r>
              <w:rPr>
                <w:rFonts w:ascii="Arial MT"/>
                <w:spacing w:val="1"/>
                <w:w w:val="105"/>
                <w:sz w:val="18"/>
              </w:rPr>
              <w:t> </w:t>
            </w:r>
            <w:r>
              <w:rPr>
                <w:rFonts w:ascii="Arial MT"/>
                <w:w w:val="105"/>
                <w:sz w:val="18"/>
              </w:rPr>
              <w:t>Estimate</w:t>
            </w:r>
          </w:p>
        </w:tc>
      </w:tr>
      <w:tr>
        <w:trPr>
          <w:trHeight w:val="213" w:hRule="atLeast"/>
        </w:trPr>
        <w:tc>
          <w:tcPr>
            <w:tcW w:w="764" w:type="dxa"/>
          </w:tcPr>
          <w:p>
            <w:pPr>
              <w:pStyle w:val="TableParagraph"/>
              <w:spacing w:line="191" w:lineRule="exact" w:before="3"/>
              <w:ind w:left="99"/>
              <w:rPr>
                <w:rFonts w:ascii="Arial MT"/>
                <w:sz w:val="18"/>
              </w:rPr>
            </w:pPr>
            <w:r>
              <w:rPr>
                <w:rFonts w:ascii="Arial MT"/>
                <w:w w:val="103"/>
                <w:sz w:val="18"/>
              </w:rPr>
              <w:t>1</w:t>
            </w:r>
          </w:p>
        </w:tc>
        <w:tc>
          <w:tcPr>
            <w:tcW w:w="1076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194" w:lineRule="exact"/>
              <w:ind w:left="560"/>
              <w:rPr>
                <w:rFonts w:ascii="Arial MT"/>
                <w:sz w:val="14"/>
              </w:rPr>
            </w:pPr>
            <w:r>
              <w:rPr>
                <w:rFonts w:ascii="Arial MT"/>
                <w:w w:val="105"/>
                <w:sz w:val="18"/>
              </w:rPr>
              <w:t>.843</w:t>
            </w:r>
            <w:r>
              <w:rPr>
                <w:rFonts w:ascii="Arial MT"/>
                <w:w w:val="105"/>
                <w:position w:val="7"/>
                <w:sz w:val="14"/>
              </w:rPr>
              <w:t>a</w:t>
            </w:r>
          </w:p>
        </w:tc>
        <w:tc>
          <w:tcPr>
            <w:tcW w:w="1080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7" w:lineRule="exact" w:before="17"/>
              <w:ind w:right="12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105"/>
                <w:sz w:val="18"/>
              </w:rPr>
              <w:t>.711</w:t>
            </w:r>
          </w:p>
        </w:tc>
        <w:tc>
          <w:tcPr>
            <w:tcW w:w="1138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7" w:lineRule="exact" w:before="17"/>
              <w:ind w:left="630"/>
              <w:rPr>
                <w:rFonts w:ascii="Arial MT"/>
                <w:sz w:val="18"/>
              </w:rPr>
            </w:pPr>
            <w:r>
              <w:rPr>
                <w:rFonts w:ascii="Arial MT"/>
                <w:w w:val="105"/>
                <w:sz w:val="18"/>
              </w:rPr>
              <w:t>.480</w:t>
            </w:r>
          </w:p>
        </w:tc>
        <w:tc>
          <w:tcPr>
            <w:tcW w:w="1301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177" w:lineRule="exact" w:before="17"/>
              <w:ind w:left="516"/>
              <w:rPr>
                <w:rFonts w:ascii="Arial MT"/>
                <w:sz w:val="18"/>
              </w:rPr>
            </w:pPr>
            <w:r>
              <w:rPr>
                <w:rFonts w:ascii="Arial MT"/>
                <w:w w:val="105"/>
                <w:sz w:val="18"/>
              </w:rPr>
              <w:t>6515.83</w:t>
            </w:r>
          </w:p>
        </w:tc>
      </w:tr>
    </w:tbl>
    <w:p>
      <w:pPr>
        <w:spacing w:before="59"/>
        <w:ind w:left="971" w:right="0" w:firstLine="0"/>
        <w:jc w:val="left"/>
        <w:rPr>
          <w:rFonts w:ascii="Arial MT"/>
          <w:sz w:val="18"/>
        </w:rPr>
      </w:pPr>
      <w:r>
        <w:rPr>
          <w:rFonts w:ascii="Arial MT"/>
          <w:position w:val="3"/>
          <w:sz w:val="18"/>
        </w:rPr>
        <w:t>a.</w:t>
      </w:r>
      <w:r>
        <w:rPr>
          <w:rFonts w:ascii="Arial MT"/>
          <w:spacing w:val="30"/>
          <w:position w:val="3"/>
          <w:sz w:val="18"/>
        </w:rPr>
        <w:t> </w:t>
      </w:r>
      <w:r>
        <w:rPr>
          <w:rFonts w:ascii="Arial MT"/>
          <w:sz w:val="18"/>
        </w:rPr>
        <w:t>Predictors:</w:t>
      </w:r>
      <w:r>
        <w:rPr>
          <w:rFonts w:ascii="Arial MT"/>
          <w:spacing w:val="47"/>
          <w:sz w:val="18"/>
        </w:rPr>
        <w:t> </w:t>
      </w:r>
      <w:r>
        <w:rPr>
          <w:rFonts w:ascii="Arial MT"/>
          <w:sz w:val="18"/>
        </w:rPr>
        <w:t>(Constant),</w:t>
      </w:r>
      <w:r>
        <w:rPr>
          <w:rFonts w:ascii="Arial MT"/>
          <w:spacing w:val="31"/>
          <w:sz w:val="18"/>
        </w:rPr>
        <w:t> </w:t>
      </w:r>
      <w:r>
        <w:rPr>
          <w:rFonts w:ascii="Arial MT"/>
          <w:sz w:val="18"/>
        </w:rPr>
        <w:t>Y</w:t>
      </w:r>
      <w:r>
        <w:rPr>
          <w:rFonts w:ascii="Arial MT"/>
          <w:spacing w:val="-26"/>
          <w:sz w:val="18"/>
        </w:rPr>
        <w:t> </w:t>
      </w:r>
      <w:r>
        <w:rPr>
          <w:rFonts w:ascii="Arial MT"/>
          <w:sz w:val="18"/>
        </w:rPr>
        <w:t>M1,</w:t>
      </w:r>
      <w:r>
        <w:rPr>
          <w:rFonts w:ascii="Arial MT"/>
          <w:spacing w:val="48"/>
          <w:sz w:val="18"/>
        </w:rPr>
        <w:t> </w:t>
      </w:r>
      <w:r>
        <w:rPr>
          <w:rFonts w:ascii="Arial MT"/>
          <w:sz w:val="18"/>
        </w:rPr>
        <w:t>FINANCE,</w:t>
      </w:r>
      <w:r>
        <w:rPr>
          <w:rFonts w:ascii="Arial MT"/>
          <w:spacing w:val="30"/>
          <w:sz w:val="18"/>
        </w:rPr>
        <w:t> </w:t>
      </w:r>
      <w:r>
        <w:rPr>
          <w:rFonts w:ascii="Arial MT"/>
          <w:sz w:val="18"/>
        </w:rPr>
        <w:t>YP1,</w:t>
      </w:r>
      <w:r>
        <w:rPr>
          <w:rFonts w:ascii="Arial MT"/>
          <w:spacing w:val="48"/>
          <w:sz w:val="18"/>
        </w:rPr>
        <w:t> </w:t>
      </w:r>
      <w:r>
        <w:rPr>
          <w:rFonts w:ascii="Arial MT"/>
          <w:sz w:val="18"/>
        </w:rPr>
        <w:t>HUMRES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8"/>
        <w:rPr>
          <w:rFonts w:ascii="Arial MT"/>
          <w:sz w:val="20"/>
        </w:rPr>
      </w:pPr>
    </w:p>
    <w:p>
      <w:pPr>
        <w:spacing w:before="0"/>
        <w:ind w:left="1030" w:right="1810" w:firstLine="0"/>
        <w:jc w:val="center"/>
        <w:rPr>
          <w:rFonts w:ascii="Arial"/>
          <w:b/>
          <w:sz w:val="14"/>
        </w:rPr>
      </w:pPr>
      <w:r>
        <w:rPr/>
        <w:pict>
          <v:group style="position:absolute;margin-left:108.059998pt;margin-top:-7.236934pt;width:400.7pt;height:131.25pt;mso-position-horizontal-relative:page;mso-position-vertical-relative:paragraph;z-index:-21294080" coordorigin="2161,-145" coordsize="8014,2625">
            <v:shape style="position:absolute;left:2161;top:-145;width:7884;height:2509" coordorigin="2161,-145" coordsize="7884,2509" path="m10045,374l9843,374,10045,374,10045,-15,9843,-15,9843,-145,2161,-145,2161,2364,9843,2364,9843,1715,10045,1715,10045,879,10045,374xe" filled="true" fillcolor="#ffffff" stroked="false">
              <v:path arrowok="t"/>
              <v:fill type="solid"/>
            </v:shape>
            <v:shape style="position:absolute;left:2161;top:-145;width:8014;height:2624" coordorigin="2161,-145" coordsize="8014,2624" path="m10174,-145l10030,-145,10030,-15,10030,1701,2291,1701,2291,-15,10030,-15,10030,-145,2291,-145,2161,-145,2161,2479,10160,2479,10160,2465,10174,2465,10174,-145xe" filled="true" fillcolor="#ffffff" stroked="false">
              <v:path arrowok="t"/>
              <v:fill type="solid"/>
            </v:shape>
            <w10:wrap type="none"/>
          </v:group>
        </w:pict>
      </w:r>
      <w:r>
        <w:rPr>
          <w:rFonts w:ascii="Arial"/>
          <w:b/>
          <w:w w:val="105"/>
          <w:sz w:val="18"/>
        </w:rPr>
        <w:t>ANOVA</w:t>
      </w:r>
      <w:r>
        <w:rPr>
          <w:rFonts w:ascii="Arial"/>
          <w:b/>
          <w:w w:val="105"/>
          <w:position w:val="7"/>
          <w:sz w:val="14"/>
        </w:rPr>
        <w:t>b</w:t>
      </w:r>
    </w:p>
    <w:p>
      <w:pPr>
        <w:pStyle w:val="BodyText"/>
        <w:spacing w:before="9"/>
        <w:rPr>
          <w:rFonts w:ascii="Arial"/>
          <w:b/>
          <w:sz w:val="11"/>
        </w:rPr>
      </w:pPr>
    </w:p>
    <w:tbl>
      <w:tblPr>
        <w:tblW w:w="0" w:type="auto"/>
        <w:jc w:val="left"/>
        <w:tblInd w:w="65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5"/>
        <w:gridCol w:w="1483"/>
        <w:gridCol w:w="1091"/>
        <w:gridCol w:w="1081"/>
        <w:gridCol w:w="1369"/>
        <w:gridCol w:w="1081"/>
        <w:gridCol w:w="1056"/>
      </w:tblGrid>
      <w:tr>
        <w:trPr>
          <w:trHeight w:val="474" w:hRule="atLeast"/>
        </w:trPr>
        <w:tc>
          <w:tcPr>
            <w:tcW w:w="2018" w:type="dxa"/>
            <w:gridSpan w:val="2"/>
          </w:tcPr>
          <w:p>
            <w:pPr>
              <w:pStyle w:val="TableParagraph"/>
              <w:spacing w:before="1"/>
              <w:rPr>
                <w:rFonts w:ascii="Arial"/>
                <w:b/>
                <w:sz w:val="24"/>
              </w:rPr>
            </w:pPr>
          </w:p>
          <w:p>
            <w:pPr>
              <w:pStyle w:val="TableParagraph"/>
              <w:spacing w:line="177" w:lineRule="exact"/>
              <w:ind w:left="100"/>
              <w:rPr>
                <w:rFonts w:ascii="Arial MT"/>
                <w:sz w:val="18"/>
              </w:rPr>
            </w:pPr>
            <w:r>
              <w:rPr>
                <w:rFonts w:ascii="Arial MT"/>
                <w:w w:val="105"/>
                <w:sz w:val="18"/>
              </w:rPr>
              <w:t>Model</w:t>
            </w:r>
          </w:p>
        </w:tc>
        <w:tc>
          <w:tcPr>
            <w:tcW w:w="1091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30" w:lineRule="atLeast" w:before="4"/>
              <w:ind w:left="186" w:right="193" w:firstLine="28"/>
              <w:rPr>
                <w:rFonts w:ascii="Arial MT"/>
                <w:sz w:val="18"/>
              </w:rPr>
            </w:pPr>
            <w:r>
              <w:rPr>
                <w:rFonts w:ascii="Arial MT"/>
                <w:w w:val="105"/>
                <w:sz w:val="18"/>
              </w:rPr>
              <w:t>Sum of</w:t>
            </w:r>
            <w:r>
              <w:rPr>
                <w:rFonts w:ascii="Arial MT"/>
                <w:spacing w:val="-49"/>
                <w:w w:val="105"/>
                <w:sz w:val="18"/>
              </w:rPr>
              <w:t> </w:t>
            </w:r>
            <w:r>
              <w:rPr>
                <w:rFonts w:ascii="Arial MT"/>
                <w:spacing w:val="-5"/>
                <w:w w:val="105"/>
                <w:sz w:val="18"/>
              </w:rPr>
              <w:t>Squares</w:t>
            </w:r>
          </w:p>
        </w:tc>
        <w:tc>
          <w:tcPr>
            <w:tcW w:w="1081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"/>
              <w:rPr>
                <w:rFonts w:ascii="Arial"/>
                <w:b/>
                <w:sz w:val="24"/>
              </w:rPr>
            </w:pPr>
          </w:p>
          <w:p>
            <w:pPr>
              <w:pStyle w:val="TableParagraph"/>
              <w:spacing w:line="177" w:lineRule="exact"/>
              <w:ind w:left="406" w:right="46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w w:val="105"/>
                <w:sz w:val="18"/>
              </w:rPr>
              <w:t>df</w:t>
            </w:r>
          </w:p>
        </w:tc>
        <w:tc>
          <w:tcPr>
            <w:tcW w:w="136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"/>
              <w:rPr>
                <w:rFonts w:ascii="Arial"/>
                <w:b/>
                <w:sz w:val="24"/>
              </w:rPr>
            </w:pPr>
          </w:p>
          <w:p>
            <w:pPr>
              <w:pStyle w:val="TableParagraph"/>
              <w:spacing w:line="177" w:lineRule="exact"/>
              <w:ind w:left="83" w:right="9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w w:val="105"/>
                <w:sz w:val="18"/>
              </w:rPr>
              <w:t>Mean</w:t>
            </w:r>
            <w:r>
              <w:rPr>
                <w:rFonts w:ascii="Arial MT"/>
                <w:spacing w:val="-10"/>
                <w:w w:val="105"/>
                <w:sz w:val="18"/>
              </w:rPr>
              <w:t> </w:t>
            </w:r>
            <w:r>
              <w:rPr>
                <w:rFonts w:ascii="Arial MT"/>
                <w:spacing w:val="-3"/>
                <w:w w:val="105"/>
                <w:sz w:val="18"/>
              </w:rPr>
              <w:t>Square</w:t>
            </w:r>
          </w:p>
        </w:tc>
        <w:tc>
          <w:tcPr>
            <w:tcW w:w="1081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"/>
              <w:rPr>
                <w:rFonts w:ascii="Arial"/>
                <w:b/>
                <w:sz w:val="24"/>
              </w:rPr>
            </w:pPr>
          </w:p>
          <w:p>
            <w:pPr>
              <w:pStyle w:val="TableParagraph"/>
              <w:spacing w:line="177" w:lineRule="exact"/>
              <w:ind w:left="457"/>
              <w:rPr>
                <w:rFonts w:ascii="Arial MT"/>
                <w:sz w:val="18"/>
              </w:rPr>
            </w:pPr>
            <w:r>
              <w:rPr>
                <w:rFonts w:ascii="Arial MT"/>
                <w:w w:val="104"/>
                <w:sz w:val="18"/>
              </w:rPr>
              <w:t>F</w:t>
            </w:r>
          </w:p>
        </w:tc>
        <w:tc>
          <w:tcPr>
            <w:tcW w:w="1056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1"/>
              <w:rPr>
                <w:rFonts w:ascii="Arial"/>
                <w:b/>
                <w:sz w:val="24"/>
              </w:rPr>
            </w:pPr>
          </w:p>
          <w:p>
            <w:pPr>
              <w:pStyle w:val="TableParagraph"/>
              <w:spacing w:line="177" w:lineRule="exact"/>
              <w:ind w:left="331" w:right="336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w w:val="105"/>
                <w:sz w:val="18"/>
              </w:rPr>
              <w:t>Sig.</w:t>
            </w:r>
          </w:p>
        </w:tc>
      </w:tr>
      <w:tr>
        <w:trPr>
          <w:trHeight w:val="251" w:hRule="atLeast"/>
        </w:trPr>
        <w:tc>
          <w:tcPr>
            <w:tcW w:w="535" w:type="dxa"/>
            <w:tcBorders>
              <w:bottom w:val="nil"/>
              <w:right w:val="nil"/>
            </w:tcBorders>
          </w:tcPr>
          <w:p>
            <w:pPr>
              <w:pStyle w:val="TableParagraph"/>
              <w:spacing w:before="3"/>
              <w:ind w:left="100"/>
              <w:rPr>
                <w:rFonts w:ascii="Arial MT"/>
                <w:sz w:val="18"/>
              </w:rPr>
            </w:pPr>
            <w:r>
              <w:rPr>
                <w:rFonts w:ascii="Arial MT"/>
                <w:w w:val="104"/>
                <w:sz w:val="18"/>
              </w:rPr>
              <w:t>1</w:t>
            </w:r>
          </w:p>
        </w:tc>
        <w:tc>
          <w:tcPr>
            <w:tcW w:w="1483" w:type="dxa"/>
            <w:tcBorders>
              <w:left w:val="nil"/>
              <w:bottom w:val="nil"/>
            </w:tcBorders>
          </w:tcPr>
          <w:p>
            <w:pPr>
              <w:pStyle w:val="TableParagraph"/>
              <w:spacing w:before="3"/>
              <w:ind w:left="344"/>
              <w:rPr>
                <w:rFonts w:ascii="Arial MT"/>
                <w:sz w:val="18"/>
              </w:rPr>
            </w:pPr>
            <w:r>
              <w:rPr>
                <w:rFonts w:ascii="Arial MT"/>
                <w:w w:val="105"/>
                <w:sz w:val="18"/>
              </w:rPr>
              <w:t>Regression</w:t>
            </w:r>
          </w:p>
        </w:tc>
        <w:tc>
          <w:tcPr>
            <w:tcW w:w="1091" w:type="dxa"/>
            <w:tcBorders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8"/>
              <w:ind w:left="122" w:right="92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w w:val="105"/>
                <w:sz w:val="18"/>
              </w:rPr>
              <w:t>5.23E+08</w:t>
            </w:r>
          </w:p>
        </w:tc>
        <w:tc>
          <w:tcPr>
            <w:tcW w:w="1081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8"/>
              <w:ind w:right="12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104"/>
                <w:sz w:val="18"/>
              </w:rPr>
              <w:t>4</w:t>
            </w:r>
          </w:p>
        </w:tc>
        <w:tc>
          <w:tcPr>
            <w:tcW w:w="1369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8"/>
              <w:ind w:left="104" w:right="4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1"/>
                <w:sz w:val="18"/>
              </w:rPr>
              <w:t>130675669.</w:t>
            </w:r>
            <w:r>
              <w:rPr>
                <w:rFonts w:ascii="Arial MT"/>
                <w:spacing w:val="-30"/>
                <w:sz w:val="18"/>
              </w:rPr>
              <w:t> </w:t>
            </w:r>
            <w:r>
              <w:rPr>
                <w:rFonts w:ascii="Arial MT"/>
                <w:sz w:val="18"/>
              </w:rPr>
              <w:t>5</w:t>
            </w:r>
          </w:p>
        </w:tc>
        <w:tc>
          <w:tcPr>
            <w:tcW w:w="1081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8"/>
              <w:ind w:left="472"/>
              <w:rPr>
                <w:rFonts w:ascii="Arial MT"/>
                <w:sz w:val="18"/>
              </w:rPr>
            </w:pPr>
            <w:r>
              <w:rPr>
                <w:rFonts w:ascii="Arial MT"/>
                <w:w w:val="105"/>
                <w:sz w:val="18"/>
              </w:rPr>
              <w:t>3.078</w:t>
            </w:r>
          </w:p>
        </w:tc>
        <w:tc>
          <w:tcPr>
            <w:tcW w:w="1056" w:type="dxa"/>
            <w:tcBorders>
              <w:left w:val="single" w:sz="6" w:space="0" w:color="000000"/>
              <w:bottom w:val="nil"/>
            </w:tcBorders>
          </w:tcPr>
          <w:p>
            <w:pPr>
              <w:pStyle w:val="TableParagraph"/>
              <w:spacing w:line="225" w:lineRule="exact"/>
              <w:ind w:left="573"/>
              <w:rPr>
                <w:rFonts w:ascii="Arial MT"/>
                <w:sz w:val="14"/>
              </w:rPr>
            </w:pPr>
            <w:r>
              <w:rPr>
                <w:rFonts w:ascii="Arial MT"/>
                <w:w w:val="105"/>
                <w:sz w:val="18"/>
              </w:rPr>
              <w:t>.125</w:t>
            </w:r>
            <w:r>
              <w:rPr>
                <w:rFonts w:ascii="Arial MT"/>
                <w:w w:val="105"/>
                <w:position w:val="7"/>
                <w:sz w:val="14"/>
              </w:rPr>
              <w:t>a</w:t>
            </w:r>
          </w:p>
        </w:tc>
      </w:tr>
      <w:tr>
        <w:trPr>
          <w:trHeight w:val="273" w:hRule="atLeast"/>
        </w:trPr>
        <w:tc>
          <w:tcPr>
            <w:tcW w:w="535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83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before="25"/>
              <w:ind w:left="344"/>
              <w:rPr>
                <w:rFonts w:ascii="Arial MT"/>
                <w:sz w:val="18"/>
              </w:rPr>
            </w:pPr>
            <w:r>
              <w:rPr>
                <w:rFonts w:ascii="Arial MT"/>
                <w:w w:val="105"/>
                <w:sz w:val="18"/>
              </w:rPr>
              <w:t>Residual</w:t>
            </w:r>
          </w:p>
        </w:tc>
        <w:tc>
          <w:tcPr>
            <w:tcW w:w="1091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0"/>
              <w:ind w:left="122" w:right="92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w w:val="105"/>
                <w:sz w:val="18"/>
              </w:rPr>
              <w:t>2.12E+08</w:t>
            </w:r>
          </w:p>
        </w:tc>
        <w:tc>
          <w:tcPr>
            <w:tcW w:w="108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0"/>
              <w:ind w:right="12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104"/>
                <w:sz w:val="18"/>
              </w:rPr>
              <w:t>5</w:t>
            </w:r>
          </w:p>
        </w:tc>
        <w:tc>
          <w:tcPr>
            <w:tcW w:w="136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0"/>
              <w:ind w:left="104" w:right="50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6"/>
                <w:w w:val="105"/>
                <w:sz w:val="18"/>
              </w:rPr>
              <w:t>42456075.</w:t>
            </w:r>
            <w:r>
              <w:rPr>
                <w:rFonts w:ascii="Arial MT"/>
                <w:spacing w:val="-33"/>
                <w:w w:val="105"/>
                <w:sz w:val="18"/>
              </w:rPr>
              <w:t> </w:t>
            </w:r>
            <w:r>
              <w:rPr>
                <w:rFonts w:ascii="Arial MT"/>
                <w:spacing w:val="-5"/>
                <w:w w:val="105"/>
                <w:sz w:val="18"/>
              </w:rPr>
              <w:t>13</w:t>
            </w:r>
          </w:p>
        </w:tc>
        <w:tc>
          <w:tcPr>
            <w:tcW w:w="108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56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37" w:hRule="atLeast"/>
        </w:trPr>
        <w:tc>
          <w:tcPr>
            <w:tcW w:w="535" w:type="dxa"/>
            <w:tcBorders>
              <w:top w:val="nil"/>
              <w:right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483" w:type="dxa"/>
            <w:tcBorders>
              <w:top w:val="nil"/>
              <w:left w:val="nil"/>
            </w:tcBorders>
          </w:tcPr>
          <w:p>
            <w:pPr>
              <w:pStyle w:val="TableParagraph"/>
              <w:spacing w:line="191" w:lineRule="exact" w:before="25"/>
              <w:ind w:left="344"/>
              <w:rPr>
                <w:rFonts w:ascii="Arial MT"/>
                <w:sz w:val="18"/>
              </w:rPr>
            </w:pPr>
            <w:r>
              <w:rPr>
                <w:rFonts w:ascii="Arial MT"/>
                <w:w w:val="105"/>
                <w:sz w:val="18"/>
              </w:rPr>
              <w:t>Total</w:t>
            </w:r>
          </w:p>
        </w:tc>
        <w:tc>
          <w:tcPr>
            <w:tcW w:w="1091" w:type="dxa"/>
            <w:tcBorders>
              <w:top w:val="nil"/>
              <w:right w:val="single" w:sz="6" w:space="0" w:color="000000"/>
            </w:tcBorders>
          </w:tcPr>
          <w:p>
            <w:pPr>
              <w:pStyle w:val="TableParagraph"/>
              <w:spacing w:line="177" w:lineRule="exact" w:before="40"/>
              <w:ind w:left="122" w:right="92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w w:val="105"/>
                <w:sz w:val="18"/>
              </w:rPr>
              <w:t>7.35E+08</w:t>
            </w:r>
          </w:p>
        </w:tc>
        <w:tc>
          <w:tcPr>
            <w:tcW w:w="1081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7" w:lineRule="exact" w:before="40"/>
              <w:ind w:right="12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104"/>
                <w:sz w:val="18"/>
              </w:rPr>
              <w:t>9</w:t>
            </w:r>
          </w:p>
        </w:tc>
        <w:tc>
          <w:tcPr>
            <w:tcW w:w="1369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081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056" w:type="dxa"/>
            <w:tcBorders>
              <w:top w:val="nil"/>
              <w:left w:val="single" w:sz="6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</w:tr>
    </w:tbl>
    <w:p>
      <w:pPr>
        <w:pStyle w:val="ListParagraph"/>
        <w:numPr>
          <w:ilvl w:val="0"/>
          <w:numId w:val="48"/>
        </w:numPr>
        <w:tabs>
          <w:tab w:pos="1188" w:val="left" w:leader="none"/>
        </w:tabs>
        <w:spacing w:line="240" w:lineRule="auto" w:before="60" w:after="0"/>
        <w:ind w:left="1187" w:right="0" w:hanging="217"/>
        <w:jc w:val="left"/>
        <w:rPr>
          <w:rFonts w:ascii="Arial MT"/>
          <w:sz w:val="18"/>
        </w:rPr>
      </w:pPr>
      <w:r>
        <w:rPr>
          <w:rFonts w:ascii="Arial MT"/>
          <w:sz w:val="18"/>
        </w:rPr>
        <w:t>Predictors:</w:t>
      </w:r>
      <w:r>
        <w:rPr>
          <w:rFonts w:ascii="Arial MT"/>
          <w:spacing w:val="53"/>
          <w:sz w:val="18"/>
        </w:rPr>
        <w:t> </w:t>
      </w:r>
      <w:r>
        <w:rPr>
          <w:rFonts w:ascii="Arial MT"/>
          <w:sz w:val="18"/>
        </w:rPr>
        <w:t>(Constant),</w:t>
      </w:r>
      <w:r>
        <w:rPr>
          <w:rFonts w:ascii="Arial MT"/>
          <w:spacing w:val="35"/>
          <w:sz w:val="18"/>
        </w:rPr>
        <w:t> </w:t>
      </w:r>
      <w:r>
        <w:rPr>
          <w:rFonts w:ascii="Arial MT"/>
          <w:sz w:val="18"/>
        </w:rPr>
        <w:t>Y</w:t>
      </w:r>
      <w:r>
        <w:rPr>
          <w:rFonts w:ascii="Arial MT"/>
          <w:spacing w:val="-26"/>
          <w:sz w:val="18"/>
        </w:rPr>
        <w:t> </w:t>
      </w:r>
      <w:r>
        <w:rPr>
          <w:rFonts w:ascii="Arial MT"/>
          <w:sz w:val="18"/>
        </w:rPr>
        <w:t>M1,</w:t>
      </w:r>
      <w:r>
        <w:rPr>
          <w:rFonts w:ascii="Arial MT"/>
          <w:spacing w:val="53"/>
          <w:sz w:val="18"/>
        </w:rPr>
        <w:t> </w:t>
      </w:r>
      <w:r>
        <w:rPr>
          <w:rFonts w:ascii="Arial MT"/>
          <w:sz w:val="18"/>
        </w:rPr>
        <w:t>FINANCE,</w:t>
      </w:r>
      <w:r>
        <w:rPr>
          <w:rFonts w:ascii="Arial MT"/>
          <w:spacing w:val="35"/>
          <w:sz w:val="18"/>
        </w:rPr>
        <w:t> </w:t>
      </w:r>
      <w:r>
        <w:rPr>
          <w:rFonts w:ascii="Arial MT"/>
          <w:sz w:val="18"/>
        </w:rPr>
        <w:t>YP1,</w:t>
      </w:r>
      <w:r>
        <w:rPr>
          <w:rFonts w:ascii="Arial MT"/>
          <w:spacing w:val="34"/>
          <w:sz w:val="18"/>
        </w:rPr>
        <w:t> </w:t>
      </w:r>
      <w:r>
        <w:rPr>
          <w:rFonts w:ascii="Arial MT"/>
          <w:sz w:val="18"/>
        </w:rPr>
        <w:t>HUMRES</w:t>
      </w:r>
    </w:p>
    <w:p>
      <w:pPr>
        <w:pStyle w:val="ListParagraph"/>
        <w:numPr>
          <w:ilvl w:val="0"/>
          <w:numId w:val="48"/>
        </w:numPr>
        <w:tabs>
          <w:tab w:pos="1188" w:val="left" w:leader="none"/>
        </w:tabs>
        <w:spacing w:line="240" w:lineRule="auto" w:before="81" w:after="0"/>
        <w:ind w:left="1187" w:right="0" w:hanging="217"/>
        <w:jc w:val="left"/>
        <w:rPr>
          <w:rFonts w:ascii="Arial MT"/>
          <w:sz w:val="18"/>
        </w:rPr>
      </w:pPr>
      <w:r>
        <w:rPr>
          <w:rFonts w:ascii="Arial MT"/>
          <w:spacing w:val="-2"/>
          <w:w w:val="105"/>
          <w:sz w:val="18"/>
        </w:rPr>
        <w:t>Dependent</w:t>
      </w:r>
      <w:r>
        <w:rPr>
          <w:rFonts w:ascii="Arial MT"/>
          <w:spacing w:val="-3"/>
          <w:w w:val="105"/>
          <w:sz w:val="18"/>
        </w:rPr>
        <w:t> </w:t>
      </w:r>
      <w:r>
        <w:rPr>
          <w:rFonts w:ascii="Arial MT"/>
          <w:spacing w:val="-2"/>
          <w:w w:val="105"/>
          <w:sz w:val="18"/>
        </w:rPr>
        <w:t>Variable: </w:t>
      </w:r>
      <w:r>
        <w:rPr>
          <w:rFonts w:ascii="Arial MT"/>
          <w:spacing w:val="-1"/>
          <w:w w:val="105"/>
          <w:sz w:val="18"/>
        </w:rPr>
        <w:t>CCAPACTY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19"/>
        </w:rPr>
      </w:pPr>
    </w:p>
    <w:p>
      <w:pPr>
        <w:spacing w:before="0"/>
        <w:ind w:left="590" w:right="1810" w:firstLine="0"/>
        <w:jc w:val="center"/>
        <w:rPr>
          <w:rFonts w:ascii="Arial"/>
          <w:b/>
          <w:sz w:val="14"/>
        </w:rPr>
      </w:pPr>
      <w:r>
        <w:rPr/>
        <w:pict>
          <v:group style="position:absolute;margin-left:108.059998pt;margin-top:-7.222618pt;width:379.6pt;height:179.45pt;mso-position-horizontal-relative:page;mso-position-vertical-relative:paragraph;z-index:-21293568" coordorigin="2161,-144" coordsize="7592,3589">
            <v:shape style="position:absolute;left:2161;top:-145;width:7467;height:3444" coordorigin="2161,-144" coordsize="7467,3444" path="m9627,-15l9440,-15,9440,-144,2161,-144,2161,3300,9440,3300,9440,2997,9627,2997,9627,374,9627,-15xe" filled="true" fillcolor="#ffffff" stroked="false">
              <v:path arrowok="t"/>
              <v:fill type="solid"/>
            </v:shape>
            <v:shape style="position:absolute;left:2161;top:-145;width:7592;height:3589" coordorigin="2161,-144" coordsize="7592,3589" path="m9752,-144l9613,-144,9613,-15,9613,2983,2291,2983,2291,-15,9613,-15,9613,-144,2291,-144,2161,-144,2161,3444,9742,3444,9742,3429,9752,3429,9752,-144xe" filled="true" fillcolor="#ffffff" stroked="false">
              <v:path arrowok="t"/>
              <v:fill type="solid"/>
            </v:shape>
            <w10:wrap type="none"/>
          </v:group>
        </w:pict>
      </w:r>
      <w:r>
        <w:rPr>
          <w:rFonts w:ascii="Arial"/>
          <w:b/>
          <w:spacing w:val="8"/>
          <w:w w:val="104"/>
          <w:sz w:val="18"/>
        </w:rPr>
        <w:t>C</w:t>
      </w:r>
      <w:r>
        <w:rPr>
          <w:rFonts w:ascii="Arial"/>
          <w:b/>
          <w:w w:val="104"/>
          <w:sz w:val="18"/>
        </w:rPr>
        <w:t>o</w:t>
      </w:r>
      <w:r>
        <w:rPr>
          <w:rFonts w:ascii="Arial"/>
          <w:b/>
          <w:spacing w:val="-3"/>
          <w:w w:val="104"/>
          <w:sz w:val="18"/>
        </w:rPr>
        <w:t>e</w:t>
      </w:r>
      <w:r>
        <w:rPr>
          <w:rFonts w:ascii="Arial"/>
          <w:b/>
          <w:spacing w:val="-5"/>
          <w:w w:val="104"/>
          <w:sz w:val="18"/>
        </w:rPr>
        <w:t>ff</w:t>
      </w:r>
      <w:r>
        <w:rPr>
          <w:rFonts w:ascii="Arial"/>
          <w:b/>
          <w:spacing w:val="5"/>
          <w:w w:val="104"/>
          <w:sz w:val="18"/>
        </w:rPr>
        <w:t>i</w:t>
      </w:r>
      <w:r>
        <w:rPr>
          <w:rFonts w:ascii="Arial"/>
          <w:b/>
          <w:spacing w:val="-4"/>
          <w:w w:val="104"/>
          <w:sz w:val="18"/>
        </w:rPr>
        <w:t>c</w:t>
      </w:r>
      <w:r>
        <w:rPr>
          <w:rFonts w:ascii="Arial"/>
          <w:b/>
          <w:spacing w:val="19"/>
          <w:w w:val="104"/>
          <w:sz w:val="18"/>
        </w:rPr>
        <w:t>i</w:t>
      </w:r>
      <w:r>
        <w:rPr>
          <w:rFonts w:ascii="Arial"/>
          <w:b/>
          <w:spacing w:val="-18"/>
          <w:w w:val="104"/>
          <w:sz w:val="18"/>
        </w:rPr>
        <w:t>e</w:t>
      </w:r>
      <w:r>
        <w:rPr>
          <w:rFonts w:ascii="Arial"/>
          <w:b/>
          <w:spacing w:val="14"/>
          <w:w w:val="104"/>
          <w:sz w:val="18"/>
        </w:rPr>
        <w:t>n</w:t>
      </w:r>
      <w:r>
        <w:rPr>
          <w:rFonts w:ascii="Arial"/>
          <w:b/>
          <w:spacing w:val="-5"/>
          <w:w w:val="104"/>
          <w:sz w:val="18"/>
        </w:rPr>
        <w:t>t</w:t>
      </w:r>
      <w:r>
        <w:rPr>
          <w:rFonts w:ascii="Arial"/>
          <w:b/>
          <w:spacing w:val="-48"/>
          <w:w w:val="104"/>
          <w:sz w:val="18"/>
        </w:rPr>
        <w:t>s</w:t>
      </w:r>
      <w:r>
        <w:rPr>
          <w:rFonts w:ascii="Arial"/>
          <w:b/>
          <w:w w:val="103"/>
          <w:position w:val="7"/>
          <w:sz w:val="14"/>
        </w:rPr>
        <w:t>a</w:t>
      </w:r>
    </w:p>
    <w:p>
      <w:pPr>
        <w:pStyle w:val="BodyText"/>
        <w:spacing w:before="8" w:after="1"/>
        <w:rPr>
          <w:rFonts w:ascii="Arial"/>
          <w:b/>
          <w:sz w:val="11"/>
        </w:rPr>
      </w:pPr>
    </w:p>
    <w:tbl>
      <w:tblPr>
        <w:tblW w:w="0" w:type="auto"/>
        <w:jc w:val="left"/>
        <w:tblInd w:w="65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03"/>
        <w:gridCol w:w="1077"/>
        <w:gridCol w:w="1082"/>
        <w:gridCol w:w="1082"/>
        <w:gridCol w:w="1082"/>
        <w:gridCol w:w="1057"/>
      </w:tblGrid>
      <w:tr>
        <w:trPr>
          <w:trHeight w:val="931" w:hRule="atLeast"/>
        </w:trPr>
        <w:tc>
          <w:tcPr>
            <w:tcW w:w="1903" w:type="dxa"/>
            <w:vMerge w:val="restart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8"/>
              </w:rPr>
            </w:pPr>
          </w:p>
          <w:p>
            <w:pPr>
              <w:pStyle w:val="TableParagraph"/>
              <w:spacing w:line="177" w:lineRule="exact"/>
              <w:ind w:left="100"/>
              <w:rPr>
                <w:rFonts w:ascii="Arial MT"/>
                <w:sz w:val="18"/>
              </w:rPr>
            </w:pPr>
            <w:r>
              <w:rPr>
                <w:rFonts w:ascii="Arial MT"/>
                <w:w w:val="105"/>
                <w:sz w:val="18"/>
              </w:rPr>
              <w:t>Model</w:t>
            </w:r>
          </w:p>
        </w:tc>
        <w:tc>
          <w:tcPr>
            <w:tcW w:w="2159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4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line="230" w:lineRule="atLeast" w:before="1"/>
              <w:ind w:left="532" w:right="418" w:hanging="116"/>
              <w:rPr>
                <w:rFonts w:ascii="Arial MT"/>
                <w:sz w:val="18"/>
              </w:rPr>
            </w:pPr>
            <w:r>
              <w:rPr>
                <w:rFonts w:ascii="Arial MT"/>
                <w:spacing w:val="-3"/>
                <w:w w:val="105"/>
                <w:sz w:val="18"/>
              </w:rPr>
              <w:t>Unstandardized</w:t>
            </w:r>
            <w:r>
              <w:rPr>
                <w:rFonts w:ascii="Arial MT"/>
                <w:spacing w:val="-50"/>
                <w:w w:val="105"/>
                <w:sz w:val="18"/>
              </w:rPr>
              <w:t> </w:t>
            </w:r>
            <w:r>
              <w:rPr>
                <w:rFonts w:ascii="Arial MT"/>
                <w:w w:val="105"/>
                <w:sz w:val="18"/>
              </w:rPr>
              <w:t>Coeff</w:t>
            </w:r>
            <w:r>
              <w:rPr>
                <w:rFonts w:ascii="Arial MT"/>
                <w:spacing w:val="-18"/>
                <w:w w:val="105"/>
                <w:sz w:val="18"/>
              </w:rPr>
              <w:t> </w:t>
            </w:r>
            <w:r>
              <w:rPr>
                <w:rFonts w:ascii="Arial MT"/>
                <w:w w:val="105"/>
                <w:sz w:val="18"/>
              </w:rPr>
              <w:t>icients</w:t>
            </w:r>
          </w:p>
        </w:tc>
        <w:tc>
          <w:tcPr>
            <w:tcW w:w="108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66" w:lineRule="auto" w:before="46"/>
              <w:ind w:left="60" w:right="9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w w:val="105"/>
                <w:sz w:val="18"/>
              </w:rPr>
              <w:t>Standardi</w:t>
            </w:r>
            <w:r>
              <w:rPr>
                <w:rFonts w:ascii="Arial MT"/>
                <w:spacing w:val="-50"/>
                <w:w w:val="105"/>
                <w:sz w:val="18"/>
              </w:rPr>
              <w:t> </w:t>
            </w:r>
            <w:r>
              <w:rPr>
                <w:rFonts w:ascii="Arial MT"/>
                <w:w w:val="105"/>
                <w:sz w:val="18"/>
              </w:rPr>
              <w:t>zed</w:t>
            </w:r>
          </w:p>
          <w:p>
            <w:pPr>
              <w:pStyle w:val="TableParagraph"/>
              <w:spacing w:before="2"/>
              <w:ind w:left="79" w:right="9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Coeff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icien</w:t>
            </w:r>
          </w:p>
          <w:p>
            <w:pPr>
              <w:pStyle w:val="TableParagraph"/>
              <w:spacing w:line="173" w:lineRule="exact" w:before="24"/>
              <w:ind w:left="74" w:right="9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w w:val="105"/>
                <w:sz w:val="18"/>
              </w:rPr>
              <w:t>ts</w:t>
            </w:r>
          </w:p>
        </w:tc>
        <w:tc>
          <w:tcPr>
            <w:tcW w:w="1082" w:type="dxa"/>
            <w:vMerge w:val="restart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8"/>
              </w:rPr>
            </w:pPr>
          </w:p>
          <w:p>
            <w:pPr>
              <w:pStyle w:val="TableParagraph"/>
              <w:spacing w:line="177" w:lineRule="exact"/>
              <w:ind w:right="44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w w:val="104"/>
                <w:sz w:val="18"/>
              </w:rPr>
              <w:t>t</w:t>
            </w:r>
          </w:p>
        </w:tc>
        <w:tc>
          <w:tcPr>
            <w:tcW w:w="1057" w:type="dxa"/>
            <w:vMerge w:val="restart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8"/>
              </w:rPr>
            </w:pPr>
          </w:p>
          <w:p>
            <w:pPr>
              <w:pStyle w:val="TableParagraph"/>
              <w:spacing w:line="177" w:lineRule="exact"/>
              <w:ind w:left="327" w:right="340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w w:val="105"/>
                <w:sz w:val="18"/>
              </w:rPr>
              <w:t>Sig.</w:t>
            </w:r>
          </w:p>
        </w:tc>
      </w:tr>
      <w:tr>
        <w:trPr>
          <w:trHeight w:val="248" w:hRule="atLeast"/>
        </w:trPr>
        <w:tc>
          <w:tcPr>
            <w:tcW w:w="19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77" w:type="dxa"/>
            <w:tcBorders>
              <w:top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7" w:lineRule="exact" w:before="51"/>
              <w:ind w:right="35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w w:val="104"/>
                <w:sz w:val="18"/>
              </w:rPr>
              <w:t>B</w:t>
            </w:r>
          </w:p>
        </w:tc>
        <w:tc>
          <w:tcPr>
            <w:tcW w:w="1082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7" w:lineRule="exact" w:before="51"/>
              <w:ind w:right="14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105"/>
                <w:sz w:val="18"/>
              </w:rPr>
              <w:t>Std.</w:t>
            </w:r>
            <w:r>
              <w:rPr>
                <w:rFonts w:ascii="Arial MT"/>
                <w:spacing w:val="2"/>
                <w:w w:val="105"/>
                <w:sz w:val="18"/>
              </w:rPr>
              <w:t> </w:t>
            </w:r>
            <w:r>
              <w:rPr>
                <w:rFonts w:ascii="Arial MT"/>
                <w:w w:val="105"/>
                <w:sz w:val="18"/>
              </w:rPr>
              <w:t>Error</w:t>
            </w:r>
          </w:p>
        </w:tc>
        <w:tc>
          <w:tcPr>
            <w:tcW w:w="1082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7" w:lineRule="exact" w:before="51"/>
              <w:ind w:left="326"/>
              <w:rPr>
                <w:rFonts w:ascii="Arial MT"/>
                <w:sz w:val="18"/>
              </w:rPr>
            </w:pPr>
            <w:r>
              <w:rPr>
                <w:rFonts w:ascii="Arial MT"/>
                <w:w w:val="105"/>
                <w:sz w:val="18"/>
              </w:rPr>
              <w:t>Beta</w:t>
            </w:r>
          </w:p>
        </w:tc>
        <w:tc>
          <w:tcPr>
            <w:tcW w:w="1082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57" w:type="dxa"/>
            <w:vMerge/>
            <w:tcBorders>
              <w:top w:val="nil"/>
              <w:lef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51" w:hRule="atLeast"/>
        </w:trPr>
        <w:tc>
          <w:tcPr>
            <w:tcW w:w="1903" w:type="dxa"/>
            <w:tcBorders>
              <w:bottom w:val="nil"/>
            </w:tcBorders>
          </w:tcPr>
          <w:p>
            <w:pPr>
              <w:pStyle w:val="TableParagraph"/>
              <w:tabs>
                <w:tab w:pos="763" w:val="left" w:leader="none"/>
              </w:tabs>
              <w:spacing w:before="3"/>
              <w:ind w:right="12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105"/>
                <w:sz w:val="18"/>
              </w:rPr>
              <w:t>1</w:t>
              <w:tab/>
              <w:t>(Constant)</w:t>
            </w:r>
          </w:p>
        </w:tc>
        <w:tc>
          <w:tcPr>
            <w:tcW w:w="1077" w:type="dxa"/>
            <w:tcBorders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8"/>
              <w:ind w:right="12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105"/>
                <w:sz w:val="18"/>
              </w:rPr>
              <w:t>5961.985</w:t>
            </w:r>
          </w:p>
        </w:tc>
        <w:tc>
          <w:tcPr>
            <w:tcW w:w="1082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8"/>
              <w:ind w:right="12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105"/>
                <w:sz w:val="18"/>
              </w:rPr>
              <w:t>21976.942</w:t>
            </w:r>
          </w:p>
        </w:tc>
        <w:tc>
          <w:tcPr>
            <w:tcW w:w="1082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82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8"/>
              <w:ind w:right="13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105"/>
                <w:sz w:val="18"/>
              </w:rPr>
              <w:t>.271</w:t>
            </w:r>
          </w:p>
        </w:tc>
        <w:tc>
          <w:tcPr>
            <w:tcW w:w="1057" w:type="dxa"/>
            <w:tcBorders>
              <w:left w:val="single" w:sz="6" w:space="0" w:color="000000"/>
              <w:bottom w:val="nil"/>
            </w:tcBorders>
          </w:tcPr>
          <w:p>
            <w:pPr>
              <w:pStyle w:val="TableParagraph"/>
              <w:spacing w:before="18"/>
              <w:ind w:right="9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105"/>
                <w:sz w:val="18"/>
              </w:rPr>
              <w:t>.797</w:t>
            </w:r>
          </w:p>
        </w:tc>
      </w:tr>
      <w:tr>
        <w:trPr>
          <w:trHeight w:val="273" w:hRule="atLeast"/>
        </w:trPr>
        <w:tc>
          <w:tcPr>
            <w:tcW w:w="190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5"/>
              <w:ind w:right="16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105"/>
                <w:sz w:val="18"/>
              </w:rPr>
              <w:t>FINANCE</w:t>
            </w:r>
          </w:p>
        </w:tc>
        <w:tc>
          <w:tcPr>
            <w:tcW w:w="1077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0"/>
              <w:ind w:right="12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105"/>
                <w:sz w:val="18"/>
              </w:rPr>
              <w:t>3.005E-05</w:t>
            </w:r>
          </w:p>
        </w:tc>
        <w:tc>
          <w:tcPr>
            <w:tcW w:w="108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0"/>
              <w:ind w:right="12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105"/>
                <w:sz w:val="18"/>
              </w:rPr>
              <w:t>.000</w:t>
            </w:r>
          </w:p>
        </w:tc>
        <w:tc>
          <w:tcPr>
            <w:tcW w:w="108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0"/>
              <w:ind w:right="12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105"/>
                <w:sz w:val="18"/>
              </w:rPr>
              <w:t>.948</w:t>
            </w:r>
          </w:p>
        </w:tc>
        <w:tc>
          <w:tcPr>
            <w:tcW w:w="108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0"/>
              <w:ind w:right="13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105"/>
                <w:sz w:val="18"/>
              </w:rPr>
              <w:t>2.397</w:t>
            </w:r>
          </w:p>
        </w:tc>
        <w:tc>
          <w:tcPr>
            <w:tcW w:w="1057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before="40"/>
              <w:ind w:right="9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105"/>
                <w:sz w:val="18"/>
              </w:rPr>
              <w:t>.062</w:t>
            </w:r>
          </w:p>
        </w:tc>
      </w:tr>
      <w:tr>
        <w:trPr>
          <w:trHeight w:val="273" w:hRule="atLeast"/>
        </w:trPr>
        <w:tc>
          <w:tcPr>
            <w:tcW w:w="190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5"/>
              <w:ind w:right="20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105"/>
                <w:sz w:val="18"/>
              </w:rPr>
              <w:t>HUMRES</w:t>
            </w:r>
          </w:p>
        </w:tc>
        <w:tc>
          <w:tcPr>
            <w:tcW w:w="1077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0"/>
              <w:ind w:right="12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105"/>
                <w:sz w:val="18"/>
              </w:rPr>
              <w:t>-7.855</w:t>
            </w:r>
          </w:p>
        </w:tc>
        <w:tc>
          <w:tcPr>
            <w:tcW w:w="108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0"/>
              <w:ind w:right="12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105"/>
                <w:sz w:val="18"/>
              </w:rPr>
              <w:t>19.940</w:t>
            </w:r>
          </w:p>
        </w:tc>
        <w:tc>
          <w:tcPr>
            <w:tcW w:w="108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0"/>
              <w:ind w:right="12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105"/>
                <w:sz w:val="18"/>
              </w:rPr>
              <w:t>-.159</w:t>
            </w:r>
          </w:p>
        </w:tc>
        <w:tc>
          <w:tcPr>
            <w:tcW w:w="108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0"/>
              <w:ind w:right="12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105"/>
                <w:sz w:val="18"/>
              </w:rPr>
              <w:t>-.394</w:t>
            </w:r>
          </w:p>
        </w:tc>
        <w:tc>
          <w:tcPr>
            <w:tcW w:w="1057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before="40"/>
              <w:ind w:right="9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105"/>
                <w:sz w:val="18"/>
              </w:rPr>
              <w:t>.710</w:t>
            </w:r>
          </w:p>
        </w:tc>
      </w:tr>
      <w:tr>
        <w:trPr>
          <w:trHeight w:val="273" w:hRule="atLeast"/>
        </w:trPr>
        <w:tc>
          <w:tcPr>
            <w:tcW w:w="190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5"/>
              <w:ind w:left="829" w:right="61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w w:val="105"/>
                <w:sz w:val="18"/>
              </w:rPr>
              <w:t>YP1</w:t>
            </w:r>
          </w:p>
        </w:tc>
        <w:tc>
          <w:tcPr>
            <w:tcW w:w="1077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0"/>
              <w:ind w:right="12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105"/>
                <w:sz w:val="18"/>
              </w:rPr>
              <w:t>248.080</w:t>
            </w:r>
          </w:p>
        </w:tc>
        <w:tc>
          <w:tcPr>
            <w:tcW w:w="108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0"/>
              <w:ind w:right="12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105"/>
                <w:sz w:val="18"/>
              </w:rPr>
              <w:t>488.952</w:t>
            </w:r>
          </w:p>
        </w:tc>
        <w:tc>
          <w:tcPr>
            <w:tcW w:w="108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0"/>
              <w:ind w:right="12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105"/>
                <w:sz w:val="18"/>
              </w:rPr>
              <w:t>.131</w:t>
            </w:r>
          </w:p>
        </w:tc>
        <w:tc>
          <w:tcPr>
            <w:tcW w:w="108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0"/>
              <w:ind w:right="13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105"/>
                <w:sz w:val="18"/>
              </w:rPr>
              <w:t>.507</w:t>
            </w:r>
          </w:p>
        </w:tc>
        <w:tc>
          <w:tcPr>
            <w:tcW w:w="1057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before="40"/>
              <w:ind w:right="9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105"/>
                <w:sz w:val="18"/>
              </w:rPr>
              <w:t>.633</w:t>
            </w:r>
          </w:p>
        </w:tc>
      </w:tr>
      <w:tr>
        <w:trPr>
          <w:trHeight w:val="237" w:hRule="atLeast"/>
        </w:trPr>
        <w:tc>
          <w:tcPr>
            <w:tcW w:w="1903" w:type="dxa"/>
            <w:tcBorders>
              <w:top w:val="nil"/>
            </w:tcBorders>
          </w:tcPr>
          <w:p>
            <w:pPr>
              <w:pStyle w:val="TableParagraph"/>
              <w:spacing w:line="191" w:lineRule="exact" w:before="25"/>
              <w:ind w:left="844" w:right="61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Y</w:t>
            </w:r>
            <w:r>
              <w:rPr>
                <w:rFonts w:ascii="Arial MT"/>
                <w:spacing w:val="-32"/>
                <w:sz w:val="18"/>
              </w:rPr>
              <w:t> </w:t>
            </w:r>
            <w:r>
              <w:rPr>
                <w:rFonts w:ascii="Arial MT"/>
                <w:spacing w:val="-4"/>
                <w:sz w:val="18"/>
              </w:rPr>
              <w:t>M1</w:t>
            </w:r>
          </w:p>
        </w:tc>
        <w:tc>
          <w:tcPr>
            <w:tcW w:w="1077" w:type="dxa"/>
            <w:tcBorders>
              <w:top w:val="nil"/>
              <w:right w:val="single" w:sz="6" w:space="0" w:color="000000"/>
            </w:tcBorders>
          </w:tcPr>
          <w:p>
            <w:pPr>
              <w:pStyle w:val="TableParagraph"/>
              <w:spacing w:line="177" w:lineRule="exact" w:before="40"/>
              <w:ind w:right="12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105"/>
                <w:sz w:val="18"/>
              </w:rPr>
              <w:t>-671.379</w:t>
            </w:r>
          </w:p>
        </w:tc>
        <w:tc>
          <w:tcPr>
            <w:tcW w:w="1082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7" w:lineRule="exact" w:before="40"/>
              <w:ind w:right="12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105"/>
                <w:sz w:val="18"/>
              </w:rPr>
              <w:t>590.916</w:t>
            </w:r>
          </w:p>
        </w:tc>
        <w:tc>
          <w:tcPr>
            <w:tcW w:w="1082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7" w:lineRule="exact" w:before="40"/>
              <w:ind w:right="12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105"/>
                <w:sz w:val="18"/>
              </w:rPr>
              <w:t>-.312</w:t>
            </w:r>
          </w:p>
        </w:tc>
        <w:tc>
          <w:tcPr>
            <w:tcW w:w="1082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7" w:lineRule="exact" w:before="40"/>
              <w:ind w:right="12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105"/>
                <w:sz w:val="18"/>
              </w:rPr>
              <w:t>-1.136</w:t>
            </w:r>
          </w:p>
        </w:tc>
        <w:tc>
          <w:tcPr>
            <w:tcW w:w="1057" w:type="dxa"/>
            <w:tcBorders>
              <w:top w:val="nil"/>
              <w:left w:val="single" w:sz="6" w:space="0" w:color="000000"/>
            </w:tcBorders>
          </w:tcPr>
          <w:p>
            <w:pPr>
              <w:pStyle w:val="TableParagraph"/>
              <w:spacing w:line="177" w:lineRule="exact" w:before="40"/>
              <w:ind w:right="9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105"/>
                <w:sz w:val="18"/>
              </w:rPr>
              <w:t>.307</w:t>
            </w:r>
          </w:p>
        </w:tc>
      </w:tr>
    </w:tbl>
    <w:p>
      <w:pPr>
        <w:spacing w:before="60"/>
        <w:ind w:left="971" w:right="0" w:firstLine="0"/>
        <w:jc w:val="left"/>
        <w:rPr>
          <w:rFonts w:ascii="Arial MT"/>
          <w:sz w:val="18"/>
        </w:rPr>
      </w:pPr>
      <w:r>
        <w:rPr>
          <w:rFonts w:ascii="Arial MT"/>
          <w:spacing w:val="-1"/>
          <w:w w:val="105"/>
          <w:position w:val="3"/>
          <w:sz w:val="18"/>
        </w:rPr>
        <w:t>a.</w:t>
      </w:r>
      <w:r>
        <w:rPr>
          <w:rFonts w:ascii="Arial MT"/>
          <w:spacing w:val="-12"/>
          <w:w w:val="105"/>
          <w:position w:val="3"/>
          <w:sz w:val="18"/>
        </w:rPr>
        <w:t> </w:t>
      </w:r>
      <w:r>
        <w:rPr>
          <w:rFonts w:ascii="Arial MT"/>
          <w:spacing w:val="-1"/>
          <w:w w:val="105"/>
          <w:sz w:val="18"/>
        </w:rPr>
        <w:t>Dependent</w:t>
      </w:r>
      <w:r>
        <w:rPr>
          <w:rFonts w:ascii="Arial MT"/>
          <w:spacing w:val="-2"/>
          <w:w w:val="105"/>
          <w:sz w:val="18"/>
        </w:rPr>
        <w:t> </w:t>
      </w:r>
      <w:r>
        <w:rPr>
          <w:rFonts w:ascii="Arial MT"/>
          <w:spacing w:val="-1"/>
          <w:w w:val="105"/>
          <w:sz w:val="18"/>
        </w:rPr>
        <w:t>Variable:</w:t>
      </w:r>
      <w:r>
        <w:rPr>
          <w:rFonts w:ascii="Arial MT"/>
          <w:spacing w:val="-2"/>
          <w:w w:val="105"/>
          <w:sz w:val="18"/>
        </w:rPr>
        <w:t> </w:t>
      </w:r>
      <w:r>
        <w:rPr>
          <w:rFonts w:ascii="Arial MT"/>
          <w:spacing w:val="-1"/>
          <w:w w:val="105"/>
          <w:sz w:val="18"/>
        </w:rPr>
        <w:t>CCAPACTY</w:t>
      </w:r>
    </w:p>
    <w:p>
      <w:pPr>
        <w:spacing w:after="0"/>
        <w:jc w:val="left"/>
        <w:rPr>
          <w:rFonts w:ascii="Arial MT"/>
          <w:sz w:val="18"/>
        </w:rPr>
        <w:sectPr>
          <w:pgSz w:w="11910" w:h="16840"/>
          <w:pgMar w:header="0" w:footer="680" w:top="1360" w:bottom="960" w:left="1680" w:right="440"/>
        </w:sectPr>
      </w:pPr>
    </w:p>
    <w:p>
      <w:pPr>
        <w:pStyle w:val="Heading1"/>
        <w:spacing w:before="65"/>
      </w:pPr>
      <w:r>
        <w:rPr/>
        <w:t>Regression</w:t>
      </w:r>
    </w:p>
    <w:p>
      <w:pPr>
        <w:pStyle w:val="BodyText"/>
        <w:spacing w:before="6"/>
        <w:rPr>
          <w:b/>
        </w:rPr>
      </w:pPr>
    </w:p>
    <w:p>
      <w:pPr>
        <w:spacing w:before="0"/>
        <w:ind w:left="1444" w:right="0" w:firstLine="0"/>
        <w:jc w:val="left"/>
        <w:rPr>
          <w:rFonts w:ascii="Arial"/>
          <w:b/>
          <w:sz w:val="14"/>
        </w:rPr>
      </w:pPr>
      <w:r>
        <w:rPr>
          <w:rFonts w:ascii="Arial"/>
          <w:b/>
          <w:spacing w:val="-10"/>
          <w:w w:val="103"/>
          <w:sz w:val="18"/>
        </w:rPr>
        <w:t>V</w:t>
      </w:r>
      <w:r>
        <w:rPr>
          <w:rFonts w:ascii="Arial"/>
          <w:b/>
          <w:spacing w:val="-3"/>
          <w:w w:val="103"/>
          <w:sz w:val="18"/>
        </w:rPr>
        <w:t>a</w:t>
      </w:r>
      <w:r>
        <w:rPr>
          <w:rFonts w:ascii="Arial"/>
          <w:b/>
          <w:spacing w:val="13"/>
          <w:w w:val="103"/>
          <w:sz w:val="18"/>
        </w:rPr>
        <w:t>r</w:t>
      </w:r>
      <w:r>
        <w:rPr>
          <w:rFonts w:ascii="Arial"/>
          <w:b/>
          <w:spacing w:val="5"/>
          <w:w w:val="103"/>
          <w:sz w:val="18"/>
        </w:rPr>
        <w:t>i</w:t>
      </w:r>
      <w:r>
        <w:rPr>
          <w:rFonts w:ascii="Arial"/>
          <w:b/>
          <w:spacing w:val="-3"/>
          <w:w w:val="103"/>
          <w:sz w:val="18"/>
        </w:rPr>
        <w:t>a</w:t>
      </w:r>
      <w:r>
        <w:rPr>
          <w:rFonts w:ascii="Arial"/>
          <w:b/>
          <w:spacing w:val="1"/>
          <w:w w:val="103"/>
          <w:sz w:val="18"/>
        </w:rPr>
        <w:t>b</w:t>
      </w:r>
      <w:r>
        <w:rPr>
          <w:rFonts w:ascii="Arial"/>
          <w:b/>
          <w:spacing w:val="19"/>
          <w:w w:val="103"/>
          <w:sz w:val="18"/>
        </w:rPr>
        <w:t>l</w:t>
      </w:r>
      <w:r>
        <w:rPr>
          <w:rFonts w:ascii="Arial"/>
          <w:b/>
          <w:spacing w:val="-18"/>
          <w:w w:val="103"/>
          <w:sz w:val="18"/>
        </w:rPr>
        <w:t>e</w:t>
      </w:r>
      <w:r>
        <w:rPr>
          <w:rFonts w:ascii="Arial"/>
          <w:b/>
          <w:w w:val="103"/>
          <w:sz w:val="18"/>
        </w:rPr>
        <w:t>s</w:t>
      </w:r>
      <w:r>
        <w:rPr>
          <w:rFonts w:ascii="Arial"/>
          <w:b/>
          <w:spacing w:val="18"/>
          <w:sz w:val="18"/>
        </w:rPr>
        <w:t> </w:t>
      </w:r>
      <w:r>
        <w:rPr>
          <w:rFonts w:ascii="Arial"/>
          <w:b/>
          <w:spacing w:val="-10"/>
          <w:w w:val="103"/>
          <w:sz w:val="18"/>
        </w:rPr>
        <w:t>E</w:t>
      </w:r>
      <w:r>
        <w:rPr>
          <w:rFonts w:ascii="Arial"/>
          <w:b/>
          <w:spacing w:val="1"/>
          <w:w w:val="103"/>
          <w:sz w:val="18"/>
        </w:rPr>
        <w:t>n</w:t>
      </w:r>
      <w:r>
        <w:rPr>
          <w:rFonts w:ascii="Arial"/>
          <w:b/>
          <w:spacing w:val="-5"/>
          <w:w w:val="103"/>
          <w:sz w:val="18"/>
        </w:rPr>
        <w:t>t</w:t>
      </w:r>
      <w:r>
        <w:rPr>
          <w:rFonts w:ascii="Arial"/>
          <w:b/>
          <w:spacing w:val="-3"/>
          <w:w w:val="103"/>
          <w:sz w:val="18"/>
        </w:rPr>
        <w:t>e</w:t>
      </w:r>
      <w:r>
        <w:rPr>
          <w:rFonts w:ascii="Arial"/>
          <w:b/>
          <w:spacing w:val="13"/>
          <w:w w:val="103"/>
          <w:sz w:val="18"/>
        </w:rPr>
        <w:t>r</w:t>
      </w:r>
      <w:r>
        <w:rPr>
          <w:rFonts w:ascii="Arial"/>
          <w:b/>
          <w:spacing w:val="-3"/>
          <w:w w:val="103"/>
          <w:sz w:val="18"/>
        </w:rPr>
        <w:t>e</w:t>
      </w:r>
      <w:r>
        <w:rPr>
          <w:rFonts w:ascii="Arial"/>
          <w:b/>
          <w:spacing w:val="1"/>
          <w:w w:val="103"/>
          <w:sz w:val="18"/>
        </w:rPr>
        <w:t>d</w:t>
      </w:r>
      <w:r>
        <w:rPr>
          <w:rFonts w:ascii="Arial"/>
          <w:b/>
          <w:spacing w:val="5"/>
          <w:w w:val="103"/>
          <w:sz w:val="18"/>
        </w:rPr>
        <w:t>/</w:t>
      </w:r>
      <w:r>
        <w:rPr>
          <w:rFonts w:ascii="Arial"/>
          <w:b/>
          <w:spacing w:val="9"/>
          <w:w w:val="103"/>
          <w:sz w:val="18"/>
        </w:rPr>
        <w:t>R</w:t>
      </w:r>
      <w:r>
        <w:rPr>
          <w:rFonts w:ascii="Arial"/>
          <w:b/>
          <w:spacing w:val="-3"/>
          <w:w w:val="103"/>
          <w:sz w:val="18"/>
        </w:rPr>
        <w:t>e</w:t>
      </w:r>
      <w:r>
        <w:rPr>
          <w:rFonts w:ascii="Arial"/>
          <w:b/>
          <w:spacing w:val="-8"/>
          <w:w w:val="103"/>
          <w:sz w:val="18"/>
        </w:rPr>
        <w:t>m</w:t>
      </w:r>
      <w:r>
        <w:rPr>
          <w:rFonts w:ascii="Arial"/>
          <w:b/>
          <w:spacing w:val="15"/>
          <w:w w:val="103"/>
          <w:sz w:val="18"/>
        </w:rPr>
        <w:t>o</w:t>
      </w:r>
      <w:r>
        <w:rPr>
          <w:rFonts w:ascii="Arial"/>
          <w:b/>
          <w:spacing w:val="-3"/>
          <w:w w:val="103"/>
          <w:sz w:val="18"/>
        </w:rPr>
        <w:t>ve</w:t>
      </w:r>
      <w:r>
        <w:rPr>
          <w:rFonts w:ascii="Arial"/>
          <w:b/>
          <w:spacing w:val="-69"/>
          <w:w w:val="103"/>
          <w:sz w:val="18"/>
        </w:rPr>
        <w:t>d</w:t>
      </w:r>
      <w:r>
        <w:rPr>
          <w:rFonts w:ascii="Arial"/>
          <w:b/>
          <w:w w:val="102"/>
          <w:position w:val="7"/>
          <w:sz w:val="14"/>
        </w:rPr>
        <w:t>b</w:t>
      </w:r>
    </w:p>
    <w:p>
      <w:pPr>
        <w:pStyle w:val="BodyText"/>
        <w:spacing w:before="7"/>
        <w:rPr>
          <w:rFonts w:ascii="Arial"/>
          <w:b/>
          <w:sz w:val="11"/>
        </w:rPr>
      </w:pPr>
    </w:p>
    <w:tbl>
      <w:tblPr>
        <w:tblW w:w="0" w:type="auto"/>
        <w:jc w:val="left"/>
        <w:tblInd w:w="654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62"/>
        <w:gridCol w:w="1174"/>
        <w:gridCol w:w="1178"/>
        <w:gridCol w:w="1053"/>
      </w:tblGrid>
      <w:tr>
        <w:trPr>
          <w:trHeight w:val="471" w:hRule="atLeast"/>
        </w:trPr>
        <w:tc>
          <w:tcPr>
            <w:tcW w:w="762" w:type="dxa"/>
          </w:tcPr>
          <w:p>
            <w:pPr>
              <w:pStyle w:val="TableParagraph"/>
              <w:spacing w:before="10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spacing w:line="177" w:lineRule="exact"/>
              <w:ind w:left="100"/>
              <w:rPr>
                <w:rFonts w:ascii="Arial MT"/>
                <w:sz w:val="18"/>
              </w:rPr>
            </w:pPr>
            <w:r>
              <w:rPr>
                <w:rFonts w:ascii="Arial MT"/>
                <w:w w:val="105"/>
                <w:sz w:val="18"/>
              </w:rPr>
              <w:t>Model</w:t>
            </w:r>
          </w:p>
        </w:tc>
        <w:tc>
          <w:tcPr>
            <w:tcW w:w="1174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30" w:lineRule="atLeast" w:before="2"/>
              <w:ind w:left="243" w:right="196" w:hanging="58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Variables</w:t>
            </w:r>
            <w:r>
              <w:rPr>
                <w:rFonts w:ascii="Arial MT"/>
                <w:spacing w:val="-47"/>
                <w:sz w:val="18"/>
              </w:rPr>
              <w:t> </w:t>
            </w:r>
            <w:r>
              <w:rPr>
                <w:rFonts w:ascii="Arial MT"/>
                <w:w w:val="105"/>
                <w:sz w:val="18"/>
              </w:rPr>
              <w:t>Entered</w:t>
            </w:r>
          </w:p>
        </w:tc>
        <w:tc>
          <w:tcPr>
            <w:tcW w:w="1178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30" w:lineRule="atLeast" w:before="2"/>
              <w:ind w:left="169" w:right="167" w:firstLine="28"/>
              <w:rPr>
                <w:rFonts w:ascii="Arial MT"/>
                <w:sz w:val="18"/>
              </w:rPr>
            </w:pPr>
            <w:r>
              <w:rPr>
                <w:rFonts w:ascii="Arial MT"/>
                <w:spacing w:val="-1"/>
                <w:w w:val="105"/>
                <w:sz w:val="18"/>
              </w:rPr>
              <w:t>Variables</w:t>
            </w:r>
            <w:r>
              <w:rPr>
                <w:rFonts w:ascii="Arial MT"/>
                <w:spacing w:val="-50"/>
                <w:w w:val="105"/>
                <w:sz w:val="18"/>
              </w:rPr>
              <w:t> </w:t>
            </w:r>
            <w:r>
              <w:rPr>
                <w:rFonts w:ascii="Arial MT"/>
                <w:sz w:val="18"/>
              </w:rPr>
              <w:t>Removed</w:t>
            </w:r>
          </w:p>
        </w:tc>
        <w:tc>
          <w:tcPr>
            <w:tcW w:w="1053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10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spacing w:line="177" w:lineRule="exact"/>
              <w:ind w:left="213"/>
              <w:rPr>
                <w:rFonts w:ascii="Arial MT"/>
                <w:sz w:val="18"/>
              </w:rPr>
            </w:pPr>
            <w:r>
              <w:rPr>
                <w:rFonts w:ascii="Arial MT"/>
                <w:w w:val="105"/>
                <w:sz w:val="18"/>
              </w:rPr>
              <w:t>Method</w:t>
            </w:r>
          </w:p>
        </w:tc>
      </w:tr>
      <w:tr>
        <w:trPr>
          <w:trHeight w:val="213" w:hRule="atLeast"/>
        </w:trPr>
        <w:tc>
          <w:tcPr>
            <w:tcW w:w="762" w:type="dxa"/>
          </w:tcPr>
          <w:p>
            <w:pPr>
              <w:pStyle w:val="TableParagraph"/>
              <w:spacing w:line="191" w:lineRule="exact" w:before="2"/>
              <w:ind w:left="100"/>
              <w:rPr>
                <w:rFonts w:ascii="Arial MT"/>
                <w:sz w:val="18"/>
              </w:rPr>
            </w:pPr>
            <w:r>
              <w:rPr>
                <w:rFonts w:ascii="Arial MT"/>
                <w:w w:val="103"/>
                <w:sz w:val="18"/>
              </w:rPr>
              <w:t>1</w:t>
            </w:r>
          </w:p>
        </w:tc>
        <w:tc>
          <w:tcPr>
            <w:tcW w:w="1174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194" w:lineRule="exact"/>
              <w:ind w:left="100"/>
              <w:rPr>
                <w:rFonts w:ascii="Arial MT"/>
                <w:sz w:val="14"/>
              </w:rPr>
            </w:pPr>
            <w:r>
              <w:rPr>
                <w:rFonts w:ascii="Arial MT"/>
                <w:spacing w:val="1"/>
                <w:w w:val="103"/>
                <w:sz w:val="18"/>
              </w:rPr>
              <w:t>F</w:t>
            </w:r>
            <w:r>
              <w:rPr>
                <w:rFonts w:ascii="Arial MT"/>
                <w:spacing w:val="19"/>
                <w:w w:val="103"/>
                <w:sz w:val="18"/>
              </w:rPr>
              <w:t>I</w:t>
            </w:r>
            <w:r>
              <w:rPr>
                <w:rFonts w:ascii="Arial MT"/>
                <w:spacing w:val="-6"/>
                <w:w w:val="103"/>
                <w:sz w:val="18"/>
              </w:rPr>
              <w:t>N</w:t>
            </w:r>
            <w:r>
              <w:rPr>
                <w:rFonts w:ascii="Arial MT"/>
                <w:spacing w:val="5"/>
                <w:w w:val="103"/>
                <w:sz w:val="18"/>
              </w:rPr>
              <w:t>A</w:t>
            </w:r>
            <w:r>
              <w:rPr>
                <w:rFonts w:ascii="Arial MT"/>
                <w:spacing w:val="-6"/>
                <w:w w:val="103"/>
                <w:sz w:val="18"/>
              </w:rPr>
              <w:t>N</w:t>
            </w:r>
            <w:r>
              <w:rPr>
                <w:rFonts w:ascii="Arial MT"/>
                <w:spacing w:val="9"/>
                <w:w w:val="103"/>
                <w:sz w:val="18"/>
              </w:rPr>
              <w:t>C</w:t>
            </w:r>
            <w:r>
              <w:rPr>
                <w:rFonts w:ascii="Arial MT"/>
                <w:spacing w:val="-67"/>
                <w:w w:val="103"/>
                <w:sz w:val="18"/>
              </w:rPr>
              <w:t>E</w:t>
            </w:r>
            <w:r>
              <w:rPr>
                <w:rFonts w:ascii="Arial MT"/>
                <w:w w:val="102"/>
                <w:position w:val="7"/>
                <w:sz w:val="14"/>
              </w:rPr>
              <w:t>a</w:t>
            </w:r>
          </w:p>
        </w:tc>
        <w:tc>
          <w:tcPr>
            <w:tcW w:w="1178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7" w:lineRule="exact" w:before="17"/>
              <w:ind w:right="13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103"/>
                <w:sz w:val="18"/>
              </w:rPr>
              <w:t>.</w:t>
            </w:r>
          </w:p>
        </w:tc>
        <w:tc>
          <w:tcPr>
            <w:tcW w:w="1053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177" w:lineRule="exact" w:before="17"/>
              <w:ind w:left="112"/>
              <w:rPr>
                <w:rFonts w:ascii="Arial MT"/>
                <w:sz w:val="18"/>
              </w:rPr>
            </w:pPr>
            <w:r>
              <w:rPr>
                <w:rFonts w:ascii="Arial MT"/>
                <w:w w:val="105"/>
                <w:sz w:val="18"/>
              </w:rPr>
              <w:t>Enter</w:t>
            </w:r>
          </w:p>
        </w:tc>
      </w:tr>
    </w:tbl>
    <w:p>
      <w:pPr>
        <w:pStyle w:val="ListParagraph"/>
        <w:numPr>
          <w:ilvl w:val="0"/>
          <w:numId w:val="49"/>
        </w:numPr>
        <w:tabs>
          <w:tab w:pos="1186" w:val="left" w:leader="none"/>
        </w:tabs>
        <w:spacing w:line="240" w:lineRule="auto" w:before="59" w:after="0"/>
        <w:ind w:left="1185" w:right="0" w:hanging="217"/>
        <w:jc w:val="left"/>
        <w:rPr>
          <w:rFonts w:ascii="Arial MT"/>
          <w:sz w:val="18"/>
        </w:rPr>
      </w:pPr>
      <w:r>
        <w:rPr>
          <w:rFonts w:ascii="Arial MT"/>
          <w:sz w:val="18"/>
        </w:rPr>
        <w:t>All</w:t>
      </w:r>
      <w:r>
        <w:rPr>
          <w:rFonts w:ascii="Arial MT"/>
          <w:spacing w:val="12"/>
          <w:sz w:val="18"/>
        </w:rPr>
        <w:t> </w:t>
      </w:r>
      <w:r>
        <w:rPr>
          <w:rFonts w:ascii="Arial MT"/>
          <w:sz w:val="18"/>
        </w:rPr>
        <w:t>requested</w:t>
      </w:r>
      <w:r>
        <w:rPr>
          <w:rFonts w:ascii="Arial MT"/>
          <w:spacing w:val="7"/>
          <w:sz w:val="18"/>
        </w:rPr>
        <w:t> </w:t>
      </w:r>
      <w:r>
        <w:rPr>
          <w:rFonts w:ascii="Arial MT"/>
          <w:sz w:val="18"/>
        </w:rPr>
        <w:t>v</w:t>
      </w:r>
      <w:r>
        <w:rPr>
          <w:rFonts w:ascii="Arial MT"/>
          <w:spacing w:val="-11"/>
          <w:sz w:val="18"/>
        </w:rPr>
        <w:t> </w:t>
      </w:r>
      <w:r>
        <w:rPr>
          <w:rFonts w:ascii="Arial MT"/>
          <w:sz w:val="18"/>
        </w:rPr>
        <w:t>ariables</w:t>
      </w:r>
      <w:r>
        <w:rPr>
          <w:rFonts w:ascii="Arial MT"/>
          <w:spacing w:val="19"/>
          <w:sz w:val="18"/>
        </w:rPr>
        <w:t> </w:t>
      </w:r>
      <w:r>
        <w:rPr>
          <w:rFonts w:ascii="Arial MT"/>
          <w:sz w:val="18"/>
        </w:rPr>
        <w:t>entered.</w:t>
      </w:r>
    </w:p>
    <w:p>
      <w:pPr>
        <w:pStyle w:val="ListParagraph"/>
        <w:numPr>
          <w:ilvl w:val="0"/>
          <w:numId w:val="49"/>
        </w:numPr>
        <w:tabs>
          <w:tab w:pos="1186" w:val="left" w:leader="none"/>
        </w:tabs>
        <w:spacing w:line="240" w:lineRule="auto" w:before="78" w:after="0"/>
        <w:ind w:left="1185" w:right="0" w:hanging="217"/>
        <w:jc w:val="left"/>
        <w:rPr>
          <w:rFonts w:ascii="Arial MT"/>
          <w:sz w:val="18"/>
        </w:rPr>
      </w:pPr>
      <w:r>
        <w:rPr>
          <w:rFonts w:ascii="Arial MT"/>
          <w:spacing w:val="-2"/>
          <w:w w:val="105"/>
          <w:sz w:val="18"/>
        </w:rPr>
        <w:t>Dependent Variable:</w:t>
      </w:r>
      <w:r>
        <w:rPr>
          <w:rFonts w:ascii="Arial MT"/>
          <w:spacing w:val="-10"/>
          <w:w w:val="105"/>
          <w:sz w:val="18"/>
        </w:rPr>
        <w:t> </w:t>
      </w:r>
      <w:r>
        <w:rPr>
          <w:rFonts w:ascii="Arial MT"/>
          <w:spacing w:val="-1"/>
          <w:w w:val="105"/>
          <w:sz w:val="18"/>
        </w:rPr>
        <w:t>CCAPACTY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2"/>
        <w:rPr>
          <w:rFonts w:ascii="Arial MT"/>
          <w:sz w:val="22"/>
        </w:rPr>
      </w:pPr>
    </w:p>
    <w:p>
      <w:pPr>
        <w:spacing w:before="1"/>
        <w:ind w:left="2570" w:right="0" w:firstLine="0"/>
        <w:jc w:val="left"/>
        <w:rPr>
          <w:rFonts w:ascii="Arial"/>
          <w:b/>
          <w:sz w:val="18"/>
        </w:rPr>
      </w:pPr>
      <w:r>
        <w:rPr/>
        <w:drawing>
          <wp:anchor distT="0" distB="0" distL="0" distR="0" allowOverlap="1" layoutInCell="1" locked="0" behindDoc="1" simplePos="0" relativeHeight="482023424">
            <wp:simplePos x="0" y="0"/>
            <wp:positionH relativeFrom="page">
              <wp:posOffset>1497838</wp:posOffset>
            </wp:positionH>
            <wp:positionV relativeFrom="paragraph">
              <wp:posOffset>234713</wp:posOffset>
            </wp:positionV>
            <wp:extent cx="4890389" cy="4834810"/>
            <wp:effectExtent l="0" t="0" r="0" b="0"/>
            <wp:wrapNone/>
            <wp:docPr id="247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8" name="image17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spacing w:val="-2"/>
          <w:w w:val="105"/>
          <w:sz w:val="18"/>
        </w:rPr>
        <w:t>Model</w:t>
      </w:r>
      <w:r>
        <w:rPr>
          <w:rFonts w:ascii="Arial"/>
          <w:b/>
          <w:spacing w:val="-1"/>
          <w:w w:val="105"/>
          <w:sz w:val="18"/>
        </w:rPr>
        <w:t> Summary</w:t>
      </w:r>
    </w:p>
    <w:p>
      <w:pPr>
        <w:pStyle w:val="BodyText"/>
        <w:spacing w:before="8"/>
        <w:rPr>
          <w:rFonts w:ascii="Arial"/>
          <w:b/>
          <w:sz w:val="11"/>
        </w:rPr>
      </w:pPr>
    </w:p>
    <w:tbl>
      <w:tblPr>
        <w:tblW w:w="0" w:type="auto"/>
        <w:jc w:val="left"/>
        <w:tblInd w:w="65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64"/>
        <w:gridCol w:w="1076"/>
        <w:gridCol w:w="1080"/>
        <w:gridCol w:w="1138"/>
        <w:gridCol w:w="1301"/>
      </w:tblGrid>
      <w:tr>
        <w:trPr>
          <w:trHeight w:val="475" w:hRule="atLeast"/>
        </w:trPr>
        <w:tc>
          <w:tcPr>
            <w:tcW w:w="764" w:type="dxa"/>
          </w:tcPr>
          <w:p>
            <w:pPr>
              <w:pStyle w:val="TableParagraph"/>
              <w:spacing w:before="2"/>
              <w:rPr>
                <w:rFonts w:ascii="Arial"/>
                <w:b/>
                <w:sz w:val="24"/>
              </w:rPr>
            </w:pPr>
          </w:p>
          <w:p>
            <w:pPr>
              <w:pStyle w:val="TableParagraph"/>
              <w:spacing w:line="177" w:lineRule="exact"/>
              <w:ind w:left="99"/>
              <w:rPr>
                <w:rFonts w:ascii="Arial MT"/>
                <w:sz w:val="18"/>
              </w:rPr>
            </w:pPr>
            <w:r>
              <w:rPr>
                <w:rFonts w:ascii="Arial MT"/>
                <w:w w:val="105"/>
                <w:sz w:val="18"/>
              </w:rPr>
              <w:t>Model</w:t>
            </w:r>
          </w:p>
        </w:tc>
        <w:tc>
          <w:tcPr>
            <w:tcW w:w="1076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2"/>
              <w:rPr>
                <w:rFonts w:ascii="Arial"/>
                <w:b/>
                <w:sz w:val="24"/>
              </w:rPr>
            </w:pPr>
          </w:p>
          <w:p>
            <w:pPr>
              <w:pStyle w:val="TableParagraph"/>
              <w:spacing w:line="177" w:lineRule="exact"/>
              <w:ind w:right="52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w w:val="105"/>
                <w:sz w:val="18"/>
              </w:rPr>
              <w:t>R</w:t>
            </w:r>
          </w:p>
        </w:tc>
        <w:tc>
          <w:tcPr>
            <w:tcW w:w="1080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"/>
              <w:rPr>
                <w:rFonts w:ascii="Arial"/>
                <w:b/>
                <w:sz w:val="24"/>
              </w:rPr>
            </w:pPr>
          </w:p>
          <w:p>
            <w:pPr>
              <w:pStyle w:val="TableParagraph"/>
              <w:spacing w:line="177" w:lineRule="exact"/>
              <w:ind w:right="15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105"/>
                <w:sz w:val="18"/>
              </w:rPr>
              <w:t>R</w:t>
            </w:r>
            <w:r>
              <w:rPr>
                <w:rFonts w:ascii="Arial MT"/>
                <w:spacing w:val="-5"/>
                <w:w w:val="105"/>
                <w:sz w:val="18"/>
              </w:rPr>
              <w:t> </w:t>
            </w:r>
            <w:r>
              <w:rPr>
                <w:rFonts w:ascii="Arial MT"/>
                <w:w w:val="105"/>
                <w:sz w:val="18"/>
              </w:rPr>
              <w:t>Square</w:t>
            </w:r>
          </w:p>
        </w:tc>
        <w:tc>
          <w:tcPr>
            <w:tcW w:w="1138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30" w:lineRule="atLeast" w:before="4"/>
              <w:ind w:left="155" w:right="176" w:firstLine="28"/>
              <w:rPr>
                <w:rFonts w:ascii="Arial MT"/>
                <w:sz w:val="18"/>
              </w:rPr>
            </w:pPr>
            <w:r>
              <w:rPr>
                <w:rFonts w:ascii="Arial MT"/>
                <w:w w:val="105"/>
                <w:sz w:val="18"/>
              </w:rPr>
              <w:t>Adjusted</w:t>
            </w:r>
            <w:r>
              <w:rPr>
                <w:rFonts w:ascii="Arial MT"/>
                <w:spacing w:val="-50"/>
                <w:w w:val="105"/>
                <w:sz w:val="18"/>
              </w:rPr>
              <w:t> </w:t>
            </w:r>
            <w:r>
              <w:rPr>
                <w:rFonts w:ascii="Arial MT"/>
                <w:spacing w:val="-3"/>
                <w:w w:val="105"/>
                <w:sz w:val="18"/>
              </w:rPr>
              <w:t>R</w:t>
            </w:r>
            <w:r>
              <w:rPr>
                <w:rFonts w:ascii="Arial MT"/>
                <w:spacing w:val="-6"/>
                <w:w w:val="105"/>
                <w:sz w:val="18"/>
              </w:rPr>
              <w:t> </w:t>
            </w:r>
            <w:r>
              <w:rPr>
                <w:rFonts w:ascii="Arial MT"/>
                <w:spacing w:val="-3"/>
                <w:w w:val="105"/>
                <w:sz w:val="18"/>
              </w:rPr>
              <w:t>Square</w:t>
            </w:r>
          </w:p>
        </w:tc>
        <w:tc>
          <w:tcPr>
            <w:tcW w:w="1301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30" w:lineRule="atLeast" w:before="4"/>
              <w:ind w:left="112" w:firstLine="14"/>
              <w:rPr>
                <w:rFonts w:ascii="Arial MT"/>
                <w:sz w:val="18"/>
              </w:rPr>
            </w:pPr>
            <w:r>
              <w:rPr>
                <w:rFonts w:ascii="Arial MT"/>
                <w:w w:val="105"/>
                <w:sz w:val="18"/>
              </w:rPr>
              <w:t>Std.</w:t>
            </w:r>
            <w:r>
              <w:rPr>
                <w:rFonts w:ascii="Arial MT"/>
                <w:spacing w:val="6"/>
                <w:w w:val="105"/>
                <w:sz w:val="18"/>
              </w:rPr>
              <w:t> </w:t>
            </w:r>
            <w:r>
              <w:rPr>
                <w:rFonts w:ascii="Arial MT"/>
                <w:w w:val="105"/>
                <w:sz w:val="18"/>
              </w:rPr>
              <w:t>Error</w:t>
            </w:r>
            <w:r>
              <w:rPr>
                <w:rFonts w:ascii="Arial MT"/>
                <w:spacing w:val="-2"/>
                <w:w w:val="105"/>
                <w:sz w:val="18"/>
              </w:rPr>
              <w:t> </w:t>
            </w:r>
            <w:r>
              <w:rPr>
                <w:rFonts w:ascii="Arial MT"/>
                <w:w w:val="105"/>
                <w:sz w:val="18"/>
              </w:rPr>
              <w:t>of</w:t>
            </w:r>
            <w:r>
              <w:rPr>
                <w:rFonts w:ascii="Arial MT"/>
                <w:spacing w:val="-49"/>
                <w:w w:val="105"/>
                <w:sz w:val="18"/>
              </w:rPr>
              <w:t> </w:t>
            </w:r>
            <w:r>
              <w:rPr>
                <w:rFonts w:ascii="Arial MT"/>
                <w:w w:val="105"/>
                <w:sz w:val="18"/>
              </w:rPr>
              <w:t>the</w:t>
            </w:r>
            <w:r>
              <w:rPr>
                <w:rFonts w:ascii="Arial MT"/>
                <w:spacing w:val="2"/>
                <w:w w:val="105"/>
                <w:sz w:val="18"/>
              </w:rPr>
              <w:t> </w:t>
            </w:r>
            <w:r>
              <w:rPr>
                <w:rFonts w:ascii="Arial MT"/>
                <w:w w:val="105"/>
                <w:sz w:val="18"/>
              </w:rPr>
              <w:t>Estimate</w:t>
            </w:r>
          </w:p>
        </w:tc>
      </w:tr>
      <w:tr>
        <w:trPr>
          <w:trHeight w:val="215" w:hRule="atLeast"/>
        </w:trPr>
        <w:tc>
          <w:tcPr>
            <w:tcW w:w="764" w:type="dxa"/>
          </w:tcPr>
          <w:p>
            <w:pPr>
              <w:pStyle w:val="TableParagraph"/>
              <w:spacing w:line="191" w:lineRule="exact" w:before="4"/>
              <w:ind w:left="99"/>
              <w:rPr>
                <w:rFonts w:ascii="Arial MT"/>
                <w:sz w:val="18"/>
              </w:rPr>
            </w:pPr>
            <w:r>
              <w:rPr>
                <w:rFonts w:ascii="Arial MT"/>
                <w:w w:val="105"/>
                <w:sz w:val="18"/>
              </w:rPr>
              <w:t>1</w:t>
            </w:r>
          </w:p>
        </w:tc>
        <w:tc>
          <w:tcPr>
            <w:tcW w:w="1076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195" w:lineRule="exact"/>
              <w:ind w:left="560"/>
              <w:rPr>
                <w:rFonts w:ascii="Arial MT"/>
                <w:sz w:val="14"/>
              </w:rPr>
            </w:pPr>
            <w:r>
              <w:rPr>
                <w:rFonts w:ascii="Arial MT"/>
                <w:w w:val="105"/>
                <w:sz w:val="18"/>
              </w:rPr>
              <w:t>.354</w:t>
            </w:r>
            <w:r>
              <w:rPr>
                <w:rFonts w:ascii="Arial MT"/>
                <w:w w:val="105"/>
                <w:position w:val="7"/>
                <w:sz w:val="14"/>
              </w:rPr>
              <w:t>a</w:t>
            </w:r>
          </w:p>
        </w:tc>
        <w:tc>
          <w:tcPr>
            <w:tcW w:w="1080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7" w:lineRule="exact" w:before="18"/>
              <w:ind w:right="12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105"/>
                <w:sz w:val="18"/>
              </w:rPr>
              <w:t>.125</w:t>
            </w:r>
          </w:p>
        </w:tc>
        <w:tc>
          <w:tcPr>
            <w:tcW w:w="1138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7" w:lineRule="exact" w:before="18"/>
              <w:ind w:left="630"/>
              <w:rPr>
                <w:rFonts w:ascii="Arial MT"/>
                <w:sz w:val="18"/>
              </w:rPr>
            </w:pPr>
            <w:r>
              <w:rPr>
                <w:rFonts w:ascii="Arial MT"/>
                <w:w w:val="105"/>
                <w:sz w:val="18"/>
              </w:rPr>
              <w:t>.106</w:t>
            </w:r>
          </w:p>
        </w:tc>
        <w:tc>
          <w:tcPr>
            <w:tcW w:w="1301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177" w:lineRule="exact" w:before="18"/>
              <w:ind w:left="516"/>
              <w:rPr>
                <w:rFonts w:ascii="Arial MT"/>
                <w:sz w:val="18"/>
              </w:rPr>
            </w:pPr>
            <w:r>
              <w:rPr>
                <w:rFonts w:ascii="Arial MT"/>
                <w:w w:val="105"/>
                <w:sz w:val="18"/>
              </w:rPr>
              <w:t>7817.72</w:t>
            </w:r>
          </w:p>
        </w:tc>
      </w:tr>
    </w:tbl>
    <w:p>
      <w:pPr>
        <w:spacing w:before="61"/>
        <w:ind w:left="971" w:right="0" w:firstLine="0"/>
        <w:jc w:val="left"/>
        <w:rPr>
          <w:rFonts w:ascii="Arial MT"/>
          <w:sz w:val="18"/>
        </w:rPr>
      </w:pPr>
      <w:r>
        <w:rPr>
          <w:rFonts w:ascii="Arial MT"/>
          <w:w w:val="105"/>
          <w:position w:val="3"/>
          <w:sz w:val="18"/>
        </w:rPr>
        <w:t>a.</w:t>
      </w:r>
      <w:r>
        <w:rPr>
          <w:rFonts w:ascii="Arial MT"/>
          <w:spacing w:val="4"/>
          <w:w w:val="105"/>
          <w:position w:val="3"/>
          <w:sz w:val="18"/>
        </w:rPr>
        <w:t> </w:t>
      </w:r>
      <w:r>
        <w:rPr>
          <w:rFonts w:ascii="Arial MT"/>
          <w:w w:val="105"/>
          <w:sz w:val="18"/>
        </w:rPr>
        <w:t>Predictors:</w:t>
      </w:r>
      <w:r>
        <w:rPr>
          <w:rFonts w:ascii="Arial MT"/>
          <w:spacing w:val="17"/>
          <w:w w:val="105"/>
          <w:sz w:val="18"/>
        </w:rPr>
        <w:t> </w:t>
      </w:r>
      <w:r>
        <w:rPr>
          <w:rFonts w:ascii="Arial MT"/>
          <w:w w:val="105"/>
          <w:sz w:val="18"/>
        </w:rPr>
        <w:t>(Constant),</w:t>
      </w:r>
      <w:r>
        <w:rPr>
          <w:rFonts w:ascii="Arial MT"/>
          <w:spacing w:val="4"/>
          <w:w w:val="105"/>
          <w:sz w:val="18"/>
        </w:rPr>
        <w:t> </w:t>
      </w:r>
      <w:r>
        <w:rPr>
          <w:rFonts w:ascii="Arial MT"/>
          <w:w w:val="105"/>
          <w:sz w:val="18"/>
        </w:rPr>
        <w:t>FINANCE</w:t>
      </w:r>
    </w:p>
    <w:p>
      <w:pPr>
        <w:pStyle w:val="BodyText"/>
        <w:spacing w:before="3"/>
        <w:rPr>
          <w:rFonts w:ascii="Arial MT"/>
          <w:sz w:val="29"/>
        </w:rPr>
      </w:pPr>
    </w:p>
    <w:p>
      <w:pPr>
        <w:spacing w:before="101"/>
        <w:ind w:left="1030" w:right="1810" w:firstLine="0"/>
        <w:jc w:val="center"/>
        <w:rPr>
          <w:rFonts w:ascii="Arial"/>
          <w:b/>
          <w:sz w:val="14"/>
        </w:rPr>
      </w:pPr>
      <w:r>
        <w:rPr/>
        <w:pict>
          <v:group style="position:absolute;margin-left:108.059998pt;margin-top:-2.193616pt;width:400.7pt;height:131.3pt;mso-position-horizontal-relative:page;mso-position-vertical-relative:paragraph;z-index:-21292544" coordorigin="2161,-44" coordsize="8014,2626">
            <v:shape style="position:absolute;left:2161;top:-44;width:7884;height:2510" coordorigin="2161,-44" coordsize="7884,2510" path="m10045,475l9843,475,10045,475,10045,86,9843,86,9843,-44,2161,-44,2161,2466,9843,2466,9843,1817,10045,1817,10045,980,10045,475xe" filled="true" fillcolor="#ffffff" stroked="false">
              <v:path arrowok="t"/>
              <v:fill type="solid"/>
            </v:shape>
            <v:shape style="position:absolute;left:2161;top:-44;width:8014;height:2625" coordorigin="2161,-44" coordsize="8014,2625" path="m10174,-44l10030,-44,10030,86,10030,1802,2291,1802,2291,86,10030,86,10030,-44,2291,-44,2161,-44,2161,2581,10160,2581,10160,2567,10174,2567,10174,-44xe" filled="true" fillcolor="#ffffff" stroked="false">
              <v:path arrowok="t"/>
              <v:fill type="solid"/>
            </v:shape>
            <w10:wrap type="none"/>
          </v:group>
        </w:pict>
      </w:r>
      <w:r>
        <w:rPr>
          <w:rFonts w:ascii="Arial"/>
          <w:b/>
          <w:w w:val="105"/>
          <w:sz w:val="18"/>
        </w:rPr>
        <w:t>ANOVA</w:t>
      </w:r>
      <w:r>
        <w:rPr>
          <w:rFonts w:ascii="Arial"/>
          <w:b/>
          <w:w w:val="105"/>
          <w:position w:val="7"/>
          <w:sz w:val="14"/>
        </w:rPr>
        <w:t>b</w:t>
      </w:r>
    </w:p>
    <w:p>
      <w:pPr>
        <w:pStyle w:val="BodyText"/>
        <w:spacing w:before="9"/>
        <w:rPr>
          <w:rFonts w:ascii="Arial"/>
          <w:b/>
          <w:sz w:val="11"/>
        </w:rPr>
      </w:pPr>
    </w:p>
    <w:tbl>
      <w:tblPr>
        <w:tblW w:w="0" w:type="auto"/>
        <w:jc w:val="left"/>
        <w:tblInd w:w="65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5"/>
        <w:gridCol w:w="1483"/>
        <w:gridCol w:w="1091"/>
        <w:gridCol w:w="1081"/>
        <w:gridCol w:w="1369"/>
        <w:gridCol w:w="1081"/>
        <w:gridCol w:w="1056"/>
      </w:tblGrid>
      <w:tr>
        <w:trPr>
          <w:trHeight w:val="474" w:hRule="atLeast"/>
        </w:trPr>
        <w:tc>
          <w:tcPr>
            <w:tcW w:w="2018" w:type="dxa"/>
            <w:gridSpan w:val="2"/>
          </w:tcPr>
          <w:p>
            <w:pPr>
              <w:pStyle w:val="TableParagraph"/>
              <w:spacing w:before="1"/>
              <w:rPr>
                <w:rFonts w:ascii="Arial"/>
                <w:b/>
                <w:sz w:val="24"/>
              </w:rPr>
            </w:pPr>
          </w:p>
          <w:p>
            <w:pPr>
              <w:pStyle w:val="TableParagraph"/>
              <w:spacing w:line="177" w:lineRule="exact"/>
              <w:ind w:left="100"/>
              <w:rPr>
                <w:rFonts w:ascii="Arial MT"/>
                <w:sz w:val="18"/>
              </w:rPr>
            </w:pPr>
            <w:r>
              <w:rPr>
                <w:rFonts w:ascii="Arial MT"/>
                <w:w w:val="105"/>
                <w:sz w:val="18"/>
              </w:rPr>
              <w:t>Model</w:t>
            </w:r>
          </w:p>
        </w:tc>
        <w:tc>
          <w:tcPr>
            <w:tcW w:w="1091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30" w:lineRule="atLeast" w:before="4"/>
              <w:ind w:left="186" w:right="193" w:firstLine="28"/>
              <w:rPr>
                <w:rFonts w:ascii="Arial MT"/>
                <w:sz w:val="18"/>
              </w:rPr>
            </w:pPr>
            <w:r>
              <w:rPr>
                <w:rFonts w:ascii="Arial MT"/>
                <w:w w:val="105"/>
                <w:sz w:val="18"/>
              </w:rPr>
              <w:t>Sum of</w:t>
            </w:r>
            <w:r>
              <w:rPr>
                <w:rFonts w:ascii="Arial MT"/>
                <w:spacing w:val="-49"/>
                <w:w w:val="105"/>
                <w:sz w:val="18"/>
              </w:rPr>
              <w:t> </w:t>
            </w:r>
            <w:r>
              <w:rPr>
                <w:rFonts w:ascii="Arial MT"/>
                <w:spacing w:val="-5"/>
                <w:w w:val="105"/>
                <w:sz w:val="18"/>
              </w:rPr>
              <w:t>Squares</w:t>
            </w:r>
          </w:p>
        </w:tc>
        <w:tc>
          <w:tcPr>
            <w:tcW w:w="1081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"/>
              <w:rPr>
                <w:rFonts w:ascii="Arial"/>
                <w:b/>
                <w:sz w:val="24"/>
              </w:rPr>
            </w:pPr>
          </w:p>
          <w:p>
            <w:pPr>
              <w:pStyle w:val="TableParagraph"/>
              <w:spacing w:line="177" w:lineRule="exact"/>
              <w:ind w:left="406" w:right="46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w w:val="105"/>
                <w:sz w:val="18"/>
              </w:rPr>
              <w:t>df</w:t>
            </w:r>
          </w:p>
        </w:tc>
        <w:tc>
          <w:tcPr>
            <w:tcW w:w="136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"/>
              <w:rPr>
                <w:rFonts w:ascii="Arial"/>
                <w:b/>
                <w:sz w:val="24"/>
              </w:rPr>
            </w:pPr>
          </w:p>
          <w:p>
            <w:pPr>
              <w:pStyle w:val="TableParagraph"/>
              <w:spacing w:line="177" w:lineRule="exact"/>
              <w:ind w:left="83" w:right="9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w w:val="105"/>
                <w:sz w:val="18"/>
              </w:rPr>
              <w:t>Mean</w:t>
            </w:r>
            <w:r>
              <w:rPr>
                <w:rFonts w:ascii="Arial MT"/>
                <w:spacing w:val="-10"/>
                <w:w w:val="105"/>
                <w:sz w:val="18"/>
              </w:rPr>
              <w:t> </w:t>
            </w:r>
            <w:r>
              <w:rPr>
                <w:rFonts w:ascii="Arial MT"/>
                <w:spacing w:val="-3"/>
                <w:w w:val="105"/>
                <w:sz w:val="18"/>
              </w:rPr>
              <w:t>Square</w:t>
            </w:r>
          </w:p>
        </w:tc>
        <w:tc>
          <w:tcPr>
            <w:tcW w:w="1081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"/>
              <w:rPr>
                <w:rFonts w:ascii="Arial"/>
                <w:b/>
                <w:sz w:val="24"/>
              </w:rPr>
            </w:pPr>
          </w:p>
          <w:p>
            <w:pPr>
              <w:pStyle w:val="TableParagraph"/>
              <w:spacing w:line="177" w:lineRule="exact"/>
              <w:ind w:left="457"/>
              <w:rPr>
                <w:rFonts w:ascii="Arial MT"/>
                <w:sz w:val="18"/>
              </w:rPr>
            </w:pPr>
            <w:r>
              <w:rPr>
                <w:rFonts w:ascii="Arial MT"/>
                <w:w w:val="104"/>
                <w:sz w:val="18"/>
              </w:rPr>
              <w:t>F</w:t>
            </w:r>
          </w:p>
        </w:tc>
        <w:tc>
          <w:tcPr>
            <w:tcW w:w="1056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1"/>
              <w:rPr>
                <w:rFonts w:ascii="Arial"/>
                <w:b/>
                <w:sz w:val="24"/>
              </w:rPr>
            </w:pPr>
          </w:p>
          <w:p>
            <w:pPr>
              <w:pStyle w:val="TableParagraph"/>
              <w:spacing w:line="177" w:lineRule="exact"/>
              <w:ind w:left="331" w:right="336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w w:val="105"/>
                <w:sz w:val="18"/>
              </w:rPr>
              <w:t>Sig.</w:t>
            </w:r>
          </w:p>
        </w:tc>
      </w:tr>
      <w:tr>
        <w:trPr>
          <w:trHeight w:val="251" w:hRule="atLeast"/>
        </w:trPr>
        <w:tc>
          <w:tcPr>
            <w:tcW w:w="535" w:type="dxa"/>
            <w:tcBorders>
              <w:bottom w:val="nil"/>
              <w:right w:val="nil"/>
            </w:tcBorders>
          </w:tcPr>
          <w:p>
            <w:pPr>
              <w:pStyle w:val="TableParagraph"/>
              <w:spacing w:before="3"/>
              <w:ind w:left="100"/>
              <w:rPr>
                <w:rFonts w:ascii="Arial MT"/>
                <w:sz w:val="18"/>
              </w:rPr>
            </w:pPr>
            <w:r>
              <w:rPr>
                <w:rFonts w:ascii="Arial MT"/>
                <w:w w:val="104"/>
                <w:sz w:val="18"/>
              </w:rPr>
              <w:t>1</w:t>
            </w:r>
          </w:p>
        </w:tc>
        <w:tc>
          <w:tcPr>
            <w:tcW w:w="1483" w:type="dxa"/>
            <w:tcBorders>
              <w:left w:val="nil"/>
              <w:bottom w:val="nil"/>
            </w:tcBorders>
          </w:tcPr>
          <w:p>
            <w:pPr>
              <w:pStyle w:val="TableParagraph"/>
              <w:spacing w:before="3"/>
              <w:ind w:left="344"/>
              <w:rPr>
                <w:rFonts w:ascii="Arial MT"/>
                <w:sz w:val="18"/>
              </w:rPr>
            </w:pPr>
            <w:r>
              <w:rPr>
                <w:rFonts w:ascii="Arial MT"/>
                <w:w w:val="105"/>
                <w:sz w:val="18"/>
              </w:rPr>
              <w:t>Regression</w:t>
            </w:r>
          </w:p>
        </w:tc>
        <w:tc>
          <w:tcPr>
            <w:tcW w:w="1091" w:type="dxa"/>
            <w:tcBorders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8"/>
              <w:ind w:left="122" w:right="92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w w:val="105"/>
                <w:sz w:val="18"/>
              </w:rPr>
              <w:t>4.02E+08</w:t>
            </w:r>
          </w:p>
        </w:tc>
        <w:tc>
          <w:tcPr>
            <w:tcW w:w="1081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8"/>
              <w:ind w:right="12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104"/>
                <w:sz w:val="18"/>
              </w:rPr>
              <w:t>1</w:t>
            </w:r>
          </w:p>
        </w:tc>
        <w:tc>
          <w:tcPr>
            <w:tcW w:w="1369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8"/>
              <w:ind w:left="104" w:right="4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1"/>
                <w:sz w:val="18"/>
              </w:rPr>
              <w:t>402363446.</w:t>
            </w:r>
            <w:r>
              <w:rPr>
                <w:rFonts w:ascii="Arial MT"/>
                <w:spacing w:val="-30"/>
                <w:sz w:val="18"/>
              </w:rPr>
              <w:t> </w:t>
            </w:r>
            <w:r>
              <w:rPr>
                <w:rFonts w:ascii="Arial MT"/>
                <w:sz w:val="18"/>
              </w:rPr>
              <w:t>6</w:t>
            </w:r>
          </w:p>
        </w:tc>
        <w:tc>
          <w:tcPr>
            <w:tcW w:w="1081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8"/>
              <w:ind w:left="472"/>
              <w:rPr>
                <w:rFonts w:ascii="Arial MT"/>
                <w:sz w:val="18"/>
              </w:rPr>
            </w:pPr>
            <w:r>
              <w:rPr>
                <w:rFonts w:ascii="Arial MT"/>
                <w:w w:val="105"/>
                <w:sz w:val="18"/>
              </w:rPr>
              <w:t>6.584</w:t>
            </w:r>
          </w:p>
        </w:tc>
        <w:tc>
          <w:tcPr>
            <w:tcW w:w="1056" w:type="dxa"/>
            <w:tcBorders>
              <w:left w:val="single" w:sz="6" w:space="0" w:color="000000"/>
              <w:bottom w:val="nil"/>
            </w:tcBorders>
          </w:tcPr>
          <w:p>
            <w:pPr>
              <w:pStyle w:val="TableParagraph"/>
              <w:spacing w:line="225" w:lineRule="exact"/>
              <w:ind w:left="573"/>
              <w:rPr>
                <w:rFonts w:ascii="Arial MT"/>
                <w:sz w:val="14"/>
              </w:rPr>
            </w:pPr>
            <w:r>
              <w:rPr>
                <w:rFonts w:ascii="Arial MT"/>
                <w:w w:val="105"/>
                <w:sz w:val="18"/>
              </w:rPr>
              <w:t>.014</w:t>
            </w:r>
            <w:r>
              <w:rPr>
                <w:rFonts w:ascii="Arial MT"/>
                <w:w w:val="105"/>
                <w:position w:val="7"/>
                <w:sz w:val="14"/>
              </w:rPr>
              <w:t>a</w:t>
            </w:r>
          </w:p>
        </w:tc>
      </w:tr>
      <w:tr>
        <w:trPr>
          <w:trHeight w:val="274" w:hRule="atLeast"/>
        </w:trPr>
        <w:tc>
          <w:tcPr>
            <w:tcW w:w="535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83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before="26"/>
              <w:ind w:left="344"/>
              <w:rPr>
                <w:rFonts w:ascii="Arial MT"/>
                <w:sz w:val="18"/>
              </w:rPr>
            </w:pPr>
            <w:r>
              <w:rPr>
                <w:rFonts w:ascii="Arial MT"/>
                <w:w w:val="105"/>
                <w:sz w:val="18"/>
              </w:rPr>
              <w:t>Residual</w:t>
            </w:r>
          </w:p>
        </w:tc>
        <w:tc>
          <w:tcPr>
            <w:tcW w:w="1091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0"/>
              <w:ind w:left="122" w:right="92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w w:val="105"/>
                <w:sz w:val="18"/>
              </w:rPr>
              <w:t>2.81E+09</w:t>
            </w:r>
          </w:p>
        </w:tc>
        <w:tc>
          <w:tcPr>
            <w:tcW w:w="108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0"/>
              <w:ind w:right="13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105"/>
                <w:sz w:val="18"/>
              </w:rPr>
              <w:t>46</w:t>
            </w:r>
          </w:p>
        </w:tc>
        <w:tc>
          <w:tcPr>
            <w:tcW w:w="136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0"/>
              <w:ind w:left="104" w:right="50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6"/>
                <w:w w:val="105"/>
                <w:sz w:val="18"/>
              </w:rPr>
              <w:t>61116683.</w:t>
            </w:r>
            <w:r>
              <w:rPr>
                <w:rFonts w:ascii="Arial MT"/>
                <w:spacing w:val="-33"/>
                <w:w w:val="105"/>
                <w:sz w:val="18"/>
              </w:rPr>
              <w:t> </w:t>
            </w:r>
            <w:r>
              <w:rPr>
                <w:rFonts w:ascii="Arial MT"/>
                <w:spacing w:val="-5"/>
                <w:w w:val="105"/>
                <w:sz w:val="18"/>
              </w:rPr>
              <w:t>43</w:t>
            </w:r>
          </w:p>
        </w:tc>
        <w:tc>
          <w:tcPr>
            <w:tcW w:w="108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56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37" w:hRule="atLeast"/>
        </w:trPr>
        <w:tc>
          <w:tcPr>
            <w:tcW w:w="535" w:type="dxa"/>
            <w:tcBorders>
              <w:top w:val="nil"/>
              <w:right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483" w:type="dxa"/>
            <w:tcBorders>
              <w:top w:val="nil"/>
              <w:left w:val="nil"/>
            </w:tcBorders>
          </w:tcPr>
          <w:p>
            <w:pPr>
              <w:pStyle w:val="TableParagraph"/>
              <w:spacing w:line="192" w:lineRule="exact" w:before="26"/>
              <w:ind w:left="344"/>
              <w:rPr>
                <w:rFonts w:ascii="Arial MT"/>
                <w:sz w:val="18"/>
              </w:rPr>
            </w:pPr>
            <w:r>
              <w:rPr>
                <w:rFonts w:ascii="Arial MT"/>
                <w:w w:val="105"/>
                <w:sz w:val="18"/>
              </w:rPr>
              <w:t>Total</w:t>
            </w:r>
          </w:p>
        </w:tc>
        <w:tc>
          <w:tcPr>
            <w:tcW w:w="1091" w:type="dxa"/>
            <w:tcBorders>
              <w:top w:val="nil"/>
              <w:right w:val="single" w:sz="6" w:space="0" w:color="000000"/>
            </w:tcBorders>
          </w:tcPr>
          <w:p>
            <w:pPr>
              <w:pStyle w:val="TableParagraph"/>
              <w:spacing w:line="177" w:lineRule="exact" w:before="40"/>
              <w:ind w:left="122" w:right="92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w w:val="105"/>
                <w:sz w:val="18"/>
              </w:rPr>
              <w:t>3.21E+09</w:t>
            </w:r>
          </w:p>
        </w:tc>
        <w:tc>
          <w:tcPr>
            <w:tcW w:w="1081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7" w:lineRule="exact" w:before="40"/>
              <w:ind w:right="13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105"/>
                <w:sz w:val="18"/>
              </w:rPr>
              <w:t>47</w:t>
            </w:r>
          </w:p>
        </w:tc>
        <w:tc>
          <w:tcPr>
            <w:tcW w:w="1369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081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056" w:type="dxa"/>
            <w:tcBorders>
              <w:top w:val="nil"/>
              <w:left w:val="single" w:sz="6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</w:tr>
    </w:tbl>
    <w:p>
      <w:pPr>
        <w:pStyle w:val="ListParagraph"/>
        <w:numPr>
          <w:ilvl w:val="0"/>
          <w:numId w:val="50"/>
        </w:numPr>
        <w:tabs>
          <w:tab w:pos="1188" w:val="left" w:leader="none"/>
        </w:tabs>
        <w:spacing w:line="240" w:lineRule="auto" w:before="61" w:after="0"/>
        <w:ind w:left="1187" w:right="0" w:hanging="217"/>
        <w:jc w:val="left"/>
        <w:rPr>
          <w:rFonts w:ascii="Arial MT"/>
          <w:sz w:val="18"/>
        </w:rPr>
      </w:pPr>
      <w:r>
        <w:rPr>
          <w:rFonts w:ascii="Arial MT"/>
          <w:w w:val="105"/>
          <w:sz w:val="18"/>
        </w:rPr>
        <w:t>Predictors:</w:t>
      </w:r>
      <w:r>
        <w:rPr>
          <w:rFonts w:ascii="Arial MT"/>
          <w:spacing w:val="18"/>
          <w:w w:val="105"/>
          <w:sz w:val="18"/>
        </w:rPr>
        <w:t> </w:t>
      </w:r>
      <w:r>
        <w:rPr>
          <w:rFonts w:ascii="Arial MT"/>
          <w:w w:val="105"/>
          <w:sz w:val="18"/>
        </w:rPr>
        <w:t>(Constant),</w:t>
      </w:r>
      <w:r>
        <w:rPr>
          <w:rFonts w:ascii="Arial MT"/>
          <w:spacing w:val="5"/>
          <w:w w:val="105"/>
          <w:sz w:val="18"/>
        </w:rPr>
        <w:t> </w:t>
      </w:r>
      <w:r>
        <w:rPr>
          <w:rFonts w:ascii="Arial MT"/>
          <w:w w:val="105"/>
          <w:sz w:val="18"/>
        </w:rPr>
        <w:t>FINANCE</w:t>
      </w:r>
    </w:p>
    <w:p>
      <w:pPr>
        <w:pStyle w:val="ListParagraph"/>
        <w:numPr>
          <w:ilvl w:val="0"/>
          <w:numId w:val="50"/>
        </w:numPr>
        <w:tabs>
          <w:tab w:pos="1188" w:val="left" w:leader="none"/>
        </w:tabs>
        <w:spacing w:line="240" w:lineRule="auto" w:before="80" w:after="0"/>
        <w:ind w:left="1187" w:right="0" w:hanging="217"/>
        <w:jc w:val="left"/>
        <w:rPr>
          <w:rFonts w:ascii="Arial MT"/>
          <w:sz w:val="18"/>
        </w:rPr>
      </w:pPr>
      <w:r>
        <w:rPr>
          <w:rFonts w:ascii="Arial MT"/>
          <w:spacing w:val="-2"/>
          <w:w w:val="105"/>
          <w:sz w:val="18"/>
        </w:rPr>
        <w:t>Dependent</w:t>
      </w:r>
      <w:r>
        <w:rPr>
          <w:rFonts w:ascii="Arial MT"/>
          <w:spacing w:val="-3"/>
          <w:w w:val="105"/>
          <w:sz w:val="18"/>
        </w:rPr>
        <w:t> </w:t>
      </w:r>
      <w:r>
        <w:rPr>
          <w:rFonts w:ascii="Arial MT"/>
          <w:spacing w:val="-2"/>
          <w:w w:val="105"/>
          <w:sz w:val="18"/>
        </w:rPr>
        <w:t>Variable: </w:t>
      </w:r>
      <w:r>
        <w:rPr>
          <w:rFonts w:ascii="Arial MT"/>
          <w:spacing w:val="-1"/>
          <w:w w:val="105"/>
          <w:sz w:val="18"/>
        </w:rPr>
        <w:t>CCAPACTY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11"/>
        <w:rPr>
          <w:rFonts w:ascii="Arial MT"/>
          <w:sz w:val="22"/>
        </w:rPr>
      </w:pPr>
    </w:p>
    <w:p>
      <w:pPr>
        <w:spacing w:before="0"/>
        <w:ind w:left="590" w:right="1810" w:firstLine="0"/>
        <w:jc w:val="center"/>
        <w:rPr>
          <w:rFonts w:ascii="Arial"/>
          <w:b/>
          <w:sz w:val="14"/>
        </w:rPr>
      </w:pPr>
      <w:r>
        <w:rPr/>
        <w:pict>
          <v:group style="position:absolute;margin-left:108.059998pt;margin-top:-7.212512pt;width:379.6pt;height:138.050pt;mso-position-horizontal-relative:page;mso-position-vertical-relative:paragraph;z-index:-21292032" coordorigin="2161,-144" coordsize="7592,2761">
            <v:shape style="position:absolute;left:2161;top:-145;width:7467;height:2635" coordorigin="2161,-144" coordsize="7467,2635" path="m9627,-15l9440,-15,9440,-144,2161,-144,2161,2491,9440,2491,9440,2174,9627,2174,9627,374,9440,374,9627,374,9627,-15xe" filled="true" fillcolor="#ffffff" stroked="false">
              <v:path arrowok="t"/>
              <v:fill type="solid"/>
            </v:shape>
            <v:shape style="position:absolute;left:2161;top:-145;width:7592;height:2761" coordorigin="2161,-144" coordsize="7592,2761" path="m9752,-144l9613,-144,9613,-15,9613,2160,2291,2160,2291,-15,9613,-15,9613,-144,2291,-144,2161,-144,2161,2616,9742,2616,9742,2606,9752,2606,9752,-144xe" filled="true" fillcolor="#ffffff" stroked="false">
              <v:path arrowok="t"/>
              <v:fill type="solid"/>
            </v:shape>
            <w10:wrap type="none"/>
          </v:group>
        </w:pict>
      </w:r>
      <w:r>
        <w:rPr>
          <w:rFonts w:ascii="Arial"/>
          <w:b/>
          <w:spacing w:val="8"/>
          <w:w w:val="104"/>
          <w:sz w:val="18"/>
        </w:rPr>
        <w:t>C</w:t>
      </w:r>
      <w:r>
        <w:rPr>
          <w:rFonts w:ascii="Arial"/>
          <w:b/>
          <w:w w:val="104"/>
          <w:sz w:val="18"/>
        </w:rPr>
        <w:t>o</w:t>
      </w:r>
      <w:r>
        <w:rPr>
          <w:rFonts w:ascii="Arial"/>
          <w:b/>
          <w:spacing w:val="-3"/>
          <w:w w:val="104"/>
          <w:sz w:val="18"/>
        </w:rPr>
        <w:t>e</w:t>
      </w:r>
      <w:r>
        <w:rPr>
          <w:rFonts w:ascii="Arial"/>
          <w:b/>
          <w:spacing w:val="-5"/>
          <w:w w:val="104"/>
          <w:sz w:val="18"/>
        </w:rPr>
        <w:t>ff</w:t>
      </w:r>
      <w:r>
        <w:rPr>
          <w:rFonts w:ascii="Arial"/>
          <w:b/>
          <w:spacing w:val="5"/>
          <w:w w:val="104"/>
          <w:sz w:val="18"/>
        </w:rPr>
        <w:t>i</w:t>
      </w:r>
      <w:r>
        <w:rPr>
          <w:rFonts w:ascii="Arial"/>
          <w:b/>
          <w:spacing w:val="-4"/>
          <w:w w:val="104"/>
          <w:sz w:val="18"/>
        </w:rPr>
        <w:t>c</w:t>
      </w:r>
      <w:r>
        <w:rPr>
          <w:rFonts w:ascii="Arial"/>
          <w:b/>
          <w:spacing w:val="19"/>
          <w:w w:val="104"/>
          <w:sz w:val="18"/>
        </w:rPr>
        <w:t>i</w:t>
      </w:r>
      <w:r>
        <w:rPr>
          <w:rFonts w:ascii="Arial"/>
          <w:b/>
          <w:spacing w:val="-18"/>
          <w:w w:val="104"/>
          <w:sz w:val="18"/>
        </w:rPr>
        <w:t>e</w:t>
      </w:r>
      <w:r>
        <w:rPr>
          <w:rFonts w:ascii="Arial"/>
          <w:b/>
          <w:spacing w:val="14"/>
          <w:w w:val="104"/>
          <w:sz w:val="18"/>
        </w:rPr>
        <w:t>n</w:t>
      </w:r>
      <w:r>
        <w:rPr>
          <w:rFonts w:ascii="Arial"/>
          <w:b/>
          <w:spacing w:val="-5"/>
          <w:w w:val="104"/>
          <w:sz w:val="18"/>
        </w:rPr>
        <w:t>t</w:t>
      </w:r>
      <w:r>
        <w:rPr>
          <w:rFonts w:ascii="Arial"/>
          <w:b/>
          <w:spacing w:val="-48"/>
          <w:w w:val="104"/>
          <w:sz w:val="18"/>
        </w:rPr>
        <w:t>s</w:t>
      </w:r>
      <w:r>
        <w:rPr>
          <w:rFonts w:ascii="Arial"/>
          <w:b/>
          <w:w w:val="103"/>
          <w:position w:val="7"/>
          <w:sz w:val="14"/>
        </w:rPr>
        <w:t>a</w:t>
      </w:r>
    </w:p>
    <w:p>
      <w:pPr>
        <w:pStyle w:val="BodyText"/>
        <w:spacing w:before="8"/>
        <w:rPr>
          <w:rFonts w:ascii="Arial"/>
          <w:b/>
          <w:sz w:val="11"/>
        </w:rPr>
      </w:pPr>
    </w:p>
    <w:tbl>
      <w:tblPr>
        <w:tblW w:w="0" w:type="auto"/>
        <w:jc w:val="left"/>
        <w:tblInd w:w="65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03"/>
        <w:gridCol w:w="1077"/>
        <w:gridCol w:w="1082"/>
        <w:gridCol w:w="1082"/>
        <w:gridCol w:w="1082"/>
        <w:gridCol w:w="1057"/>
      </w:tblGrid>
      <w:tr>
        <w:trPr>
          <w:trHeight w:val="930" w:hRule="atLeast"/>
        </w:trPr>
        <w:tc>
          <w:tcPr>
            <w:tcW w:w="1903" w:type="dxa"/>
            <w:vMerge w:val="restart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11"/>
              <w:rPr>
                <w:rFonts w:ascii="Arial"/>
                <w:b/>
                <w:sz w:val="27"/>
              </w:rPr>
            </w:pPr>
          </w:p>
          <w:p>
            <w:pPr>
              <w:pStyle w:val="TableParagraph"/>
              <w:spacing w:line="177" w:lineRule="exact"/>
              <w:ind w:left="100"/>
              <w:rPr>
                <w:rFonts w:ascii="Arial MT"/>
                <w:sz w:val="18"/>
              </w:rPr>
            </w:pPr>
            <w:r>
              <w:rPr>
                <w:rFonts w:ascii="Arial MT"/>
                <w:w w:val="105"/>
                <w:sz w:val="18"/>
              </w:rPr>
              <w:t>Model</w:t>
            </w:r>
          </w:p>
        </w:tc>
        <w:tc>
          <w:tcPr>
            <w:tcW w:w="2159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4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line="230" w:lineRule="atLeast"/>
              <w:ind w:left="532" w:right="418" w:hanging="116"/>
              <w:rPr>
                <w:rFonts w:ascii="Arial MT"/>
                <w:sz w:val="18"/>
              </w:rPr>
            </w:pPr>
            <w:r>
              <w:rPr>
                <w:rFonts w:ascii="Arial MT"/>
                <w:spacing w:val="-3"/>
                <w:w w:val="105"/>
                <w:sz w:val="18"/>
              </w:rPr>
              <w:t>Unstandardized</w:t>
            </w:r>
            <w:r>
              <w:rPr>
                <w:rFonts w:ascii="Arial MT"/>
                <w:spacing w:val="-50"/>
                <w:w w:val="105"/>
                <w:sz w:val="18"/>
              </w:rPr>
              <w:t> </w:t>
            </w:r>
            <w:r>
              <w:rPr>
                <w:rFonts w:ascii="Arial MT"/>
                <w:w w:val="105"/>
                <w:sz w:val="18"/>
              </w:rPr>
              <w:t>Coeff</w:t>
            </w:r>
            <w:r>
              <w:rPr>
                <w:rFonts w:ascii="Arial MT"/>
                <w:spacing w:val="-18"/>
                <w:w w:val="105"/>
                <w:sz w:val="18"/>
              </w:rPr>
              <w:t> </w:t>
            </w:r>
            <w:r>
              <w:rPr>
                <w:rFonts w:ascii="Arial MT"/>
                <w:w w:val="105"/>
                <w:sz w:val="18"/>
              </w:rPr>
              <w:t>icients</w:t>
            </w:r>
          </w:p>
        </w:tc>
        <w:tc>
          <w:tcPr>
            <w:tcW w:w="108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66" w:lineRule="auto" w:before="46"/>
              <w:ind w:left="60" w:right="9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w w:val="105"/>
                <w:sz w:val="18"/>
              </w:rPr>
              <w:t>Standardi</w:t>
            </w:r>
            <w:r>
              <w:rPr>
                <w:rFonts w:ascii="Arial MT"/>
                <w:spacing w:val="-50"/>
                <w:w w:val="105"/>
                <w:sz w:val="18"/>
              </w:rPr>
              <w:t> </w:t>
            </w:r>
            <w:r>
              <w:rPr>
                <w:rFonts w:ascii="Arial MT"/>
                <w:w w:val="105"/>
                <w:sz w:val="18"/>
              </w:rPr>
              <w:t>zed</w:t>
            </w:r>
          </w:p>
          <w:p>
            <w:pPr>
              <w:pStyle w:val="TableParagraph"/>
              <w:spacing w:before="2"/>
              <w:ind w:left="79" w:right="9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Coeff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icien</w:t>
            </w:r>
          </w:p>
          <w:p>
            <w:pPr>
              <w:pStyle w:val="TableParagraph"/>
              <w:spacing w:line="173" w:lineRule="exact" w:before="23"/>
              <w:ind w:left="74" w:right="9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w w:val="105"/>
                <w:sz w:val="18"/>
              </w:rPr>
              <w:t>ts</w:t>
            </w:r>
          </w:p>
        </w:tc>
        <w:tc>
          <w:tcPr>
            <w:tcW w:w="1082" w:type="dxa"/>
            <w:vMerge w:val="restart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11"/>
              <w:rPr>
                <w:rFonts w:ascii="Arial"/>
                <w:b/>
                <w:sz w:val="27"/>
              </w:rPr>
            </w:pPr>
          </w:p>
          <w:p>
            <w:pPr>
              <w:pStyle w:val="TableParagraph"/>
              <w:spacing w:line="177" w:lineRule="exact"/>
              <w:ind w:right="44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w w:val="104"/>
                <w:sz w:val="18"/>
              </w:rPr>
              <w:t>t</w:t>
            </w:r>
          </w:p>
        </w:tc>
        <w:tc>
          <w:tcPr>
            <w:tcW w:w="1057" w:type="dxa"/>
            <w:vMerge w:val="restart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11"/>
              <w:rPr>
                <w:rFonts w:ascii="Arial"/>
                <w:b/>
                <w:sz w:val="27"/>
              </w:rPr>
            </w:pPr>
          </w:p>
          <w:p>
            <w:pPr>
              <w:pStyle w:val="TableParagraph"/>
              <w:spacing w:line="177" w:lineRule="exact"/>
              <w:ind w:left="327" w:right="340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w w:val="105"/>
                <w:sz w:val="18"/>
              </w:rPr>
              <w:t>Sig.</w:t>
            </w:r>
          </w:p>
        </w:tc>
      </w:tr>
      <w:tr>
        <w:trPr>
          <w:trHeight w:val="247" w:hRule="atLeast"/>
        </w:trPr>
        <w:tc>
          <w:tcPr>
            <w:tcW w:w="19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77" w:type="dxa"/>
            <w:tcBorders>
              <w:top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7" w:lineRule="exact" w:before="51"/>
              <w:ind w:right="35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w w:val="104"/>
                <w:sz w:val="18"/>
              </w:rPr>
              <w:t>B</w:t>
            </w:r>
          </w:p>
        </w:tc>
        <w:tc>
          <w:tcPr>
            <w:tcW w:w="1082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7" w:lineRule="exact" w:before="51"/>
              <w:ind w:right="14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105"/>
                <w:sz w:val="18"/>
              </w:rPr>
              <w:t>Std.</w:t>
            </w:r>
            <w:r>
              <w:rPr>
                <w:rFonts w:ascii="Arial MT"/>
                <w:spacing w:val="2"/>
                <w:w w:val="105"/>
                <w:sz w:val="18"/>
              </w:rPr>
              <w:t> </w:t>
            </w:r>
            <w:r>
              <w:rPr>
                <w:rFonts w:ascii="Arial MT"/>
                <w:w w:val="105"/>
                <w:sz w:val="18"/>
              </w:rPr>
              <w:t>Error</w:t>
            </w:r>
          </w:p>
        </w:tc>
        <w:tc>
          <w:tcPr>
            <w:tcW w:w="1082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7" w:lineRule="exact" w:before="51"/>
              <w:ind w:left="326"/>
              <w:rPr>
                <w:rFonts w:ascii="Arial MT"/>
                <w:sz w:val="18"/>
              </w:rPr>
            </w:pPr>
            <w:r>
              <w:rPr>
                <w:rFonts w:ascii="Arial MT"/>
                <w:w w:val="105"/>
                <w:sz w:val="18"/>
              </w:rPr>
              <w:t>Beta</w:t>
            </w:r>
          </w:p>
        </w:tc>
        <w:tc>
          <w:tcPr>
            <w:tcW w:w="1082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57" w:type="dxa"/>
            <w:vMerge/>
            <w:tcBorders>
              <w:top w:val="nil"/>
              <w:lef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51" w:hRule="atLeast"/>
        </w:trPr>
        <w:tc>
          <w:tcPr>
            <w:tcW w:w="1903" w:type="dxa"/>
            <w:tcBorders>
              <w:bottom w:val="nil"/>
            </w:tcBorders>
          </w:tcPr>
          <w:p>
            <w:pPr>
              <w:pStyle w:val="TableParagraph"/>
              <w:tabs>
                <w:tab w:pos="763" w:val="left" w:leader="none"/>
              </w:tabs>
              <w:spacing w:before="3"/>
              <w:ind w:right="12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105"/>
                <w:sz w:val="18"/>
              </w:rPr>
              <w:t>1</w:t>
              <w:tab/>
              <w:t>(Constant)</w:t>
            </w:r>
          </w:p>
        </w:tc>
        <w:tc>
          <w:tcPr>
            <w:tcW w:w="1077" w:type="dxa"/>
            <w:tcBorders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7"/>
              <w:ind w:left="22" w:right="9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w w:val="105"/>
                <w:sz w:val="18"/>
              </w:rPr>
              <w:t>15381.012</w:t>
            </w:r>
          </w:p>
        </w:tc>
        <w:tc>
          <w:tcPr>
            <w:tcW w:w="1082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7"/>
              <w:ind w:right="12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105"/>
                <w:sz w:val="18"/>
              </w:rPr>
              <w:t>2275.217</w:t>
            </w:r>
          </w:p>
        </w:tc>
        <w:tc>
          <w:tcPr>
            <w:tcW w:w="1082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82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7"/>
              <w:ind w:right="13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105"/>
                <w:sz w:val="18"/>
              </w:rPr>
              <w:t>6.760</w:t>
            </w:r>
          </w:p>
        </w:tc>
        <w:tc>
          <w:tcPr>
            <w:tcW w:w="1057" w:type="dxa"/>
            <w:tcBorders>
              <w:left w:val="single" w:sz="6" w:space="0" w:color="000000"/>
              <w:bottom w:val="nil"/>
            </w:tcBorders>
          </w:tcPr>
          <w:p>
            <w:pPr>
              <w:pStyle w:val="TableParagraph"/>
              <w:spacing w:before="17"/>
              <w:ind w:right="9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105"/>
                <w:sz w:val="18"/>
              </w:rPr>
              <w:t>.000</w:t>
            </w:r>
          </w:p>
        </w:tc>
      </w:tr>
      <w:tr>
        <w:trPr>
          <w:trHeight w:val="236" w:hRule="atLeast"/>
        </w:trPr>
        <w:tc>
          <w:tcPr>
            <w:tcW w:w="1903" w:type="dxa"/>
            <w:tcBorders>
              <w:top w:val="nil"/>
            </w:tcBorders>
          </w:tcPr>
          <w:p>
            <w:pPr>
              <w:pStyle w:val="TableParagraph"/>
              <w:spacing w:line="191" w:lineRule="exact" w:before="25"/>
              <w:ind w:right="16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105"/>
                <w:sz w:val="18"/>
              </w:rPr>
              <w:t>FINANCE</w:t>
            </w:r>
          </w:p>
        </w:tc>
        <w:tc>
          <w:tcPr>
            <w:tcW w:w="1077" w:type="dxa"/>
            <w:tcBorders>
              <w:top w:val="nil"/>
              <w:right w:val="single" w:sz="6" w:space="0" w:color="000000"/>
            </w:tcBorders>
          </w:tcPr>
          <w:p>
            <w:pPr>
              <w:pStyle w:val="TableParagraph"/>
              <w:spacing w:line="177" w:lineRule="exact" w:before="40"/>
              <w:ind w:left="26" w:right="6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w w:val="105"/>
                <w:sz w:val="18"/>
              </w:rPr>
              <w:t>2.164E-06</w:t>
            </w:r>
          </w:p>
        </w:tc>
        <w:tc>
          <w:tcPr>
            <w:tcW w:w="1082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7" w:lineRule="exact" w:before="40"/>
              <w:ind w:right="12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105"/>
                <w:sz w:val="18"/>
              </w:rPr>
              <w:t>.000</w:t>
            </w:r>
          </w:p>
        </w:tc>
        <w:tc>
          <w:tcPr>
            <w:tcW w:w="1082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7" w:lineRule="exact" w:before="40"/>
              <w:ind w:left="571"/>
              <w:rPr>
                <w:rFonts w:ascii="Arial MT"/>
                <w:sz w:val="18"/>
              </w:rPr>
            </w:pPr>
            <w:r>
              <w:rPr>
                <w:rFonts w:ascii="Arial MT"/>
                <w:w w:val="105"/>
                <w:sz w:val="18"/>
              </w:rPr>
              <w:t>.354</w:t>
            </w:r>
          </w:p>
        </w:tc>
        <w:tc>
          <w:tcPr>
            <w:tcW w:w="1082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7" w:lineRule="exact" w:before="40"/>
              <w:ind w:right="13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105"/>
                <w:sz w:val="18"/>
              </w:rPr>
              <w:t>2.566</w:t>
            </w:r>
          </w:p>
        </w:tc>
        <w:tc>
          <w:tcPr>
            <w:tcW w:w="1057" w:type="dxa"/>
            <w:tcBorders>
              <w:top w:val="nil"/>
              <w:left w:val="single" w:sz="6" w:space="0" w:color="000000"/>
            </w:tcBorders>
          </w:tcPr>
          <w:p>
            <w:pPr>
              <w:pStyle w:val="TableParagraph"/>
              <w:spacing w:line="177" w:lineRule="exact" w:before="40"/>
              <w:ind w:right="9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105"/>
                <w:sz w:val="18"/>
              </w:rPr>
              <w:t>.014</w:t>
            </w:r>
          </w:p>
        </w:tc>
      </w:tr>
    </w:tbl>
    <w:p>
      <w:pPr>
        <w:spacing w:before="60"/>
        <w:ind w:left="971" w:right="0" w:firstLine="0"/>
        <w:jc w:val="left"/>
        <w:rPr>
          <w:rFonts w:ascii="Arial MT"/>
          <w:sz w:val="18"/>
        </w:rPr>
      </w:pPr>
      <w:r>
        <w:rPr>
          <w:rFonts w:ascii="Arial MT"/>
          <w:spacing w:val="-1"/>
          <w:w w:val="105"/>
          <w:position w:val="3"/>
          <w:sz w:val="18"/>
        </w:rPr>
        <w:t>a.</w:t>
      </w:r>
      <w:r>
        <w:rPr>
          <w:rFonts w:ascii="Arial MT"/>
          <w:spacing w:val="-12"/>
          <w:w w:val="105"/>
          <w:position w:val="3"/>
          <w:sz w:val="18"/>
        </w:rPr>
        <w:t> </w:t>
      </w:r>
      <w:r>
        <w:rPr>
          <w:rFonts w:ascii="Arial MT"/>
          <w:spacing w:val="-1"/>
          <w:w w:val="105"/>
          <w:sz w:val="18"/>
        </w:rPr>
        <w:t>Dependent</w:t>
      </w:r>
      <w:r>
        <w:rPr>
          <w:rFonts w:ascii="Arial MT"/>
          <w:spacing w:val="-2"/>
          <w:w w:val="105"/>
          <w:sz w:val="18"/>
        </w:rPr>
        <w:t> </w:t>
      </w:r>
      <w:r>
        <w:rPr>
          <w:rFonts w:ascii="Arial MT"/>
          <w:spacing w:val="-1"/>
          <w:w w:val="105"/>
          <w:sz w:val="18"/>
        </w:rPr>
        <w:t>Variable:</w:t>
      </w:r>
      <w:r>
        <w:rPr>
          <w:rFonts w:ascii="Arial MT"/>
          <w:spacing w:val="-2"/>
          <w:w w:val="105"/>
          <w:sz w:val="18"/>
        </w:rPr>
        <w:t> </w:t>
      </w:r>
      <w:r>
        <w:rPr>
          <w:rFonts w:ascii="Arial MT"/>
          <w:spacing w:val="-1"/>
          <w:w w:val="105"/>
          <w:sz w:val="18"/>
        </w:rPr>
        <w:t>CCAPACTY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6"/>
        </w:rPr>
      </w:pPr>
    </w:p>
    <w:p>
      <w:pPr>
        <w:pStyle w:val="Heading1"/>
        <w:spacing w:before="90"/>
      </w:pPr>
      <w:r>
        <w:rPr/>
        <w:t>One-way</w:t>
      </w:r>
    </w:p>
    <w:p>
      <w:pPr>
        <w:pStyle w:val="BodyText"/>
        <w:spacing w:before="9"/>
        <w:rPr>
          <w:b/>
          <w:sz w:val="18"/>
        </w:rPr>
      </w:pPr>
    </w:p>
    <w:p>
      <w:pPr>
        <w:spacing w:before="101"/>
        <w:ind w:left="632" w:right="1810" w:firstLine="0"/>
        <w:jc w:val="center"/>
        <w:rPr>
          <w:rFonts w:ascii="Arial"/>
          <w:b/>
          <w:sz w:val="18"/>
        </w:rPr>
      </w:pPr>
      <w:r>
        <w:rPr>
          <w:rFonts w:ascii="Arial"/>
          <w:b/>
          <w:w w:val="105"/>
          <w:sz w:val="18"/>
        </w:rPr>
        <w:t>ANOVA</w:t>
      </w:r>
    </w:p>
    <w:p>
      <w:pPr>
        <w:pStyle w:val="BodyText"/>
        <w:rPr>
          <w:rFonts w:ascii="Arial"/>
          <w:b/>
          <w:sz w:val="17"/>
        </w:rPr>
      </w:pPr>
    </w:p>
    <w:p>
      <w:pPr>
        <w:spacing w:before="0" w:after="5"/>
        <w:ind w:left="740" w:right="0" w:firstLine="0"/>
        <w:jc w:val="left"/>
        <w:rPr>
          <w:rFonts w:ascii="Arial MT"/>
          <w:sz w:val="18"/>
        </w:rPr>
      </w:pPr>
      <w:r>
        <w:rPr>
          <w:rFonts w:ascii="Arial MT"/>
          <w:w w:val="105"/>
          <w:sz w:val="18"/>
        </w:rPr>
        <w:t>CCAPACTY</w:t>
      </w:r>
    </w:p>
    <w:tbl>
      <w:tblPr>
        <w:tblW w:w="0" w:type="auto"/>
        <w:jc w:val="left"/>
        <w:tblInd w:w="65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58"/>
        <w:gridCol w:w="1091"/>
        <w:gridCol w:w="1080"/>
        <w:gridCol w:w="1369"/>
        <w:gridCol w:w="1080"/>
        <w:gridCol w:w="1055"/>
      </w:tblGrid>
      <w:tr>
        <w:trPr>
          <w:trHeight w:val="473" w:hRule="atLeast"/>
        </w:trPr>
        <w:tc>
          <w:tcPr>
            <w:tcW w:w="165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91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30" w:lineRule="atLeast" w:before="3"/>
              <w:ind w:left="187" w:right="191" w:firstLine="28"/>
              <w:rPr>
                <w:rFonts w:ascii="Arial MT"/>
                <w:sz w:val="18"/>
              </w:rPr>
            </w:pPr>
            <w:r>
              <w:rPr>
                <w:rFonts w:ascii="Arial MT"/>
                <w:w w:val="105"/>
                <w:sz w:val="18"/>
              </w:rPr>
              <w:t>Sum</w:t>
            </w:r>
            <w:r>
              <w:rPr>
                <w:rFonts w:ascii="Arial MT"/>
                <w:spacing w:val="1"/>
                <w:w w:val="105"/>
                <w:sz w:val="18"/>
              </w:rPr>
              <w:t> </w:t>
            </w:r>
            <w:r>
              <w:rPr>
                <w:rFonts w:ascii="Arial MT"/>
                <w:w w:val="105"/>
                <w:sz w:val="18"/>
              </w:rPr>
              <w:t>of</w:t>
            </w:r>
            <w:r>
              <w:rPr>
                <w:rFonts w:ascii="Arial MT"/>
                <w:spacing w:val="-49"/>
                <w:w w:val="105"/>
                <w:sz w:val="18"/>
              </w:rPr>
              <w:t> </w:t>
            </w:r>
            <w:r>
              <w:rPr>
                <w:rFonts w:ascii="Arial MT"/>
                <w:sz w:val="18"/>
              </w:rPr>
              <w:t>Squares</w:t>
            </w:r>
          </w:p>
        </w:tc>
        <w:tc>
          <w:tcPr>
            <w:tcW w:w="1080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Arial MT"/>
                <w:sz w:val="24"/>
              </w:rPr>
            </w:pPr>
          </w:p>
          <w:p>
            <w:pPr>
              <w:pStyle w:val="TableParagraph"/>
              <w:spacing w:line="177" w:lineRule="exact" w:before="1"/>
              <w:ind w:left="407" w:right="459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w w:val="105"/>
                <w:sz w:val="18"/>
              </w:rPr>
              <w:t>df</w:t>
            </w:r>
          </w:p>
        </w:tc>
        <w:tc>
          <w:tcPr>
            <w:tcW w:w="136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Arial MT"/>
                <w:sz w:val="24"/>
              </w:rPr>
            </w:pPr>
          </w:p>
          <w:p>
            <w:pPr>
              <w:pStyle w:val="TableParagraph"/>
              <w:spacing w:line="177" w:lineRule="exact" w:before="1"/>
              <w:ind w:left="128"/>
              <w:rPr>
                <w:rFonts w:ascii="Arial MT"/>
                <w:sz w:val="18"/>
              </w:rPr>
            </w:pPr>
            <w:r>
              <w:rPr>
                <w:rFonts w:ascii="Arial MT"/>
                <w:spacing w:val="-3"/>
                <w:w w:val="105"/>
                <w:sz w:val="18"/>
              </w:rPr>
              <w:t>Mean</w:t>
            </w:r>
            <w:r>
              <w:rPr>
                <w:rFonts w:ascii="Arial MT"/>
                <w:spacing w:val="-9"/>
                <w:w w:val="105"/>
                <w:sz w:val="18"/>
              </w:rPr>
              <w:t> </w:t>
            </w:r>
            <w:r>
              <w:rPr>
                <w:rFonts w:ascii="Arial MT"/>
                <w:spacing w:val="-3"/>
                <w:w w:val="105"/>
                <w:sz w:val="18"/>
              </w:rPr>
              <w:t>Square</w:t>
            </w:r>
          </w:p>
        </w:tc>
        <w:tc>
          <w:tcPr>
            <w:tcW w:w="1080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Arial MT"/>
                <w:sz w:val="24"/>
              </w:rPr>
            </w:pPr>
          </w:p>
          <w:p>
            <w:pPr>
              <w:pStyle w:val="TableParagraph"/>
              <w:spacing w:line="177" w:lineRule="exact" w:before="1"/>
              <w:ind w:right="2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w w:val="104"/>
                <w:sz w:val="18"/>
              </w:rPr>
              <w:t>F</w:t>
            </w:r>
          </w:p>
        </w:tc>
        <w:tc>
          <w:tcPr>
            <w:tcW w:w="1055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rFonts w:ascii="Arial MT"/>
                <w:sz w:val="24"/>
              </w:rPr>
            </w:pPr>
          </w:p>
          <w:p>
            <w:pPr>
              <w:pStyle w:val="TableParagraph"/>
              <w:spacing w:line="177" w:lineRule="exact" w:before="1"/>
              <w:ind w:left="327" w:right="326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w w:val="105"/>
                <w:sz w:val="18"/>
              </w:rPr>
              <w:t>Sig.</w:t>
            </w:r>
          </w:p>
        </w:tc>
      </w:tr>
      <w:tr>
        <w:trPr>
          <w:trHeight w:val="250" w:hRule="atLeast"/>
        </w:trPr>
        <w:tc>
          <w:tcPr>
            <w:tcW w:w="1658" w:type="dxa"/>
            <w:tcBorders>
              <w:bottom w:val="nil"/>
            </w:tcBorders>
          </w:tcPr>
          <w:p>
            <w:pPr>
              <w:pStyle w:val="TableParagraph"/>
              <w:spacing w:before="3"/>
              <w:ind w:left="100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w w:val="105"/>
                <w:sz w:val="18"/>
              </w:rPr>
              <w:t>Between</w:t>
            </w:r>
            <w:r>
              <w:rPr>
                <w:rFonts w:ascii="Arial MT"/>
                <w:spacing w:val="-8"/>
                <w:w w:val="105"/>
                <w:sz w:val="18"/>
              </w:rPr>
              <w:t> </w:t>
            </w:r>
            <w:r>
              <w:rPr>
                <w:rFonts w:ascii="Arial MT"/>
                <w:spacing w:val="-3"/>
                <w:w w:val="105"/>
                <w:sz w:val="18"/>
              </w:rPr>
              <w:t>Groups</w:t>
            </w:r>
          </w:p>
        </w:tc>
        <w:tc>
          <w:tcPr>
            <w:tcW w:w="1091" w:type="dxa"/>
            <w:tcBorders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7"/>
              <w:ind w:left="122" w:right="92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w w:val="105"/>
                <w:sz w:val="18"/>
              </w:rPr>
              <w:t>2.64E+09</w:t>
            </w:r>
          </w:p>
        </w:tc>
        <w:tc>
          <w:tcPr>
            <w:tcW w:w="1080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7"/>
              <w:ind w:right="12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104"/>
                <w:sz w:val="18"/>
              </w:rPr>
              <w:t>5</w:t>
            </w:r>
          </w:p>
        </w:tc>
        <w:tc>
          <w:tcPr>
            <w:tcW w:w="1369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7"/>
              <w:ind w:left="171"/>
              <w:rPr>
                <w:rFonts w:ascii="Arial MT"/>
                <w:sz w:val="18"/>
              </w:rPr>
            </w:pPr>
            <w:r>
              <w:rPr>
                <w:rFonts w:ascii="Arial MT"/>
                <w:spacing w:val="-1"/>
                <w:sz w:val="18"/>
              </w:rPr>
              <w:t>527426491.</w:t>
            </w:r>
            <w:r>
              <w:rPr>
                <w:rFonts w:ascii="Arial MT"/>
                <w:spacing w:val="-30"/>
                <w:sz w:val="18"/>
              </w:rPr>
              <w:t> </w:t>
            </w:r>
            <w:r>
              <w:rPr>
                <w:rFonts w:ascii="Arial MT"/>
                <w:sz w:val="18"/>
              </w:rPr>
              <w:t>7</w:t>
            </w:r>
          </w:p>
        </w:tc>
        <w:tc>
          <w:tcPr>
            <w:tcW w:w="1080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7"/>
              <w:ind w:left="373"/>
              <w:rPr>
                <w:rFonts w:ascii="Arial MT"/>
                <w:sz w:val="18"/>
              </w:rPr>
            </w:pPr>
            <w:r>
              <w:rPr>
                <w:rFonts w:ascii="Arial MT"/>
                <w:w w:val="105"/>
                <w:sz w:val="18"/>
              </w:rPr>
              <w:t>38.418</w:t>
            </w:r>
          </w:p>
        </w:tc>
        <w:tc>
          <w:tcPr>
            <w:tcW w:w="1055" w:type="dxa"/>
            <w:tcBorders>
              <w:left w:val="single" w:sz="6" w:space="0" w:color="000000"/>
              <w:bottom w:val="nil"/>
            </w:tcBorders>
          </w:tcPr>
          <w:p>
            <w:pPr>
              <w:pStyle w:val="TableParagraph"/>
              <w:spacing w:before="17"/>
              <w:ind w:left="577"/>
              <w:rPr>
                <w:rFonts w:ascii="Arial MT"/>
                <w:sz w:val="18"/>
              </w:rPr>
            </w:pPr>
            <w:r>
              <w:rPr>
                <w:rFonts w:ascii="Arial MT"/>
                <w:w w:val="105"/>
                <w:sz w:val="18"/>
              </w:rPr>
              <w:t>.000</w:t>
            </w:r>
          </w:p>
        </w:tc>
      </w:tr>
      <w:tr>
        <w:trPr>
          <w:trHeight w:val="273" w:hRule="atLeast"/>
        </w:trPr>
        <w:tc>
          <w:tcPr>
            <w:tcW w:w="165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5"/>
              <w:ind w:left="100"/>
              <w:rPr>
                <w:rFonts w:ascii="Arial MT"/>
                <w:sz w:val="18"/>
              </w:rPr>
            </w:pPr>
            <w:r>
              <w:rPr>
                <w:rFonts w:ascii="Arial MT"/>
                <w:w w:val="105"/>
                <w:sz w:val="18"/>
              </w:rPr>
              <w:t>Within</w:t>
            </w:r>
            <w:r>
              <w:rPr>
                <w:rFonts w:ascii="Arial MT"/>
                <w:spacing w:val="-12"/>
                <w:w w:val="105"/>
                <w:sz w:val="18"/>
              </w:rPr>
              <w:t> </w:t>
            </w:r>
            <w:r>
              <w:rPr>
                <w:rFonts w:ascii="Arial MT"/>
                <w:w w:val="105"/>
                <w:sz w:val="18"/>
              </w:rPr>
              <w:t>Groups</w:t>
            </w:r>
          </w:p>
        </w:tc>
        <w:tc>
          <w:tcPr>
            <w:tcW w:w="1091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0"/>
              <w:ind w:left="122" w:right="92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w w:val="105"/>
                <w:sz w:val="18"/>
              </w:rPr>
              <w:t>5.77E+08</w:t>
            </w:r>
          </w:p>
        </w:tc>
        <w:tc>
          <w:tcPr>
            <w:tcW w:w="108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0"/>
              <w:ind w:right="12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105"/>
                <w:sz w:val="18"/>
              </w:rPr>
              <w:t>42</w:t>
            </w:r>
          </w:p>
        </w:tc>
        <w:tc>
          <w:tcPr>
            <w:tcW w:w="136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0"/>
              <w:ind w:left="171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13728533.</w:t>
            </w:r>
            <w:r>
              <w:rPr>
                <w:rFonts w:ascii="Arial MT"/>
                <w:spacing w:val="-28"/>
                <w:sz w:val="18"/>
              </w:rPr>
              <w:t> </w:t>
            </w:r>
            <w:r>
              <w:rPr>
                <w:rFonts w:ascii="Arial MT"/>
                <w:spacing w:val="-1"/>
                <w:sz w:val="18"/>
              </w:rPr>
              <w:t>94</w:t>
            </w:r>
          </w:p>
        </w:tc>
        <w:tc>
          <w:tcPr>
            <w:tcW w:w="108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55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37" w:hRule="atLeast"/>
        </w:trPr>
        <w:tc>
          <w:tcPr>
            <w:tcW w:w="1658" w:type="dxa"/>
            <w:tcBorders>
              <w:top w:val="nil"/>
            </w:tcBorders>
          </w:tcPr>
          <w:p>
            <w:pPr>
              <w:pStyle w:val="TableParagraph"/>
              <w:spacing w:line="192" w:lineRule="exact" w:before="25"/>
              <w:ind w:left="100"/>
              <w:rPr>
                <w:rFonts w:ascii="Arial MT"/>
                <w:sz w:val="18"/>
              </w:rPr>
            </w:pPr>
            <w:r>
              <w:rPr>
                <w:rFonts w:ascii="Arial MT"/>
                <w:w w:val="105"/>
                <w:sz w:val="18"/>
              </w:rPr>
              <w:t>Total</w:t>
            </w:r>
          </w:p>
        </w:tc>
        <w:tc>
          <w:tcPr>
            <w:tcW w:w="1091" w:type="dxa"/>
            <w:tcBorders>
              <w:top w:val="nil"/>
              <w:right w:val="single" w:sz="6" w:space="0" w:color="000000"/>
            </w:tcBorders>
          </w:tcPr>
          <w:p>
            <w:pPr>
              <w:pStyle w:val="TableParagraph"/>
              <w:spacing w:line="177" w:lineRule="exact" w:before="40"/>
              <w:ind w:left="122" w:right="92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w w:val="105"/>
                <w:sz w:val="18"/>
              </w:rPr>
              <w:t>3.21E+09</w:t>
            </w:r>
          </w:p>
        </w:tc>
        <w:tc>
          <w:tcPr>
            <w:tcW w:w="1080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7" w:lineRule="exact" w:before="40"/>
              <w:ind w:right="12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105"/>
                <w:sz w:val="18"/>
              </w:rPr>
              <w:t>47</w:t>
            </w:r>
          </w:p>
        </w:tc>
        <w:tc>
          <w:tcPr>
            <w:tcW w:w="1369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055" w:type="dxa"/>
            <w:tcBorders>
              <w:top w:val="nil"/>
              <w:left w:val="single" w:sz="6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</w:tr>
    </w:tbl>
    <w:p>
      <w:pPr>
        <w:spacing w:after="0"/>
        <w:rPr>
          <w:sz w:val="16"/>
        </w:rPr>
        <w:sectPr>
          <w:pgSz w:w="11910" w:h="16840"/>
          <w:pgMar w:header="0" w:footer="680" w:top="1360" w:bottom="960" w:left="1680" w:right="440"/>
        </w:sectPr>
      </w:pPr>
    </w:p>
    <w:p>
      <w:pPr>
        <w:pStyle w:val="Heading1"/>
        <w:spacing w:before="65"/>
      </w:pPr>
      <w:r>
        <w:rPr/>
        <w:t>Post</w:t>
      </w:r>
      <w:r>
        <w:rPr>
          <w:spacing w:val="-2"/>
        </w:rPr>
        <w:t> </w:t>
      </w:r>
      <w:r>
        <w:rPr/>
        <w:t>Hoc Tests</w:t>
      </w:r>
    </w:p>
    <w:p>
      <w:pPr>
        <w:pStyle w:val="BodyText"/>
        <w:spacing w:before="9"/>
        <w:rPr>
          <w:b/>
          <w:sz w:val="18"/>
        </w:rPr>
      </w:pPr>
    </w:p>
    <w:p>
      <w:pPr>
        <w:spacing w:before="100"/>
        <w:ind w:left="1579" w:right="1206" w:firstLine="0"/>
        <w:jc w:val="center"/>
        <w:rPr>
          <w:rFonts w:ascii="Arial"/>
          <w:b/>
          <w:sz w:val="18"/>
        </w:rPr>
      </w:pPr>
      <w:r>
        <w:rPr/>
        <w:pict>
          <v:group style="position:absolute;margin-left:108.059998pt;margin-top:-3.845602pt;width:461.4pt;height:537.15pt;mso-position-horizontal-relative:page;mso-position-vertical-relative:paragraph;z-index:-21291008" coordorigin="2161,-77" coordsize="9228,10743">
            <v:shape style="position:absolute;left:2161;top:-77;width:9105;height:10296" coordorigin="2161,-77" coordsize="9105,10296" path="m11266,989l11266,715,11266,701,11266,441,11266,53,11006,53,11006,-77,2161,-77,2161,10219,9954,10219,11006,10219,11266,10219,11266,9945,11266,9931,11266,1737,11266,989xe" filled="true" fillcolor="#ffffff" stroked="false">
              <v:path arrowok="t"/>
              <v:fill type="solid"/>
            </v:shape>
            <v:shape style="position:absolute;left:2161;top:-77;width:9228;height:10743" coordorigin="2161,-77" coordsize="9228,10743" path="m11389,-77l11252,-77,11252,53,11252,10205,2284,10205,2284,53,11252,53,11252,-77,2284,-77,2161,-77,2161,10665,11375,10665,11375,10651,11389,10651,11389,-77xe" filled="true" fillcolor="#ffffff" stroked="false">
              <v:path arrowok="t"/>
              <v:fill type="solid"/>
            </v:shape>
            <w10:wrap type="none"/>
          </v:group>
        </w:pict>
      </w:r>
      <w:r>
        <w:rPr>
          <w:rFonts w:ascii="Arial"/>
          <w:b/>
          <w:sz w:val="18"/>
        </w:rPr>
        <w:t>Multiple</w:t>
      </w:r>
      <w:r>
        <w:rPr>
          <w:rFonts w:ascii="Arial"/>
          <w:b/>
          <w:spacing w:val="5"/>
          <w:sz w:val="18"/>
        </w:rPr>
        <w:t> </w:t>
      </w:r>
      <w:r>
        <w:rPr>
          <w:rFonts w:ascii="Arial"/>
          <w:b/>
          <w:sz w:val="18"/>
        </w:rPr>
        <w:t>Comparisons</w:t>
      </w:r>
    </w:p>
    <w:p>
      <w:pPr>
        <w:pStyle w:val="BodyText"/>
        <w:spacing w:before="1"/>
        <w:rPr>
          <w:rFonts w:ascii="Arial"/>
          <w:b/>
          <w:sz w:val="17"/>
        </w:rPr>
      </w:pPr>
    </w:p>
    <w:p>
      <w:pPr>
        <w:spacing w:line="316" w:lineRule="auto" w:before="0"/>
        <w:ind w:left="727" w:right="6442" w:firstLine="0"/>
        <w:jc w:val="left"/>
        <w:rPr>
          <w:rFonts w:ascii="Arial MT"/>
          <w:sz w:val="18"/>
        </w:rPr>
      </w:pPr>
      <w:r>
        <w:rPr/>
        <w:pict>
          <v:shape style="position:absolute;margin-left:114.886696pt;margin-top:24.270201pt;width:448.45pt;height:460.8pt;mso-position-horizontal-relative:page;mso-position-vertical-relative:paragraph;z-index:1584537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5" w:type="dxa"/>
                    <w:tblBorders>
                      <w:top w:val="single" w:sz="12" w:space="0" w:color="000000"/>
                      <w:left w:val="single" w:sz="12" w:space="0" w:color="000000"/>
                      <w:bottom w:val="single" w:sz="12" w:space="0" w:color="000000"/>
                      <w:right w:val="single" w:sz="12" w:space="0" w:color="000000"/>
                      <w:insideH w:val="single" w:sz="12" w:space="0" w:color="000000"/>
                      <w:insideV w:val="single" w:sz="12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539"/>
                    <w:gridCol w:w="1605"/>
                    <w:gridCol w:w="1157"/>
                    <w:gridCol w:w="1025"/>
                    <w:gridCol w:w="1025"/>
                    <w:gridCol w:w="1299"/>
                    <w:gridCol w:w="1275"/>
                  </w:tblGrid>
                  <w:tr>
                    <w:trPr>
                      <w:trHeight w:val="700" w:hRule="atLeast"/>
                    </w:trPr>
                    <w:tc>
                      <w:tcPr>
                        <w:tcW w:w="1539" w:type="dxa"/>
                        <w:vMerge w:val="restart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Arial MT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Arial MT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10"/>
                          <w:rPr>
                            <w:rFonts w:ascii="Arial MT"/>
                            <w:sz w:val="27"/>
                          </w:rPr>
                        </w:pPr>
                      </w:p>
                      <w:p>
                        <w:pPr>
                          <w:pStyle w:val="TableParagraph"/>
                          <w:spacing w:line="177" w:lineRule="exact" w:before="1"/>
                          <w:ind w:left="94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w w:val="95"/>
                            <w:sz w:val="18"/>
                          </w:rPr>
                          <w:t>(I)</w:t>
                        </w:r>
                        <w:r>
                          <w:rPr>
                            <w:rFonts w:ascii="Arial MT"/>
                            <w:spacing w:val="22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rFonts w:ascii="Arial MT"/>
                            <w:w w:val="95"/>
                            <w:sz w:val="18"/>
                          </w:rPr>
                          <w:t>univ</w:t>
                        </w:r>
                        <w:r>
                          <w:rPr>
                            <w:rFonts w:ascii="Arial MT"/>
                            <w:spacing w:val="-10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rFonts w:ascii="Arial MT"/>
                            <w:w w:val="95"/>
                            <w:sz w:val="18"/>
                          </w:rPr>
                          <w:t>ersity</w:t>
                        </w:r>
                      </w:p>
                    </w:tc>
                    <w:tc>
                      <w:tcPr>
                        <w:tcW w:w="1605" w:type="dxa"/>
                        <w:vMerge w:val="restart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Arial MT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Arial MT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10"/>
                          <w:rPr>
                            <w:rFonts w:ascii="Arial MT"/>
                            <w:sz w:val="27"/>
                          </w:rPr>
                        </w:pPr>
                      </w:p>
                      <w:p>
                        <w:pPr>
                          <w:pStyle w:val="TableParagraph"/>
                          <w:spacing w:line="177" w:lineRule="exact" w:before="1"/>
                          <w:ind w:left="142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(J)</w:t>
                        </w:r>
                        <w:r>
                          <w:rPr>
                            <w:rFonts w:ascii="Arial MT"/>
                            <w:spacing w:val="1"/>
                            <w:sz w:val="18"/>
                          </w:rPr>
                          <w:t> </w:t>
                        </w:r>
                        <w:r>
                          <w:rPr>
                            <w:rFonts w:ascii="Arial MT"/>
                            <w:sz w:val="18"/>
                          </w:rPr>
                          <w:t>university</w:t>
                        </w:r>
                      </w:p>
                    </w:tc>
                    <w:tc>
                      <w:tcPr>
                        <w:tcW w:w="1157" w:type="dxa"/>
                        <w:vMerge w:val="restart"/>
                        <w:tcBorders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9"/>
                          <w:rPr>
                            <w:rFonts w:ascii="Arial MT"/>
                            <w:sz w:val="27"/>
                          </w:rPr>
                        </w:pPr>
                      </w:p>
                      <w:p>
                        <w:pPr>
                          <w:pStyle w:val="TableParagraph"/>
                          <w:spacing w:line="266" w:lineRule="auto"/>
                          <w:ind w:left="122" w:right="147" w:firstLine="219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Mean</w:t>
                        </w:r>
                        <w:r>
                          <w:rPr>
                            <w:rFonts w:ascii="Arial MT"/>
                            <w:spacing w:val="1"/>
                            <w:sz w:val="18"/>
                          </w:rPr>
                          <w:t> </w:t>
                        </w:r>
                        <w:r>
                          <w:rPr>
                            <w:rFonts w:ascii="Arial MT"/>
                            <w:w w:val="95"/>
                            <w:sz w:val="18"/>
                          </w:rPr>
                          <w:t>Dif</w:t>
                        </w:r>
                        <w:r>
                          <w:rPr>
                            <w:rFonts w:ascii="Arial MT"/>
                            <w:spacing w:val="-15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rFonts w:ascii="Arial MT"/>
                            <w:w w:val="95"/>
                            <w:sz w:val="18"/>
                          </w:rPr>
                          <w:t>f</w:t>
                        </w:r>
                        <w:r>
                          <w:rPr>
                            <w:rFonts w:ascii="Arial MT"/>
                            <w:spacing w:val="-15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rFonts w:ascii="Arial MT"/>
                            <w:w w:val="95"/>
                            <w:sz w:val="18"/>
                          </w:rPr>
                          <w:t>erence</w:t>
                        </w:r>
                      </w:p>
                      <w:p>
                        <w:pPr>
                          <w:pStyle w:val="TableParagraph"/>
                          <w:spacing w:line="177" w:lineRule="exact" w:before="2"/>
                          <w:ind w:left="361" w:right="412"/>
                          <w:jc w:val="center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(I-J)</w:t>
                        </w:r>
                      </w:p>
                    </w:tc>
                    <w:tc>
                      <w:tcPr>
                        <w:tcW w:w="1025" w:type="dxa"/>
                        <w:vMerge w:val="restart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Arial MT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Arial MT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10"/>
                          <w:rPr>
                            <w:rFonts w:ascii="Arial MT"/>
                            <w:sz w:val="27"/>
                          </w:rPr>
                        </w:pPr>
                      </w:p>
                      <w:p>
                        <w:pPr>
                          <w:pStyle w:val="TableParagraph"/>
                          <w:spacing w:line="177" w:lineRule="exact" w:before="1"/>
                          <w:ind w:left="107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Std. Error</w:t>
                        </w:r>
                      </w:p>
                    </w:tc>
                    <w:tc>
                      <w:tcPr>
                        <w:tcW w:w="1025" w:type="dxa"/>
                        <w:vMerge w:val="restart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Arial MT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Arial MT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10"/>
                          <w:rPr>
                            <w:rFonts w:ascii="Arial MT"/>
                            <w:sz w:val="27"/>
                          </w:rPr>
                        </w:pPr>
                      </w:p>
                      <w:p>
                        <w:pPr>
                          <w:pStyle w:val="TableParagraph"/>
                          <w:spacing w:line="177" w:lineRule="exact" w:before="1"/>
                          <w:ind w:left="314" w:right="345"/>
                          <w:jc w:val="center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Sig.</w:t>
                        </w:r>
                      </w:p>
                    </w:tc>
                    <w:tc>
                      <w:tcPr>
                        <w:tcW w:w="2574" w:type="dxa"/>
                        <w:gridSpan w:val="2"/>
                        <w:tcBorders>
                          <w:left w:val="single" w:sz="6" w:space="0" w:color="000000"/>
                          <w:bottom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Arial MT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rPr>
                            <w:rFonts w:ascii="Arial MT"/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spacing w:line="172" w:lineRule="exact"/>
                          <w:ind w:left="299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w w:val="95"/>
                            <w:sz w:val="18"/>
                          </w:rPr>
                          <w:t>95%</w:t>
                        </w:r>
                        <w:r>
                          <w:rPr>
                            <w:rFonts w:ascii="Arial MT"/>
                            <w:spacing w:val="15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rFonts w:ascii="Arial MT"/>
                            <w:w w:val="95"/>
                            <w:sz w:val="18"/>
                          </w:rPr>
                          <w:t>Confidence</w:t>
                        </w:r>
                        <w:r>
                          <w:rPr>
                            <w:rFonts w:ascii="Arial MT"/>
                            <w:spacing w:val="22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rFonts w:ascii="Arial MT"/>
                            <w:w w:val="95"/>
                            <w:sz w:val="18"/>
                          </w:rPr>
                          <w:t>Interv al</w:t>
                        </w:r>
                      </w:p>
                    </w:tc>
                  </w:tr>
                  <w:tr>
                    <w:trPr>
                      <w:trHeight w:val="248" w:hRule="atLeast"/>
                    </w:trPr>
                    <w:tc>
                      <w:tcPr>
                        <w:tcW w:w="1539" w:type="dxa"/>
                        <w:vMerge/>
                        <w:tcBorders>
                          <w:top w:val="nil"/>
                          <w:righ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05" w:type="dxa"/>
                        <w:vMerge/>
                        <w:tcBorders>
                          <w:top w:val="nil"/>
                          <w:lef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57" w:type="dxa"/>
                        <w:vMerge/>
                        <w:tcBorders>
                          <w:top w:val="nil"/>
                          <w:right w:val="single" w:sz="6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025" w:type="dxa"/>
                        <w:vMerge/>
                        <w:tcBorders>
                          <w:top w:val="nil"/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025" w:type="dxa"/>
                        <w:vMerge/>
                        <w:tcBorders>
                          <w:top w:val="nil"/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99" w:type="dxa"/>
                        <w:tcBorders>
                          <w:top w:val="single" w:sz="6" w:space="0" w:color="000000"/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77" w:lineRule="exact" w:before="51"/>
                          <w:ind w:right="146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w w:val="95"/>
                            <w:sz w:val="18"/>
                          </w:rPr>
                          <w:t>Lower</w:t>
                        </w:r>
                        <w:r>
                          <w:rPr>
                            <w:rFonts w:ascii="Arial MT"/>
                            <w:spacing w:val="2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rFonts w:ascii="Arial MT"/>
                            <w:w w:val="95"/>
                            <w:sz w:val="18"/>
                          </w:rPr>
                          <w:t>Bound</w:t>
                        </w:r>
                      </w:p>
                    </w:tc>
                    <w:tc>
                      <w:tcPr>
                        <w:tcW w:w="1275" w:type="dxa"/>
                        <w:tcBorders>
                          <w:top w:val="single" w:sz="6" w:space="0" w:color="000000"/>
                          <w:lef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77" w:lineRule="exact" w:before="51"/>
                          <w:ind w:right="101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pacing w:val="-2"/>
                            <w:sz w:val="18"/>
                          </w:rPr>
                          <w:t>Upper</w:t>
                        </w:r>
                        <w:r>
                          <w:rPr>
                            <w:rFonts w:ascii="Arial MT"/>
                            <w:spacing w:val="-10"/>
                            <w:sz w:val="18"/>
                          </w:rPr>
                          <w:t> </w:t>
                        </w:r>
                        <w:r>
                          <w:rPr>
                            <w:rFonts w:ascii="Arial MT"/>
                            <w:spacing w:val="-1"/>
                            <w:sz w:val="18"/>
                          </w:rPr>
                          <w:t>Bound</w:t>
                        </w:r>
                      </w:p>
                    </w:tc>
                  </w:tr>
                  <w:tr>
                    <w:trPr>
                      <w:trHeight w:val="251" w:hRule="atLeast"/>
                    </w:trPr>
                    <w:tc>
                      <w:tcPr>
                        <w:tcW w:w="1539" w:type="dxa"/>
                        <w:tcBorders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3"/>
                          <w:ind w:left="94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UI</w:t>
                        </w:r>
                      </w:p>
                    </w:tc>
                    <w:tc>
                      <w:tcPr>
                        <w:tcW w:w="1605" w:type="dxa"/>
                        <w:tcBorders>
                          <w:left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3"/>
                          <w:ind w:left="142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Unilorin</w:t>
                        </w:r>
                      </w:p>
                    </w:tc>
                    <w:tc>
                      <w:tcPr>
                        <w:tcW w:w="1157" w:type="dxa"/>
                        <w:tcBorders>
                          <w:bottom w:val="nil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17"/>
                          <w:ind w:left="381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2033.63</w:t>
                        </w:r>
                      </w:p>
                    </w:tc>
                    <w:tc>
                      <w:tcPr>
                        <w:tcW w:w="1025" w:type="dxa"/>
                        <w:tcBorders>
                          <w:left w:val="single" w:sz="6" w:space="0" w:color="000000"/>
                          <w:bottom w:val="nil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17"/>
                          <w:ind w:right="118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1852.60</w:t>
                        </w:r>
                      </w:p>
                    </w:tc>
                    <w:tc>
                      <w:tcPr>
                        <w:tcW w:w="1025" w:type="dxa"/>
                        <w:tcBorders>
                          <w:left w:val="single" w:sz="6" w:space="0" w:color="000000"/>
                          <w:bottom w:val="nil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17"/>
                          <w:ind w:right="118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.942</w:t>
                        </w:r>
                      </w:p>
                    </w:tc>
                    <w:tc>
                      <w:tcPr>
                        <w:tcW w:w="1299" w:type="dxa"/>
                        <w:tcBorders>
                          <w:left w:val="single" w:sz="6" w:space="0" w:color="000000"/>
                          <w:bottom w:val="nil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17"/>
                          <w:ind w:right="118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-4434.17</w:t>
                        </w:r>
                      </w:p>
                    </w:tc>
                    <w:tc>
                      <w:tcPr>
                        <w:tcW w:w="1275" w:type="dxa"/>
                        <w:tcBorders>
                          <w:left w:val="single" w:sz="6" w:space="0" w:color="000000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17"/>
                          <w:ind w:right="87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8501.42</w:t>
                        </w:r>
                      </w:p>
                    </w:tc>
                  </w:tr>
                  <w:tr>
                    <w:trPr>
                      <w:trHeight w:val="273" w:hRule="atLeast"/>
                    </w:trPr>
                    <w:tc>
                      <w:tcPr>
                        <w:tcW w:w="1539" w:type="dxa"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605" w:type="dxa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25"/>
                          <w:ind w:left="142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UNN</w:t>
                        </w:r>
                      </w:p>
                    </w:tc>
                    <w:tc>
                      <w:tcPr>
                        <w:tcW w:w="1157" w:type="dxa"/>
                        <w:tcBorders>
                          <w:top w:val="nil"/>
                          <w:bottom w:val="nil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40"/>
                          <w:ind w:right="52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-12088.25*</w:t>
                        </w:r>
                      </w:p>
                    </w:tc>
                    <w:tc>
                      <w:tcPr>
                        <w:tcW w:w="1025" w:type="dxa"/>
                        <w:tcBorders>
                          <w:top w:val="nil"/>
                          <w:left w:val="single" w:sz="6" w:space="0" w:color="000000"/>
                          <w:bottom w:val="nil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40"/>
                          <w:ind w:right="118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1852.60</w:t>
                        </w:r>
                      </w:p>
                    </w:tc>
                    <w:tc>
                      <w:tcPr>
                        <w:tcW w:w="1025" w:type="dxa"/>
                        <w:tcBorders>
                          <w:top w:val="nil"/>
                          <w:left w:val="single" w:sz="6" w:space="0" w:color="000000"/>
                          <w:bottom w:val="nil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40"/>
                          <w:ind w:right="118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.000</w:t>
                        </w:r>
                      </w:p>
                    </w:tc>
                    <w:tc>
                      <w:tcPr>
                        <w:tcW w:w="1299" w:type="dxa"/>
                        <w:tcBorders>
                          <w:top w:val="nil"/>
                          <w:left w:val="single" w:sz="6" w:space="0" w:color="000000"/>
                          <w:bottom w:val="nil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40"/>
                          <w:ind w:right="118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-18556.05</w:t>
                        </w:r>
                      </w:p>
                    </w:tc>
                    <w:tc>
                      <w:tcPr>
                        <w:tcW w:w="1275" w:type="dxa"/>
                        <w:tcBorders>
                          <w:top w:val="nil"/>
                          <w:left w:val="single" w:sz="6" w:space="0" w:color="000000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40"/>
                          <w:ind w:right="87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-5620.45</w:t>
                        </w:r>
                      </w:p>
                    </w:tc>
                  </w:tr>
                  <w:tr>
                    <w:trPr>
                      <w:trHeight w:val="273" w:hRule="atLeast"/>
                    </w:trPr>
                    <w:tc>
                      <w:tcPr>
                        <w:tcW w:w="1539" w:type="dxa"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605" w:type="dxa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25"/>
                          <w:ind w:left="142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Unimaid</w:t>
                        </w:r>
                      </w:p>
                    </w:tc>
                    <w:tc>
                      <w:tcPr>
                        <w:tcW w:w="1157" w:type="dxa"/>
                        <w:tcBorders>
                          <w:top w:val="nil"/>
                          <w:bottom w:val="nil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40"/>
                          <w:ind w:right="52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10281.38*</w:t>
                        </w:r>
                      </w:p>
                    </w:tc>
                    <w:tc>
                      <w:tcPr>
                        <w:tcW w:w="1025" w:type="dxa"/>
                        <w:tcBorders>
                          <w:top w:val="nil"/>
                          <w:left w:val="single" w:sz="6" w:space="0" w:color="000000"/>
                          <w:bottom w:val="nil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40"/>
                          <w:ind w:right="118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1852.60</w:t>
                        </w:r>
                      </w:p>
                    </w:tc>
                    <w:tc>
                      <w:tcPr>
                        <w:tcW w:w="1025" w:type="dxa"/>
                        <w:tcBorders>
                          <w:top w:val="nil"/>
                          <w:left w:val="single" w:sz="6" w:space="0" w:color="000000"/>
                          <w:bottom w:val="nil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40"/>
                          <w:ind w:right="118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.000</w:t>
                        </w:r>
                      </w:p>
                    </w:tc>
                    <w:tc>
                      <w:tcPr>
                        <w:tcW w:w="1299" w:type="dxa"/>
                        <w:tcBorders>
                          <w:top w:val="nil"/>
                          <w:left w:val="single" w:sz="6" w:space="0" w:color="000000"/>
                          <w:bottom w:val="nil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40"/>
                          <w:ind w:right="118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3813.58</w:t>
                        </w:r>
                      </w:p>
                    </w:tc>
                    <w:tc>
                      <w:tcPr>
                        <w:tcW w:w="1275" w:type="dxa"/>
                        <w:tcBorders>
                          <w:top w:val="nil"/>
                          <w:left w:val="single" w:sz="6" w:space="0" w:color="000000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40"/>
                          <w:ind w:right="87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16749.17</w:t>
                        </w:r>
                      </w:p>
                    </w:tc>
                  </w:tr>
                  <w:tr>
                    <w:trPr>
                      <w:trHeight w:val="273" w:hRule="atLeast"/>
                    </w:trPr>
                    <w:tc>
                      <w:tcPr>
                        <w:tcW w:w="1539" w:type="dxa"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605" w:type="dxa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25"/>
                          <w:ind w:left="142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Uniben</w:t>
                        </w:r>
                      </w:p>
                    </w:tc>
                    <w:tc>
                      <w:tcPr>
                        <w:tcW w:w="1157" w:type="dxa"/>
                        <w:tcBorders>
                          <w:top w:val="nil"/>
                          <w:bottom w:val="nil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40"/>
                          <w:ind w:right="52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-7596.00*</w:t>
                        </w:r>
                      </w:p>
                    </w:tc>
                    <w:tc>
                      <w:tcPr>
                        <w:tcW w:w="1025" w:type="dxa"/>
                        <w:tcBorders>
                          <w:top w:val="nil"/>
                          <w:left w:val="single" w:sz="6" w:space="0" w:color="000000"/>
                          <w:bottom w:val="nil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40"/>
                          <w:ind w:right="118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1852.60</w:t>
                        </w:r>
                      </w:p>
                    </w:tc>
                    <w:tc>
                      <w:tcPr>
                        <w:tcW w:w="1025" w:type="dxa"/>
                        <w:tcBorders>
                          <w:top w:val="nil"/>
                          <w:left w:val="single" w:sz="6" w:space="0" w:color="000000"/>
                          <w:bottom w:val="nil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40"/>
                          <w:ind w:right="118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.012</w:t>
                        </w:r>
                      </w:p>
                    </w:tc>
                    <w:tc>
                      <w:tcPr>
                        <w:tcW w:w="1299" w:type="dxa"/>
                        <w:tcBorders>
                          <w:top w:val="nil"/>
                          <w:left w:val="single" w:sz="6" w:space="0" w:color="000000"/>
                          <w:bottom w:val="nil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40"/>
                          <w:ind w:right="118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-14063.80</w:t>
                        </w:r>
                      </w:p>
                    </w:tc>
                    <w:tc>
                      <w:tcPr>
                        <w:tcW w:w="1275" w:type="dxa"/>
                        <w:tcBorders>
                          <w:top w:val="nil"/>
                          <w:left w:val="single" w:sz="6" w:space="0" w:color="000000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40"/>
                          <w:ind w:right="87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-1128.20</w:t>
                        </w:r>
                      </w:p>
                    </w:tc>
                  </w:tr>
                  <w:tr>
                    <w:trPr>
                      <w:trHeight w:val="268" w:hRule="atLeast"/>
                    </w:trPr>
                    <w:tc>
                      <w:tcPr>
                        <w:tcW w:w="1539" w:type="dxa"/>
                        <w:tcBorders>
                          <w:top w:val="nil"/>
                          <w:bottom w:val="single" w:sz="6" w:space="0" w:color="000000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605" w:type="dxa"/>
                        <w:tcBorders>
                          <w:top w:val="nil"/>
                          <w:left w:val="nil"/>
                          <w:bottom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25"/>
                          <w:ind w:left="142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Uthmandanfodio</w:t>
                        </w:r>
                      </w:p>
                    </w:tc>
                    <w:tc>
                      <w:tcPr>
                        <w:tcW w:w="1157" w:type="dxa"/>
                        <w:tcBorders>
                          <w:top w:val="nil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40"/>
                          <w:ind w:left="381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4200.88</w:t>
                        </w:r>
                      </w:p>
                    </w:tc>
                    <w:tc>
                      <w:tcPr>
                        <w:tcW w:w="1025" w:type="dxa"/>
                        <w:tcBorders>
                          <w:top w:val="nil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40"/>
                          <w:ind w:right="118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1852.60</w:t>
                        </w:r>
                      </w:p>
                    </w:tc>
                    <w:tc>
                      <w:tcPr>
                        <w:tcW w:w="1025" w:type="dxa"/>
                        <w:tcBorders>
                          <w:top w:val="nil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40"/>
                          <w:ind w:right="118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.413</w:t>
                        </w:r>
                      </w:p>
                    </w:tc>
                    <w:tc>
                      <w:tcPr>
                        <w:tcW w:w="1299" w:type="dxa"/>
                        <w:tcBorders>
                          <w:top w:val="nil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40"/>
                          <w:ind w:right="118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-2266.92</w:t>
                        </w:r>
                      </w:p>
                    </w:tc>
                    <w:tc>
                      <w:tcPr>
                        <w:tcW w:w="1275" w:type="dxa"/>
                        <w:tcBorders>
                          <w:top w:val="nil"/>
                          <w:left w:val="single" w:sz="6" w:space="0" w:color="000000"/>
                          <w:bottom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40"/>
                          <w:ind w:right="87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10668.67</w:t>
                        </w:r>
                      </w:p>
                    </w:tc>
                  </w:tr>
                  <w:tr>
                    <w:trPr>
                      <w:trHeight w:val="263" w:hRule="atLeast"/>
                    </w:trPr>
                    <w:tc>
                      <w:tcPr>
                        <w:tcW w:w="1539" w:type="dxa"/>
                        <w:tcBorders>
                          <w:top w:val="single" w:sz="6" w:space="0" w:color="000000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15"/>
                          <w:ind w:left="94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Unilorin</w:t>
                        </w:r>
                      </w:p>
                    </w:tc>
                    <w:tc>
                      <w:tcPr>
                        <w:tcW w:w="1605" w:type="dxa"/>
                        <w:tcBorders>
                          <w:top w:val="single" w:sz="6" w:space="0" w:color="000000"/>
                          <w:left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15"/>
                          <w:ind w:left="142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UI</w:t>
                        </w:r>
                      </w:p>
                    </w:tc>
                    <w:tc>
                      <w:tcPr>
                        <w:tcW w:w="1157" w:type="dxa"/>
                        <w:tcBorders>
                          <w:top w:val="single" w:sz="6" w:space="0" w:color="000000"/>
                          <w:bottom w:val="nil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29"/>
                          <w:ind w:left="327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-2033.63</w:t>
                        </w:r>
                      </w:p>
                    </w:tc>
                    <w:tc>
                      <w:tcPr>
                        <w:tcW w:w="1025" w:type="dxa"/>
                        <w:tcBorders>
                          <w:top w:val="single" w:sz="6" w:space="0" w:color="000000"/>
                          <w:left w:val="single" w:sz="6" w:space="0" w:color="000000"/>
                          <w:bottom w:val="nil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29"/>
                          <w:ind w:right="118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1852.60</w:t>
                        </w:r>
                      </w:p>
                    </w:tc>
                    <w:tc>
                      <w:tcPr>
                        <w:tcW w:w="1025" w:type="dxa"/>
                        <w:tcBorders>
                          <w:top w:val="single" w:sz="6" w:space="0" w:color="000000"/>
                          <w:left w:val="single" w:sz="6" w:space="0" w:color="000000"/>
                          <w:bottom w:val="nil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29"/>
                          <w:ind w:right="118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.942</w:t>
                        </w:r>
                      </w:p>
                    </w:tc>
                    <w:tc>
                      <w:tcPr>
                        <w:tcW w:w="1299" w:type="dxa"/>
                        <w:tcBorders>
                          <w:top w:val="single" w:sz="6" w:space="0" w:color="000000"/>
                          <w:left w:val="single" w:sz="6" w:space="0" w:color="000000"/>
                          <w:bottom w:val="nil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29"/>
                          <w:ind w:right="118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-8501.42</w:t>
                        </w:r>
                      </w:p>
                    </w:tc>
                    <w:tc>
                      <w:tcPr>
                        <w:tcW w:w="1275" w:type="dxa"/>
                        <w:tcBorders>
                          <w:top w:val="single" w:sz="6" w:space="0" w:color="000000"/>
                          <w:left w:val="single" w:sz="6" w:space="0" w:color="000000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29"/>
                          <w:ind w:right="87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4434.17</w:t>
                        </w:r>
                      </w:p>
                    </w:tc>
                  </w:tr>
                  <w:tr>
                    <w:trPr>
                      <w:trHeight w:val="273" w:hRule="atLeast"/>
                    </w:trPr>
                    <w:tc>
                      <w:tcPr>
                        <w:tcW w:w="1539" w:type="dxa"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605" w:type="dxa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25"/>
                          <w:ind w:left="142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UNN</w:t>
                        </w:r>
                      </w:p>
                    </w:tc>
                    <w:tc>
                      <w:tcPr>
                        <w:tcW w:w="1157" w:type="dxa"/>
                        <w:tcBorders>
                          <w:top w:val="nil"/>
                          <w:bottom w:val="nil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39"/>
                          <w:ind w:right="52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-14121.88*</w:t>
                        </w:r>
                      </w:p>
                    </w:tc>
                    <w:tc>
                      <w:tcPr>
                        <w:tcW w:w="1025" w:type="dxa"/>
                        <w:tcBorders>
                          <w:top w:val="nil"/>
                          <w:left w:val="single" w:sz="6" w:space="0" w:color="000000"/>
                          <w:bottom w:val="nil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39"/>
                          <w:ind w:right="118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1852.60</w:t>
                        </w:r>
                      </w:p>
                    </w:tc>
                    <w:tc>
                      <w:tcPr>
                        <w:tcW w:w="1025" w:type="dxa"/>
                        <w:tcBorders>
                          <w:top w:val="nil"/>
                          <w:left w:val="single" w:sz="6" w:space="0" w:color="000000"/>
                          <w:bottom w:val="nil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39"/>
                          <w:ind w:right="118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.000</w:t>
                        </w:r>
                      </w:p>
                    </w:tc>
                    <w:tc>
                      <w:tcPr>
                        <w:tcW w:w="1299" w:type="dxa"/>
                        <w:tcBorders>
                          <w:top w:val="nil"/>
                          <w:left w:val="single" w:sz="6" w:space="0" w:color="000000"/>
                          <w:bottom w:val="nil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39"/>
                          <w:ind w:right="118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-20589.67</w:t>
                        </w:r>
                      </w:p>
                    </w:tc>
                    <w:tc>
                      <w:tcPr>
                        <w:tcW w:w="1275" w:type="dxa"/>
                        <w:tcBorders>
                          <w:top w:val="nil"/>
                          <w:left w:val="single" w:sz="6" w:space="0" w:color="000000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39"/>
                          <w:ind w:right="87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-7654.08</w:t>
                        </w:r>
                      </w:p>
                    </w:tc>
                  </w:tr>
                  <w:tr>
                    <w:trPr>
                      <w:trHeight w:val="273" w:hRule="atLeast"/>
                    </w:trPr>
                    <w:tc>
                      <w:tcPr>
                        <w:tcW w:w="1539" w:type="dxa"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605" w:type="dxa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25"/>
                          <w:ind w:left="142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Unimaid</w:t>
                        </w:r>
                      </w:p>
                    </w:tc>
                    <w:tc>
                      <w:tcPr>
                        <w:tcW w:w="1157" w:type="dxa"/>
                        <w:tcBorders>
                          <w:top w:val="nil"/>
                          <w:bottom w:val="nil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39"/>
                          <w:ind w:right="52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8247.75*</w:t>
                        </w:r>
                      </w:p>
                    </w:tc>
                    <w:tc>
                      <w:tcPr>
                        <w:tcW w:w="1025" w:type="dxa"/>
                        <w:tcBorders>
                          <w:top w:val="nil"/>
                          <w:left w:val="single" w:sz="6" w:space="0" w:color="000000"/>
                          <w:bottom w:val="nil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39"/>
                          <w:ind w:right="118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1852.60</w:t>
                        </w:r>
                      </w:p>
                    </w:tc>
                    <w:tc>
                      <w:tcPr>
                        <w:tcW w:w="1025" w:type="dxa"/>
                        <w:tcBorders>
                          <w:top w:val="nil"/>
                          <w:left w:val="single" w:sz="6" w:space="0" w:color="000000"/>
                          <w:bottom w:val="nil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39"/>
                          <w:ind w:right="118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.005</w:t>
                        </w:r>
                      </w:p>
                    </w:tc>
                    <w:tc>
                      <w:tcPr>
                        <w:tcW w:w="1299" w:type="dxa"/>
                        <w:tcBorders>
                          <w:top w:val="nil"/>
                          <w:left w:val="single" w:sz="6" w:space="0" w:color="000000"/>
                          <w:bottom w:val="nil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39"/>
                          <w:ind w:right="118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1779.95</w:t>
                        </w:r>
                      </w:p>
                    </w:tc>
                    <w:tc>
                      <w:tcPr>
                        <w:tcW w:w="1275" w:type="dxa"/>
                        <w:tcBorders>
                          <w:top w:val="nil"/>
                          <w:left w:val="single" w:sz="6" w:space="0" w:color="000000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39"/>
                          <w:ind w:right="87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14715.55</w:t>
                        </w:r>
                      </w:p>
                    </w:tc>
                  </w:tr>
                  <w:tr>
                    <w:trPr>
                      <w:trHeight w:val="273" w:hRule="atLeast"/>
                    </w:trPr>
                    <w:tc>
                      <w:tcPr>
                        <w:tcW w:w="1539" w:type="dxa"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605" w:type="dxa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25"/>
                          <w:ind w:left="142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Uniben</w:t>
                        </w:r>
                      </w:p>
                    </w:tc>
                    <w:tc>
                      <w:tcPr>
                        <w:tcW w:w="1157" w:type="dxa"/>
                        <w:tcBorders>
                          <w:top w:val="nil"/>
                          <w:bottom w:val="nil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40"/>
                          <w:ind w:right="52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-9629.63*</w:t>
                        </w:r>
                      </w:p>
                    </w:tc>
                    <w:tc>
                      <w:tcPr>
                        <w:tcW w:w="1025" w:type="dxa"/>
                        <w:tcBorders>
                          <w:top w:val="nil"/>
                          <w:left w:val="single" w:sz="6" w:space="0" w:color="000000"/>
                          <w:bottom w:val="nil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40"/>
                          <w:ind w:right="118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1852.60</w:t>
                        </w:r>
                      </w:p>
                    </w:tc>
                    <w:tc>
                      <w:tcPr>
                        <w:tcW w:w="1025" w:type="dxa"/>
                        <w:tcBorders>
                          <w:top w:val="nil"/>
                          <w:left w:val="single" w:sz="6" w:space="0" w:color="000000"/>
                          <w:bottom w:val="nil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40"/>
                          <w:ind w:right="118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.001</w:t>
                        </w:r>
                      </w:p>
                    </w:tc>
                    <w:tc>
                      <w:tcPr>
                        <w:tcW w:w="1299" w:type="dxa"/>
                        <w:tcBorders>
                          <w:top w:val="nil"/>
                          <w:left w:val="single" w:sz="6" w:space="0" w:color="000000"/>
                          <w:bottom w:val="nil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40"/>
                          <w:ind w:right="118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-16097.42</w:t>
                        </w:r>
                      </w:p>
                    </w:tc>
                    <w:tc>
                      <w:tcPr>
                        <w:tcW w:w="1275" w:type="dxa"/>
                        <w:tcBorders>
                          <w:top w:val="nil"/>
                          <w:left w:val="single" w:sz="6" w:space="0" w:color="000000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40"/>
                          <w:ind w:right="87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-3161.83</w:t>
                        </w:r>
                      </w:p>
                    </w:tc>
                  </w:tr>
                  <w:tr>
                    <w:trPr>
                      <w:trHeight w:val="268" w:hRule="atLeast"/>
                    </w:trPr>
                    <w:tc>
                      <w:tcPr>
                        <w:tcW w:w="1539" w:type="dxa"/>
                        <w:tcBorders>
                          <w:top w:val="nil"/>
                          <w:bottom w:val="single" w:sz="6" w:space="0" w:color="000000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605" w:type="dxa"/>
                        <w:tcBorders>
                          <w:top w:val="nil"/>
                          <w:left w:val="nil"/>
                          <w:bottom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25"/>
                          <w:ind w:left="142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Uthmandanfodio</w:t>
                        </w:r>
                      </w:p>
                    </w:tc>
                    <w:tc>
                      <w:tcPr>
                        <w:tcW w:w="1157" w:type="dxa"/>
                        <w:tcBorders>
                          <w:top w:val="nil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40"/>
                          <w:ind w:left="381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2167.25</w:t>
                        </w:r>
                      </w:p>
                    </w:tc>
                    <w:tc>
                      <w:tcPr>
                        <w:tcW w:w="1025" w:type="dxa"/>
                        <w:tcBorders>
                          <w:top w:val="nil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40"/>
                          <w:ind w:right="118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1852.60</w:t>
                        </w:r>
                      </w:p>
                    </w:tc>
                    <w:tc>
                      <w:tcPr>
                        <w:tcW w:w="1025" w:type="dxa"/>
                        <w:tcBorders>
                          <w:top w:val="nil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40"/>
                          <w:ind w:right="118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.925</w:t>
                        </w:r>
                      </w:p>
                    </w:tc>
                    <w:tc>
                      <w:tcPr>
                        <w:tcW w:w="1299" w:type="dxa"/>
                        <w:tcBorders>
                          <w:top w:val="nil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40"/>
                          <w:ind w:right="118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-4300.55</w:t>
                        </w:r>
                      </w:p>
                    </w:tc>
                    <w:tc>
                      <w:tcPr>
                        <w:tcW w:w="1275" w:type="dxa"/>
                        <w:tcBorders>
                          <w:top w:val="nil"/>
                          <w:left w:val="single" w:sz="6" w:space="0" w:color="000000"/>
                          <w:bottom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40"/>
                          <w:ind w:right="87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8635.05</w:t>
                        </w:r>
                      </w:p>
                    </w:tc>
                  </w:tr>
                  <w:tr>
                    <w:trPr>
                      <w:trHeight w:val="263" w:hRule="atLeast"/>
                    </w:trPr>
                    <w:tc>
                      <w:tcPr>
                        <w:tcW w:w="1539" w:type="dxa"/>
                        <w:tcBorders>
                          <w:top w:val="single" w:sz="6" w:space="0" w:color="000000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15"/>
                          <w:ind w:left="94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UNN</w:t>
                        </w:r>
                      </w:p>
                    </w:tc>
                    <w:tc>
                      <w:tcPr>
                        <w:tcW w:w="1605" w:type="dxa"/>
                        <w:tcBorders>
                          <w:top w:val="single" w:sz="6" w:space="0" w:color="000000"/>
                          <w:left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15"/>
                          <w:ind w:left="142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UI</w:t>
                        </w:r>
                      </w:p>
                    </w:tc>
                    <w:tc>
                      <w:tcPr>
                        <w:tcW w:w="1157" w:type="dxa"/>
                        <w:tcBorders>
                          <w:top w:val="single" w:sz="6" w:space="0" w:color="000000"/>
                          <w:bottom w:val="nil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30"/>
                          <w:ind w:right="52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12088.25*</w:t>
                        </w:r>
                      </w:p>
                    </w:tc>
                    <w:tc>
                      <w:tcPr>
                        <w:tcW w:w="1025" w:type="dxa"/>
                        <w:tcBorders>
                          <w:top w:val="single" w:sz="6" w:space="0" w:color="000000"/>
                          <w:left w:val="single" w:sz="6" w:space="0" w:color="000000"/>
                          <w:bottom w:val="nil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30"/>
                          <w:ind w:right="118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1852.60</w:t>
                        </w:r>
                      </w:p>
                    </w:tc>
                    <w:tc>
                      <w:tcPr>
                        <w:tcW w:w="1025" w:type="dxa"/>
                        <w:tcBorders>
                          <w:top w:val="single" w:sz="6" w:space="0" w:color="000000"/>
                          <w:left w:val="single" w:sz="6" w:space="0" w:color="000000"/>
                          <w:bottom w:val="nil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30"/>
                          <w:ind w:right="118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.000</w:t>
                        </w:r>
                      </w:p>
                    </w:tc>
                    <w:tc>
                      <w:tcPr>
                        <w:tcW w:w="1299" w:type="dxa"/>
                        <w:tcBorders>
                          <w:top w:val="single" w:sz="6" w:space="0" w:color="000000"/>
                          <w:left w:val="single" w:sz="6" w:space="0" w:color="000000"/>
                          <w:bottom w:val="nil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30"/>
                          <w:ind w:right="118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5620.45</w:t>
                        </w:r>
                      </w:p>
                    </w:tc>
                    <w:tc>
                      <w:tcPr>
                        <w:tcW w:w="1275" w:type="dxa"/>
                        <w:tcBorders>
                          <w:top w:val="single" w:sz="6" w:space="0" w:color="000000"/>
                          <w:left w:val="single" w:sz="6" w:space="0" w:color="000000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30"/>
                          <w:ind w:right="87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18556.05</w:t>
                        </w:r>
                      </w:p>
                    </w:tc>
                  </w:tr>
                  <w:tr>
                    <w:trPr>
                      <w:trHeight w:val="273" w:hRule="atLeast"/>
                    </w:trPr>
                    <w:tc>
                      <w:tcPr>
                        <w:tcW w:w="1539" w:type="dxa"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605" w:type="dxa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25"/>
                          <w:ind w:left="142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Unilorin</w:t>
                        </w:r>
                      </w:p>
                    </w:tc>
                    <w:tc>
                      <w:tcPr>
                        <w:tcW w:w="1157" w:type="dxa"/>
                        <w:tcBorders>
                          <w:top w:val="nil"/>
                          <w:bottom w:val="nil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40"/>
                          <w:ind w:right="52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14121.88*</w:t>
                        </w:r>
                      </w:p>
                    </w:tc>
                    <w:tc>
                      <w:tcPr>
                        <w:tcW w:w="1025" w:type="dxa"/>
                        <w:tcBorders>
                          <w:top w:val="nil"/>
                          <w:left w:val="single" w:sz="6" w:space="0" w:color="000000"/>
                          <w:bottom w:val="nil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40"/>
                          <w:ind w:right="118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1852.60</w:t>
                        </w:r>
                      </w:p>
                    </w:tc>
                    <w:tc>
                      <w:tcPr>
                        <w:tcW w:w="1025" w:type="dxa"/>
                        <w:tcBorders>
                          <w:top w:val="nil"/>
                          <w:left w:val="single" w:sz="6" w:space="0" w:color="000000"/>
                          <w:bottom w:val="nil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40"/>
                          <w:ind w:right="118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.000</w:t>
                        </w:r>
                      </w:p>
                    </w:tc>
                    <w:tc>
                      <w:tcPr>
                        <w:tcW w:w="1299" w:type="dxa"/>
                        <w:tcBorders>
                          <w:top w:val="nil"/>
                          <w:left w:val="single" w:sz="6" w:space="0" w:color="000000"/>
                          <w:bottom w:val="nil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40"/>
                          <w:ind w:right="118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7654.08</w:t>
                        </w:r>
                      </w:p>
                    </w:tc>
                    <w:tc>
                      <w:tcPr>
                        <w:tcW w:w="1275" w:type="dxa"/>
                        <w:tcBorders>
                          <w:top w:val="nil"/>
                          <w:left w:val="single" w:sz="6" w:space="0" w:color="000000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40"/>
                          <w:ind w:right="87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20589.67</w:t>
                        </w:r>
                      </w:p>
                    </w:tc>
                  </w:tr>
                  <w:tr>
                    <w:trPr>
                      <w:trHeight w:val="273" w:hRule="atLeast"/>
                    </w:trPr>
                    <w:tc>
                      <w:tcPr>
                        <w:tcW w:w="1539" w:type="dxa"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605" w:type="dxa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25"/>
                          <w:ind w:left="142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Unimaid</w:t>
                        </w:r>
                      </w:p>
                    </w:tc>
                    <w:tc>
                      <w:tcPr>
                        <w:tcW w:w="1157" w:type="dxa"/>
                        <w:tcBorders>
                          <w:top w:val="nil"/>
                          <w:bottom w:val="nil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40"/>
                          <w:ind w:right="52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22369.63*</w:t>
                        </w:r>
                      </w:p>
                    </w:tc>
                    <w:tc>
                      <w:tcPr>
                        <w:tcW w:w="1025" w:type="dxa"/>
                        <w:tcBorders>
                          <w:top w:val="nil"/>
                          <w:left w:val="single" w:sz="6" w:space="0" w:color="000000"/>
                          <w:bottom w:val="nil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40"/>
                          <w:ind w:right="118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1852.60</w:t>
                        </w:r>
                      </w:p>
                    </w:tc>
                    <w:tc>
                      <w:tcPr>
                        <w:tcW w:w="1025" w:type="dxa"/>
                        <w:tcBorders>
                          <w:top w:val="nil"/>
                          <w:left w:val="single" w:sz="6" w:space="0" w:color="000000"/>
                          <w:bottom w:val="nil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40"/>
                          <w:ind w:right="118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.000</w:t>
                        </w:r>
                      </w:p>
                    </w:tc>
                    <w:tc>
                      <w:tcPr>
                        <w:tcW w:w="1299" w:type="dxa"/>
                        <w:tcBorders>
                          <w:top w:val="nil"/>
                          <w:left w:val="single" w:sz="6" w:space="0" w:color="000000"/>
                          <w:bottom w:val="nil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40"/>
                          <w:ind w:right="118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15901.83</w:t>
                        </w:r>
                      </w:p>
                    </w:tc>
                    <w:tc>
                      <w:tcPr>
                        <w:tcW w:w="1275" w:type="dxa"/>
                        <w:tcBorders>
                          <w:top w:val="nil"/>
                          <w:left w:val="single" w:sz="6" w:space="0" w:color="000000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40"/>
                          <w:ind w:right="87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28837.42</w:t>
                        </w:r>
                      </w:p>
                    </w:tc>
                  </w:tr>
                  <w:tr>
                    <w:trPr>
                      <w:trHeight w:val="273" w:hRule="atLeast"/>
                    </w:trPr>
                    <w:tc>
                      <w:tcPr>
                        <w:tcW w:w="1539" w:type="dxa"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605" w:type="dxa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25"/>
                          <w:ind w:left="142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Uniben</w:t>
                        </w:r>
                      </w:p>
                    </w:tc>
                    <w:tc>
                      <w:tcPr>
                        <w:tcW w:w="1157" w:type="dxa"/>
                        <w:tcBorders>
                          <w:top w:val="nil"/>
                          <w:bottom w:val="nil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40"/>
                          <w:ind w:left="381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4492.25</w:t>
                        </w:r>
                      </w:p>
                    </w:tc>
                    <w:tc>
                      <w:tcPr>
                        <w:tcW w:w="1025" w:type="dxa"/>
                        <w:tcBorders>
                          <w:top w:val="nil"/>
                          <w:left w:val="single" w:sz="6" w:space="0" w:color="000000"/>
                          <w:bottom w:val="nil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40"/>
                          <w:ind w:right="118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1852.60</w:t>
                        </w:r>
                      </w:p>
                    </w:tc>
                    <w:tc>
                      <w:tcPr>
                        <w:tcW w:w="1025" w:type="dxa"/>
                        <w:tcBorders>
                          <w:top w:val="nil"/>
                          <w:left w:val="single" w:sz="6" w:space="0" w:color="000000"/>
                          <w:bottom w:val="nil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40"/>
                          <w:ind w:right="118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.337</w:t>
                        </w:r>
                      </w:p>
                    </w:tc>
                    <w:tc>
                      <w:tcPr>
                        <w:tcW w:w="1299" w:type="dxa"/>
                        <w:tcBorders>
                          <w:top w:val="nil"/>
                          <w:left w:val="single" w:sz="6" w:space="0" w:color="000000"/>
                          <w:bottom w:val="nil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40"/>
                          <w:ind w:right="118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-1975.55</w:t>
                        </w:r>
                      </w:p>
                    </w:tc>
                    <w:tc>
                      <w:tcPr>
                        <w:tcW w:w="1275" w:type="dxa"/>
                        <w:tcBorders>
                          <w:top w:val="nil"/>
                          <w:left w:val="single" w:sz="6" w:space="0" w:color="000000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40"/>
                          <w:ind w:right="87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10960.05</w:t>
                        </w:r>
                      </w:p>
                    </w:tc>
                  </w:tr>
                  <w:tr>
                    <w:trPr>
                      <w:trHeight w:val="268" w:hRule="atLeast"/>
                    </w:trPr>
                    <w:tc>
                      <w:tcPr>
                        <w:tcW w:w="1539" w:type="dxa"/>
                        <w:tcBorders>
                          <w:top w:val="nil"/>
                          <w:bottom w:val="single" w:sz="6" w:space="0" w:color="000000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605" w:type="dxa"/>
                        <w:tcBorders>
                          <w:top w:val="nil"/>
                          <w:left w:val="nil"/>
                          <w:bottom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25"/>
                          <w:ind w:left="142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Uthmandanfodio</w:t>
                        </w:r>
                      </w:p>
                    </w:tc>
                    <w:tc>
                      <w:tcPr>
                        <w:tcW w:w="1157" w:type="dxa"/>
                        <w:tcBorders>
                          <w:top w:val="nil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40"/>
                          <w:ind w:right="52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16289.13*</w:t>
                        </w:r>
                      </w:p>
                    </w:tc>
                    <w:tc>
                      <w:tcPr>
                        <w:tcW w:w="1025" w:type="dxa"/>
                        <w:tcBorders>
                          <w:top w:val="nil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40"/>
                          <w:ind w:right="118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1852.60</w:t>
                        </w:r>
                      </w:p>
                    </w:tc>
                    <w:tc>
                      <w:tcPr>
                        <w:tcW w:w="1025" w:type="dxa"/>
                        <w:tcBorders>
                          <w:top w:val="nil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40"/>
                          <w:ind w:right="118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.000</w:t>
                        </w:r>
                      </w:p>
                    </w:tc>
                    <w:tc>
                      <w:tcPr>
                        <w:tcW w:w="1299" w:type="dxa"/>
                        <w:tcBorders>
                          <w:top w:val="nil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40"/>
                          <w:ind w:right="118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9821.33</w:t>
                        </w:r>
                      </w:p>
                    </w:tc>
                    <w:tc>
                      <w:tcPr>
                        <w:tcW w:w="1275" w:type="dxa"/>
                        <w:tcBorders>
                          <w:top w:val="nil"/>
                          <w:left w:val="single" w:sz="6" w:space="0" w:color="000000"/>
                          <w:bottom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40"/>
                          <w:ind w:right="87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22756.92</w:t>
                        </w:r>
                      </w:p>
                    </w:tc>
                  </w:tr>
                  <w:tr>
                    <w:trPr>
                      <w:trHeight w:val="263" w:hRule="atLeast"/>
                    </w:trPr>
                    <w:tc>
                      <w:tcPr>
                        <w:tcW w:w="1539" w:type="dxa"/>
                        <w:tcBorders>
                          <w:top w:val="single" w:sz="6" w:space="0" w:color="000000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15"/>
                          <w:ind w:left="94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Unimaid</w:t>
                        </w:r>
                      </w:p>
                    </w:tc>
                    <w:tc>
                      <w:tcPr>
                        <w:tcW w:w="1605" w:type="dxa"/>
                        <w:tcBorders>
                          <w:top w:val="single" w:sz="6" w:space="0" w:color="000000"/>
                          <w:left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15"/>
                          <w:ind w:left="142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UI</w:t>
                        </w:r>
                      </w:p>
                    </w:tc>
                    <w:tc>
                      <w:tcPr>
                        <w:tcW w:w="1157" w:type="dxa"/>
                        <w:tcBorders>
                          <w:top w:val="single" w:sz="6" w:space="0" w:color="000000"/>
                          <w:bottom w:val="nil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29"/>
                          <w:ind w:right="52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-10281.38*</w:t>
                        </w:r>
                      </w:p>
                    </w:tc>
                    <w:tc>
                      <w:tcPr>
                        <w:tcW w:w="1025" w:type="dxa"/>
                        <w:tcBorders>
                          <w:top w:val="single" w:sz="6" w:space="0" w:color="000000"/>
                          <w:left w:val="single" w:sz="6" w:space="0" w:color="000000"/>
                          <w:bottom w:val="nil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29"/>
                          <w:ind w:right="118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1852.60</w:t>
                        </w:r>
                      </w:p>
                    </w:tc>
                    <w:tc>
                      <w:tcPr>
                        <w:tcW w:w="1025" w:type="dxa"/>
                        <w:tcBorders>
                          <w:top w:val="single" w:sz="6" w:space="0" w:color="000000"/>
                          <w:left w:val="single" w:sz="6" w:space="0" w:color="000000"/>
                          <w:bottom w:val="nil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29"/>
                          <w:ind w:right="118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.000</w:t>
                        </w:r>
                      </w:p>
                    </w:tc>
                    <w:tc>
                      <w:tcPr>
                        <w:tcW w:w="1299" w:type="dxa"/>
                        <w:tcBorders>
                          <w:top w:val="single" w:sz="6" w:space="0" w:color="000000"/>
                          <w:left w:val="single" w:sz="6" w:space="0" w:color="000000"/>
                          <w:bottom w:val="nil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29"/>
                          <w:ind w:right="118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-16749.17</w:t>
                        </w:r>
                      </w:p>
                    </w:tc>
                    <w:tc>
                      <w:tcPr>
                        <w:tcW w:w="1275" w:type="dxa"/>
                        <w:tcBorders>
                          <w:top w:val="single" w:sz="6" w:space="0" w:color="000000"/>
                          <w:left w:val="single" w:sz="6" w:space="0" w:color="000000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29"/>
                          <w:ind w:right="87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-3813.58</w:t>
                        </w:r>
                      </w:p>
                    </w:tc>
                  </w:tr>
                  <w:tr>
                    <w:trPr>
                      <w:trHeight w:val="273" w:hRule="atLeast"/>
                    </w:trPr>
                    <w:tc>
                      <w:tcPr>
                        <w:tcW w:w="1539" w:type="dxa"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605" w:type="dxa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25"/>
                          <w:ind w:left="142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Unilorin</w:t>
                        </w:r>
                      </w:p>
                    </w:tc>
                    <w:tc>
                      <w:tcPr>
                        <w:tcW w:w="1157" w:type="dxa"/>
                        <w:tcBorders>
                          <w:top w:val="nil"/>
                          <w:bottom w:val="nil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40"/>
                          <w:ind w:right="52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-8247.75*</w:t>
                        </w:r>
                      </w:p>
                    </w:tc>
                    <w:tc>
                      <w:tcPr>
                        <w:tcW w:w="1025" w:type="dxa"/>
                        <w:tcBorders>
                          <w:top w:val="nil"/>
                          <w:left w:val="single" w:sz="6" w:space="0" w:color="000000"/>
                          <w:bottom w:val="nil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40"/>
                          <w:ind w:right="118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1852.60</w:t>
                        </w:r>
                      </w:p>
                    </w:tc>
                    <w:tc>
                      <w:tcPr>
                        <w:tcW w:w="1025" w:type="dxa"/>
                        <w:tcBorders>
                          <w:top w:val="nil"/>
                          <w:left w:val="single" w:sz="6" w:space="0" w:color="000000"/>
                          <w:bottom w:val="nil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40"/>
                          <w:ind w:right="118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.005</w:t>
                        </w:r>
                      </w:p>
                    </w:tc>
                    <w:tc>
                      <w:tcPr>
                        <w:tcW w:w="1299" w:type="dxa"/>
                        <w:tcBorders>
                          <w:top w:val="nil"/>
                          <w:left w:val="single" w:sz="6" w:space="0" w:color="000000"/>
                          <w:bottom w:val="nil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40"/>
                          <w:ind w:right="118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-14715.55</w:t>
                        </w:r>
                      </w:p>
                    </w:tc>
                    <w:tc>
                      <w:tcPr>
                        <w:tcW w:w="1275" w:type="dxa"/>
                        <w:tcBorders>
                          <w:top w:val="nil"/>
                          <w:left w:val="single" w:sz="6" w:space="0" w:color="000000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40"/>
                          <w:ind w:right="87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-1779.95</w:t>
                        </w:r>
                      </w:p>
                    </w:tc>
                  </w:tr>
                  <w:tr>
                    <w:trPr>
                      <w:trHeight w:val="273" w:hRule="atLeast"/>
                    </w:trPr>
                    <w:tc>
                      <w:tcPr>
                        <w:tcW w:w="1539" w:type="dxa"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605" w:type="dxa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25"/>
                          <w:ind w:left="142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UNN</w:t>
                        </w:r>
                      </w:p>
                    </w:tc>
                    <w:tc>
                      <w:tcPr>
                        <w:tcW w:w="1157" w:type="dxa"/>
                        <w:tcBorders>
                          <w:top w:val="nil"/>
                          <w:bottom w:val="nil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40"/>
                          <w:ind w:right="52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-22369.63*</w:t>
                        </w:r>
                      </w:p>
                    </w:tc>
                    <w:tc>
                      <w:tcPr>
                        <w:tcW w:w="1025" w:type="dxa"/>
                        <w:tcBorders>
                          <w:top w:val="nil"/>
                          <w:left w:val="single" w:sz="6" w:space="0" w:color="000000"/>
                          <w:bottom w:val="nil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40"/>
                          <w:ind w:right="118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1852.60</w:t>
                        </w:r>
                      </w:p>
                    </w:tc>
                    <w:tc>
                      <w:tcPr>
                        <w:tcW w:w="1025" w:type="dxa"/>
                        <w:tcBorders>
                          <w:top w:val="nil"/>
                          <w:left w:val="single" w:sz="6" w:space="0" w:color="000000"/>
                          <w:bottom w:val="nil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40"/>
                          <w:ind w:right="118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.000</w:t>
                        </w:r>
                      </w:p>
                    </w:tc>
                    <w:tc>
                      <w:tcPr>
                        <w:tcW w:w="1299" w:type="dxa"/>
                        <w:tcBorders>
                          <w:top w:val="nil"/>
                          <w:left w:val="single" w:sz="6" w:space="0" w:color="000000"/>
                          <w:bottom w:val="nil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40"/>
                          <w:ind w:right="118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-28837.42</w:t>
                        </w:r>
                      </w:p>
                    </w:tc>
                    <w:tc>
                      <w:tcPr>
                        <w:tcW w:w="1275" w:type="dxa"/>
                        <w:tcBorders>
                          <w:top w:val="nil"/>
                          <w:left w:val="single" w:sz="6" w:space="0" w:color="000000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40"/>
                          <w:ind w:right="87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-15901.83</w:t>
                        </w:r>
                      </w:p>
                    </w:tc>
                  </w:tr>
                  <w:tr>
                    <w:trPr>
                      <w:trHeight w:val="273" w:hRule="atLeast"/>
                    </w:trPr>
                    <w:tc>
                      <w:tcPr>
                        <w:tcW w:w="1539" w:type="dxa"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605" w:type="dxa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25"/>
                          <w:ind w:left="142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Uniben</w:t>
                        </w:r>
                      </w:p>
                    </w:tc>
                    <w:tc>
                      <w:tcPr>
                        <w:tcW w:w="1157" w:type="dxa"/>
                        <w:tcBorders>
                          <w:top w:val="nil"/>
                          <w:bottom w:val="nil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40"/>
                          <w:ind w:right="52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-17877.38*</w:t>
                        </w:r>
                      </w:p>
                    </w:tc>
                    <w:tc>
                      <w:tcPr>
                        <w:tcW w:w="1025" w:type="dxa"/>
                        <w:tcBorders>
                          <w:top w:val="nil"/>
                          <w:left w:val="single" w:sz="6" w:space="0" w:color="000000"/>
                          <w:bottom w:val="nil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40"/>
                          <w:ind w:right="118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1852.60</w:t>
                        </w:r>
                      </w:p>
                    </w:tc>
                    <w:tc>
                      <w:tcPr>
                        <w:tcW w:w="1025" w:type="dxa"/>
                        <w:tcBorders>
                          <w:top w:val="nil"/>
                          <w:left w:val="single" w:sz="6" w:space="0" w:color="000000"/>
                          <w:bottom w:val="nil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40"/>
                          <w:ind w:right="118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.000</w:t>
                        </w:r>
                      </w:p>
                    </w:tc>
                    <w:tc>
                      <w:tcPr>
                        <w:tcW w:w="1299" w:type="dxa"/>
                        <w:tcBorders>
                          <w:top w:val="nil"/>
                          <w:left w:val="single" w:sz="6" w:space="0" w:color="000000"/>
                          <w:bottom w:val="nil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40"/>
                          <w:ind w:right="118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-24345.17</w:t>
                        </w:r>
                      </w:p>
                    </w:tc>
                    <w:tc>
                      <w:tcPr>
                        <w:tcW w:w="1275" w:type="dxa"/>
                        <w:tcBorders>
                          <w:top w:val="nil"/>
                          <w:left w:val="single" w:sz="6" w:space="0" w:color="000000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40"/>
                          <w:ind w:right="87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-11409.58</w:t>
                        </w:r>
                      </w:p>
                    </w:tc>
                  </w:tr>
                  <w:tr>
                    <w:trPr>
                      <w:trHeight w:val="268" w:hRule="atLeast"/>
                    </w:trPr>
                    <w:tc>
                      <w:tcPr>
                        <w:tcW w:w="1539" w:type="dxa"/>
                        <w:tcBorders>
                          <w:top w:val="nil"/>
                          <w:bottom w:val="single" w:sz="6" w:space="0" w:color="000000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605" w:type="dxa"/>
                        <w:tcBorders>
                          <w:top w:val="nil"/>
                          <w:left w:val="nil"/>
                          <w:bottom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25"/>
                          <w:ind w:left="142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Uthmandanfodio</w:t>
                        </w:r>
                      </w:p>
                    </w:tc>
                    <w:tc>
                      <w:tcPr>
                        <w:tcW w:w="1157" w:type="dxa"/>
                        <w:tcBorders>
                          <w:top w:val="nil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39"/>
                          <w:ind w:left="327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-6080.50</w:t>
                        </w:r>
                      </w:p>
                    </w:tc>
                    <w:tc>
                      <w:tcPr>
                        <w:tcW w:w="1025" w:type="dxa"/>
                        <w:tcBorders>
                          <w:top w:val="nil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39"/>
                          <w:ind w:right="118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1852.60</w:t>
                        </w:r>
                      </w:p>
                    </w:tc>
                    <w:tc>
                      <w:tcPr>
                        <w:tcW w:w="1025" w:type="dxa"/>
                        <w:tcBorders>
                          <w:top w:val="nil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39"/>
                          <w:ind w:right="118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.078</w:t>
                        </w:r>
                      </w:p>
                    </w:tc>
                    <w:tc>
                      <w:tcPr>
                        <w:tcW w:w="1299" w:type="dxa"/>
                        <w:tcBorders>
                          <w:top w:val="nil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39"/>
                          <w:ind w:right="118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-12548.30</w:t>
                        </w:r>
                      </w:p>
                    </w:tc>
                    <w:tc>
                      <w:tcPr>
                        <w:tcW w:w="1275" w:type="dxa"/>
                        <w:tcBorders>
                          <w:top w:val="nil"/>
                          <w:left w:val="single" w:sz="6" w:space="0" w:color="000000"/>
                          <w:bottom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39"/>
                          <w:ind w:right="87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387.30</w:t>
                        </w:r>
                      </w:p>
                    </w:tc>
                  </w:tr>
                  <w:tr>
                    <w:trPr>
                      <w:trHeight w:val="263" w:hRule="atLeast"/>
                    </w:trPr>
                    <w:tc>
                      <w:tcPr>
                        <w:tcW w:w="1539" w:type="dxa"/>
                        <w:tcBorders>
                          <w:top w:val="single" w:sz="6" w:space="0" w:color="000000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15"/>
                          <w:ind w:left="94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Uniben</w:t>
                        </w:r>
                      </w:p>
                    </w:tc>
                    <w:tc>
                      <w:tcPr>
                        <w:tcW w:w="1605" w:type="dxa"/>
                        <w:tcBorders>
                          <w:top w:val="single" w:sz="6" w:space="0" w:color="000000"/>
                          <w:left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15"/>
                          <w:ind w:left="142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UI</w:t>
                        </w:r>
                      </w:p>
                    </w:tc>
                    <w:tc>
                      <w:tcPr>
                        <w:tcW w:w="1157" w:type="dxa"/>
                        <w:tcBorders>
                          <w:top w:val="single" w:sz="6" w:space="0" w:color="000000"/>
                          <w:bottom w:val="nil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29"/>
                          <w:ind w:right="52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7596.00*</w:t>
                        </w:r>
                      </w:p>
                    </w:tc>
                    <w:tc>
                      <w:tcPr>
                        <w:tcW w:w="1025" w:type="dxa"/>
                        <w:tcBorders>
                          <w:top w:val="single" w:sz="6" w:space="0" w:color="000000"/>
                          <w:left w:val="single" w:sz="6" w:space="0" w:color="000000"/>
                          <w:bottom w:val="nil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29"/>
                          <w:ind w:right="118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1852.60</w:t>
                        </w:r>
                      </w:p>
                    </w:tc>
                    <w:tc>
                      <w:tcPr>
                        <w:tcW w:w="1025" w:type="dxa"/>
                        <w:tcBorders>
                          <w:top w:val="single" w:sz="6" w:space="0" w:color="000000"/>
                          <w:left w:val="single" w:sz="6" w:space="0" w:color="000000"/>
                          <w:bottom w:val="nil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29"/>
                          <w:ind w:right="118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.012</w:t>
                        </w:r>
                      </w:p>
                    </w:tc>
                    <w:tc>
                      <w:tcPr>
                        <w:tcW w:w="1299" w:type="dxa"/>
                        <w:tcBorders>
                          <w:top w:val="single" w:sz="6" w:space="0" w:color="000000"/>
                          <w:left w:val="single" w:sz="6" w:space="0" w:color="000000"/>
                          <w:bottom w:val="nil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29"/>
                          <w:ind w:right="118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1128.20</w:t>
                        </w:r>
                      </w:p>
                    </w:tc>
                    <w:tc>
                      <w:tcPr>
                        <w:tcW w:w="1275" w:type="dxa"/>
                        <w:tcBorders>
                          <w:top w:val="single" w:sz="6" w:space="0" w:color="000000"/>
                          <w:left w:val="single" w:sz="6" w:space="0" w:color="000000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29"/>
                          <w:ind w:right="87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14063.80</w:t>
                        </w:r>
                      </w:p>
                    </w:tc>
                  </w:tr>
                  <w:tr>
                    <w:trPr>
                      <w:trHeight w:val="273" w:hRule="atLeast"/>
                    </w:trPr>
                    <w:tc>
                      <w:tcPr>
                        <w:tcW w:w="1539" w:type="dxa"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605" w:type="dxa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25"/>
                          <w:ind w:left="142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Unilorin</w:t>
                        </w:r>
                      </w:p>
                    </w:tc>
                    <w:tc>
                      <w:tcPr>
                        <w:tcW w:w="1157" w:type="dxa"/>
                        <w:tcBorders>
                          <w:top w:val="nil"/>
                          <w:bottom w:val="nil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39"/>
                          <w:ind w:right="52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9629.63*</w:t>
                        </w:r>
                      </w:p>
                    </w:tc>
                    <w:tc>
                      <w:tcPr>
                        <w:tcW w:w="1025" w:type="dxa"/>
                        <w:tcBorders>
                          <w:top w:val="nil"/>
                          <w:left w:val="single" w:sz="6" w:space="0" w:color="000000"/>
                          <w:bottom w:val="nil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39"/>
                          <w:ind w:right="118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1852.60</w:t>
                        </w:r>
                      </w:p>
                    </w:tc>
                    <w:tc>
                      <w:tcPr>
                        <w:tcW w:w="1025" w:type="dxa"/>
                        <w:tcBorders>
                          <w:top w:val="nil"/>
                          <w:left w:val="single" w:sz="6" w:space="0" w:color="000000"/>
                          <w:bottom w:val="nil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39"/>
                          <w:ind w:right="118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.001</w:t>
                        </w:r>
                      </w:p>
                    </w:tc>
                    <w:tc>
                      <w:tcPr>
                        <w:tcW w:w="1299" w:type="dxa"/>
                        <w:tcBorders>
                          <w:top w:val="nil"/>
                          <w:left w:val="single" w:sz="6" w:space="0" w:color="000000"/>
                          <w:bottom w:val="nil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39"/>
                          <w:ind w:right="118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3161.83</w:t>
                        </w:r>
                      </w:p>
                    </w:tc>
                    <w:tc>
                      <w:tcPr>
                        <w:tcW w:w="1275" w:type="dxa"/>
                        <w:tcBorders>
                          <w:top w:val="nil"/>
                          <w:left w:val="single" w:sz="6" w:space="0" w:color="000000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39"/>
                          <w:ind w:right="87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16097.42</w:t>
                        </w:r>
                      </w:p>
                    </w:tc>
                  </w:tr>
                  <w:tr>
                    <w:trPr>
                      <w:trHeight w:val="273" w:hRule="atLeast"/>
                    </w:trPr>
                    <w:tc>
                      <w:tcPr>
                        <w:tcW w:w="1539" w:type="dxa"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605" w:type="dxa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25"/>
                          <w:ind w:left="142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UNN</w:t>
                        </w:r>
                      </w:p>
                    </w:tc>
                    <w:tc>
                      <w:tcPr>
                        <w:tcW w:w="1157" w:type="dxa"/>
                        <w:tcBorders>
                          <w:top w:val="nil"/>
                          <w:bottom w:val="nil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40"/>
                          <w:ind w:left="327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-4492.25</w:t>
                        </w:r>
                      </w:p>
                    </w:tc>
                    <w:tc>
                      <w:tcPr>
                        <w:tcW w:w="1025" w:type="dxa"/>
                        <w:tcBorders>
                          <w:top w:val="nil"/>
                          <w:left w:val="single" w:sz="6" w:space="0" w:color="000000"/>
                          <w:bottom w:val="nil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40"/>
                          <w:ind w:right="118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1852.60</w:t>
                        </w:r>
                      </w:p>
                    </w:tc>
                    <w:tc>
                      <w:tcPr>
                        <w:tcW w:w="1025" w:type="dxa"/>
                        <w:tcBorders>
                          <w:top w:val="nil"/>
                          <w:left w:val="single" w:sz="6" w:space="0" w:color="000000"/>
                          <w:bottom w:val="nil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40"/>
                          <w:ind w:right="118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.337</w:t>
                        </w:r>
                      </w:p>
                    </w:tc>
                    <w:tc>
                      <w:tcPr>
                        <w:tcW w:w="1299" w:type="dxa"/>
                        <w:tcBorders>
                          <w:top w:val="nil"/>
                          <w:left w:val="single" w:sz="6" w:space="0" w:color="000000"/>
                          <w:bottom w:val="nil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40"/>
                          <w:ind w:right="118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-10960.05</w:t>
                        </w:r>
                      </w:p>
                    </w:tc>
                    <w:tc>
                      <w:tcPr>
                        <w:tcW w:w="1275" w:type="dxa"/>
                        <w:tcBorders>
                          <w:top w:val="nil"/>
                          <w:left w:val="single" w:sz="6" w:space="0" w:color="000000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40"/>
                          <w:ind w:right="87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1975.55</w:t>
                        </w:r>
                      </w:p>
                    </w:tc>
                  </w:tr>
                  <w:tr>
                    <w:trPr>
                      <w:trHeight w:val="273" w:hRule="atLeast"/>
                    </w:trPr>
                    <w:tc>
                      <w:tcPr>
                        <w:tcW w:w="1539" w:type="dxa"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605" w:type="dxa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25"/>
                          <w:ind w:left="142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Unimaid</w:t>
                        </w:r>
                      </w:p>
                    </w:tc>
                    <w:tc>
                      <w:tcPr>
                        <w:tcW w:w="1157" w:type="dxa"/>
                        <w:tcBorders>
                          <w:top w:val="nil"/>
                          <w:bottom w:val="nil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40"/>
                          <w:ind w:right="52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17877.38*</w:t>
                        </w:r>
                      </w:p>
                    </w:tc>
                    <w:tc>
                      <w:tcPr>
                        <w:tcW w:w="1025" w:type="dxa"/>
                        <w:tcBorders>
                          <w:top w:val="nil"/>
                          <w:left w:val="single" w:sz="6" w:space="0" w:color="000000"/>
                          <w:bottom w:val="nil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40"/>
                          <w:ind w:right="118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1852.60</w:t>
                        </w:r>
                      </w:p>
                    </w:tc>
                    <w:tc>
                      <w:tcPr>
                        <w:tcW w:w="1025" w:type="dxa"/>
                        <w:tcBorders>
                          <w:top w:val="nil"/>
                          <w:left w:val="single" w:sz="6" w:space="0" w:color="000000"/>
                          <w:bottom w:val="nil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40"/>
                          <w:ind w:right="118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.000</w:t>
                        </w:r>
                      </w:p>
                    </w:tc>
                    <w:tc>
                      <w:tcPr>
                        <w:tcW w:w="1299" w:type="dxa"/>
                        <w:tcBorders>
                          <w:top w:val="nil"/>
                          <w:left w:val="single" w:sz="6" w:space="0" w:color="000000"/>
                          <w:bottom w:val="nil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40"/>
                          <w:ind w:right="118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11409.58</w:t>
                        </w:r>
                      </w:p>
                    </w:tc>
                    <w:tc>
                      <w:tcPr>
                        <w:tcW w:w="1275" w:type="dxa"/>
                        <w:tcBorders>
                          <w:top w:val="nil"/>
                          <w:left w:val="single" w:sz="6" w:space="0" w:color="000000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40"/>
                          <w:ind w:right="87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24345.17</w:t>
                        </w:r>
                      </w:p>
                    </w:tc>
                  </w:tr>
                  <w:tr>
                    <w:trPr>
                      <w:trHeight w:val="268" w:hRule="atLeast"/>
                    </w:trPr>
                    <w:tc>
                      <w:tcPr>
                        <w:tcW w:w="1539" w:type="dxa"/>
                        <w:tcBorders>
                          <w:top w:val="nil"/>
                          <w:bottom w:val="single" w:sz="6" w:space="0" w:color="000000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605" w:type="dxa"/>
                        <w:tcBorders>
                          <w:top w:val="nil"/>
                          <w:left w:val="nil"/>
                          <w:bottom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25"/>
                          <w:ind w:left="142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Uthmandanfodio</w:t>
                        </w:r>
                      </w:p>
                    </w:tc>
                    <w:tc>
                      <w:tcPr>
                        <w:tcW w:w="1157" w:type="dxa"/>
                        <w:tcBorders>
                          <w:top w:val="nil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40"/>
                          <w:ind w:right="52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11796.88*</w:t>
                        </w:r>
                      </w:p>
                    </w:tc>
                    <w:tc>
                      <w:tcPr>
                        <w:tcW w:w="1025" w:type="dxa"/>
                        <w:tcBorders>
                          <w:top w:val="nil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40"/>
                          <w:ind w:right="118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1852.60</w:t>
                        </w:r>
                      </w:p>
                    </w:tc>
                    <w:tc>
                      <w:tcPr>
                        <w:tcW w:w="1025" w:type="dxa"/>
                        <w:tcBorders>
                          <w:top w:val="nil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40"/>
                          <w:ind w:right="118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.000</w:t>
                        </w:r>
                      </w:p>
                    </w:tc>
                    <w:tc>
                      <w:tcPr>
                        <w:tcW w:w="1299" w:type="dxa"/>
                        <w:tcBorders>
                          <w:top w:val="nil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40"/>
                          <w:ind w:right="118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5329.08</w:t>
                        </w:r>
                      </w:p>
                    </w:tc>
                    <w:tc>
                      <w:tcPr>
                        <w:tcW w:w="1275" w:type="dxa"/>
                        <w:tcBorders>
                          <w:top w:val="nil"/>
                          <w:left w:val="single" w:sz="6" w:space="0" w:color="000000"/>
                          <w:bottom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40"/>
                          <w:ind w:right="87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18264.67</w:t>
                        </w:r>
                      </w:p>
                    </w:tc>
                  </w:tr>
                  <w:tr>
                    <w:trPr>
                      <w:trHeight w:val="263" w:hRule="atLeast"/>
                    </w:trPr>
                    <w:tc>
                      <w:tcPr>
                        <w:tcW w:w="1539" w:type="dxa"/>
                        <w:tcBorders>
                          <w:top w:val="single" w:sz="6" w:space="0" w:color="000000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15"/>
                          <w:ind w:left="94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Uthmandanfodio</w:t>
                        </w:r>
                      </w:p>
                    </w:tc>
                    <w:tc>
                      <w:tcPr>
                        <w:tcW w:w="1605" w:type="dxa"/>
                        <w:tcBorders>
                          <w:top w:val="single" w:sz="6" w:space="0" w:color="000000"/>
                          <w:left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15"/>
                          <w:ind w:left="142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UI</w:t>
                        </w:r>
                      </w:p>
                    </w:tc>
                    <w:tc>
                      <w:tcPr>
                        <w:tcW w:w="1157" w:type="dxa"/>
                        <w:tcBorders>
                          <w:top w:val="single" w:sz="6" w:space="0" w:color="000000"/>
                          <w:bottom w:val="nil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29"/>
                          <w:ind w:left="327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-4200.88</w:t>
                        </w:r>
                      </w:p>
                    </w:tc>
                    <w:tc>
                      <w:tcPr>
                        <w:tcW w:w="1025" w:type="dxa"/>
                        <w:tcBorders>
                          <w:top w:val="single" w:sz="6" w:space="0" w:color="000000"/>
                          <w:left w:val="single" w:sz="6" w:space="0" w:color="000000"/>
                          <w:bottom w:val="nil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29"/>
                          <w:ind w:right="118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1852.60</w:t>
                        </w:r>
                      </w:p>
                    </w:tc>
                    <w:tc>
                      <w:tcPr>
                        <w:tcW w:w="1025" w:type="dxa"/>
                        <w:tcBorders>
                          <w:top w:val="single" w:sz="6" w:space="0" w:color="000000"/>
                          <w:left w:val="single" w:sz="6" w:space="0" w:color="000000"/>
                          <w:bottom w:val="nil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29"/>
                          <w:ind w:right="118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.413</w:t>
                        </w:r>
                      </w:p>
                    </w:tc>
                    <w:tc>
                      <w:tcPr>
                        <w:tcW w:w="1299" w:type="dxa"/>
                        <w:tcBorders>
                          <w:top w:val="single" w:sz="6" w:space="0" w:color="000000"/>
                          <w:left w:val="single" w:sz="6" w:space="0" w:color="000000"/>
                          <w:bottom w:val="nil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29"/>
                          <w:ind w:right="118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-10668.67</w:t>
                        </w:r>
                      </w:p>
                    </w:tc>
                    <w:tc>
                      <w:tcPr>
                        <w:tcW w:w="1275" w:type="dxa"/>
                        <w:tcBorders>
                          <w:top w:val="single" w:sz="6" w:space="0" w:color="000000"/>
                          <w:left w:val="single" w:sz="6" w:space="0" w:color="000000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29"/>
                          <w:ind w:right="87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2266.92</w:t>
                        </w:r>
                      </w:p>
                    </w:tc>
                  </w:tr>
                  <w:tr>
                    <w:trPr>
                      <w:trHeight w:val="273" w:hRule="atLeast"/>
                    </w:trPr>
                    <w:tc>
                      <w:tcPr>
                        <w:tcW w:w="1539" w:type="dxa"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605" w:type="dxa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25"/>
                          <w:ind w:left="142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Unilorin</w:t>
                        </w:r>
                      </w:p>
                    </w:tc>
                    <w:tc>
                      <w:tcPr>
                        <w:tcW w:w="1157" w:type="dxa"/>
                        <w:tcBorders>
                          <w:top w:val="nil"/>
                          <w:bottom w:val="nil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40"/>
                          <w:ind w:left="327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-2167.25</w:t>
                        </w:r>
                      </w:p>
                    </w:tc>
                    <w:tc>
                      <w:tcPr>
                        <w:tcW w:w="1025" w:type="dxa"/>
                        <w:tcBorders>
                          <w:top w:val="nil"/>
                          <w:left w:val="single" w:sz="6" w:space="0" w:color="000000"/>
                          <w:bottom w:val="nil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40"/>
                          <w:ind w:right="118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1852.60</w:t>
                        </w:r>
                      </w:p>
                    </w:tc>
                    <w:tc>
                      <w:tcPr>
                        <w:tcW w:w="1025" w:type="dxa"/>
                        <w:tcBorders>
                          <w:top w:val="nil"/>
                          <w:left w:val="single" w:sz="6" w:space="0" w:color="000000"/>
                          <w:bottom w:val="nil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40"/>
                          <w:ind w:right="118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.925</w:t>
                        </w:r>
                      </w:p>
                    </w:tc>
                    <w:tc>
                      <w:tcPr>
                        <w:tcW w:w="1299" w:type="dxa"/>
                        <w:tcBorders>
                          <w:top w:val="nil"/>
                          <w:left w:val="single" w:sz="6" w:space="0" w:color="000000"/>
                          <w:bottom w:val="nil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40"/>
                          <w:ind w:right="118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-8635.05</w:t>
                        </w:r>
                      </w:p>
                    </w:tc>
                    <w:tc>
                      <w:tcPr>
                        <w:tcW w:w="1275" w:type="dxa"/>
                        <w:tcBorders>
                          <w:top w:val="nil"/>
                          <w:left w:val="single" w:sz="6" w:space="0" w:color="000000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40"/>
                          <w:ind w:right="87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4300.55</w:t>
                        </w:r>
                      </w:p>
                    </w:tc>
                  </w:tr>
                  <w:tr>
                    <w:trPr>
                      <w:trHeight w:val="273" w:hRule="atLeast"/>
                    </w:trPr>
                    <w:tc>
                      <w:tcPr>
                        <w:tcW w:w="1539" w:type="dxa"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605" w:type="dxa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25"/>
                          <w:ind w:left="142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UNN</w:t>
                        </w:r>
                      </w:p>
                    </w:tc>
                    <w:tc>
                      <w:tcPr>
                        <w:tcW w:w="1157" w:type="dxa"/>
                        <w:tcBorders>
                          <w:top w:val="nil"/>
                          <w:bottom w:val="nil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40"/>
                          <w:ind w:right="52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-16289.13*</w:t>
                        </w:r>
                      </w:p>
                    </w:tc>
                    <w:tc>
                      <w:tcPr>
                        <w:tcW w:w="1025" w:type="dxa"/>
                        <w:tcBorders>
                          <w:top w:val="nil"/>
                          <w:left w:val="single" w:sz="6" w:space="0" w:color="000000"/>
                          <w:bottom w:val="nil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40"/>
                          <w:ind w:right="118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1852.60</w:t>
                        </w:r>
                      </w:p>
                    </w:tc>
                    <w:tc>
                      <w:tcPr>
                        <w:tcW w:w="1025" w:type="dxa"/>
                        <w:tcBorders>
                          <w:top w:val="nil"/>
                          <w:left w:val="single" w:sz="6" w:space="0" w:color="000000"/>
                          <w:bottom w:val="nil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40"/>
                          <w:ind w:right="118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.000</w:t>
                        </w:r>
                      </w:p>
                    </w:tc>
                    <w:tc>
                      <w:tcPr>
                        <w:tcW w:w="1299" w:type="dxa"/>
                        <w:tcBorders>
                          <w:top w:val="nil"/>
                          <w:left w:val="single" w:sz="6" w:space="0" w:color="000000"/>
                          <w:bottom w:val="nil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40"/>
                          <w:ind w:right="118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-22756.92</w:t>
                        </w:r>
                      </w:p>
                    </w:tc>
                    <w:tc>
                      <w:tcPr>
                        <w:tcW w:w="1275" w:type="dxa"/>
                        <w:tcBorders>
                          <w:top w:val="nil"/>
                          <w:left w:val="single" w:sz="6" w:space="0" w:color="000000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40"/>
                          <w:ind w:right="87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-9821.33</w:t>
                        </w:r>
                      </w:p>
                    </w:tc>
                  </w:tr>
                  <w:tr>
                    <w:trPr>
                      <w:trHeight w:val="273" w:hRule="atLeast"/>
                    </w:trPr>
                    <w:tc>
                      <w:tcPr>
                        <w:tcW w:w="1539" w:type="dxa"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605" w:type="dxa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25"/>
                          <w:ind w:left="142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Unimaid</w:t>
                        </w:r>
                      </w:p>
                    </w:tc>
                    <w:tc>
                      <w:tcPr>
                        <w:tcW w:w="1157" w:type="dxa"/>
                        <w:tcBorders>
                          <w:top w:val="nil"/>
                          <w:bottom w:val="nil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40"/>
                          <w:ind w:left="381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6080.50</w:t>
                        </w:r>
                      </w:p>
                    </w:tc>
                    <w:tc>
                      <w:tcPr>
                        <w:tcW w:w="1025" w:type="dxa"/>
                        <w:tcBorders>
                          <w:top w:val="nil"/>
                          <w:left w:val="single" w:sz="6" w:space="0" w:color="000000"/>
                          <w:bottom w:val="nil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40"/>
                          <w:ind w:right="118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1852.60</w:t>
                        </w:r>
                      </w:p>
                    </w:tc>
                    <w:tc>
                      <w:tcPr>
                        <w:tcW w:w="1025" w:type="dxa"/>
                        <w:tcBorders>
                          <w:top w:val="nil"/>
                          <w:left w:val="single" w:sz="6" w:space="0" w:color="000000"/>
                          <w:bottom w:val="nil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40"/>
                          <w:ind w:right="118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.078</w:t>
                        </w:r>
                      </w:p>
                    </w:tc>
                    <w:tc>
                      <w:tcPr>
                        <w:tcW w:w="1299" w:type="dxa"/>
                        <w:tcBorders>
                          <w:top w:val="nil"/>
                          <w:left w:val="single" w:sz="6" w:space="0" w:color="000000"/>
                          <w:bottom w:val="nil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40"/>
                          <w:ind w:right="119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-387.30</w:t>
                        </w:r>
                      </w:p>
                    </w:tc>
                    <w:tc>
                      <w:tcPr>
                        <w:tcW w:w="1275" w:type="dxa"/>
                        <w:tcBorders>
                          <w:top w:val="nil"/>
                          <w:left w:val="single" w:sz="6" w:space="0" w:color="000000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40"/>
                          <w:ind w:right="87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12548.30</w:t>
                        </w:r>
                      </w:p>
                    </w:tc>
                  </w:tr>
                  <w:tr>
                    <w:trPr>
                      <w:trHeight w:val="236" w:hRule="atLeast"/>
                    </w:trPr>
                    <w:tc>
                      <w:tcPr>
                        <w:tcW w:w="1539" w:type="dxa"/>
                        <w:tcBorders>
                          <w:top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605" w:type="dxa"/>
                        <w:tcBorders>
                          <w:top w:val="nil"/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line="191" w:lineRule="exact" w:before="25"/>
                          <w:ind w:left="142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Uniben</w:t>
                        </w:r>
                      </w:p>
                    </w:tc>
                    <w:tc>
                      <w:tcPr>
                        <w:tcW w:w="1157" w:type="dxa"/>
                        <w:tcBorders>
                          <w:top w:val="nil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77" w:lineRule="exact" w:before="40"/>
                          <w:ind w:right="52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-11796.88*</w:t>
                        </w:r>
                      </w:p>
                    </w:tc>
                    <w:tc>
                      <w:tcPr>
                        <w:tcW w:w="1025" w:type="dxa"/>
                        <w:tcBorders>
                          <w:top w:val="nil"/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77" w:lineRule="exact" w:before="40"/>
                          <w:ind w:right="118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1852.60</w:t>
                        </w:r>
                      </w:p>
                    </w:tc>
                    <w:tc>
                      <w:tcPr>
                        <w:tcW w:w="1025" w:type="dxa"/>
                        <w:tcBorders>
                          <w:top w:val="nil"/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77" w:lineRule="exact" w:before="40"/>
                          <w:ind w:right="118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.000</w:t>
                        </w:r>
                      </w:p>
                    </w:tc>
                    <w:tc>
                      <w:tcPr>
                        <w:tcW w:w="1299" w:type="dxa"/>
                        <w:tcBorders>
                          <w:top w:val="nil"/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77" w:lineRule="exact" w:before="40"/>
                          <w:ind w:right="118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-18264.67</w:t>
                        </w:r>
                      </w:p>
                    </w:tc>
                    <w:tc>
                      <w:tcPr>
                        <w:tcW w:w="1275" w:type="dxa"/>
                        <w:tcBorders>
                          <w:top w:val="nil"/>
                          <w:lef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77" w:lineRule="exact" w:before="40"/>
                          <w:ind w:right="87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-5329.08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Arial MT"/>
          <w:spacing w:val="-3"/>
          <w:sz w:val="18"/>
        </w:rPr>
        <w:t>Dependent</w:t>
      </w:r>
      <w:r>
        <w:rPr>
          <w:rFonts w:ascii="Arial MT"/>
          <w:spacing w:val="-1"/>
          <w:sz w:val="18"/>
        </w:rPr>
        <w:t> </w:t>
      </w:r>
      <w:r>
        <w:rPr>
          <w:rFonts w:ascii="Arial MT"/>
          <w:spacing w:val="-3"/>
          <w:sz w:val="18"/>
        </w:rPr>
        <w:t>Variable:</w:t>
      </w:r>
      <w:r>
        <w:rPr>
          <w:rFonts w:ascii="Arial MT"/>
          <w:sz w:val="18"/>
        </w:rPr>
        <w:t> </w:t>
      </w:r>
      <w:r>
        <w:rPr>
          <w:rFonts w:ascii="Arial MT"/>
          <w:spacing w:val="-2"/>
          <w:sz w:val="18"/>
        </w:rPr>
        <w:t>CCAPACTY</w:t>
      </w:r>
      <w:r>
        <w:rPr>
          <w:rFonts w:ascii="Arial MT"/>
          <w:spacing w:val="-47"/>
          <w:sz w:val="18"/>
        </w:rPr>
        <w:t> </w:t>
      </w:r>
      <w:r>
        <w:rPr>
          <w:rFonts w:ascii="Arial MT"/>
          <w:w w:val="95"/>
          <w:sz w:val="18"/>
        </w:rPr>
        <w:t>Schef</w:t>
      </w:r>
      <w:r>
        <w:rPr>
          <w:rFonts w:ascii="Arial MT"/>
          <w:spacing w:val="-16"/>
          <w:w w:val="95"/>
          <w:sz w:val="18"/>
        </w:rPr>
        <w:t> </w:t>
      </w:r>
      <w:r>
        <w:rPr>
          <w:rFonts w:ascii="Arial MT"/>
          <w:w w:val="95"/>
          <w:sz w:val="18"/>
        </w:rPr>
        <w:t>fe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4"/>
        <w:rPr>
          <w:rFonts w:ascii="Arial MT"/>
          <w:sz w:val="21"/>
        </w:rPr>
      </w:pPr>
    </w:p>
    <w:p>
      <w:pPr>
        <w:spacing w:before="0"/>
        <w:ind w:left="945" w:right="0" w:firstLine="0"/>
        <w:jc w:val="left"/>
        <w:rPr>
          <w:rFonts w:ascii="Arial MT"/>
          <w:sz w:val="18"/>
        </w:rPr>
      </w:pPr>
      <w:r>
        <w:rPr/>
        <w:drawing>
          <wp:anchor distT="0" distB="0" distL="0" distR="0" allowOverlap="1" layoutInCell="1" locked="0" behindDoc="1" simplePos="0" relativeHeight="482024960">
            <wp:simplePos x="0" y="0"/>
            <wp:positionH relativeFrom="page">
              <wp:posOffset>1497838</wp:posOffset>
            </wp:positionH>
            <wp:positionV relativeFrom="paragraph">
              <wp:posOffset>-4817722</wp:posOffset>
            </wp:positionV>
            <wp:extent cx="4890389" cy="4834810"/>
            <wp:effectExtent l="0" t="0" r="0" b="0"/>
            <wp:wrapNone/>
            <wp:docPr id="249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0" name="image17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MT"/>
          <w:w w:val="95"/>
          <w:position w:val="3"/>
          <w:sz w:val="18"/>
        </w:rPr>
        <w:t>*.</w:t>
      </w:r>
      <w:r>
        <w:rPr>
          <w:rFonts w:ascii="Arial MT"/>
          <w:spacing w:val="-13"/>
          <w:w w:val="95"/>
          <w:position w:val="3"/>
          <w:sz w:val="18"/>
        </w:rPr>
        <w:t> </w:t>
      </w:r>
      <w:r>
        <w:rPr>
          <w:rFonts w:ascii="Arial MT"/>
          <w:w w:val="95"/>
          <w:sz w:val="18"/>
        </w:rPr>
        <w:t>The</w:t>
      </w:r>
      <w:r>
        <w:rPr>
          <w:rFonts w:ascii="Arial MT"/>
          <w:spacing w:val="9"/>
          <w:w w:val="95"/>
          <w:sz w:val="18"/>
        </w:rPr>
        <w:t> </w:t>
      </w:r>
      <w:r>
        <w:rPr>
          <w:rFonts w:ascii="Arial MT"/>
          <w:w w:val="95"/>
          <w:sz w:val="18"/>
        </w:rPr>
        <w:t>mean</w:t>
      </w:r>
      <w:r>
        <w:rPr>
          <w:rFonts w:ascii="Arial MT"/>
          <w:spacing w:val="9"/>
          <w:w w:val="95"/>
          <w:sz w:val="18"/>
        </w:rPr>
        <w:t> </w:t>
      </w:r>
      <w:r>
        <w:rPr>
          <w:rFonts w:ascii="Arial MT"/>
          <w:w w:val="95"/>
          <w:sz w:val="18"/>
        </w:rPr>
        <w:t>dif</w:t>
      </w:r>
      <w:r>
        <w:rPr>
          <w:rFonts w:ascii="Arial MT"/>
          <w:spacing w:val="-28"/>
          <w:w w:val="95"/>
          <w:sz w:val="18"/>
        </w:rPr>
        <w:t> </w:t>
      </w:r>
      <w:r>
        <w:rPr>
          <w:rFonts w:ascii="Arial MT"/>
          <w:w w:val="95"/>
          <w:sz w:val="18"/>
        </w:rPr>
        <w:t>f</w:t>
      </w:r>
      <w:r>
        <w:rPr>
          <w:rFonts w:ascii="Arial MT"/>
          <w:spacing w:val="-12"/>
          <w:w w:val="95"/>
          <w:sz w:val="18"/>
        </w:rPr>
        <w:t> </w:t>
      </w:r>
      <w:r>
        <w:rPr>
          <w:rFonts w:ascii="Arial MT"/>
          <w:w w:val="95"/>
          <w:sz w:val="18"/>
        </w:rPr>
        <w:t>erence</w:t>
      </w:r>
      <w:r>
        <w:rPr>
          <w:rFonts w:ascii="Arial MT"/>
          <w:spacing w:val="9"/>
          <w:w w:val="95"/>
          <w:sz w:val="18"/>
        </w:rPr>
        <w:t> </w:t>
      </w:r>
      <w:r>
        <w:rPr>
          <w:rFonts w:ascii="Arial MT"/>
          <w:w w:val="95"/>
          <w:sz w:val="18"/>
        </w:rPr>
        <w:t>is</w:t>
      </w:r>
      <w:r>
        <w:rPr>
          <w:rFonts w:ascii="Arial MT"/>
          <w:spacing w:val="19"/>
          <w:w w:val="95"/>
          <w:sz w:val="18"/>
        </w:rPr>
        <w:t> </w:t>
      </w:r>
      <w:r>
        <w:rPr>
          <w:rFonts w:ascii="Arial MT"/>
          <w:w w:val="95"/>
          <w:sz w:val="18"/>
        </w:rPr>
        <w:t>signif</w:t>
      </w:r>
      <w:r>
        <w:rPr>
          <w:rFonts w:ascii="Arial MT"/>
          <w:spacing w:val="-12"/>
          <w:w w:val="95"/>
          <w:sz w:val="18"/>
        </w:rPr>
        <w:t> </w:t>
      </w:r>
      <w:r>
        <w:rPr>
          <w:rFonts w:ascii="Arial MT"/>
          <w:w w:val="95"/>
          <w:sz w:val="18"/>
        </w:rPr>
        <w:t>icant</w:t>
      </w:r>
      <w:r>
        <w:rPr>
          <w:rFonts w:ascii="Arial MT"/>
          <w:spacing w:val="33"/>
          <w:w w:val="95"/>
          <w:sz w:val="18"/>
        </w:rPr>
        <w:t> </w:t>
      </w:r>
      <w:r>
        <w:rPr>
          <w:rFonts w:ascii="Arial MT"/>
          <w:w w:val="95"/>
          <w:sz w:val="18"/>
        </w:rPr>
        <w:t>at</w:t>
      </w:r>
      <w:r>
        <w:rPr>
          <w:rFonts w:ascii="Arial MT"/>
          <w:spacing w:val="18"/>
          <w:w w:val="95"/>
          <w:sz w:val="18"/>
        </w:rPr>
        <w:t> </w:t>
      </w:r>
      <w:r>
        <w:rPr>
          <w:rFonts w:ascii="Arial MT"/>
          <w:w w:val="95"/>
          <w:sz w:val="18"/>
        </w:rPr>
        <w:t>the</w:t>
      </w:r>
      <w:r>
        <w:rPr>
          <w:rFonts w:ascii="Arial MT"/>
          <w:spacing w:val="8"/>
          <w:w w:val="95"/>
          <w:sz w:val="18"/>
        </w:rPr>
        <w:t> </w:t>
      </w:r>
      <w:r>
        <w:rPr>
          <w:rFonts w:ascii="Arial MT"/>
          <w:w w:val="95"/>
          <w:sz w:val="18"/>
        </w:rPr>
        <w:t>.05</w:t>
      </w:r>
      <w:r>
        <w:rPr>
          <w:rFonts w:ascii="Arial MT"/>
          <w:spacing w:val="9"/>
          <w:w w:val="95"/>
          <w:sz w:val="18"/>
        </w:rPr>
        <w:t> </w:t>
      </w:r>
      <w:r>
        <w:rPr>
          <w:rFonts w:ascii="Arial MT"/>
          <w:w w:val="95"/>
          <w:sz w:val="18"/>
        </w:rPr>
        <w:t>lev</w:t>
      </w:r>
      <w:r>
        <w:rPr>
          <w:rFonts w:ascii="Arial MT"/>
          <w:spacing w:val="-10"/>
          <w:w w:val="95"/>
          <w:sz w:val="18"/>
        </w:rPr>
        <w:t> </w:t>
      </w:r>
      <w:r>
        <w:rPr>
          <w:rFonts w:ascii="Arial MT"/>
          <w:w w:val="95"/>
          <w:sz w:val="18"/>
        </w:rPr>
        <w:t>el.</w:t>
      </w:r>
    </w:p>
    <w:p>
      <w:pPr>
        <w:spacing w:after="0"/>
        <w:jc w:val="left"/>
        <w:rPr>
          <w:rFonts w:ascii="Arial MT"/>
          <w:sz w:val="18"/>
        </w:rPr>
        <w:sectPr>
          <w:pgSz w:w="11910" w:h="16840"/>
          <w:pgMar w:header="0" w:footer="680" w:top="1360" w:bottom="960" w:left="1680" w:right="440"/>
        </w:sect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Heading1"/>
        <w:spacing w:before="214"/>
      </w:pPr>
      <w:r>
        <w:rPr/>
        <w:pict>
          <v:group style="position:absolute;margin-left:108.059998pt;margin-top:52.183384pt;width:313.45pt;height:199.4pt;mso-position-horizontal-relative:page;mso-position-vertical-relative:paragraph;z-index:-21289472" coordorigin="2161,1044" coordsize="6269,3988">
            <v:shape style="position:absolute;left:2161;top:1043;width:6145;height:3815" coordorigin="2161,1044" coordsize="6145,3815" path="m8306,2109l8306,1835,8176,1835,8306,1835,8306,1562,8306,1173,8176,1173,8176,1044,2161,1044,2161,4859,8176,4859,8176,4312,8306,4312,8306,2383,8306,2109xe" filled="true" fillcolor="#ffffff" stroked="false">
              <v:path arrowok="t"/>
              <v:fill type="solid"/>
            </v:shape>
            <v:shape style="position:absolute;left:2161;top:1043;width:6269;height:3988" coordorigin="2161,1044" coordsize="6269,3988" path="m8430,1044l8291,1044,8291,1174,8291,4297,2291,4297,2291,1174,8291,1174,8291,1044,2291,1044,2161,1044,2161,5032,8421,5032,8421,5017,8430,5017,8430,1044xe" filled="true" fillcolor="#ffffff" stroked="false">
              <v:path arrowok="t"/>
              <v:fill type="solid"/>
            </v:shape>
            <w10:wrap type="none"/>
          </v:group>
        </w:pict>
      </w:r>
      <w:r>
        <w:rPr/>
        <w:t>Homogeneous</w:t>
      </w:r>
      <w:r>
        <w:rPr>
          <w:spacing w:val="-1"/>
        </w:rPr>
        <w:t> </w:t>
      </w:r>
      <w:r>
        <w:rPr/>
        <w:t>Subsets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spacing w:after="0"/>
        <w:rPr>
          <w:sz w:val="20"/>
        </w:rPr>
        <w:sectPr>
          <w:pgSz w:w="11910" w:h="16840"/>
          <w:pgMar w:header="0" w:footer="680" w:top="1580" w:bottom="960" w:left="1680" w:right="440"/>
        </w:sect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1"/>
        <w:rPr>
          <w:b/>
          <w:sz w:val="27"/>
        </w:rPr>
      </w:pPr>
    </w:p>
    <w:p>
      <w:pPr>
        <w:spacing w:before="1"/>
        <w:ind w:left="740" w:right="0" w:firstLine="0"/>
        <w:jc w:val="left"/>
        <w:rPr>
          <w:rFonts w:ascii="Arial MT"/>
          <w:sz w:val="14"/>
        </w:rPr>
      </w:pPr>
      <w:r>
        <w:rPr>
          <w:rFonts w:ascii="Arial MT"/>
          <w:spacing w:val="-9"/>
          <w:w w:val="103"/>
          <w:sz w:val="18"/>
        </w:rPr>
        <w:t>S</w:t>
      </w:r>
      <w:r>
        <w:rPr>
          <w:rFonts w:ascii="Arial MT"/>
          <w:spacing w:val="7"/>
          <w:w w:val="103"/>
          <w:sz w:val="18"/>
        </w:rPr>
        <w:t>c</w:t>
      </w:r>
      <w:r>
        <w:rPr>
          <w:rFonts w:ascii="Arial MT"/>
          <w:spacing w:val="-3"/>
          <w:w w:val="103"/>
          <w:sz w:val="18"/>
        </w:rPr>
        <w:t>he</w:t>
      </w:r>
      <w:r>
        <w:rPr>
          <w:rFonts w:ascii="Arial MT"/>
          <w:w w:val="103"/>
          <w:sz w:val="18"/>
        </w:rPr>
        <w:t>f</w:t>
      </w:r>
      <w:r>
        <w:rPr>
          <w:rFonts w:ascii="Arial MT"/>
          <w:spacing w:val="-16"/>
          <w:sz w:val="18"/>
        </w:rPr>
        <w:t> </w:t>
      </w:r>
      <w:r>
        <w:rPr>
          <w:rFonts w:ascii="Arial MT"/>
          <w:w w:val="103"/>
          <w:sz w:val="18"/>
        </w:rPr>
        <w:t>f</w:t>
      </w:r>
      <w:r>
        <w:rPr>
          <w:rFonts w:ascii="Arial MT"/>
          <w:spacing w:val="-30"/>
          <w:sz w:val="18"/>
        </w:rPr>
        <w:t> </w:t>
      </w:r>
      <w:r>
        <w:rPr>
          <w:rFonts w:ascii="Arial MT"/>
          <w:spacing w:val="-61"/>
          <w:w w:val="103"/>
          <w:sz w:val="18"/>
        </w:rPr>
        <w:t>e</w:t>
      </w:r>
      <w:r>
        <w:rPr>
          <w:rFonts w:ascii="Arial MT"/>
          <w:w w:val="102"/>
          <w:position w:val="10"/>
          <w:sz w:val="14"/>
        </w:rPr>
        <w:t>a</w:t>
      </w:r>
    </w:p>
    <w:p>
      <w:pPr>
        <w:pStyle w:val="BodyText"/>
        <w:spacing w:before="6"/>
        <w:rPr>
          <w:rFonts w:ascii="Arial MT"/>
          <w:sz w:val="23"/>
        </w:rPr>
      </w:pPr>
      <w:r>
        <w:rPr/>
        <w:br w:type="column"/>
      </w:r>
      <w:r>
        <w:rPr>
          <w:rFonts w:ascii="Arial MT"/>
          <w:sz w:val="23"/>
        </w:rPr>
      </w:r>
    </w:p>
    <w:p>
      <w:pPr>
        <w:spacing w:before="0"/>
        <w:ind w:left="740" w:right="0" w:firstLine="0"/>
        <w:jc w:val="left"/>
        <w:rPr>
          <w:rFonts w:ascii="Arial"/>
          <w:b/>
          <w:sz w:val="18"/>
        </w:rPr>
      </w:pPr>
      <w:r>
        <w:rPr>
          <w:rFonts w:ascii="Arial"/>
          <w:b/>
          <w:w w:val="105"/>
          <w:sz w:val="18"/>
        </w:rPr>
        <w:t>CCAPACTY</w:t>
      </w:r>
    </w:p>
    <w:p>
      <w:pPr>
        <w:spacing w:after="0"/>
        <w:jc w:val="left"/>
        <w:rPr>
          <w:rFonts w:ascii="Arial"/>
          <w:sz w:val="18"/>
        </w:rPr>
        <w:sectPr>
          <w:type w:val="continuous"/>
          <w:pgSz w:w="11910" w:h="16840"/>
          <w:pgMar w:top="1360" w:bottom="280" w:left="1680" w:right="440"/>
          <w:cols w:num="2" w:equalWidth="0">
            <w:col w:w="1481" w:space="913"/>
            <w:col w:w="7396"/>
          </w:cols>
        </w:sectPr>
      </w:pPr>
    </w:p>
    <w:tbl>
      <w:tblPr>
        <w:tblW w:w="0" w:type="auto"/>
        <w:jc w:val="left"/>
        <w:tblInd w:w="65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59"/>
        <w:gridCol w:w="1077"/>
        <w:gridCol w:w="1081"/>
        <w:gridCol w:w="1082"/>
        <w:gridCol w:w="1057"/>
      </w:tblGrid>
      <w:tr>
        <w:trPr>
          <w:trHeight w:val="238" w:hRule="atLeast"/>
        </w:trPr>
        <w:tc>
          <w:tcPr>
            <w:tcW w:w="1659" w:type="dxa"/>
            <w:vMerge w:val="restart"/>
          </w:tcPr>
          <w:p>
            <w:pPr>
              <w:pStyle w:val="TableParagraph"/>
              <w:spacing w:before="9"/>
              <w:rPr>
                <w:rFonts w:ascii="Arial"/>
                <w:b/>
                <w:sz w:val="27"/>
              </w:rPr>
            </w:pPr>
          </w:p>
          <w:p>
            <w:pPr>
              <w:pStyle w:val="TableParagraph"/>
              <w:spacing w:line="177" w:lineRule="exact"/>
              <w:ind w:left="100"/>
              <w:rPr>
                <w:rFonts w:ascii="Arial MT"/>
                <w:sz w:val="18"/>
              </w:rPr>
            </w:pPr>
            <w:r>
              <w:rPr>
                <w:rFonts w:ascii="Arial MT"/>
                <w:w w:val="105"/>
                <w:sz w:val="18"/>
              </w:rPr>
              <w:t>university</w:t>
            </w:r>
          </w:p>
        </w:tc>
        <w:tc>
          <w:tcPr>
            <w:tcW w:w="1077" w:type="dxa"/>
            <w:vMerge w:val="restart"/>
            <w:tcBorders>
              <w:right w:val="single" w:sz="6" w:space="0" w:color="000000"/>
            </w:tcBorders>
          </w:tcPr>
          <w:p>
            <w:pPr>
              <w:pStyle w:val="TableParagraph"/>
              <w:spacing w:before="9"/>
              <w:rPr>
                <w:rFonts w:ascii="Arial"/>
                <w:b/>
                <w:sz w:val="27"/>
              </w:rPr>
            </w:pPr>
          </w:p>
          <w:p>
            <w:pPr>
              <w:pStyle w:val="TableParagraph"/>
              <w:spacing w:line="177" w:lineRule="exact"/>
              <w:ind w:right="53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w w:val="103"/>
                <w:sz w:val="18"/>
              </w:rPr>
              <w:t>N</w:t>
            </w:r>
          </w:p>
        </w:tc>
        <w:tc>
          <w:tcPr>
            <w:tcW w:w="3220" w:type="dxa"/>
            <w:gridSpan w:val="3"/>
            <w:tcBorders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172" w:lineRule="exact" w:before="46"/>
              <w:ind w:left="67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Subset</w:t>
            </w:r>
            <w:r>
              <w:rPr>
                <w:rFonts w:ascii="Arial MT"/>
                <w:spacing w:val="20"/>
                <w:sz w:val="18"/>
              </w:rPr>
              <w:t> </w:t>
            </w:r>
            <w:r>
              <w:rPr>
                <w:rFonts w:ascii="Arial MT"/>
                <w:sz w:val="18"/>
              </w:rPr>
              <w:t>f</w:t>
            </w:r>
            <w:r>
              <w:rPr>
                <w:rFonts w:ascii="Arial MT"/>
                <w:spacing w:val="-12"/>
                <w:sz w:val="18"/>
              </w:rPr>
              <w:t> </w:t>
            </w:r>
            <w:r>
              <w:rPr>
                <w:rFonts w:ascii="Arial MT"/>
                <w:sz w:val="18"/>
              </w:rPr>
              <w:t>or</w:t>
            </w:r>
            <w:r>
              <w:rPr>
                <w:rFonts w:ascii="Arial MT"/>
                <w:spacing w:val="8"/>
                <w:sz w:val="18"/>
              </w:rPr>
              <w:t> </w:t>
            </w:r>
            <w:r>
              <w:rPr>
                <w:rFonts w:ascii="Arial MT"/>
                <w:sz w:val="18"/>
              </w:rPr>
              <w:t>alpha</w:t>
            </w:r>
            <w:r>
              <w:rPr>
                <w:rFonts w:ascii="Arial MT"/>
                <w:spacing w:val="11"/>
                <w:sz w:val="18"/>
              </w:rPr>
              <w:t> </w:t>
            </w:r>
            <w:r>
              <w:rPr>
                <w:rFonts w:ascii="Arial MT"/>
                <w:sz w:val="18"/>
              </w:rPr>
              <w:t>=</w:t>
            </w:r>
            <w:r>
              <w:rPr>
                <w:rFonts w:ascii="Arial MT"/>
                <w:spacing w:val="4"/>
                <w:sz w:val="18"/>
              </w:rPr>
              <w:t> </w:t>
            </w:r>
            <w:r>
              <w:rPr>
                <w:rFonts w:ascii="Arial MT"/>
                <w:sz w:val="18"/>
              </w:rPr>
              <w:t>.05</w:t>
            </w:r>
          </w:p>
        </w:tc>
      </w:tr>
      <w:tr>
        <w:trPr>
          <w:trHeight w:val="248" w:hRule="atLeast"/>
        </w:trPr>
        <w:tc>
          <w:tcPr>
            <w:tcW w:w="16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77" w:type="dxa"/>
            <w:vMerge/>
            <w:tcBorders>
              <w:top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7" w:lineRule="exact" w:before="51"/>
              <w:ind w:right="14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w w:val="103"/>
                <w:sz w:val="18"/>
              </w:rPr>
              <w:t>1</w:t>
            </w:r>
          </w:p>
        </w:tc>
        <w:tc>
          <w:tcPr>
            <w:tcW w:w="1082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7" w:lineRule="exact" w:before="51"/>
              <w:ind w:right="13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w w:val="103"/>
                <w:sz w:val="18"/>
              </w:rPr>
              <w:t>2</w:t>
            </w:r>
          </w:p>
        </w:tc>
        <w:tc>
          <w:tcPr>
            <w:tcW w:w="1057" w:type="dxa"/>
            <w:tcBorders>
              <w:top w:val="single" w:sz="6" w:space="0" w:color="000000"/>
              <w:left w:val="single" w:sz="6" w:space="0" w:color="000000"/>
            </w:tcBorders>
          </w:tcPr>
          <w:p>
            <w:pPr>
              <w:pStyle w:val="TableParagraph"/>
              <w:spacing w:line="177" w:lineRule="exact" w:before="51"/>
              <w:ind w:left="16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w w:val="103"/>
                <w:sz w:val="18"/>
              </w:rPr>
              <w:t>3</w:t>
            </w:r>
          </w:p>
        </w:tc>
      </w:tr>
      <w:tr>
        <w:trPr>
          <w:trHeight w:val="251" w:hRule="atLeast"/>
        </w:trPr>
        <w:tc>
          <w:tcPr>
            <w:tcW w:w="1659" w:type="dxa"/>
            <w:tcBorders>
              <w:bottom w:val="nil"/>
            </w:tcBorders>
          </w:tcPr>
          <w:p>
            <w:pPr>
              <w:pStyle w:val="TableParagraph"/>
              <w:spacing w:before="3"/>
              <w:ind w:left="100"/>
              <w:rPr>
                <w:rFonts w:ascii="Arial MT"/>
                <w:sz w:val="18"/>
              </w:rPr>
            </w:pPr>
            <w:r>
              <w:rPr>
                <w:rFonts w:ascii="Arial MT"/>
                <w:w w:val="105"/>
                <w:sz w:val="18"/>
              </w:rPr>
              <w:t>Unimaid</w:t>
            </w:r>
          </w:p>
        </w:tc>
        <w:tc>
          <w:tcPr>
            <w:tcW w:w="1077" w:type="dxa"/>
            <w:tcBorders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7"/>
              <w:ind w:right="12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103"/>
                <w:sz w:val="18"/>
              </w:rPr>
              <w:t>8</w:t>
            </w:r>
          </w:p>
        </w:tc>
        <w:tc>
          <w:tcPr>
            <w:tcW w:w="1081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7"/>
              <w:ind w:right="12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105"/>
                <w:sz w:val="18"/>
              </w:rPr>
              <w:t>9640.88</w:t>
            </w:r>
          </w:p>
        </w:tc>
        <w:tc>
          <w:tcPr>
            <w:tcW w:w="1082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57" w:type="dxa"/>
            <w:tcBorders>
              <w:left w:val="single" w:sz="6" w:space="0" w:color="000000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73" w:hRule="atLeast"/>
        </w:trPr>
        <w:tc>
          <w:tcPr>
            <w:tcW w:w="165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5"/>
              <w:ind w:left="100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Uthmandanf</w:t>
            </w:r>
            <w:r>
              <w:rPr>
                <w:rFonts w:ascii="Arial MT"/>
                <w:spacing w:val="-7"/>
                <w:sz w:val="18"/>
              </w:rPr>
              <w:t> </w:t>
            </w:r>
            <w:r>
              <w:rPr>
                <w:rFonts w:ascii="Arial MT"/>
                <w:sz w:val="18"/>
              </w:rPr>
              <w:t>odio</w:t>
            </w:r>
          </w:p>
        </w:tc>
        <w:tc>
          <w:tcPr>
            <w:tcW w:w="1077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39"/>
              <w:ind w:right="12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103"/>
                <w:sz w:val="18"/>
              </w:rPr>
              <w:t>8</w:t>
            </w:r>
          </w:p>
        </w:tc>
        <w:tc>
          <w:tcPr>
            <w:tcW w:w="108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39"/>
              <w:ind w:right="12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105"/>
                <w:sz w:val="18"/>
              </w:rPr>
              <w:t>15721.38</w:t>
            </w:r>
          </w:p>
        </w:tc>
        <w:tc>
          <w:tcPr>
            <w:tcW w:w="108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39"/>
              <w:ind w:right="12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105"/>
                <w:sz w:val="18"/>
              </w:rPr>
              <w:t>15721.38</w:t>
            </w:r>
          </w:p>
        </w:tc>
        <w:tc>
          <w:tcPr>
            <w:tcW w:w="1057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73" w:hRule="atLeast"/>
        </w:trPr>
        <w:tc>
          <w:tcPr>
            <w:tcW w:w="165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5"/>
              <w:ind w:left="100"/>
              <w:rPr>
                <w:rFonts w:ascii="Arial MT"/>
                <w:sz w:val="18"/>
              </w:rPr>
            </w:pPr>
            <w:r>
              <w:rPr>
                <w:rFonts w:ascii="Arial MT"/>
                <w:w w:val="105"/>
                <w:sz w:val="18"/>
              </w:rPr>
              <w:t>Unilorin</w:t>
            </w:r>
          </w:p>
        </w:tc>
        <w:tc>
          <w:tcPr>
            <w:tcW w:w="1077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0"/>
              <w:ind w:right="12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103"/>
                <w:sz w:val="18"/>
              </w:rPr>
              <w:t>8</w:t>
            </w:r>
          </w:p>
        </w:tc>
        <w:tc>
          <w:tcPr>
            <w:tcW w:w="108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8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0"/>
              <w:ind w:right="12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105"/>
                <w:sz w:val="18"/>
              </w:rPr>
              <w:t>17888.63</w:t>
            </w:r>
          </w:p>
        </w:tc>
        <w:tc>
          <w:tcPr>
            <w:tcW w:w="1057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73" w:hRule="atLeast"/>
        </w:trPr>
        <w:tc>
          <w:tcPr>
            <w:tcW w:w="165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5"/>
              <w:ind w:left="100"/>
              <w:rPr>
                <w:rFonts w:ascii="Arial MT"/>
                <w:sz w:val="18"/>
              </w:rPr>
            </w:pPr>
            <w:r>
              <w:rPr>
                <w:rFonts w:ascii="Arial MT"/>
                <w:w w:val="105"/>
                <w:sz w:val="18"/>
              </w:rPr>
              <w:t>UI</w:t>
            </w:r>
          </w:p>
        </w:tc>
        <w:tc>
          <w:tcPr>
            <w:tcW w:w="1077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0"/>
              <w:ind w:right="12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103"/>
                <w:sz w:val="18"/>
              </w:rPr>
              <w:t>8</w:t>
            </w:r>
          </w:p>
        </w:tc>
        <w:tc>
          <w:tcPr>
            <w:tcW w:w="108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8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0"/>
              <w:ind w:right="12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105"/>
                <w:sz w:val="18"/>
              </w:rPr>
              <w:t>19922.25</w:t>
            </w:r>
          </w:p>
        </w:tc>
        <w:tc>
          <w:tcPr>
            <w:tcW w:w="1057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73" w:hRule="atLeast"/>
        </w:trPr>
        <w:tc>
          <w:tcPr>
            <w:tcW w:w="165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5"/>
              <w:ind w:left="100"/>
              <w:rPr>
                <w:rFonts w:ascii="Arial MT"/>
                <w:sz w:val="18"/>
              </w:rPr>
            </w:pPr>
            <w:r>
              <w:rPr>
                <w:rFonts w:ascii="Arial MT"/>
                <w:w w:val="105"/>
                <w:sz w:val="18"/>
              </w:rPr>
              <w:t>Uniben</w:t>
            </w:r>
          </w:p>
        </w:tc>
        <w:tc>
          <w:tcPr>
            <w:tcW w:w="1077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39"/>
              <w:ind w:right="12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103"/>
                <w:sz w:val="18"/>
              </w:rPr>
              <w:t>8</w:t>
            </w:r>
          </w:p>
        </w:tc>
        <w:tc>
          <w:tcPr>
            <w:tcW w:w="108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8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57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before="39"/>
              <w:ind w:right="9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105"/>
                <w:sz w:val="18"/>
              </w:rPr>
              <w:t>27518.25</w:t>
            </w:r>
          </w:p>
        </w:tc>
      </w:tr>
      <w:tr>
        <w:trPr>
          <w:trHeight w:val="273" w:hRule="atLeast"/>
        </w:trPr>
        <w:tc>
          <w:tcPr>
            <w:tcW w:w="165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5"/>
              <w:ind w:left="100"/>
              <w:rPr>
                <w:rFonts w:ascii="Arial MT"/>
                <w:sz w:val="18"/>
              </w:rPr>
            </w:pPr>
            <w:r>
              <w:rPr>
                <w:rFonts w:ascii="Arial MT"/>
                <w:w w:val="105"/>
                <w:sz w:val="18"/>
              </w:rPr>
              <w:t>UNN</w:t>
            </w:r>
          </w:p>
        </w:tc>
        <w:tc>
          <w:tcPr>
            <w:tcW w:w="1077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39"/>
              <w:ind w:right="12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103"/>
                <w:sz w:val="18"/>
              </w:rPr>
              <w:t>8</w:t>
            </w:r>
          </w:p>
        </w:tc>
        <w:tc>
          <w:tcPr>
            <w:tcW w:w="108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8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57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before="39"/>
              <w:ind w:right="9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105"/>
                <w:sz w:val="18"/>
              </w:rPr>
              <w:t>32010.50</w:t>
            </w:r>
          </w:p>
        </w:tc>
      </w:tr>
      <w:tr>
        <w:trPr>
          <w:trHeight w:val="236" w:hRule="atLeast"/>
        </w:trPr>
        <w:tc>
          <w:tcPr>
            <w:tcW w:w="1659" w:type="dxa"/>
            <w:tcBorders>
              <w:top w:val="nil"/>
            </w:tcBorders>
          </w:tcPr>
          <w:p>
            <w:pPr>
              <w:pStyle w:val="TableParagraph"/>
              <w:spacing w:line="191" w:lineRule="exact" w:before="25"/>
              <w:ind w:left="100"/>
              <w:rPr>
                <w:rFonts w:ascii="Arial MT"/>
                <w:sz w:val="18"/>
              </w:rPr>
            </w:pPr>
            <w:r>
              <w:rPr>
                <w:rFonts w:ascii="Arial MT"/>
                <w:w w:val="105"/>
                <w:sz w:val="18"/>
              </w:rPr>
              <w:t>Sig.</w:t>
            </w:r>
          </w:p>
        </w:tc>
        <w:tc>
          <w:tcPr>
            <w:tcW w:w="1077" w:type="dxa"/>
            <w:tcBorders>
              <w:top w:val="nil"/>
              <w:right w:val="single" w:sz="6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081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7" w:lineRule="exact" w:before="39"/>
              <w:ind w:right="12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105"/>
                <w:sz w:val="18"/>
              </w:rPr>
              <w:t>.078</w:t>
            </w:r>
          </w:p>
        </w:tc>
        <w:tc>
          <w:tcPr>
            <w:tcW w:w="1082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7" w:lineRule="exact" w:before="39"/>
              <w:ind w:right="12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105"/>
                <w:sz w:val="18"/>
              </w:rPr>
              <w:t>.413</w:t>
            </w:r>
          </w:p>
        </w:tc>
        <w:tc>
          <w:tcPr>
            <w:tcW w:w="1057" w:type="dxa"/>
            <w:tcBorders>
              <w:top w:val="nil"/>
              <w:left w:val="single" w:sz="6" w:space="0" w:color="000000"/>
            </w:tcBorders>
          </w:tcPr>
          <w:p>
            <w:pPr>
              <w:pStyle w:val="TableParagraph"/>
              <w:spacing w:line="177" w:lineRule="exact" w:before="39"/>
              <w:ind w:right="9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105"/>
                <w:sz w:val="18"/>
              </w:rPr>
              <w:t>.337</w:t>
            </w:r>
          </w:p>
        </w:tc>
      </w:tr>
    </w:tbl>
    <w:p>
      <w:pPr>
        <w:spacing w:before="80"/>
        <w:ind w:left="726" w:right="0" w:firstLine="0"/>
        <w:jc w:val="left"/>
        <w:rPr>
          <w:rFonts w:ascii="Arial MT"/>
          <w:sz w:val="18"/>
        </w:rPr>
      </w:pPr>
      <w:r>
        <w:rPr/>
        <w:drawing>
          <wp:anchor distT="0" distB="0" distL="0" distR="0" allowOverlap="1" layoutInCell="1" locked="0" behindDoc="1" simplePos="0" relativeHeight="482026496">
            <wp:simplePos x="0" y="0"/>
            <wp:positionH relativeFrom="page">
              <wp:posOffset>1497838</wp:posOffset>
            </wp:positionH>
            <wp:positionV relativeFrom="paragraph">
              <wp:posOffset>-1103428</wp:posOffset>
            </wp:positionV>
            <wp:extent cx="4890389" cy="4834810"/>
            <wp:effectExtent l="0" t="0" r="0" b="0"/>
            <wp:wrapNone/>
            <wp:docPr id="251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2" name="image17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MT"/>
          <w:spacing w:val="-1"/>
          <w:w w:val="105"/>
          <w:sz w:val="18"/>
        </w:rPr>
        <w:t>Means</w:t>
      </w:r>
      <w:r>
        <w:rPr>
          <w:rFonts w:ascii="Arial MT"/>
          <w:spacing w:val="8"/>
          <w:w w:val="105"/>
          <w:sz w:val="18"/>
        </w:rPr>
        <w:t> </w:t>
      </w:r>
      <w:r>
        <w:rPr>
          <w:rFonts w:ascii="Arial MT"/>
          <w:spacing w:val="-1"/>
          <w:w w:val="105"/>
          <w:sz w:val="18"/>
        </w:rPr>
        <w:t>for</w:t>
      </w:r>
      <w:r>
        <w:rPr>
          <w:rFonts w:ascii="Arial MT"/>
          <w:spacing w:val="-12"/>
          <w:w w:val="105"/>
          <w:sz w:val="18"/>
        </w:rPr>
        <w:t> </w:t>
      </w:r>
      <w:r>
        <w:rPr>
          <w:rFonts w:ascii="Arial MT"/>
          <w:spacing w:val="-1"/>
          <w:w w:val="105"/>
          <w:sz w:val="18"/>
        </w:rPr>
        <w:t>groups</w:t>
      </w:r>
      <w:r>
        <w:rPr>
          <w:rFonts w:ascii="Arial MT"/>
          <w:spacing w:val="-3"/>
          <w:w w:val="105"/>
          <w:sz w:val="18"/>
        </w:rPr>
        <w:t> </w:t>
      </w:r>
      <w:r>
        <w:rPr>
          <w:rFonts w:ascii="Arial MT"/>
          <w:spacing w:val="-1"/>
          <w:w w:val="105"/>
          <w:sz w:val="18"/>
        </w:rPr>
        <w:t>in</w:t>
      </w:r>
      <w:r>
        <w:rPr>
          <w:rFonts w:ascii="Arial MT"/>
          <w:spacing w:val="-10"/>
          <w:w w:val="105"/>
          <w:sz w:val="18"/>
        </w:rPr>
        <w:t> </w:t>
      </w:r>
      <w:r>
        <w:rPr>
          <w:rFonts w:ascii="Arial MT"/>
          <w:w w:val="105"/>
          <w:sz w:val="18"/>
        </w:rPr>
        <w:t>homogeneous</w:t>
      </w:r>
      <w:r>
        <w:rPr>
          <w:rFonts w:ascii="Arial MT"/>
          <w:spacing w:val="-2"/>
          <w:w w:val="105"/>
          <w:sz w:val="18"/>
        </w:rPr>
        <w:t> </w:t>
      </w:r>
      <w:r>
        <w:rPr>
          <w:rFonts w:ascii="Arial MT"/>
          <w:w w:val="105"/>
          <w:sz w:val="18"/>
        </w:rPr>
        <w:t>subsets</w:t>
      </w:r>
      <w:r>
        <w:rPr>
          <w:rFonts w:ascii="Arial MT"/>
          <w:spacing w:val="9"/>
          <w:w w:val="105"/>
          <w:sz w:val="18"/>
        </w:rPr>
        <w:t> </w:t>
      </w:r>
      <w:r>
        <w:rPr>
          <w:rFonts w:ascii="Arial MT"/>
          <w:w w:val="105"/>
          <w:sz w:val="18"/>
        </w:rPr>
        <w:t>are</w:t>
      </w:r>
      <w:r>
        <w:rPr>
          <w:rFonts w:ascii="Arial MT"/>
          <w:spacing w:val="-11"/>
          <w:w w:val="105"/>
          <w:sz w:val="18"/>
        </w:rPr>
        <w:t> </w:t>
      </w:r>
      <w:r>
        <w:rPr>
          <w:rFonts w:ascii="Arial MT"/>
          <w:w w:val="105"/>
          <w:sz w:val="18"/>
        </w:rPr>
        <w:t>displayed.</w:t>
      </w:r>
    </w:p>
    <w:p>
      <w:pPr>
        <w:spacing w:before="51"/>
        <w:ind w:left="971" w:right="0" w:firstLine="0"/>
        <w:jc w:val="left"/>
        <w:rPr>
          <w:rFonts w:ascii="Arial MT"/>
          <w:sz w:val="18"/>
        </w:rPr>
      </w:pPr>
      <w:r>
        <w:rPr>
          <w:rFonts w:ascii="Arial MT"/>
          <w:spacing w:val="-1"/>
          <w:w w:val="105"/>
          <w:position w:val="3"/>
          <w:sz w:val="18"/>
        </w:rPr>
        <w:t>a.</w:t>
      </w:r>
      <w:r>
        <w:rPr>
          <w:rFonts w:ascii="Arial MT"/>
          <w:spacing w:val="-2"/>
          <w:w w:val="105"/>
          <w:position w:val="3"/>
          <w:sz w:val="18"/>
        </w:rPr>
        <w:t> </w:t>
      </w:r>
      <w:r>
        <w:rPr>
          <w:rFonts w:ascii="Arial MT"/>
          <w:spacing w:val="-1"/>
          <w:w w:val="105"/>
          <w:sz w:val="18"/>
        </w:rPr>
        <w:t>Uses</w:t>
      </w:r>
      <w:r>
        <w:rPr>
          <w:rFonts w:ascii="Arial MT"/>
          <w:w w:val="105"/>
          <w:sz w:val="18"/>
        </w:rPr>
        <w:t> </w:t>
      </w:r>
      <w:r>
        <w:rPr>
          <w:rFonts w:ascii="Arial MT"/>
          <w:spacing w:val="-1"/>
          <w:w w:val="105"/>
          <w:sz w:val="18"/>
        </w:rPr>
        <w:t>Harmonic</w:t>
      </w:r>
      <w:r>
        <w:rPr>
          <w:rFonts w:ascii="Arial MT"/>
          <w:w w:val="105"/>
          <w:sz w:val="18"/>
        </w:rPr>
        <w:t> Mean</w:t>
      </w:r>
      <w:r>
        <w:rPr>
          <w:rFonts w:ascii="Arial MT"/>
          <w:spacing w:val="-9"/>
          <w:w w:val="105"/>
          <w:sz w:val="18"/>
        </w:rPr>
        <w:t> </w:t>
      </w:r>
      <w:r>
        <w:rPr>
          <w:rFonts w:ascii="Arial MT"/>
          <w:w w:val="105"/>
          <w:sz w:val="18"/>
        </w:rPr>
        <w:t>Sample</w:t>
      </w:r>
      <w:r>
        <w:rPr>
          <w:rFonts w:ascii="Arial MT"/>
          <w:spacing w:val="-9"/>
          <w:w w:val="105"/>
          <w:sz w:val="18"/>
        </w:rPr>
        <w:t> </w:t>
      </w:r>
      <w:r>
        <w:rPr>
          <w:rFonts w:ascii="Arial MT"/>
          <w:w w:val="105"/>
          <w:sz w:val="18"/>
        </w:rPr>
        <w:t>Size</w:t>
      </w:r>
      <w:r>
        <w:rPr>
          <w:rFonts w:ascii="Arial MT"/>
          <w:spacing w:val="-8"/>
          <w:w w:val="105"/>
          <w:sz w:val="18"/>
        </w:rPr>
        <w:t> </w:t>
      </w:r>
      <w:r>
        <w:rPr>
          <w:rFonts w:ascii="Arial MT"/>
          <w:w w:val="105"/>
          <w:sz w:val="18"/>
        </w:rPr>
        <w:t>=</w:t>
      </w:r>
      <w:r>
        <w:rPr>
          <w:rFonts w:ascii="Arial MT"/>
          <w:spacing w:val="-13"/>
          <w:w w:val="105"/>
          <w:sz w:val="18"/>
        </w:rPr>
        <w:t> </w:t>
      </w:r>
      <w:r>
        <w:rPr>
          <w:rFonts w:ascii="Arial MT"/>
          <w:w w:val="105"/>
          <w:sz w:val="18"/>
        </w:rPr>
        <w:t>8.000.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Heading1"/>
        <w:spacing w:before="213"/>
      </w:pPr>
      <w:r>
        <w:rPr/>
        <w:t>Oneway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23"/>
        </w:rPr>
      </w:pPr>
    </w:p>
    <w:p>
      <w:pPr>
        <w:spacing w:before="1"/>
        <w:ind w:left="632" w:right="1810" w:firstLine="0"/>
        <w:jc w:val="center"/>
        <w:rPr>
          <w:rFonts w:ascii="Arial"/>
          <w:b/>
          <w:sz w:val="18"/>
        </w:rPr>
      </w:pPr>
      <w:r>
        <w:rPr/>
        <w:pict>
          <v:group style="position:absolute;margin-left:108.059998pt;margin-top:-8.812505pt;width:382.6pt;height:113.15pt;mso-position-horizontal-relative:page;mso-position-vertical-relative:paragraph;z-index:-21288960" coordorigin="2161,-176" coordsize="7652,2263">
            <v:shape style="position:absolute;left:2161;top:-177;width:7526;height:2162" coordorigin="2161,-176" coordsize="7526,2162" path="m9687,-47l9499,-47,9499,-176,2161,-176,2161,1986,9499,1986,9499,617,9687,617,9687,343,9687,-47xe" filled="true" fillcolor="#ffffff" stroked="false">
              <v:path arrowok="t"/>
              <v:fill type="solid"/>
            </v:shape>
            <v:shape style="position:absolute;left:2161;top:-177;width:7642;height:2249" coordorigin="2161,-176" coordsize="7642,2249" path="m9802,-176l2291,-176,2161,-176,2161,-47,2161,2072,2291,2072,2291,-47,9802,-47,9802,-176xe" filled="true" fillcolor="#ffffff" stroked="false">
              <v:path arrowok="t"/>
              <v:fill type="solid"/>
            </v:shape>
            <v:shape style="position:absolute;left:8591;top:616;width:1096;height:1341" coordorigin="8591,617" coordsize="1096,1341" path="m9687,617l8591,617,8591,1121,8591,1136,8591,1957,9687,1957,9687,1121,9687,617xe" filled="true" fillcolor="#ffffff" stroked="false">
              <v:path arrowok="t"/>
              <v:fill type="solid"/>
            </v:shape>
            <v:shape style="position:absolute;left:2161;top:-177;width:7652;height:2263" coordorigin="2161,-176" coordsize="7652,2263" path="m9812,-176l9672,-176,9672,1942,2161,1942,2161,2086,9802,2086,9802,2072,9812,2072,9812,-176xe" filled="true" fillcolor="#ffffff" stroked="false">
              <v:path arrowok="t"/>
              <v:fill type="solid"/>
            </v:shape>
            <w10:wrap type="none"/>
          </v:group>
        </w:pict>
      </w:r>
      <w:r>
        <w:rPr>
          <w:rFonts w:ascii="Arial"/>
          <w:b/>
          <w:w w:val="105"/>
          <w:sz w:val="18"/>
        </w:rPr>
        <w:t>ANOVA</w:t>
      </w:r>
    </w:p>
    <w:p>
      <w:pPr>
        <w:pStyle w:val="BodyText"/>
        <w:rPr>
          <w:rFonts w:ascii="Arial"/>
          <w:b/>
          <w:sz w:val="17"/>
        </w:rPr>
      </w:pPr>
    </w:p>
    <w:p>
      <w:pPr>
        <w:spacing w:before="0" w:after="6"/>
        <w:ind w:left="740" w:right="0" w:firstLine="0"/>
        <w:jc w:val="left"/>
        <w:rPr>
          <w:rFonts w:ascii="Arial MT"/>
          <w:sz w:val="18"/>
        </w:rPr>
      </w:pPr>
      <w:r>
        <w:rPr>
          <w:rFonts w:ascii="Arial MT"/>
          <w:w w:val="105"/>
          <w:sz w:val="18"/>
        </w:rPr>
        <w:t>FINANCE</w:t>
      </w:r>
    </w:p>
    <w:tbl>
      <w:tblPr>
        <w:tblW w:w="0" w:type="auto"/>
        <w:jc w:val="left"/>
        <w:tblInd w:w="65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58"/>
        <w:gridCol w:w="1091"/>
        <w:gridCol w:w="1080"/>
        <w:gridCol w:w="1369"/>
        <w:gridCol w:w="1080"/>
        <w:gridCol w:w="1055"/>
      </w:tblGrid>
      <w:tr>
        <w:trPr>
          <w:trHeight w:val="474" w:hRule="atLeast"/>
        </w:trPr>
        <w:tc>
          <w:tcPr>
            <w:tcW w:w="165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91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30" w:lineRule="atLeast" w:before="3"/>
              <w:ind w:left="187" w:right="192" w:firstLine="28"/>
              <w:rPr>
                <w:rFonts w:ascii="Arial MT"/>
                <w:sz w:val="18"/>
              </w:rPr>
            </w:pPr>
            <w:r>
              <w:rPr>
                <w:rFonts w:ascii="Arial MT"/>
                <w:w w:val="105"/>
                <w:sz w:val="18"/>
              </w:rPr>
              <w:t>Sum</w:t>
            </w:r>
            <w:r>
              <w:rPr>
                <w:rFonts w:ascii="Arial MT"/>
                <w:spacing w:val="1"/>
                <w:w w:val="105"/>
                <w:sz w:val="18"/>
              </w:rPr>
              <w:t> </w:t>
            </w:r>
            <w:r>
              <w:rPr>
                <w:rFonts w:ascii="Arial MT"/>
                <w:w w:val="105"/>
                <w:sz w:val="18"/>
              </w:rPr>
              <w:t>of</w:t>
            </w:r>
            <w:r>
              <w:rPr>
                <w:rFonts w:ascii="Arial MT"/>
                <w:spacing w:val="-50"/>
                <w:w w:val="105"/>
                <w:sz w:val="18"/>
              </w:rPr>
              <w:t> </w:t>
            </w:r>
            <w:r>
              <w:rPr>
                <w:rFonts w:ascii="Arial MT"/>
                <w:spacing w:val="-5"/>
                <w:w w:val="105"/>
                <w:sz w:val="18"/>
              </w:rPr>
              <w:t>Squares</w:t>
            </w:r>
          </w:p>
        </w:tc>
        <w:tc>
          <w:tcPr>
            <w:tcW w:w="1080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Arial MT"/>
                <w:sz w:val="24"/>
              </w:rPr>
            </w:pPr>
          </w:p>
          <w:p>
            <w:pPr>
              <w:pStyle w:val="TableParagraph"/>
              <w:spacing w:line="178" w:lineRule="exact" w:before="1"/>
              <w:ind w:left="407" w:right="459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w w:val="105"/>
                <w:sz w:val="18"/>
              </w:rPr>
              <w:t>df</w:t>
            </w:r>
          </w:p>
        </w:tc>
        <w:tc>
          <w:tcPr>
            <w:tcW w:w="136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Arial MT"/>
                <w:sz w:val="24"/>
              </w:rPr>
            </w:pPr>
          </w:p>
          <w:p>
            <w:pPr>
              <w:pStyle w:val="TableParagraph"/>
              <w:spacing w:line="178" w:lineRule="exact" w:before="1"/>
              <w:ind w:right="13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w w:val="105"/>
                <w:sz w:val="18"/>
              </w:rPr>
              <w:t>Mean</w:t>
            </w:r>
            <w:r>
              <w:rPr>
                <w:rFonts w:ascii="Arial MT"/>
                <w:spacing w:val="-9"/>
                <w:w w:val="105"/>
                <w:sz w:val="18"/>
              </w:rPr>
              <w:t> </w:t>
            </w:r>
            <w:r>
              <w:rPr>
                <w:rFonts w:ascii="Arial MT"/>
                <w:spacing w:val="-3"/>
                <w:w w:val="105"/>
                <w:sz w:val="18"/>
              </w:rPr>
              <w:t>Square</w:t>
            </w:r>
          </w:p>
        </w:tc>
        <w:tc>
          <w:tcPr>
            <w:tcW w:w="1080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Arial MT"/>
                <w:sz w:val="24"/>
              </w:rPr>
            </w:pPr>
          </w:p>
          <w:p>
            <w:pPr>
              <w:pStyle w:val="TableParagraph"/>
              <w:spacing w:line="178" w:lineRule="exact" w:before="1"/>
              <w:ind w:left="460"/>
              <w:rPr>
                <w:rFonts w:ascii="Arial MT"/>
                <w:sz w:val="18"/>
              </w:rPr>
            </w:pPr>
            <w:r>
              <w:rPr>
                <w:rFonts w:ascii="Arial MT"/>
                <w:w w:val="104"/>
                <w:sz w:val="18"/>
              </w:rPr>
              <w:t>F</w:t>
            </w:r>
          </w:p>
        </w:tc>
        <w:tc>
          <w:tcPr>
            <w:tcW w:w="1055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rFonts w:ascii="Arial MT"/>
                <w:sz w:val="24"/>
              </w:rPr>
            </w:pPr>
          </w:p>
          <w:p>
            <w:pPr>
              <w:pStyle w:val="TableParagraph"/>
              <w:spacing w:line="178" w:lineRule="exact" w:before="1"/>
              <w:ind w:left="327" w:right="326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w w:val="105"/>
                <w:sz w:val="18"/>
              </w:rPr>
              <w:t>Sig.</w:t>
            </w:r>
          </w:p>
        </w:tc>
      </w:tr>
      <w:tr>
        <w:trPr>
          <w:trHeight w:val="251" w:hRule="atLeast"/>
        </w:trPr>
        <w:tc>
          <w:tcPr>
            <w:tcW w:w="1658" w:type="dxa"/>
            <w:tcBorders>
              <w:bottom w:val="nil"/>
            </w:tcBorders>
          </w:tcPr>
          <w:p>
            <w:pPr>
              <w:pStyle w:val="TableParagraph"/>
              <w:spacing w:before="3"/>
              <w:ind w:left="100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w w:val="105"/>
                <w:sz w:val="18"/>
              </w:rPr>
              <w:t>Between</w:t>
            </w:r>
            <w:r>
              <w:rPr>
                <w:rFonts w:ascii="Arial MT"/>
                <w:spacing w:val="-8"/>
                <w:w w:val="105"/>
                <w:sz w:val="18"/>
              </w:rPr>
              <w:t> </w:t>
            </w:r>
            <w:r>
              <w:rPr>
                <w:rFonts w:ascii="Arial MT"/>
                <w:spacing w:val="-3"/>
                <w:w w:val="105"/>
                <w:sz w:val="18"/>
              </w:rPr>
              <w:t>Groups</w:t>
            </w:r>
          </w:p>
        </w:tc>
        <w:tc>
          <w:tcPr>
            <w:tcW w:w="1091" w:type="dxa"/>
            <w:tcBorders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7"/>
              <w:ind w:left="122" w:right="92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w w:val="105"/>
                <w:sz w:val="18"/>
              </w:rPr>
              <w:t>2.57E+19</w:t>
            </w:r>
          </w:p>
        </w:tc>
        <w:tc>
          <w:tcPr>
            <w:tcW w:w="1080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7"/>
              <w:ind w:right="12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104"/>
                <w:sz w:val="18"/>
              </w:rPr>
              <w:t>5</w:t>
            </w:r>
          </w:p>
        </w:tc>
        <w:tc>
          <w:tcPr>
            <w:tcW w:w="1369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7"/>
              <w:ind w:right="12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105"/>
                <w:sz w:val="18"/>
              </w:rPr>
              <w:t>5.144E+18</w:t>
            </w:r>
          </w:p>
        </w:tc>
        <w:tc>
          <w:tcPr>
            <w:tcW w:w="1080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7"/>
              <w:ind w:left="474"/>
              <w:rPr>
                <w:rFonts w:ascii="Arial MT"/>
                <w:sz w:val="18"/>
              </w:rPr>
            </w:pPr>
            <w:r>
              <w:rPr>
                <w:rFonts w:ascii="Arial MT"/>
                <w:w w:val="105"/>
                <w:sz w:val="18"/>
              </w:rPr>
              <w:t>3.591</w:t>
            </w:r>
          </w:p>
        </w:tc>
        <w:tc>
          <w:tcPr>
            <w:tcW w:w="1055" w:type="dxa"/>
            <w:tcBorders>
              <w:left w:val="single" w:sz="6" w:space="0" w:color="000000"/>
              <w:bottom w:val="nil"/>
            </w:tcBorders>
          </w:tcPr>
          <w:p>
            <w:pPr>
              <w:pStyle w:val="TableParagraph"/>
              <w:spacing w:before="17"/>
              <w:ind w:left="577"/>
              <w:rPr>
                <w:rFonts w:ascii="Arial MT"/>
                <w:sz w:val="18"/>
              </w:rPr>
            </w:pPr>
            <w:r>
              <w:rPr>
                <w:rFonts w:ascii="Arial MT"/>
                <w:w w:val="105"/>
                <w:sz w:val="18"/>
              </w:rPr>
              <w:t>.009</w:t>
            </w:r>
          </w:p>
        </w:tc>
      </w:tr>
      <w:tr>
        <w:trPr>
          <w:trHeight w:val="273" w:hRule="atLeast"/>
        </w:trPr>
        <w:tc>
          <w:tcPr>
            <w:tcW w:w="165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5"/>
              <w:ind w:left="100"/>
              <w:rPr>
                <w:rFonts w:ascii="Arial MT"/>
                <w:sz w:val="18"/>
              </w:rPr>
            </w:pPr>
            <w:r>
              <w:rPr>
                <w:rFonts w:ascii="Arial MT"/>
                <w:w w:val="105"/>
                <w:sz w:val="18"/>
              </w:rPr>
              <w:t>Within</w:t>
            </w:r>
            <w:r>
              <w:rPr>
                <w:rFonts w:ascii="Arial MT"/>
                <w:spacing w:val="-13"/>
                <w:w w:val="105"/>
                <w:sz w:val="18"/>
              </w:rPr>
              <w:t> </w:t>
            </w:r>
            <w:r>
              <w:rPr>
                <w:rFonts w:ascii="Arial MT"/>
                <w:w w:val="105"/>
                <w:sz w:val="18"/>
              </w:rPr>
              <w:t>Groups</w:t>
            </w:r>
          </w:p>
        </w:tc>
        <w:tc>
          <w:tcPr>
            <w:tcW w:w="1091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0"/>
              <w:ind w:left="122" w:right="92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w w:val="105"/>
                <w:sz w:val="18"/>
              </w:rPr>
              <w:t>6.02E+19</w:t>
            </w:r>
          </w:p>
        </w:tc>
        <w:tc>
          <w:tcPr>
            <w:tcW w:w="108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0"/>
              <w:ind w:right="12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105"/>
                <w:sz w:val="18"/>
              </w:rPr>
              <w:t>42</w:t>
            </w:r>
          </w:p>
        </w:tc>
        <w:tc>
          <w:tcPr>
            <w:tcW w:w="136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0"/>
              <w:ind w:right="12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105"/>
                <w:sz w:val="18"/>
              </w:rPr>
              <w:t>1.432E+18</w:t>
            </w:r>
          </w:p>
        </w:tc>
        <w:tc>
          <w:tcPr>
            <w:tcW w:w="108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55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37" w:hRule="atLeast"/>
        </w:trPr>
        <w:tc>
          <w:tcPr>
            <w:tcW w:w="1658" w:type="dxa"/>
            <w:tcBorders>
              <w:top w:val="nil"/>
            </w:tcBorders>
          </w:tcPr>
          <w:p>
            <w:pPr>
              <w:pStyle w:val="TableParagraph"/>
              <w:spacing w:line="191" w:lineRule="exact" w:before="25"/>
              <w:ind w:left="100"/>
              <w:rPr>
                <w:rFonts w:ascii="Arial MT"/>
                <w:sz w:val="18"/>
              </w:rPr>
            </w:pPr>
            <w:r>
              <w:rPr>
                <w:rFonts w:ascii="Arial MT"/>
                <w:w w:val="105"/>
                <w:sz w:val="18"/>
              </w:rPr>
              <w:t>Total</w:t>
            </w:r>
          </w:p>
        </w:tc>
        <w:tc>
          <w:tcPr>
            <w:tcW w:w="1091" w:type="dxa"/>
            <w:tcBorders>
              <w:top w:val="nil"/>
              <w:right w:val="single" w:sz="6" w:space="0" w:color="000000"/>
            </w:tcBorders>
          </w:tcPr>
          <w:p>
            <w:pPr>
              <w:pStyle w:val="TableParagraph"/>
              <w:spacing w:line="177" w:lineRule="exact" w:before="40"/>
              <w:ind w:left="122" w:right="92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w w:val="105"/>
                <w:sz w:val="18"/>
              </w:rPr>
              <w:t>8.59E+19</w:t>
            </w:r>
          </w:p>
        </w:tc>
        <w:tc>
          <w:tcPr>
            <w:tcW w:w="1080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7" w:lineRule="exact" w:before="40"/>
              <w:ind w:right="12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105"/>
                <w:sz w:val="18"/>
              </w:rPr>
              <w:t>47</w:t>
            </w:r>
          </w:p>
        </w:tc>
        <w:tc>
          <w:tcPr>
            <w:tcW w:w="1369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055" w:type="dxa"/>
            <w:tcBorders>
              <w:top w:val="nil"/>
              <w:left w:val="single" w:sz="6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</w:tr>
    </w:tbl>
    <w:p>
      <w:pPr>
        <w:spacing w:after="0"/>
        <w:rPr>
          <w:sz w:val="16"/>
        </w:rPr>
        <w:sectPr>
          <w:type w:val="continuous"/>
          <w:pgSz w:w="11910" w:h="16840"/>
          <w:pgMar w:top="1360" w:bottom="280" w:left="1680" w:right="440"/>
        </w:sectPr>
      </w:pPr>
    </w:p>
    <w:p>
      <w:pPr>
        <w:pStyle w:val="Heading1"/>
        <w:spacing w:before="65"/>
      </w:pPr>
      <w:r>
        <w:rPr/>
        <w:t>Post</w:t>
      </w:r>
      <w:r>
        <w:rPr>
          <w:spacing w:val="-2"/>
        </w:rPr>
        <w:t> </w:t>
      </w:r>
      <w:r>
        <w:rPr/>
        <w:t>Hoc Tests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23"/>
        </w:rPr>
      </w:pPr>
    </w:p>
    <w:p>
      <w:pPr>
        <w:spacing w:before="1"/>
        <w:ind w:left="1579" w:right="1206" w:firstLine="0"/>
        <w:jc w:val="center"/>
        <w:rPr>
          <w:rFonts w:ascii="Arial"/>
          <w:b/>
          <w:sz w:val="18"/>
        </w:rPr>
      </w:pPr>
      <w:r>
        <w:rPr/>
        <w:pict>
          <v:group style="position:absolute;margin-left:108.059998pt;margin-top:-8.795602pt;width:461.4pt;height:537.15pt;mso-position-horizontal-relative:page;mso-position-vertical-relative:paragraph;z-index:-21287936" coordorigin="2161,-176" coordsize="9228,10743">
            <v:shape style="position:absolute;left:2161;top:-176;width:9105;height:10296" coordorigin="2161,-176" coordsize="9105,10296" path="m11266,-46l11006,-46,11006,-176,2161,-176,2161,10120,11006,10120,11006,890,11266,890,11266,616,11266,602,11266,342,11266,-46xe" filled="true" fillcolor="#ffffff" stroked="false">
              <v:path arrowok="t"/>
              <v:fill type="solid"/>
            </v:shape>
            <v:shape style="position:absolute;left:2161;top:-176;width:9215;height:10728" coordorigin="2161,-176" coordsize="9215,10728" path="m11375,-176l2284,-176,2161,-176,2161,-46,2161,10552,2284,10552,2284,-46,11375,-46,11375,-176xe" filled="true" fillcolor="#ffffff" stroked="false">
              <v:path arrowok="t"/>
              <v:fill type="solid"/>
            </v:shape>
            <v:shape style="position:absolute;left:8654;top:889;width:2612;height:9231" coordorigin="8655,890" coordsize="2612,9231" path="m11266,890l8655,890,8655,1638,9954,1638,9954,1898,9954,10120,11266,10120,11266,1638,11266,890xe" filled="true" fillcolor="#ffffff" stroked="false">
              <v:path arrowok="t"/>
              <v:fill type="solid"/>
            </v:shape>
            <v:shape style="position:absolute;left:2161;top:-176;width:9228;height:10743" coordorigin="2161,-176" coordsize="9228,10743" path="m11389,-176l11252,-176,11252,10422,2161,10422,2161,10566,11375,10566,11375,10552,11389,10552,11389,-176xe" filled="true" fillcolor="#ffffff" stroked="false">
              <v:path arrowok="t"/>
              <v:fill type="solid"/>
            </v:shape>
            <w10:wrap type="none"/>
          </v:group>
        </w:pict>
      </w:r>
      <w:r>
        <w:rPr>
          <w:rFonts w:ascii="Arial"/>
          <w:b/>
          <w:sz w:val="18"/>
        </w:rPr>
        <w:t>Multiple</w:t>
      </w:r>
      <w:r>
        <w:rPr>
          <w:rFonts w:ascii="Arial"/>
          <w:b/>
          <w:spacing w:val="5"/>
          <w:sz w:val="18"/>
        </w:rPr>
        <w:t> </w:t>
      </w:r>
      <w:r>
        <w:rPr>
          <w:rFonts w:ascii="Arial"/>
          <w:b/>
          <w:sz w:val="18"/>
        </w:rPr>
        <w:t>Comparisons</w:t>
      </w:r>
    </w:p>
    <w:p>
      <w:pPr>
        <w:pStyle w:val="BodyText"/>
        <w:rPr>
          <w:rFonts w:ascii="Arial"/>
          <w:b/>
          <w:sz w:val="17"/>
        </w:rPr>
      </w:pPr>
    </w:p>
    <w:p>
      <w:pPr>
        <w:spacing w:line="316" w:lineRule="auto" w:before="0"/>
        <w:ind w:left="727" w:right="6593" w:firstLine="0"/>
        <w:jc w:val="left"/>
        <w:rPr>
          <w:rFonts w:ascii="Arial MT"/>
          <w:sz w:val="18"/>
        </w:rPr>
      </w:pPr>
      <w:r>
        <w:rPr/>
        <w:pict>
          <v:shape style="position:absolute;margin-left:114.886696pt;margin-top:24.270201pt;width:448.45pt;height:460.8pt;mso-position-horizontal-relative:page;mso-position-vertical-relative:paragraph;z-index:1584844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5" w:type="dxa"/>
                    <w:tblBorders>
                      <w:top w:val="single" w:sz="12" w:space="0" w:color="000000"/>
                      <w:left w:val="single" w:sz="12" w:space="0" w:color="000000"/>
                      <w:bottom w:val="single" w:sz="12" w:space="0" w:color="000000"/>
                      <w:right w:val="single" w:sz="12" w:space="0" w:color="000000"/>
                      <w:insideH w:val="single" w:sz="12" w:space="0" w:color="000000"/>
                      <w:insideV w:val="single" w:sz="12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539"/>
                    <w:gridCol w:w="1605"/>
                    <w:gridCol w:w="1157"/>
                    <w:gridCol w:w="1025"/>
                    <w:gridCol w:w="1025"/>
                    <w:gridCol w:w="1299"/>
                    <w:gridCol w:w="1275"/>
                  </w:tblGrid>
                  <w:tr>
                    <w:trPr>
                      <w:trHeight w:val="700" w:hRule="atLeast"/>
                    </w:trPr>
                    <w:tc>
                      <w:tcPr>
                        <w:tcW w:w="1539" w:type="dxa"/>
                        <w:vMerge w:val="restart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Arial MT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Arial MT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10"/>
                          <w:rPr>
                            <w:rFonts w:ascii="Arial MT"/>
                            <w:sz w:val="27"/>
                          </w:rPr>
                        </w:pPr>
                      </w:p>
                      <w:p>
                        <w:pPr>
                          <w:pStyle w:val="TableParagraph"/>
                          <w:spacing w:line="177" w:lineRule="exact" w:before="1"/>
                          <w:ind w:left="94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w w:val="95"/>
                            <w:sz w:val="18"/>
                          </w:rPr>
                          <w:t>(I)</w:t>
                        </w:r>
                        <w:r>
                          <w:rPr>
                            <w:rFonts w:ascii="Arial MT"/>
                            <w:spacing w:val="22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rFonts w:ascii="Arial MT"/>
                            <w:w w:val="95"/>
                            <w:sz w:val="18"/>
                          </w:rPr>
                          <w:t>univ</w:t>
                        </w:r>
                        <w:r>
                          <w:rPr>
                            <w:rFonts w:ascii="Arial MT"/>
                            <w:spacing w:val="-10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rFonts w:ascii="Arial MT"/>
                            <w:w w:val="95"/>
                            <w:sz w:val="18"/>
                          </w:rPr>
                          <w:t>ersity</w:t>
                        </w:r>
                      </w:p>
                    </w:tc>
                    <w:tc>
                      <w:tcPr>
                        <w:tcW w:w="1605" w:type="dxa"/>
                        <w:vMerge w:val="restart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Arial MT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Arial MT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10"/>
                          <w:rPr>
                            <w:rFonts w:ascii="Arial MT"/>
                            <w:sz w:val="27"/>
                          </w:rPr>
                        </w:pPr>
                      </w:p>
                      <w:p>
                        <w:pPr>
                          <w:pStyle w:val="TableParagraph"/>
                          <w:spacing w:line="177" w:lineRule="exact" w:before="1"/>
                          <w:ind w:left="142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(J)</w:t>
                        </w:r>
                        <w:r>
                          <w:rPr>
                            <w:rFonts w:ascii="Arial MT"/>
                            <w:spacing w:val="1"/>
                            <w:sz w:val="18"/>
                          </w:rPr>
                          <w:t> </w:t>
                        </w:r>
                        <w:r>
                          <w:rPr>
                            <w:rFonts w:ascii="Arial MT"/>
                            <w:sz w:val="18"/>
                          </w:rPr>
                          <w:t>university</w:t>
                        </w:r>
                      </w:p>
                    </w:tc>
                    <w:tc>
                      <w:tcPr>
                        <w:tcW w:w="1157" w:type="dxa"/>
                        <w:vMerge w:val="restart"/>
                        <w:tcBorders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9"/>
                          <w:rPr>
                            <w:rFonts w:ascii="Arial MT"/>
                            <w:sz w:val="27"/>
                          </w:rPr>
                        </w:pPr>
                      </w:p>
                      <w:p>
                        <w:pPr>
                          <w:pStyle w:val="TableParagraph"/>
                          <w:spacing w:line="266" w:lineRule="auto"/>
                          <w:ind w:left="122" w:right="147" w:firstLine="219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Mean</w:t>
                        </w:r>
                        <w:r>
                          <w:rPr>
                            <w:rFonts w:ascii="Arial MT"/>
                            <w:spacing w:val="1"/>
                            <w:sz w:val="18"/>
                          </w:rPr>
                          <w:t> </w:t>
                        </w:r>
                        <w:r>
                          <w:rPr>
                            <w:rFonts w:ascii="Arial MT"/>
                            <w:w w:val="95"/>
                            <w:sz w:val="18"/>
                          </w:rPr>
                          <w:t>Dif</w:t>
                        </w:r>
                        <w:r>
                          <w:rPr>
                            <w:rFonts w:ascii="Arial MT"/>
                            <w:spacing w:val="-15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rFonts w:ascii="Arial MT"/>
                            <w:w w:val="95"/>
                            <w:sz w:val="18"/>
                          </w:rPr>
                          <w:t>f</w:t>
                        </w:r>
                        <w:r>
                          <w:rPr>
                            <w:rFonts w:ascii="Arial MT"/>
                            <w:spacing w:val="-15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rFonts w:ascii="Arial MT"/>
                            <w:w w:val="95"/>
                            <w:sz w:val="18"/>
                          </w:rPr>
                          <w:t>erence</w:t>
                        </w:r>
                      </w:p>
                      <w:p>
                        <w:pPr>
                          <w:pStyle w:val="TableParagraph"/>
                          <w:spacing w:line="177" w:lineRule="exact" w:before="2"/>
                          <w:ind w:left="361" w:right="412"/>
                          <w:jc w:val="center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(I-J)</w:t>
                        </w:r>
                      </w:p>
                    </w:tc>
                    <w:tc>
                      <w:tcPr>
                        <w:tcW w:w="1025" w:type="dxa"/>
                        <w:vMerge w:val="restart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Arial MT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Arial MT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10"/>
                          <w:rPr>
                            <w:rFonts w:ascii="Arial MT"/>
                            <w:sz w:val="27"/>
                          </w:rPr>
                        </w:pPr>
                      </w:p>
                      <w:p>
                        <w:pPr>
                          <w:pStyle w:val="TableParagraph"/>
                          <w:spacing w:line="177" w:lineRule="exact" w:before="1"/>
                          <w:ind w:left="107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Std. Error</w:t>
                        </w:r>
                      </w:p>
                    </w:tc>
                    <w:tc>
                      <w:tcPr>
                        <w:tcW w:w="1025" w:type="dxa"/>
                        <w:vMerge w:val="restart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Arial MT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Arial MT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10"/>
                          <w:rPr>
                            <w:rFonts w:ascii="Arial MT"/>
                            <w:sz w:val="27"/>
                          </w:rPr>
                        </w:pPr>
                      </w:p>
                      <w:p>
                        <w:pPr>
                          <w:pStyle w:val="TableParagraph"/>
                          <w:spacing w:line="177" w:lineRule="exact" w:before="1"/>
                          <w:ind w:left="314" w:right="345"/>
                          <w:jc w:val="center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Sig.</w:t>
                        </w:r>
                      </w:p>
                    </w:tc>
                    <w:tc>
                      <w:tcPr>
                        <w:tcW w:w="2574" w:type="dxa"/>
                        <w:gridSpan w:val="2"/>
                        <w:tcBorders>
                          <w:left w:val="single" w:sz="6" w:space="0" w:color="000000"/>
                          <w:bottom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Arial MT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rPr>
                            <w:rFonts w:ascii="Arial MT"/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spacing w:line="172" w:lineRule="exact"/>
                          <w:ind w:left="299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w w:val="95"/>
                            <w:sz w:val="18"/>
                          </w:rPr>
                          <w:t>95%</w:t>
                        </w:r>
                        <w:r>
                          <w:rPr>
                            <w:rFonts w:ascii="Arial MT"/>
                            <w:spacing w:val="15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rFonts w:ascii="Arial MT"/>
                            <w:w w:val="95"/>
                            <w:sz w:val="18"/>
                          </w:rPr>
                          <w:t>Confidence</w:t>
                        </w:r>
                        <w:r>
                          <w:rPr>
                            <w:rFonts w:ascii="Arial MT"/>
                            <w:spacing w:val="22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rFonts w:ascii="Arial MT"/>
                            <w:w w:val="95"/>
                            <w:sz w:val="18"/>
                          </w:rPr>
                          <w:t>Interv al</w:t>
                        </w:r>
                      </w:p>
                    </w:tc>
                  </w:tr>
                  <w:tr>
                    <w:trPr>
                      <w:trHeight w:val="248" w:hRule="atLeast"/>
                    </w:trPr>
                    <w:tc>
                      <w:tcPr>
                        <w:tcW w:w="1539" w:type="dxa"/>
                        <w:vMerge/>
                        <w:tcBorders>
                          <w:top w:val="nil"/>
                          <w:righ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05" w:type="dxa"/>
                        <w:vMerge/>
                        <w:tcBorders>
                          <w:top w:val="nil"/>
                          <w:lef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57" w:type="dxa"/>
                        <w:vMerge/>
                        <w:tcBorders>
                          <w:top w:val="nil"/>
                          <w:right w:val="single" w:sz="6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025" w:type="dxa"/>
                        <w:vMerge/>
                        <w:tcBorders>
                          <w:top w:val="nil"/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025" w:type="dxa"/>
                        <w:vMerge/>
                        <w:tcBorders>
                          <w:top w:val="nil"/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99" w:type="dxa"/>
                        <w:tcBorders>
                          <w:top w:val="single" w:sz="6" w:space="0" w:color="000000"/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77" w:lineRule="exact" w:before="51"/>
                          <w:ind w:right="146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w w:val="95"/>
                            <w:sz w:val="18"/>
                          </w:rPr>
                          <w:t>Lower</w:t>
                        </w:r>
                        <w:r>
                          <w:rPr>
                            <w:rFonts w:ascii="Arial MT"/>
                            <w:spacing w:val="2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rFonts w:ascii="Arial MT"/>
                            <w:w w:val="95"/>
                            <w:sz w:val="18"/>
                          </w:rPr>
                          <w:t>Bound</w:t>
                        </w:r>
                      </w:p>
                    </w:tc>
                    <w:tc>
                      <w:tcPr>
                        <w:tcW w:w="1275" w:type="dxa"/>
                        <w:tcBorders>
                          <w:top w:val="single" w:sz="6" w:space="0" w:color="000000"/>
                          <w:lef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77" w:lineRule="exact" w:before="51"/>
                          <w:ind w:right="101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pacing w:val="-2"/>
                            <w:sz w:val="18"/>
                          </w:rPr>
                          <w:t>Upper</w:t>
                        </w:r>
                        <w:r>
                          <w:rPr>
                            <w:rFonts w:ascii="Arial MT"/>
                            <w:spacing w:val="-10"/>
                            <w:sz w:val="18"/>
                          </w:rPr>
                          <w:t> </w:t>
                        </w:r>
                        <w:r>
                          <w:rPr>
                            <w:rFonts w:ascii="Arial MT"/>
                            <w:spacing w:val="-1"/>
                            <w:sz w:val="18"/>
                          </w:rPr>
                          <w:t>Bound</w:t>
                        </w:r>
                      </w:p>
                    </w:tc>
                  </w:tr>
                  <w:tr>
                    <w:trPr>
                      <w:trHeight w:val="251" w:hRule="atLeast"/>
                    </w:trPr>
                    <w:tc>
                      <w:tcPr>
                        <w:tcW w:w="1539" w:type="dxa"/>
                        <w:tcBorders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3"/>
                          <w:ind w:left="94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UI</w:t>
                        </w:r>
                      </w:p>
                    </w:tc>
                    <w:tc>
                      <w:tcPr>
                        <w:tcW w:w="1605" w:type="dxa"/>
                        <w:tcBorders>
                          <w:left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3"/>
                          <w:ind w:left="142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Unilorin</w:t>
                        </w:r>
                      </w:p>
                    </w:tc>
                    <w:tc>
                      <w:tcPr>
                        <w:tcW w:w="1157" w:type="dxa"/>
                        <w:tcBorders>
                          <w:bottom w:val="nil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17"/>
                          <w:ind w:right="118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1.496E+09</w:t>
                        </w:r>
                      </w:p>
                    </w:tc>
                    <w:tc>
                      <w:tcPr>
                        <w:tcW w:w="1025" w:type="dxa"/>
                        <w:tcBorders>
                          <w:left w:val="single" w:sz="6" w:space="0" w:color="000000"/>
                          <w:bottom w:val="nil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17"/>
                          <w:ind w:right="118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6.0E+08</w:t>
                        </w:r>
                      </w:p>
                    </w:tc>
                    <w:tc>
                      <w:tcPr>
                        <w:tcW w:w="1025" w:type="dxa"/>
                        <w:tcBorders>
                          <w:left w:val="single" w:sz="6" w:space="0" w:color="000000"/>
                          <w:bottom w:val="nil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17"/>
                          <w:ind w:right="118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.304</w:t>
                        </w:r>
                      </w:p>
                    </w:tc>
                    <w:tc>
                      <w:tcPr>
                        <w:tcW w:w="1299" w:type="dxa"/>
                        <w:tcBorders>
                          <w:left w:val="single" w:sz="6" w:space="0" w:color="000000"/>
                          <w:bottom w:val="nil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17"/>
                          <w:ind w:right="118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-593616609</w:t>
                        </w:r>
                      </w:p>
                    </w:tc>
                    <w:tc>
                      <w:tcPr>
                        <w:tcW w:w="1275" w:type="dxa"/>
                        <w:tcBorders>
                          <w:left w:val="single" w:sz="6" w:space="0" w:color="000000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17"/>
                          <w:ind w:right="86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3584885692</w:t>
                        </w:r>
                      </w:p>
                    </w:tc>
                  </w:tr>
                  <w:tr>
                    <w:trPr>
                      <w:trHeight w:val="273" w:hRule="atLeast"/>
                    </w:trPr>
                    <w:tc>
                      <w:tcPr>
                        <w:tcW w:w="1539" w:type="dxa"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605" w:type="dxa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25"/>
                          <w:ind w:left="142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UNN</w:t>
                        </w:r>
                      </w:p>
                    </w:tc>
                    <w:tc>
                      <w:tcPr>
                        <w:tcW w:w="1157" w:type="dxa"/>
                        <w:tcBorders>
                          <w:top w:val="nil"/>
                          <w:bottom w:val="nil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40"/>
                          <w:ind w:right="118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1.095E+09</w:t>
                        </w:r>
                      </w:p>
                    </w:tc>
                    <w:tc>
                      <w:tcPr>
                        <w:tcW w:w="1025" w:type="dxa"/>
                        <w:tcBorders>
                          <w:top w:val="nil"/>
                          <w:left w:val="single" w:sz="6" w:space="0" w:color="000000"/>
                          <w:bottom w:val="nil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40"/>
                          <w:ind w:right="118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6.0E+08</w:t>
                        </w:r>
                      </w:p>
                    </w:tc>
                    <w:tc>
                      <w:tcPr>
                        <w:tcW w:w="1025" w:type="dxa"/>
                        <w:tcBorders>
                          <w:top w:val="nil"/>
                          <w:left w:val="single" w:sz="6" w:space="0" w:color="000000"/>
                          <w:bottom w:val="nil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40"/>
                          <w:ind w:right="118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.649</w:t>
                        </w:r>
                      </w:p>
                    </w:tc>
                    <w:tc>
                      <w:tcPr>
                        <w:tcW w:w="1299" w:type="dxa"/>
                        <w:tcBorders>
                          <w:top w:val="nil"/>
                          <w:left w:val="single" w:sz="6" w:space="0" w:color="000000"/>
                          <w:bottom w:val="nil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40"/>
                          <w:ind w:right="118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-994554499</w:t>
                        </w:r>
                      </w:p>
                    </w:tc>
                    <w:tc>
                      <w:tcPr>
                        <w:tcW w:w="1275" w:type="dxa"/>
                        <w:tcBorders>
                          <w:top w:val="nil"/>
                          <w:left w:val="single" w:sz="6" w:space="0" w:color="000000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40"/>
                          <w:ind w:right="86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3183947802</w:t>
                        </w:r>
                      </w:p>
                    </w:tc>
                  </w:tr>
                  <w:tr>
                    <w:trPr>
                      <w:trHeight w:val="273" w:hRule="atLeast"/>
                    </w:trPr>
                    <w:tc>
                      <w:tcPr>
                        <w:tcW w:w="1539" w:type="dxa"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605" w:type="dxa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25"/>
                          <w:ind w:left="142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Unimaid</w:t>
                        </w:r>
                      </w:p>
                    </w:tc>
                    <w:tc>
                      <w:tcPr>
                        <w:tcW w:w="1157" w:type="dxa"/>
                        <w:tcBorders>
                          <w:top w:val="nil"/>
                          <w:bottom w:val="nil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40"/>
                          <w:ind w:right="118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1.697E+09</w:t>
                        </w:r>
                      </w:p>
                    </w:tc>
                    <w:tc>
                      <w:tcPr>
                        <w:tcW w:w="1025" w:type="dxa"/>
                        <w:tcBorders>
                          <w:top w:val="nil"/>
                          <w:left w:val="single" w:sz="6" w:space="0" w:color="000000"/>
                          <w:bottom w:val="nil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40"/>
                          <w:ind w:right="118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6.0E+08</w:t>
                        </w:r>
                      </w:p>
                    </w:tc>
                    <w:tc>
                      <w:tcPr>
                        <w:tcW w:w="1025" w:type="dxa"/>
                        <w:tcBorders>
                          <w:top w:val="nil"/>
                          <w:left w:val="single" w:sz="6" w:space="0" w:color="000000"/>
                          <w:bottom w:val="nil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40"/>
                          <w:ind w:right="118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.179</w:t>
                        </w:r>
                      </w:p>
                    </w:tc>
                    <w:tc>
                      <w:tcPr>
                        <w:tcW w:w="1299" w:type="dxa"/>
                        <w:tcBorders>
                          <w:top w:val="nil"/>
                          <w:left w:val="single" w:sz="6" w:space="0" w:color="000000"/>
                          <w:bottom w:val="nil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40"/>
                          <w:ind w:right="118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-391939802</w:t>
                        </w:r>
                      </w:p>
                    </w:tc>
                    <w:tc>
                      <w:tcPr>
                        <w:tcW w:w="1275" w:type="dxa"/>
                        <w:tcBorders>
                          <w:top w:val="nil"/>
                          <w:left w:val="single" w:sz="6" w:space="0" w:color="000000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40"/>
                          <w:ind w:right="86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3786562499</w:t>
                        </w:r>
                      </w:p>
                    </w:tc>
                  </w:tr>
                  <w:tr>
                    <w:trPr>
                      <w:trHeight w:val="273" w:hRule="atLeast"/>
                    </w:trPr>
                    <w:tc>
                      <w:tcPr>
                        <w:tcW w:w="1539" w:type="dxa"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605" w:type="dxa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25"/>
                          <w:ind w:left="142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Uniben</w:t>
                        </w:r>
                      </w:p>
                    </w:tc>
                    <w:tc>
                      <w:tcPr>
                        <w:tcW w:w="1157" w:type="dxa"/>
                        <w:tcBorders>
                          <w:top w:val="nil"/>
                          <w:bottom w:val="nil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40"/>
                          <w:ind w:right="118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1.095E+09</w:t>
                        </w:r>
                      </w:p>
                    </w:tc>
                    <w:tc>
                      <w:tcPr>
                        <w:tcW w:w="1025" w:type="dxa"/>
                        <w:tcBorders>
                          <w:top w:val="nil"/>
                          <w:left w:val="single" w:sz="6" w:space="0" w:color="000000"/>
                          <w:bottom w:val="nil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40"/>
                          <w:ind w:right="118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6.0E+08</w:t>
                        </w:r>
                      </w:p>
                    </w:tc>
                    <w:tc>
                      <w:tcPr>
                        <w:tcW w:w="1025" w:type="dxa"/>
                        <w:tcBorders>
                          <w:top w:val="nil"/>
                          <w:left w:val="single" w:sz="6" w:space="0" w:color="000000"/>
                          <w:bottom w:val="nil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40"/>
                          <w:ind w:right="118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.649</w:t>
                        </w:r>
                      </w:p>
                    </w:tc>
                    <w:tc>
                      <w:tcPr>
                        <w:tcW w:w="1299" w:type="dxa"/>
                        <w:tcBorders>
                          <w:top w:val="nil"/>
                          <w:left w:val="single" w:sz="6" w:space="0" w:color="000000"/>
                          <w:bottom w:val="nil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40"/>
                          <w:ind w:right="118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-994554249</w:t>
                        </w:r>
                      </w:p>
                    </w:tc>
                    <w:tc>
                      <w:tcPr>
                        <w:tcW w:w="1275" w:type="dxa"/>
                        <w:tcBorders>
                          <w:top w:val="nil"/>
                          <w:left w:val="single" w:sz="6" w:space="0" w:color="000000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40"/>
                          <w:ind w:right="86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3183948052</w:t>
                        </w:r>
                      </w:p>
                    </w:tc>
                  </w:tr>
                  <w:tr>
                    <w:trPr>
                      <w:trHeight w:val="268" w:hRule="atLeast"/>
                    </w:trPr>
                    <w:tc>
                      <w:tcPr>
                        <w:tcW w:w="1539" w:type="dxa"/>
                        <w:tcBorders>
                          <w:top w:val="nil"/>
                          <w:bottom w:val="single" w:sz="6" w:space="0" w:color="000000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605" w:type="dxa"/>
                        <w:tcBorders>
                          <w:top w:val="nil"/>
                          <w:left w:val="nil"/>
                          <w:bottom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25"/>
                          <w:ind w:left="142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Uthmandanfodio</w:t>
                        </w:r>
                      </w:p>
                    </w:tc>
                    <w:tc>
                      <w:tcPr>
                        <w:tcW w:w="1157" w:type="dxa"/>
                        <w:tcBorders>
                          <w:top w:val="nil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40"/>
                          <w:ind w:right="52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2.415E+09*</w:t>
                        </w:r>
                      </w:p>
                    </w:tc>
                    <w:tc>
                      <w:tcPr>
                        <w:tcW w:w="1025" w:type="dxa"/>
                        <w:tcBorders>
                          <w:top w:val="nil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40"/>
                          <w:ind w:right="118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6.0E+08</w:t>
                        </w:r>
                      </w:p>
                    </w:tc>
                    <w:tc>
                      <w:tcPr>
                        <w:tcW w:w="1025" w:type="dxa"/>
                        <w:tcBorders>
                          <w:top w:val="nil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40"/>
                          <w:ind w:right="118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.014</w:t>
                        </w:r>
                      </w:p>
                    </w:tc>
                    <w:tc>
                      <w:tcPr>
                        <w:tcW w:w="1299" w:type="dxa"/>
                        <w:tcBorders>
                          <w:top w:val="nil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40"/>
                          <w:ind w:right="118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pacing w:val="-1"/>
                            <w:w w:val="95"/>
                            <w:sz w:val="18"/>
                          </w:rPr>
                          <w:t>326220377.</w:t>
                        </w:r>
                        <w:r>
                          <w:rPr>
                            <w:rFonts w:ascii="Arial MT"/>
                            <w:spacing w:val="-29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rFonts w:ascii="Arial MT"/>
                            <w:w w:val="95"/>
                            <w:sz w:val="18"/>
                          </w:rPr>
                          <w:t>3</w:t>
                        </w:r>
                      </w:p>
                    </w:tc>
                    <w:tc>
                      <w:tcPr>
                        <w:tcW w:w="1275" w:type="dxa"/>
                        <w:tcBorders>
                          <w:top w:val="nil"/>
                          <w:left w:val="single" w:sz="6" w:space="0" w:color="000000"/>
                          <w:bottom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40"/>
                          <w:ind w:right="86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4504722678</w:t>
                        </w:r>
                      </w:p>
                    </w:tc>
                  </w:tr>
                  <w:tr>
                    <w:trPr>
                      <w:trHeight w:val="263" w:hRule="atLeast"/>
                    </w:trPr>
                    <w:tc>
                      <w:tcPr>
                        <w:tcW w:w="1539" w:type="dxa"/>
                        <w:tcBorders>
                          <w:top w:val="single" w:sz="6" w:space="0" w:color="000000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15"/>
                          <w:ind w:left="94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Unilorin</w:t>
                        </w:r>
                      </w:p>
                    </w:tc>
                    <w:tc>
                      <w:tcPr>
                        <w:tcW w:w="1605" w:type="dxa"/>
                        <w:tcBorders>
                          <w:top w:val="single" w:sz="6" w:space="0" w:color="000000"/>
                          <w:left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15"/>
                          <w:ind w:left="142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UI</w:t>
                        </w:r>
                      </w:p>
                    </w:tc>
                    <w:tc>
                      <w:tcPr>
                        <w:tcW w:w="1157" w:type="dxa"/>
                        <w:tcBorders>
                          <w:top w:val="single" w:sz="6" w:space="0" w:color="000000"/>
                          <w:bottom w:val="nil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29"/>
                          <w:ind w:right="119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-1.50E+09</w:t>
                        </w:r>
                      </w:p>
                    </w:tc>
                    <w:tc>
                      <w:tcPr>
                        <w:tcW w:w="1025" w:type="dxa"/>
                        <w:tcBorders>
                          <w:top w:val="single" w:sz="6" w:space="0" w:color="000000"/>
                          <w:left w:val="single" w:sz="6" w:space="0" w:color="000000"/>
                          <w:bottom w:val="nil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29"/>
                          <w:ind w:right="118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6.0E+08</w:t>
                        </w:r>
                      </w:p>
                    </w:tc>
                    <w:tc>
                      <w:tcPr>
                        <w:tcW w:w="1025" w:type="dxa"/>
                        <w:tcBorders>
                          <w:top w:val="single" w:sz="6" w:space="0" w:color="000000"/>
                          <w:left w:val="single" w:sz="6" w:space="0" w:color="000000"/>
                          <w:bottom w:val="nil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29"/>
                          <w:ind w:right="118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.304</w:t>
                        </w:r>
                      </w:p>
                    </w:tc>
                    <w:tc>
                      <w:tcPr>
                        <w:tcW w:w="1299" w:type="dxa"/>
                        <w:tcBorders>
                          <w:top w:val="single" w:sz="6" w:space="0" w:color="000000"/>
                          <w:left w:val="single" w:sz="6" w:space="0" w:color="000000"/>
                          <w:bottom w:val="nil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29"/>
                          <w:ind w:right="118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-3584885692</w:t>
                        </w:r>
                      </w:p>
                    </w:tc>
                    <w:tc>
                      <w:tcPr>
                        <w:tcW w:w="1275" w:type="dxa"/>
                        <w:tcBorders>
                          <w:top w:val="single" w:sz="6" w:space="0" w:color="000000"/>
                          <w:left w:val="single" w:sz="6" w:space="0" w:color="000000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29"/>
                          <w:ind w:right="87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pacing w:val="-1"/>
                            <w:w w:val="95"/>
                            <w:sz w:val="18"/>
                          </w:rPr>
                          <w:t>593616608.</w:t>
                        </w:r>
                        <w:r>
                          <w:rPr>
                            <w:rFonts w:ascii="Arial MT"/>
                            <w:spacing w:val="-29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rFonts w:ascii="Arial MT"/>
                            <w:w w:val="95"/>
                            <w:sz w:val="18"/>
                          </w:rPr>
                          <w:t>7</w:t>
                        </w:r>
                      </w:p>
                    </w:tc>
                  </w:tr>
                  <w:tr>
                    <w:trPr>
                      <w:trHeight w:val="273" w:hRule="atLeast"/>
                    </w:trPr>
                    <w:tc>
                      <w:tcPr>
                        <w:tcW w:w="1539" w:type="dxa"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605" w:type="dxa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25"/>
                          <w:ind w:left="142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UNN</w:t>
                        </w:r>
                      </w:p>
                    </w:tc>
                    <w:tc>
                      <w:tcPr>
                        <w:tcW w:w="1157" w:type="dxa"/>
                        <w:tcBorders>
                          <w:top w:val="nil"/>
                          <w:bottom w:val="nil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39"/>
                          <w:ind w:right="119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-4.01E+08</w:t>
                        </w:r>
                      </w:p>
                    </w:tc>
                    <w:tc>
                      <w:tcPr>
                        <w:tcW w:w="1025" w:type="dxa"/>
                        <w:tcBorders>
                          <w:top w:val="nil"/>
                          <w:left w:val="single" w:sz="6" w:space="0" w:color="000000"/>
                          <w:bottom w:val="nil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39"/>
                          <w:ind w:right="118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6.0E+08</w:t>
                        </w:r>
                      </w:p>
                    </w:tc>
                    <w:tc>
                      <w:tcPr>
                        <w:tcW w:w="1025" w:type="dxa"/>
                        <w:tcBorders>
                          <w:top w:val="nil"/>
                          <w:left w:val="single" w:sz="6" w:space="0" w:color="000000"/>
                          <w:bottom w:val="nil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39"/>
                          <w:ind w:right="118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.993</w:t>
                        </w:r>
                      </w:p>
                    </w:tc>
                    <w:tc>
                      <w:tcPr>
                        <w:tcW w:w="1299" w:type="dxa"/>
                        <w:tcBorders>
                          <w:top w:val="nil"/>
                          <w:left w:val="single" w:sz="6" w:space="0" w:color="000000"/>
                          <w:bottom w:val="nil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39"/>
                          <w:ind w:right="118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-2490189041</w:t>
                        </w:r>
                      </w:p>
                    </w:tc>
                    <w:tc>
                      <w:tcPr>
                        <w:tcW w:w="1275" w:type="dxa"/>
                        <w:tcBorders>
                          <w:top w:val="nil"/>
                          <w:left w:val="single" w:sz="6" w:space="0" w:color="000000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39"/>
                          <w:ind w:right="86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1688313260</w:t>
                        </w:r>
                      </w:p>
                    </w:tc>
                  </w:tr>
                  <w:tr>
                    <w:trPr>
                      <w:trHeight w:val="273" w:hRule="atLeast"/>
                    </w:trPr>
                    <w:tc>
                      <w:tcPr>
                        <w:tcW w:w="1539" w:type="dxa"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605" w:type="dxa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25"/>
                          <w:ind w:left="142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Unimaid</w:t>
                        </w:r>
                      </w:p>
                    </w:tc>
                    <w:tc>
                      <w:tcPr>
                        <w:tcW w:w="1157" w:type="dxa"/>
                        <w:tcBorders>
                          <w:top w:val="nil"/>
                          <w:bottom w:val="nil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39"/>
                          <w:ind w:right="107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201676806</w:t>
                        </w:r>
                      </w:p>
                    </w:tc>
                    <w:tc>
                      <w:tcPr>
                        <w:tcW w:w="1025" w:type="dxa"/>
                        <w:tcBorders>
                          <w:top w:val="nil"/>
                          <w:left w:val="single" w:sz="6" w:space="0" w:color="000000"/>
                          <w:bottom w:val="nil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39"/>
                          <w:ind w:right="118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6.0E+08</w:t>
                        </w:r>
                      </w:p>
                    </w:tc>
                    <w:tc>
                      <w:tcPr>
                        <w:tcW w:w="1025" w:type="dxa"/>
                        <w:tcBorders>
                          <w:top w:val="nil"/>
                          <w:left w:val="single" w:sz="6" w:space="0" w:color="000000"/>
                          <w:bottom w:val="nil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39"/>
                          <w:ind w:right="118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1.000</w:t>
                        </w:r>
                      </w:p>
                    </w:tc>
                    <w:tc>
                      <w:tcPr>
                        <w:tcW w:w="1299" w:type="dxa"/>
                        <w:tcBorders>
                          <w:top w:val="nil"/>
                          <w:left w:val="single" w:sz="6" w:space="0" w:color="000000"/>
                          <w:bottom w:val="nil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39"/>
                          <w:ind w:right="118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-1887574344</w:t>
                        </w:r>
                      </w:p>
                    </w:tc>
                    <w:tc>
                      <w:tcPr>
                        <w:tcW w:w="1275" w:type="dxa"/>
                        <w:tcBorders>
                          <w:top w:val="nil"/>
                          <w:left w:val="single" w:sz="6" w:space="0" w:color="000000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39"/>
                          <w:ind w:right="86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2290927957</w:t>
                        </w:r>
                      </w:p>
                    </w:tc>
                  </w:tr>
                  <w:tr>
                    <w:trPr>
                      <w:trHeight w:val="273" w:hRule="atLeast"/>
                    </w:trPr>
                    <w:tc>
                      <w:tcPr>
                        <w:tcW w:w="1539" w:type="dxa"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605" w:type="dxa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25"/>
                          <w:ind w:left="142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Uniben</w:t>
                        </w:r>
                      </w:p>
                    </w:tc>
                    <w:tc>
                      <w:tcPr>
                        <w:tcW w:w="1157" w:type="dxa"/>
                        <w:tcBorders>
                          <w:top w:val="nil"/>
                          <w:bottom w:val="nil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40"/>
                          <w:ind w:right="119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-4.01E+08</w:t>
                        </w:r>
                      </w:p>
                    </w:tc>
                    <w:tc>
                      <w:tcPr>
                        <w:tcW w:w="1025" w:type="dxa"/>
                        <w:tcBorders>
                          <w:top w:val="nil"/>
                          <w:left w:val="single" w:sz="6" w:space="0" w:color="000000"/>
                          <w:bottom w:val="nil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40"/>
                          <w:ind w:right="118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6.0E+08</w:t>
                        </w:r>
                      </w:p>
                    </w:tc>
                    <w:tc>
                      <w:tcPr>
                        <w:tcW w:w="1025" w:type="dxa"/>
                        <w:tcBorders>
                          <w:top w:val="nil"/>
                          <w:left w:val="single" w:sz="6" w:space="0" w:color="000000"/>
                          <w:bottom w:val="nil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40"/>
                          <w:ind w:right="118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.993</w:t>
                        </w:r>
                      </w:p>
                    </w:tc>
                    <w:tc>
                      <w:tcPr>
                        <w:tcW w:w="1299" w:type="dxa"/>
                        <w:tcBorders>
                          <w:top w:val="nil"/>
                          <w:left w:val="single" w:sz="6" w:space="0" w:color="000000"/>
                          <w:bottom w:val="nil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40"/>
                          <w:ind w:right="118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-2490188791</w:t>
                        </w:r>
                      </w:p>
                    </w:tc>
                    <w:tc>
                      <w:tcPr>
                        <w:tcW w:w="1275" w:type="dxa"/>
                        <w:tcBorders>
                          <w:top w:val="nil"/>
                          <w:left w:val="single" w:sz="6" w:space="0" w:color="000000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40"/>
                          <w:ind w:right="86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1688313510</w:t>
                        </w:r>
                      </w:p>
                    </w:tc>
                  </w:tr>
                  <w:tr>
                    <w:trPr>
                      <w:trHeight w:val="268" w:hRule="atLeast"/>
                    </w:trPr>
                    <w:tc>
                      <w:tcPr>
                        <w:tcW w:w="1539" w:type="dxa"/>
                        <w:tcBorders>
                          <w:top w:val="nil"/>
                          <w:bottom w:val="single" w:sz="6" w:space="0" w:color="000000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605" w:type="dxa"/>
                        <w:tcBorders>
                          <w:top w:val="nil"/>
                          <w:left w:val="nil"/>
                          <w:bottom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25"/>
                          <w:ind w:left="142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Uthmandanfodio</w:t>
                        </w:r>
                      </w:p>
                    </w:tc>
                    <w:tc>
                      <w:tcPr>
                        <w:tcW w:w="1157" w:type="dxa"/>
                        <w:tcBorders>
                          <w:top w:val="nil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40"/>
                          <w:ind w:right="107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919836986</w:t>
                        </w:r>
                      </w:p>
                    </w:tc>
                    <w:tc>
                      <w:tcPr>
                        <w:tcW w:w="1025" w:type="dxa"/>
                        <w:tcBorders>
                          <w:top w:val="nil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40"/>
                          <w:ind w:right="118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6.0E+08</w:t>
                        </w:r>
                      </w:p>
                    </w:tc>
                    <w:tc>
                      <w:tcPr>
                        <w:tcW w:w="1025" w:type="dxa"/>
                        <w:tcBorders>
                          <w:top w:val="nil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40"/>
                          <w:ind w:right="118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.795</w:t>
                        </w:r>
                      </w:p>
                    </w:tc>
                    <w:tc>
                      <w:tcPr>
                        <w:tcW w:w="1299" w:type="dxa"/>
                        <w:tcBorders>
                          <w:top w:val="nil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40"/>
                          <w:ind w:right="118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-1169414165</w:t>
                        </w:r>
                      </w:p>
                    </w:tc>
                    <w:tc>
                      <w:tcPr>
                        <w:tcW w:w="1275" w:type="dxa"/>
                        <w:tcBorders>
                          <w:top w:val="nil"/>
                          <w:left w:val="single" w:sz="6" w:space="0" w:color="000000"/>
                          <w:bottom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40"/>
                          <w:ind w:right="86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3009088137</w:t>
                        </w:r>
                      </w:p>
                    </w:tc>
                  </w:tr>
                  <w:tr>
                    <w:trPr>
                      <w:trHeight w:val="263" w:hRule="atLeast"/>
                    </w:trPr>
                    <w:tc>
                      <w:tcPr>
                        <w:tcW w:w="1539" w:type="dxa"/>
                        <w:tcBorders>
                          <w:top w:val="single" w:sz="6" w:space="0" w:color="000000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15"/>
                          <w:ind w:left="94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UNN</w:t>
                        </w:r>
                      </w:p>
                    </w:tc>
                    <w:tc>
                      <w:tcPr>
                        <w:tcW w:w="1605" w:type="dxa"/>
                        <w:tcBorders>
                          <w:top w:val="single" w:sz="6" w:space="0" w:color="000000"/>
                          <w:left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15"/>
                          <w:ind w:left="142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UI</w:t>
                        </w:r>
                      </w:p>
                    </w:tc>
                    <w:tc>
                      <w:tcPr>
                        <w:tcW w:w="1157" w:type="dxa"/>
                        <w:tcBorders>
                          <w:top w:val="single" w:sz="6" w:space="0" w:color="000000"/>
                          <w:bottom w:val="nil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30"/>
                          <w:ind w:right="119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-1.09E+09</w:t>
                        </w:r>
                      </w:p>
                    </w:tc>
                    <w:tc>
                      <w:tcPr>
                        <w:tcW w:w="1025" w:type="dxa"/>
                        <w:tcBorders>
                          <w:top w:val="single" w:sz="6" w:space="0" w:color="000000"/>
                          <w:left w:val="single" w:sz="6" w:space="0" w:color="000000"/>
                          <w:bottom w:val="nil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30"/>
                          <w:ind w:right="118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6.0E+08</w:t>
                        </w:r>
                      </w:p>
                    </w:tc>
                    <w:tc>
                      <w:tcPr>
                        <w:tcW w:w="1025" w:type="dxa"/>
                        <w:tcBorders>
                          <w:top w:val="single" w:sz="6" w:space="0" w:color="000000"/>
                          <w:left w:val="single" w:sz="6" w:space="0" w:color="000000"/>
                          <w:bottom w:val="nil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30"/>
                          <w:ind w:right="118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.649</w:t>
                        </w:r>
                      </w:p>
                    </w:tc>
                    <w:tc>
                      <w:tcPr>
                        <w:tcW w:w="1299" w:type="dxa"/>
                        <w:tcBorders>
                          <w:top w:val="single" w:sz="6" w:space="0" w:color="000000"/>
                          <w:left w:val="single" w:sz="6" w:space="0" w:color="000000"/>
                          <w:bottom w:val="nil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30"/>
                          <w:ind w:right="118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-3183947802</w:t>
                        </w:r>
                      </w:p>
                    </w:tc>
                    <w:tc>
                      <w:tcPr>
                        <w:tcW w:w="1275" w:type="dxa"/>
                        <w:tcBorders>
                          <w:top w:val="single" w:sz="6" w:space="0" w:color="000000"/>
                          <w:left w:val="single" w:sz="6" w:space="0" w:color="000000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30"/>
                          <w:ind w:right="87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pacing w:val="-1"/>
                            <w:w w:val="95"/>
                            <w:sz w:val="18"/>
                          </w:rPr>
                          <w:t>994554499.</w:t>
                        </w:r>
                        <w:r>
                          <w:rPr>
                            <w:rFonts w:ascii="Arial MT"/>
                            <w:spacing w:val="-29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rFonts w:ascii="Arial MT"/>
                            <w:w w:val="95"/>
                            <w:sz w:val="18"/>
                          </w:rPr>
                          <w:t>3</w:t>
                        </w:r>
                      </w:p>
                    </w:tc>
                  </w:tr>
                  <w:tr>
                    <w:trPr>
                      <w:trHeight w:val="273" w:hRule="atLeast"/>
                    </w:trPr>
                    <w:tc>
                      <w:tcPr>
                        <w:tcW w:w="1539" w:type="dxa"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605" w:type="dxa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25"/>
                          <w:ind w:left="142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Unilorin</w:t>
                        </w:r>
                      </w:p>
                    </w:tc>
                    <w:tc>
                      <w:tcPr>
                        <w:tcW w:w="1157" w:type="dxa"/>
                        <w:tcBorders>
                          <w:top w:val="nil"/>
                          <w:bottom w:val="nil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40"/>
                          <w:ind w:right="107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400937891</w:t>
                        </w:r>
                      </w:p>
                    </w:tc>
                    <w:tc>
                      <w:tcPr>
                        <w:tcW w:w="1025" w:type="dxa"/>
                        <w:tcBorders>
                          <w:top w:val="nil"/>
                          <w:left w:val="single" w:sz="6" w:space="0" w:color="000000"/>
                          <w:bottom w:val="nil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40"/>
                          <w:ind w:right="118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6.0E+08</w:t>
                        </w:r>
                      </w:p>
                    </w:tc>
                    <w:tc>
                      <w:tcPr>
                        <w:tcW w:w="1025" w:type="dxa"/>
                        <w:tcBorders>
                          <w:top w:val="nil"/>
                          <w:left w:val="single" w:sz="6" w:space="0" w:color="000000"/>
                          <w:bottom w:val="nil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40"/>
                          <w:ind w:right="118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.993</w:t>
                        </w:r>
                      </w:p>
                    </w:tc>
                    <w:tc>
                      <w:tcPr>
                        <w:tcW w:w="1299" w:type="dxa"/>
                        <w:tcBorders>
                          <w:top w:val="nil"/>
                          <w:left w:val="single" w:sz="6" w:space="0" w:color="000000"/>
                          <w:bottom w:val="nil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40"/>
                          <w:ind w:right="118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-1688313260</w:t>
                        </w:r>
                      </w:p>
                    </w:tc>
                    <w:tc>
                      <w:tcPr>
                        <w:tcW w:w="1275" w:type="dxa"/>
                        <w:tcBorders>
                          <w:top w:val="nil"/>
                          <w:left w:val="single" w:sz="6" w:space="0" w:color="000000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40"/>
                          <w:ind w:right="86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2490189041</w:t>
                        </w:r>
                      </w:p>
                    </w:tc>
                  </w:tr>
                  <w:tr>
                    <w:trPr>
                      <w:trHeight w:val="273" w:hRule="atLeast"/>
                    </w:trPr>
                    <w:tc>
                      <w:tcPr>
                        <w:tcW w:w="1539" w:type="dxa"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605" w:type="dxa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25"/>
                          <w:ind w:left="142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Unimaid</w:t>
                        </w:r>
                      </w:p>
                    </w:tc>
                    <w:tc>
                      <w:tcPr>
                        <w:tcW w:w="1157" w:type="dxa"/>
                        <w:tcBorders>
                          <w:top w:val="nil"/>
                          <w:bottom w:val="nil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40"/>
                          <w:ind w:right="107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602614697</w:t>
                        </w:r>
                      </w:p>
                    </w:tc>
                    <w:tc>
                      <w:tcPr>
                        <w:tcW w:w="1025" w:type="dxa"/>
                        <w:tcBorders>
                          <w:top w:val="nil"/>
                          <w:left w:val="single" w:sz="6" w:space="0" w:color="000000"/>
                          <w:bottom w:val="nil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40"/>
                          <w:ind w:right="118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6.0E+08</w:t>
                        </w:r>
                      </w:p>
                    </w:tc>
                    <w:tc>
                      <w:tcPr>
                        <w:tcW w:w="1025" w:type="dxa"/>
                        <w:tcBorders>
                          <w:top w:val="nil"/>
                          <w:left w:val="single" w:sz="6" w:space="0" w:color="000000"/>
                          <w:bottom w:val="nil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40"/>
                          <w:ind w:right="118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.960</w:t>
                        </w:r>
                      </w:p>
                    </w:tc>
                    <w:tc>
                      <w:tcPr>
                        <w:tcW w:w="1299" w:type="dxa"/>
                        <w:tcBorders>
                          <w:top w:val="nil"/>
                          <w:left w:val="single" w:sz="6" w:space="0" w:color="000000"/>
                          <w:bottom w:val="nil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40"/>
                          <w:ind w:right="118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-1486636454</w:t>
                        </w:r>
                      </w:p>
                    </w:tc>
                    <w:tc>
                      <w:tcPr>
                        <w:tcW w:w="1275" w:type="dxa"/>
                        <w:tcBorders>
                          <w:top w:val="nil"/>
                          <w:left w:val="single" w:sz="6" w:space="0" w:color="000000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40"/>
                          <w:ind w:right="86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2691865848</w:t>
                        </w:r>
                      </w:p>
                    </w:tc>
                  </w:tr>
                  <w:tr>
                    <w:trPr>
                      <w:trHeight w:val="273" w:hRule="atLeast"/>
                    </w:trPr>
                    <w:tc>
                      <w:tcPr>
                        <w:tcW w:w="1539" w:type="dxa"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605" w:type="dxa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25"/>
                          <w:ind w:left="142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Uniben</w:t>
                        </w:r>
                      </w:p>
                    </w:tc>
                    <w:tc>
                      <w:tcPr>
                        <w:tcW w:w="1157" w:type="dxa"/>
                        <w:tcBorders>
                          <w:top w:val="nil"/>
                          <w:bottom w:val="nil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40"/>
                          <w:ind w:right="119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250.00</w:t>
                        </w:r>
                      </w:p>
                    </w:tc>
                    <w:tc>
                      <w:tcPr>
                        <w:tcW w:w="1025" w:type="dxa"/>
                        <w:tcBorders>
                          <w:top w:val="nil"/>
                          <w:left w:val="single" w:sz="6" w:space="0" w:color="000000"/>
                          <w:bottom w:val="nil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40"/>
                          <w:ind w:right="118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6.0E+08</w:t>
                        </w:r>
                      </w:p>
                    </w:tc>
                    <w:tc>
                      <w:tcPr>
                        <w:tcW w:w="1025" w:type="dxa"/>
                        <w:tcBorders>
                          <w:top w:val="nil"/>
                          <w:left w:val="single" w:sz="6" w:space="0" w:color="000000"/>
                          <w:bottom w:val="nil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40"/>
                          <w:ind w:right="118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1.000</w:t>
                        </w:r>
                      </w:p>
                    </w:tc>
                    <w:tc>
                      <w:tcPr>
                        <w:tcW w:w="1299" w:type="dxa"/>
                        <w:tcBorders>
                          <w:top w:val="nil"/>
                          <w:left w:val="single" w:sz="6" w:space="0" w:color="000000"/>
                          <w:bottom w:val="nil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40"/>
                          <w:ind w:right="118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-2089250901</w:t>
                        </w:r>
                      </w:p>
                    </w:tc>
                    <w:tc>
                      <w:tcPr>
                        <w:tcW w:w="1275" w:type="dxa"/>
                        <w:tcBorders>
                          <w:top w:val="nil"/>
                          <w:left w:val="single" w:sz="6" w:space="0" w:color="000000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40"/>
                          <w:ind w:right="86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2089251401</w:t>
                        </w:r>
                      </w:p>
                    </w:tc>
                  </w:tr>
                  <w:tr>
                    <w:trPr>
                      <w:trHeight w:val="268" w:hRule="atLeast"/>
                    </w:trPr>
                    <w:tc>
                      <w:tcPr>
                        <w:tcW w:w="1539" w:type="dxa"/>
                        <w:tcBorders>
                          <w:top w:val="nil"/>
                          <w:bottom w:val="single" w:sz="6" w:space="0" w:color="000000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605" w:type="dxa"/>
                        <w:tcBorders>
                          <w:top w:val="nil"/>
                          <w:left w:val="nil"/>
                          <w:bottom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25"/>
                          <w:ind w:left="142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Uthmandanfodio</w:t>
                        </w:r>
                      </w:p>
                    </w:tc>
                    <w:tc>
                      <w:tcPr>
                        <w:tcW w:w="1157" w:type="dxa"/>
                        <w:tcBorders>
                          <w:top w:val="nil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40"/>
                          <w:ind w:right="118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1.321E+09</w:t>
                        </w:r>
                      </w:p>
                    </w:tc>
                    <w:tc>
                      <w:tcPr>
                        <w:tcW w:w="1025" w:type="dxa"/>
                        <w:tcBorders>
                          <w:top w:val="nil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40"/>
                          <w:ind w:right="118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6.0E+08</w:t>
                        </w:r>
                      </w:p>
                    </w:tc>
                    <w:tc>
                      <w:tcPr>
                        <w:tcW w:w="1025" w:type="dxa"/>
                        <w:tcBorders>
                          <w:top w:val="nil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40"/>
                          <w:ind w:right="118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.445</w:t>
                        </w:r>
                      </w:p>
                    </w:tc>
                    <w:tc>
                      <w:tcPr>
                        <w:tcW w:w="1299" w:type="dxa"/>
                        <w:tcBorders>
                          <w:top w:val="nil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40"/>
                          <w:ind w:right="118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-768476274</w:t>
                        </w:r>
                      </w:p>
                    </w:tc>
                    <w:tc>
                      <w:tcPr>
                        <w:tcW w:w="1275" w:type="dxa"/>
                        <w:tcBorders>
                          <w:top w:val="nil"/>
                          <w:left w:val="single" w:sz="6" w:space="0" w:color="000000"/>
                          <w:bottom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40"/>
                          <w:ind w:right="86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3410026027</w:t>
                        </w:r>
                      </w:p>
                    </w:tc>
                  </w:tr>
                  <w:tr>
                    <w:trPr>
                      <w:trHeight w:val="263" w:hRule="atLeast"/>
                    </w:trPr>
                    <w:tc>
                      <w:tcPr>
                        <w:tcW w:w="1539" w:type="dxa"/>
                        <w:tcBorders>
                          <w:top w:val="single" w:sz="6" w:space="0" w:color="000000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15"/>
                          <w:ind w:left="94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Unimaid</w:t>
                        </w:r>
                      </w:p>
                    </w:tc>
                    <w:tc>
                      <w:tcPr>
                        <w:tcW w:w="1605" w:type="dxa"/>
                        <w:tcBorders>
                          <w:top w:val="single" w:sz="6" w:space="0" w:color="000000"/>
                          <w:left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15"/>
                          <w:ind w:left="142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UI</w:t>
                        </w:r>
                      </w:p>
                    </w:tc>
                    <w:tc>
                      <w:tcPr>
                        <w:tcW w:w="1157" w:type="dxa"/>
                        <w:tcBorders>
                          <w:top w:val="single" w:sz="6" w:space="0" w:color="000000"/>
                          <w:bottom w:val="nil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29"/>
                          <w:ind w:right="119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-1.70E+09</w:t>
                        </w:r>
                      </w:p>
                    </w:tc>
                    <w:tc>
                      <w:tcPr>
                        <w:tcW w:w="1025" w:type="dxa"/>
                        <w:tcBorders>
                          <w:top w:val="single" w:sz="6" w:space="0" w:color="000000"/>
                          <w:left w:val="single" w:sz="6" w:space="0" w:color="000000"/>
                          <w:bottom w:val="nil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29"/>
                          <w:ind w:right="118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6.0E+08</w:t>
                        </w:r>
                      </w:p>
                    </w:tc>
                    <w:tc>
                      <w:tcPr>
                        <w:tcW w:w="1025" w:type="dxa"/>
                        <w:tcBorders>
                          <w:top w:val="single" w:sz="6" w:space="0" w:color="000000"/>
                          <w:left w:val="single" w:sz="6" w:space="0" w:color="000000"/>
                          <w:bottom w:val="nil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29"/>
                          <w:ind w:right="118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.179</w:t>
                        </w:r>
                      </w:p>
                    </w:tc>
                    <w:tc>
                      <w:tcPr>
                        <w:tcW w:w="1299" w:type="dxa"/>
                        <w:tcBorders>
                          <w:top w:val="single" w:sz="6" w:space="0" w:color="000000"/>
                          <w:left w:val="single" w:sz="6" w:space="0" w:color="000000"/>
                          <w:bottom w:val="nil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29"/>
                          <w:ind w:right="118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-3786562499</w:t>
                        </w:r>
                      </w:p>
                    </w:tc>
                    <w:tc>
                      <w:tcPr>
                        <w:tcW w:w="1275" w:type="dxa"/>
                        <w:tcBorders>
                          <w:top w:val="single" w:sz="6" w:space="0" w:color="000000"/>
                          <w:left w:val="single" w:sz="6" w:space="0" w:color="000000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29"/>
                          <w:ind w:right="87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pacing w:val="-1"/>
                            <w:w w:val="95"/>
                            <w:sz w:val="18"/>
                          </w:rPr>
                          <w:t>391939802.</w:t>
                        </w:r>
                        <w:r>
                          <w:rPr>
                            <w:rFonts w:ascii="Arial MT"/>
                            <w:spacing w:val="-29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rFonts w:ascii="Arial MT"/>
                            <w:w w:val="95"/>
                            <w:sz w:val="18"/>
                          </w:rPr>
                          <w:t>3</w:t>
                        </w:r>
                      </w:p>
                    </w:tc>
                  </w:tr>
                  <w:tr>
                    <w:trPr>
                      <w:trHeight w:val="273" w:hRule="atLeast"/>
                    </w:trPr>
                    <w:tc>
                      <w:tcPr>
                        <w:tcW w:w="1539" w:type="dxa"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605" w:type="dxa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25"/>
                          <w:ind w:left="142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Unilorin</w:t>
                        </w:r>
                      </w:p>
                    </w:tc>
                    <w:tc>
                      <w:tcPr>
                        <w:tcW w:w="1157" w:type="dxa"/>
                        <w:tcBorders>
                          <w:top w:val="nil"/>
                          <w:bottom w:val="nil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40"/>
                          <w:ind w:right="119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-2.02E+08</w:t>
                        </w:r>
                      </w:p>
                    </w:tc>
                    <w:tc>
                      <w:tcPr>
                        <w:tcW w:w="1025" w:type="dxa"/>
                        <w:tcBorders>
                          <w:top w:val="nil"/>
                          <w:left w:val="single" w:sz="6" w:space="0" w:color="000000"/>
                          <w:bottom w:val="nil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40"/>
                          <w:ind w:right="118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6.0E+08</w:t>
                        </w:r>
                      </w:p>
                    </w:tc>
                    <w:tc>
                      <w:tcPr>
                        <w:tcW w:w="1025" w:type="dxa"/>
                        <w:tcBorders>
                          <w:top w:val="nil"/>
                          <w:left w:val="single" w:sz="6" w:space="0" w:color="000000"/>
                          <w:bottom w:val="nil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40"/>
                          <w:ind w:right="118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1.000</w:t>
                        </w:r>
                      </w:p>
                    </w:tc>
                    <w:tc>
                      <w:tcPr>
                        <w:tcW w:w="1299" w:type="dxa"/>
                        <w:tcBorders>
                          <w:top w:val="nil"/>
                          <w:left w:val="single" w:sz="6" w:space="0" w:color="000000"/>
                          <w:bottom w:val="nil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40"/>
                          <w:ind w:right="118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-2290927957</w:t>
                        </w:r>
                      </w:p>
                    </w:tc>
                    <w:tc>
                      <w:tcPr>
                        <w:tcW w:w="1275" w:type="dxa"/>
                        <w:tcBorders>
                          <w:top w:val="nil"/>
                          <w:left w:val="single" w:sz="6" w:space="0" w:color="000000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40"/>
                          <w:ind w:right="86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1887574344</w:t>
                        </w:r>
                      </w:p>
                    </w:tc>
                  </w:tr>
                  <w:tr>
                    <w:trPr>
                      <w:trHeight w:val="273" w:hRule="atLeast"/>
                    </w:trPr>
                    <w:tc>
                      <w:tcPr>
                        <w:tcW w:w="1539" w:type="dxa"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605" w:type="dxa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25"/>
                          <w:ind w:left="142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UNN</w:t>
                        </w:r>
                      </w:p>
                    </w:tc>
                    <w:tc>
                      <w:tcPr>
                        <w:tcW w:w="1157" w:type="dxa"/>
                        <w:tcBorders>
                          <w:top w:val="nil"/>
                          <w:bottom w:val="nil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40"/>
                          <w:ind w:right="119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-6.03E+08</w:t>
                        </w:r>
                      </w:p>
                    </w:tc>
                    <w:tc>
                      <w:tcPr>
                        <w:tcW w:w="1025" w:type="dxa"/>
                        <w:tcBorders>
                          <w:top w:val="nil"/>
                          <w:left w:val="single" w:sz="6" w:space="0" w:color="000000"/>
                          <w:bottom w:val="nil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40"/>
                          <w:ind w:right="118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6.0E+08</w:t>
                        </w:r>
                      </w:p>
                    </w:tc>
                    <w:tc>
                      <w:tcPr>
                        <w:tcW w:w="1025" w:type="dxa"/>
                        <w:tcBorders>
                          <w:top w:val="nil"/>
                          <w:left w:val="single" w:sz="6" w:space="0" w:color="000000"/>
                          <w:bottom w:val="nil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40"/>
                          <w:ind w:right="118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.960</w:t>
                        </w:r>
                      </w:p>
                    </w:tc>
                    <w:tc>
                      <w:tcPr>
                        <w:tcW w:w="1299" w:type="dxa"/>
                        <w:tcBorders>
                          <w:top w:val="nil"/>
                          <w:left w:val="single" w:sz="6" w:space="0" w:color="000000"/>
                          <w:bottom w:val="nil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40"/>
                          <w:ind w:right="118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-2691865848</w:t>
                        </w:r>
                      </w:p>
                    </w:tc>
                    <w:tc>
                      <w:tcPr>
                        <w:tcW w:w="1275" w:type="dxa"/>
                        <w:tcBorders>
                          <w:top w:val="nil"/>
                          <w:left w:val="single" w:sz="6" w:space="0" w:color="000000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40"/>
                          <w:ind w:right="86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1486636454</w:t>
                        </w:r>
                      </w:p>
                    </w:tc>
                  </w:tr>
                  <w:tr>
                    <w:trPr>
                      <w:trHeight w:val="273" w:hRule="atLeast"/>
                    </w:trPr>
                    <w:tc>
                      <w:tcPr>
                        <w:tcW w:w="1539" w:type="dxa"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605" w:type="dxa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25"/>
                          <w:ind w:left="142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Uniben</w:t>
                        </w:r>
                      </w:p>
                    </w:tc>
                    <w:tc>
                      <w:tcPr>
                        <w:tcW w:w="1157" w:type="dxa"/>
                        <w:tcBorders>
                          <w:top w:val="nil"/>
                          <w:bottom w:val="nil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40"/>
                          <w:ind w:right="119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-6.03E+08</w:t>
                        </w:r>
                      </w:p>
                    </w:tc>
                    <w:tc>
                      <w:tcPr>
                        <w:tcW w:w="1025" w:type="dxa"/>
                        <w:tcBorders>
                          <w:top w:val="nil"/>
                          <w:left w:val="single" w:sz="6" w:space="0" w:color="000000"/>
                          <w:bottom w:val="nil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40"/>
                          <w:ind w:right="118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6.0E+08</w:t>
                        </w:r>
                      </w:p>
                    </w:tc>
                    <w:tc>
                      <w:tcPr>
                        <w:tcW w:w="1025" w:type="dxa"/>
                        <w:tcBorders>
                          <w:top w:val="nil"/>
                          <w:left w:val="single" w:sz="6" w:space="0" w:color="000000"/>
                          <w:bottom w:val="nil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40"/>
                          <w:ind w:right="118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.960</w:t>
                        </w:r>
                      </w:p>
                    </w:tc>
                    <w:tc>
                      <w:tcPr>
                        <w:tcW w:w="1299" w:type="dxa"/>
                        <w:tcBorders>
                          <w:top w:val="nil"/>
                          <w:left w:val="single" w:sz="6" w:space="0" w:color="000000"/>
                          <w:bottom w:val="nil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40"/>
                          <w:ind w:right="118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-2691865598</w:t>
                        </w:r>
                      </w:p>
                    </w:tc>
                    <w:tc>
                      <w:tcPr>
                        <w:tcW w:w="1275" w:type="dxa"/>
                        <w:tcBorders>
                          <w:top w:val="nil"/>
                          <w:left w:val="single" w:sz="6" w:space="0" w:color="000000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40"/>
                          <w:ind w:right="86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1486636704</w:t>
                        </w:r>
                      </w:p>
                    </w:tc>
                  </w:tr>
                  <w:tr>
                    <w:trPr>
                      <w:trHeight w:val="268" w:hRule="atLeast"/>
                    </w:trPr>
                    <w:tc>
                      <w:tcPr>
                        <w:tcW w:w="1539" w:type="dxa"/>
                        <w:tcBorders>
                          <w:top w:val="nil"/>
                          <w:bottom w:val="single" w:sz="6" w:space="0" w:color="000000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605" w:type="dxa"/>
                        <w:tcBorders>
                          <w:top w:val="nil"/>
                          <w:left w:val="nil"/>
                          <w:bottom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25"/>
                          <w:ind w:left="142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Uthmandanfodio</w:t>
                        </w:r>
                      </w:p>
                    </w:tc>
                    <w:tc>
                      <w:tcPr>
                        <w:tcW w:w="1157" w:type="dxa"/>
                        <w:tcBorders>
                          <w:top w:val="nil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39"/>
                          <w:ind w:right="107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718160180</w:t>
                        </w:r>
                      </w:p>
                    </w:tc>
                    <w:tc>
                      <w:tcPr>
                        <w:tcW w:w="1025" w:type="dxa"/>
                        <w:tcBorders>
                          <w:top w:val="nil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39"/>
                          <w:ind w:right="118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6.0E+08</w:t>
                        </w:r>
                      </w:p>
                    </w:tc>
                    <w:tc>
                      <w:tcPr>
                        <w:tcW w:w="1025" w:type="dxa"/>
                        <w:tcBorders>
                          <w:top w:val="nil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39"/>
                          <w:ind w:right="118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.917</w:t>
                        </w:r>
                      </w:p>
                    </w:tc>
                    <w:tc>
                      <w:tcPr>
                        <w:tcW w:w="1299" w:type="dxa"/>
                        <w:tcBorders>
                          <w:top w:val="nil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39"/>
                          <w:ind w:right="118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-1371090971</w:t>
                        </w:r>
                      </w:p>
                    </w:tc>
                    <w:tc>
                      <w:tcPr>
                        <w:tcW w:w="1275" w:type="dxa"/>
                        <w:tcBorders>
                          <w:top w:val="nil"/>
                          <w:left w:val="single" w:sz="6" w:space="0" w:color="000000"/>
                          <w:bottom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39"/>
                          <w:ind w:right="86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2807411330</w:t>
                        </w:r>
                      </w:p>
                    </w:tc>
                  </w:tr>
                  <w:tr>
                    <w:trPr>
                      <w:trHeight w:val="263" w:hRule="atLeast"/>
                    </w:trPr>
                    <w:tc>
                      <w:tcPr>
                        <w:tcW w:w="1539" w:type="dxa"/>
                        <w:tcBorders>
                          <w:top w:val="single" w:sz="6" w:space="0" w:color="000000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15"/>
                          <w:ind w:left="94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Uniben</w:t>
                        </w:r>
                      </w:p>
                    </w:tc>
                    <w:tc>
                      <w:tcPr>
                        <w:tcW w:w="1605" w:type="dxa"/>
                        <w:tcBorders>
                          <w:top w:val="single" w:sz="6" w:space="0" w:color="000000"/>
                          <w:left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15"/>
                          <w:ind w:left="142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UI</w:t>
                        </w:r>
                      </w:p>
                    </w:tc>
                    <w:tc>
                      <w:tcPr>
                        <w:tcW w:w="1157" w:type="dxa"/>
                        <w:tcBorders>
                          <w:top w:val="single" w:sz="6" w:space="0" w:color="000000"/>
                          <w:bottom w:val="nil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29"/>
                          <w:ind w:right="119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-1.09E+09</w:t>
                        </w:r>
                      </w:p>
                    </w:tc>
                    <w:tc>
                      <w:tcPr>
                        <w:tcW w:w="1025" w:type="dxa"/>
                        <w:tcBorders>
                          <w:top w:val="single" w:sz="6" w:space="0" w:color="000000"/>
                          <w:left w:val="single" w:sz="6" w:space="0" w:color="000000"/>
                          <w:bottom w:val="nil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29"/>
                          <w:ind w:right="118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6.0E+08</w:t>
                        </w:r>
                      </w:p>
                    </w:tc>
                    <w:tc>
                      <w:tcPr>
                        <w:tcW w:w="1025" w:type="dxa"/>
                        <w:tcBorders>
                          <w:top w:val="single" w:sz="6" w:space="0" w:color="000000"/>
                          <w:left w:val="single" w:sz="6" w:space="0" w:color="000000"/>
                          <w:bottom w:val="nil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29"/>
                          <w:ind w:right="118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.649</w:t>
                        </w:r>
                      </w:p>
                    </w:tc>
                    <w:tc>
                      <w:tcPr>
                        <w:tcW w:w="1299" w:type="dxa"/>
                        <w:tcBorders>
                          <w:top w:val="single" w:sz="6" w:space="0" w:color="000000"/>
                          <w:left w:val="single" w:sz="6" w:space="0" w:color="000000"/>
                          <w:bottom w:val="nil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29"/>
                          <w:ind w:right="118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-3183948052</w:t>
                        </w:r>
                      </w:p>
                    </w:tc>
                    <w:tc>
                      <w:tcPr>
                        <w:tcW w:w="1275" w:type="dxa"/>
                        <w:tcBorders>
                          <w:top w:val="single" w:sz="6" w:space="0" w:color="000000"/>
                          <w:left w:val="single" w:sz="6" w:space="0" w:color="000000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29"/>
                          <w:ind w:right="87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pacing w:val="-1"/>
                            <w:w w:val="95"/>
                            <w:sz w:val="18"/>
                          </w:rPr>
                          <w:t>994554249.</w:t>
                        </w:r>
                        <w:r>
                          <w:rPr>
                            <w:rFonts w:ascii="Arial MT"/>
                            <w:spacing w:val="-29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rFonts w:ascii="Arial MT"/>
                            <w:w w:val="95"/>
                            <w:sz w:val="18"/>
                          </w:rPr>
                          <w:t>3</w:t>
                        </w:r>
                      </w:p>
                    </w:tc>
                  </w:tr>
                  <w:tr>
                    <w:trPr>
                      <w:trHeight w:val="273" w:hRule="atLeast"/>
                    </w:trPr>
                    <w:tc>
                      <w:tcPr>
                        <w:tcW w:w="1539" w:type="dxa"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605" w:type="dxa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25"/>
                          <w:ind w:left="142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Unilorin</w:t>
                        </w:r>
                      </w:p>
                    </w:tc>
                    <w:tc>
                      <w:tcPr>
                        <w:tcW w:w="1157" w:type="dxa"/>
                        <w:tcBorders>
                          <w:top w:val="nil"/>
                          <w:bottom w:val="nil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39"/>
                          <w:ind w:right="107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400937641</w:t>
                        </w:r>
                      </w:p>
                    </w:tc>
                    <w:tc>
                      <w:tcPr>
                        <w:tcW w:w="1025" w:type="dxa"/>
                        <w:tcBorders>
                          <w:top w:val="nil"/>
                          <w:left w:val="single" w:sz="6" w:space="0" w:color="000000"/>
                          <w:bottom w:val="nil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39"/>
                          <w:ind w:right="118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6.0E+08</w:t>
                        </w:r>
                      </w:p>
                    </w:tc>
                    <w:tc>
                      <w:tcPr>
                        <w:tcW w:w="1025" w:type="dxa"/>
                        <w:tcBorders>
                          <w:top w:val="nil"/>
                          <w:left w:val="single" w:sz="6" w:space="0" w:color="000000"/>
                          <w:bottom w:val="nil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39"/>
                          <w:ind w:right="118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.993</w:t>
                        </w:r>
                      </w:p>
                    </w:tc>
                    <w:tc>
                      <w:tcPr>
                        <w:tcW w:w="1299" w:type="dxa"/>
                        <w:tcBorders>
                          <w:top w:val="nil"/>
                          <w:left w:val="single" w:sz="6" w:space="0" w:color="000000"/>
                          <w:bottom w:val="nil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39"/>
                          <w:ind w:right="118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-1688313510</w:t>
                        </w:r>
                      </w:p>
                    </w:tc>
                    <w:tc>
                      <w:tcPr>
                        <w:tcW w:w="1275" w:type="dxa"/>
                        <w:tcBorders>
                          <w:top w:val="nil"/>
                          <w:left w:val="single" w:sz="6" w:space="0" w:color="000000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39"/>
                          <w:ind w:right="86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2490188791</w:t>
                        </w:r>
                      </w:p>
                    </w:tc>
                  </w:tr>
                  <w:tr>
                    <w:trPr>
                      <w:trHeight w:val="273" w:hRule="atLeast"/>
                    </w:trPr>
                    <w:tc>
                      <w:tcPr>
                        <w:tcW w:w="1539" w:type="dxa"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605" w:type="dxa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25"/>
                          <w:ind w:left="142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UNN</w:t>
                        </w:r>
                      </w:p>
                    </w:tc>
                    <w:tc>
                      <w:tcPr>
                        <w:tcW w:w="1157" w:type="dxa"/>
                        <w:tcBorders>
                          <w:top w:val="nil"/>
                          <w:bottom w:val="nil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40"/>
                          <w:ind w:right="119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-250.00</w:t>
                        </w:r>
                      </w:p>
                    </w:tc>
                    <w:tc>
                      <w:tcPr>
                        <w:tcW w:w="1025" w:type="dxa"/>
                        <w:tcBorders>
                          <w:top w:val="nil"/>
                          <w:left w:val="single" w:sz="6" w:space="0" w:color="000000"/>
                          <w:bottom w:val="nil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40"/>
                          <w:ind w:right="118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6.0E+08</w:t>
                        </w:r>
                      </w:p>
                    </w:tc>
                    <w:tc>
                      <w:tcPr>
                        <w:tcW w:w="1025" w:type="dxa"/>
                        <w:tcBorders>
                          <w:top w:val="nil"/>
                          <w:left w:val="single" w:sz="6" w:space="0" w:color="000000"/>
                          <w:bottom w:val="nil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40"/>
                          <w:ind w:right="118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1.000</w:t>
                        </w:r>
                      </w:p>
                    </w:tc>
                    <w:tc>
                      <w:tcPr>
                        <w:tcW w:w="1299" w:type="dxa"/>
                        <w:tcBorders>
                          <w:top w:val="nil"/>
                          <w:left w:val="single" w:sz="6" w:space="0" w:color="000000"/>
                          <w:bottom w:val="nil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40"/>
                          <w:ind w:right="118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-2089251401</w:t>
                        </w:r>
                      </w:p>
                    </w:tc>
                    <w:tc>
                      <w:tcPr>
                        <w:tcW w:w="1275" w:type="dxa"/>
                        <w:tcBorders>
                          <w:top w:val="nil"/>
                          <w:left w:val="single" w:sz="6" w:space="0" w:color="000000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40"/>
                          <w:ind w:right="86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2089250901</w:t>
                        </w:r>
                      </w:p>
                    </w:tc>
                  </w:tr>
                  <w:tr>
                    <w:trPr>
                      <w:trHeight w:val="273" w:hRule="atLeast"/>
                    </w:trPr>
                    <w:tc>
                      <w:tcPr>
                        <w:tcW w:w="1539" w:type="dxa"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605" w:type="dxa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25"/>
                          <w:ind w:left="142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Unimaid</w:t>
                        </w:r>
                      </w:p>
                    </w:tc>
                    <w:tc>
                      <w:tcPr>
                        <w:tcW w:w="1157" w:type="dxa"/>
                        <w:tcBorders>
                          <w:top w:val="nil"/>
                          <w:bottom w:val="nil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40"/>
                          <w:ind w:right="107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602614447</w:t>
                        </w:r>
                      </w:p>
                    </w:tc>
                    <w:tc>
                      <w:tcPr>
                        <w:tcW w:w="1025" w:type="dxa"/>
                        <w:tcBorders>
                          <w:top w:val="nil"/>
                          <w:left w:val="single" w:sz="6" w:space="0" w:color="000000"/>
                          <w:bottom w:val="nil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40"/>
                          <w:ind w:right="118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6.0E+08</w:t>
                        </w:r>
                      </w:p>
                    </w:tc>
                    <w:tc>
                      <w:tcPr>
                        <w:tcW w:w="1025" w:type="dxa"/>
                        <w:tcBorders>
                          <w:top w:val="nil"/>
                          <w:left w:val="single" w:sz="6" w:space="0" w:color="000000"/>
                          <w:bottom w:val="nil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40"/>
                          <w:ind w:right="118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.960</w:t>
                        </w:r>
                      </w:p>
                    </w:tc>
                    <w:tc>
                      <w:tcPr>
                        <w:tcW w:w="1299" w:type="dxa"/>
                        <w:tcBorders>
                          <w:top w:val="nil"/>
                          <w:left w:val="single" w:sz="6" w:space="0" w:color="000000"/>
                          <w:bottom w:val="nil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40"/>
                          <w:ind w:right="118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-1486636704</w:t>
                        </w:r>
                      </w:p>
                    </w:tc>
                    <w:tc>
                      <w:tcPr>
                        <w:tcW w:w="1275" w:type="dxa"/>
                        <w:tcBorders>
                          <w:top w:val="nil"/>
                          <w:left w:val="single" w:sz="6" w:space="0" w:color="000000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40"/>
                          <w:ind w:right="86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2691865598</w:t>
                        </w:r>
                      </w:p>
                    </w:tc>
                  </w:tr>
                  <w:tr>
                    <w:trPr>
                      <w:trHeight w:val="268" w:hRule="atLeast"/>
                    </w:trPr>
                    <w:tc>
                      <w:tcPr>
                        <w:tcW w:w="1539" w:type="dxa"/>
                        <w:tcBorders>
                          <w:top w:val="nil"/>
                          <w:bottom w:val="single" w:sz="6" w:space="0" w:color="000000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605" w:type="dxa"/>
                        <w:tcBorders>
                          <w:top w:val="nil"/>
                          <w:left w:val="nil"/>
                          <w:bottom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25"/>
                          <w:ind w:left="142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Uthmandanfodio</w:t>
                        </w:r>
                      </w:p>
                    </w:tc>
                    <w:tc>
                      <w:tcPr>
                        <w:tcW w:w="1157" w:type="dxa"/>
                        <w:tcBorders>
                          <w:top w:val="nil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40"/>
                          <w:ind w:right="118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1.321E+09</w:t>
                        </w:r>
                      </w:p>
                    </w:tc>
                    <w:tc>
                      <w:tcPr>
                        <w:tcW w:w="1025" w:type="dxa"/>
                        <w:tcBorders>
                          <w:top w:val="nil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40"/>
                          <w:ind w:right="118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6.0E+08</w:t>
                        </w:r>
                      </w:p>
                    </w:tc>
                    <w:tc>
                      <w:tcPr>
                        <w:tcW w:w="1025" w:type="dxa"/>
                        <w:tcBorders>
                          <w:top w:val="nil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40"/>
                          <w:ind w:right="118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.445</w:t>
                        </w:r>
                      </w:p>
                    </w:tc>
                    <w:tc>
                      <w:tcPr>
                        <w:tcW w:w="1299" w:type="dxa"/>
                        <w:tcBorders>
                          <w:top w:val="nil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40"/>
                          <w:ind w:right="118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-768476524</w:t>
                        </w:r>
                      </w:p>
                    </w:tc>
                    <w:tc>
                      <w:tcPr>
                        <w:tcW w:w="1275" w:type="dxa"/>
                        <w:tcBorders>
                          <w:top w:val="nil"/>
                          <w:left w:val="single" w:sz="6" w:space="0" w:color="000000"/>
                          <w:bottom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40"/>
                          <w:ind w:right="86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3410025777</w:t>
                        </w:r>
                      </w:p>
                    </w:tc>
                  </w:tr>
                  <w:tr>
                    <w:trPr>
                      <w:trHeight w:val="263" w:hRule="atLeast"/>
                    </w:trPr>
                    <w:tc>
                      <w:tcPr>
                        <w:tcW w:w="1539" w:type="dxa"/>
                        <w:tcBorders>
                          <w:top w:val="single" w:sz="6" w:space="0" w:color="000000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15"/>
                          <w:ind w:left="94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Uthmandanfodio</w:t>
                        </w:r>
                      </w:p>
                    </w:tc>
                    <w:tc>
                      <w:tcPr>
                        <w:tcW w:w="1605" w:type="dxa"/>
                        <w:tcBorders>
                          <w:top w:val="single" w:sz="6" w:space="0" w:color="000000"/>
                          <w:left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15"/>
                          <w:ind w:left="142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UI</w:t>
                        </w:r>
                      </w:p>
                    </w:tc>
                    <w:tc>
                      <w:tcPr>
                        <w:tcW w:w="1157" w:type="dxa"/>
                        <w:tcBorders>
                          <w:top w:val="single" w:sz="6" w:space="0" w:color="000000"/>
                          <w:bottom w:val="nil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29"/>
                          <w:ind w:right="52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-2.42E+09*</w:t>
                        </w:r>
                      </w:p>
                    </w:tc>
                    <w:tc>
                      <w:tcPr>
                        <w:tcW w:w="1025" w:type="dxa"/>
                        <w:tcBorders>
                          <w:top w:val="single" w:sz="6" w:space="0" w:color="000000"/>
                          <w:left w:val="single" w:sz="6" w:space="0" w:color="000000"/>
                          <w:bottom w:val="nil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29"/>
                          <w:ind w:right="118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6.0E+08</w:t>
                        </w:r>
                      </w:p>
                    </w:tc>
                    <w:tc>
                      <w:tcPr>
                        <w:tcW w:w="1025" w:type="dxa"/>
                        <w:tcBorders>
                          <w:top w:val="single" w:sz="6" w:space="0" w:color="000000"/>
                          <w:left w:val="single" w:sz="6" w:space="0" w:color="000000"/>
                          <w:bottom w:val="nil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29"/>
                          <w:ind w:right="118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.014</w:t>
                        </w:r>
                      </w:p>
                    </w:tc>
                    <w:tc>
                      <w:tcPr>
                        <w:tcW w:w="1299" w:type="dxa"/>
                        <w:tcBorders>
                          <w:top w:val="single" w:sz="6" w:space="0" w:color="000000"/>
                          <w:left w:val="single" w:sz="6" w:space="0" w:color="000000"/>
                          <w:bottom w:val="nil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29"/>
                          <w:ind w:right="118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-4504722678</w:t>
                        </w:r>
                      </w:p>
                    </w:tc>
                    <w:tc>
                      <w:tcPr>
                        <w:tcW w:w="1275" w:type="dxa"/>
                        <w:tcBorders>
                          <w:top w:val="single" w:sz="6" w:space="0" w:color="000000"/>
                          <w:left w:val="single" w:sz="6" w:space="0" w:color="000000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29"/>
                          <w:ind w:right="87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-326220377</w:t>
                        </w:r>
                      </w:p>
                    </w:tc>
                  </w:tr>
                  <w:tr>
                    <w:trPr>
                      <w:trHeight w:val="273" w:hRule="atLeast"/>
                    </w:trPr>
                    <w:tc>
                      <w:tcPr>
                        <w:tcW w:w="1539" w:type="dxa"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605" w:type="dxa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25"/>
                          <w:ind w:left="142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Unilorin</w:t>
                        </w:r>
                      </w:p>
                    </w:tc>
                    <w:tc>
                      <w:tcPr>
                        <w:tcW w:w="1157" w:type="dxa"/>
                        <w:tcBorders>
                          <w:top w:val="nil"/>
                          <w:bottom w:val="nil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40"/>
                          <w:ind w:right="119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-9.20E+08</w:t>
                        </w:r>
                      </w:p>
                    </w:tc>
                    <w:tc>
                      <w:tcPr>
                        <w:tcW w:w="1025" w:type="dxa"/>
                        <w:tcBorders>
                          <w:top w:val="nil"/>
                          <w:left w:val="single" w:sz="6" w:space="0" w:color="000000"/>
                          <w:bottom w:val="nil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40"/>
                          <w:ind w:right="118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6.0E+08</w:t>
                        </w:r>
                      </w:p>
                    </w:tc>
                    <w:tc>
                      <w:tcPr>
                        <w:tcW w:w="1025" w:type="dxa"/>
                        <w:tcBorders>
                          <w:top w:val="nil"/>
                          <w:left w:val="single" w:sz="6" w:space="0" w:color="000000"/>
                          <w:bottom w:val="nil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40"/>
                          <w:ind w:right="118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.795</w:t>
                        </w:r>
                      </w:p>
                    </w:tc>
                    <w:tc>
                      <w:tcPr>
                        <w:tcW w:w="1299" w:type="dxa"/>
                        <w:tcBorders>
                          <w:top w:val="nil"/>
                          <w:left w:val="single" w:sz="6" w:space="0" w:color="000000"/>
                          <w:bottom w:val="nil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40"/>
                          <w:ind w:right="118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-3009088137</w:t>
                        </w:r>
                      </w:p>
                    </w:tc>
                    <w:tc>
                      <w:tcPr>
                        <w:tcW w:w="1275" w:type="dxa"/>
                        <w:tcBorders>
                          <w:top w:val="nil"/>
                          <w:left w:val="single" w:sz="6" w:space="0" w:color="000000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40"/>
                          <w:ind w:right="86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1169414165</w:t>
                        </w:r>
                      </w:p>
                    </w:tc>
                  </w:tr>
                  <w:tr>
                    <w:trPr>
                      <w:trHeight w:val="273" w:hRule="atLeast"/>
                    </w:trPr>
                    <w:tc>
                      <w:tcPr>
                        <w:tcW w:w="1539" w:type="dxa"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605" w:type="dxa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25"/>
                          <w:ind w:left="142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UNN</w:t>
                        </w:r>
                      </w:p>
                    </w:tc>
                    <w:tc>
                      <w:tcPr>
                        <w:tcW w:w="1157" w:type="dxa"/>
                        <w:tcBorders>
                          <w:top w:val="nil"/>
                          <w:bottom w:val="nil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40"/>
                          <w:ind w:right="119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-1.32E+09</w:t>
                        </w:r>
                      </w:p>
                    </w:tc>
                    <w:tc>
                      <w:tcPr>
                        <w:tcW w:w="1025" w:type="dxa"/>
                        <w:tcBorders>
                          <w:top w:val="nil"/>
                          <w:left w:val="single" w:sz="6" w:space="0" w:color="000000"/>
                          <w:bottom w:val="nil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40"/>
                          <w:ind w:right="118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6.0E+08</w:t>
                        </w:r>
                      </w:p>
                    </w:tc>
                    <w:tc>
                      <w:tcPr>
                        <w:tcW w:w="1025" w:type="dxa"/>
                        <w:tcBorders>
                          <w:top w:val="nil"/>
                          <w:left w:val="single" w:sz="6" w:space="0" w:color="000000"/>
                          <w:bottom w:val="nil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40"/>
                          <w:ind w:right="118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.445</w:t>
                        </w:r>
                      </w:p>
                    </w:tc>
                    <w:tc>
                      <w:tcPr>
                        <w:tcW w:w="1299" w:type="dxa"/>
                        <w:tcBorders>
                          <w:top w:val="nil"/>
                          <w:left w:val="single" w:sz="6" w:space="0" w:color="000000"/>
                          <w:bottom w:val="nil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40"/>
                          <w:ind w:right="118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-3410026027</w:t>
                        </w:r>
                      </w:p>
                    </w:tc>
                    <w:tc>
                      <w:tcPr>
                        <w:tcW w:w="1275" w:type="dxa"/>
                        <w:tcBorders>
                          <w:top w:val="nil"/>
                          <w:left w:val="single" w:sz="6" w:space="0" w:color="000000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40"/>
                          <w:ind w:right="87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pacing w:val="-1"/>
                            <w:w w:val="95"/>
                            <w:sz w:val="18"/>
                          </w:rPr>
                          <w:t>768476273.</w:t>
                        </w:r>
                        <w:r>
                          <w:rPr>
                            <w:rFonts w:ascii="Arial MT"/>
                            <w:spacing w:val="-29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rFonts w:ascii="Arial MT"/>
                            <w:w w:val="95"/>
                            <w:sz w:val="18"/>
                          </w:rPr>
                          <w:t>9</w:t>
                        </w:r>
                      </w:p>
                    </w:tc>
                  </w:tr>
                  <w:tr>
                    <w:trPr>
                      <w:trHeight w:val="273" w:hRule="atLeast"/>
                    </w:trPr>
                    <w:tc>
                      <w:tcPr>
                        <w:tcW w:w="1539" w:type="dxa"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605" w:type="dxa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25"/>
                          <w:ind w:left="142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Unimaid</w:t>
                        </w:r>
                      </w:p>
                    </w:tc>
                    <w:tc>
                      <w:tcPr>
                        <w:tcW w:w="1157" w:type="dxa"/>
                        <w:tcBorders>
                          <w:top w:val="nil"/>
                          <w:bottom w:val="nil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40"/>
                          <w:ind w:right="119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-7.18E+08</w:t>
                        </w:r>
                      </w:p>
                    </w:tc>
                    <w:tc>
                      <w:tcPr>
                        <w:tcW w:w="1025" w:type="dxa"/>
                        <w:tcBorders>
                          <w:top w:val="nil"/>
                          <w:left w:val="single" w:sz="6" w:space="0" w:color="000000"/>
                          <w:bottom w:val="nil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40"/>
                          <w:ind w:right="118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6.0E+08</w:t>
                        </w:r>
                      </w:p>
                    </w:tc>
                    <w:tc>
                      <w:tcPr>
                        <w:tcW w:w="1025" w:type="dxa"/>
                        <w:tcBorders>
                          <w:top w:val="nil"/>
                          <w:left w:val="single" w:sz="6" w:space="0" w:color="000000"/>
                          <w:bottom w:val="nil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40"/>
                          <w:ind w:right="118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.917</w:t>
                        </w:r>
                      </w:p>
                    </w:tc>
                    <w:tc>
                      <w:tcPr>
                        <w:tcW w:w="1299" w:type="dxa"/>
                        <w:tcBorders>
                          <w:top w:val="nil"/>
                          <w:left w:val="single" w:sz="6" w:space="0" w:color="000000"/>
                          <w:bottom w:val="nil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40"/>
                          <w:ind w:right="118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-2807411330</w:t>
                        </w:r>
                      </w:p>
                    </w:tc>
                    <w:tc>
                      <w:tcPr>
                        <w:tcW w:w="1275" w:type="dxa"/>
                        <w:tcBorders>
                          <w:top w:val="nil"/>
                          <w:left w:val="single" w:sz="6" w:space="0" w:color="000000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40"/>
                          <w:ind w:right="86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1371090971</w:t>
                        </w:r>
                      </w:p>
                    </w:tc>
                  </w:tr>
                  <w:tr>
                    <w:trPr>
                      <w:trHeight w:val="236" w:hRule="atLeast"/>
                    </w:trPr>
                    <w:tc>
                      <w:tcPr>
                        <w:tcW w:w="1539" w:type="dxa"/>
                        <w:tcBorders>
                          <w:top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605" w:type="dxa"/>
                        <w:tcBorders>
                          <w:top w:val="nil"/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line="191" w:lineRule="exact" w:before="25"/>
                          <w:ind w:left="142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Uniben</w:t>
                        </w:r>
                      </w:p>
                    </w:tc>
                    <w:tc>
                      <w:tcPr>
                        <w:tcW w:w="1157" w:type="dxa"/>
                        <w:tcBorders>
                          <w:top w:val="nil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77" w:lineRule="exact" w:before="40"/>
                          <w:ind w:right="119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-1.32E+09</w:t>
                        </w:r>
                      </w:p>
                    </w:tc>
                    <w:tc>
                      <w:tcPr>
                        <w:tcW w:w="1025" w:type="dxa"/>
                        <w:tcBorders>
                          <w:top w:val="nil"/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77" w:lineRule="exact" w:before="40"/>
                          <w:ind w:right="118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6.0E+08</w:t>
                        </w:r>
                      </w:p>
                    </w:tc>
                    <w:tc>
                      <w:tcPr>
                        <w:tcW w:w="1025" w:type="dxa"/>
                        <w:tcBorders>
                          <w:top w:val="nil"/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77" w:lineRule="exact" w:before="40"/>
                          <w:ind w:right="118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.445</w:t>
                        </w:r>
                      </w:p>
                    </w:tc>
                    <w:tc>
                      <w:tcPr>
                        <w:tcW w:w="1299" w:type="dxa"/>
                        <w:tcBorders>
                          <w:top w:val="nil"/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77" w:lineRule="exact" w:before="40"/>
                          <w:ind w:right="118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-3410025777</w:t>
                        </w:r>
                      </w:p>
                    </w:tc>
                    <w:tc>
                      <w:tcPr>
                        <w:tcW w:w="1275" w:type="dxa"/>
                        <w:tcBorders>
                          <w:top w:val="nil"/>
                          <w:lef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77" w:lineRule="exact" w:before="40"/>
                          <w:ind w:right="87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pacing w:val="-1"/>
                            <w:w w:val="95"/>
                            <w:sz w:val="18"/>
                          </w:rPr>
                          <w:t>768476523.</w:t>
                        </w:r>
                        <w:r>
                          <w:rPr>
                            <w:rFonts w:ascii="Arial MT"/>
                            <w:spacing w:val="-29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rFonts w:ascii="Arial MT"/>
                            <w:w w:val="95"/>
                            <w:sz w:val="18"/>
                          </w:rPr>
                          <w:t>9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Arial MT"/>
          <w:spacing w:val="-2"/>
          <w:sz w:val="18"/>
        </w:rPr>
        <w:t>Dependent</w:t>
      </w:r>
      <w:r>
        <w:rPr>
          <w:rFonts w:ascii="Arial MT"/>
          <w:spacing w:val="1"/>
          <w:sz w:val="18"/>
        </w:rPr>
        <w:t> </w:t>
      </w:r>
      <w:r>
        <w:rPr>
          <w:rFonts w:ascii="Arial MT"/>
          <w:spacing w:val="-1"/>
          <w:sz w:val="18"/>
        </w:rPr>
        <w:t>Variable:</w:t>
      </w:r>
      <w:r>
        <w:rPr>
          <w:rFonts w:ascii="Arial MT"/>
          <w:spacing w:val="1"/>
          <w:sz w:val="18"/>
        </w:rPr>
        <w:t> </w:t>
      </w:r>
      <w:r>
        <w:rPr>
          <w:rFonts w:ascii="Arial MT"/>
          <w:spacing w:val="-1"/>
          <w:sz w:val="18"/>
        </w:rPr>
        <w:t>FINANCE</w:t>
      </w:r>
      <w:r>
        <w:rPr>
          <w:rFonts w:ascii="Arial MT"/>
          <w:spacing w:val="-47"/>
          <w:sz w:val="18"/>
        </w:rPr>
        <w:t> </w:t>
      </w:r>
      <w:r>
        <w:rPr>
          <w:rFonts w:ascii="Arial MT"/>
          <w:w w:val="95"/>
          <w:sz w:val="18"/>
        </w:rPr>
        <w:t>Schef</w:t>
      </w:r>
      <w:r>
        <w:rPr>
          <w:rFonts w:ascii="Arial MT"/>
          <w:spacing w:val="-15"/>
          <w:w w:val="95"/>
          <w:sz w:val="18"/>
        </w:rPr>
        <w:t> </w:t>
      </w:r>
      <w:r>
        <w:rPr>
          <w:rFonts w:ascii="Arial MT"/>
          <w:w w:val="95"/>
          <w:sz w:val="18"/>
        </w:rPr>
        <w:t>fe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5"/>
        <w:rPr>
          <w:rFonts w:ascii="Arial MT"/>
          <w:sz w:val="21"/>
        </w:rPr>
      </w:pPr>
    </w:p>
    <w:p>
      <w:pPr>
        <w:spacing w:before="0"/>
        <w:ind w:left="945" w:right="0" w:firstLine="0"/>
        <w:jc w:val="left"/>
        <w:rPr>
          <w:rFonts w:ascii="Arial MT"/>
          <w:sz w:val="18"/>
        </w:rPr>
      </w:pPr>
      <w:r>
        <w:rPr/>
        <w:drawing>
          <wp:anchor distT="0" distB="0" distL="0" distR="0" allowOverlap="1" layoutInCell="1" locked="0" behindDoc="1" simplePos="0" relativeHeight="482028032">
            <wp:simplePos x="0" y="0"/>
            <wp:positionH relativeFrom="page">
              <wp:posOffset>1497838</wp:posOffset>
            </wp:positionH>
            <wp:positionV relativeFrom="paragraph">
              <wp:posOffset>-5081247</wp:posOffset>
            </wp:positionV>
            <wp:extent cx="4890389" cy="4834810"/>
            <wp:effectExtent l="0" t="0" r="0" b="0"/>
            <wp:wrapNone/>
            <wp:docPr id="253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4" name="image17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MT"/>
          <w:w w:val="95"/>
          <w:position w:val="3"/>
          <w:sz w:val="18"/>
        </w:rPr>
        <w:t>*.</w:t>
      </w:r>
      <w:r>
        <w:rPr>
          <w:rFonts w:ascii="Arial MT"/>
          <w:spacing w:val="-13"/>
          <w:w w:val="95"/>
          <w:position w:val="3"/>
          <w:sz w:val="18"/>
        </w:rPr>
        <w:t> </w:t>
      </w:r>
      <w:r>
        <w:rPr>
          <w:rFonts w:ascii="Arial MT"/>
          <w:w w:val="95"/>
          <w:sz w:val="18"/>
        </w:rPr>
        <w:t>The</w:t>
      </w:r>
      <w:r>
        <w:rPr>
          <w:rFonts w:ascii="Arial MT"/>
          <w:spacing w:val="9"/>
          <w:w w:val="95"/>
          <w:sz w:val="18"/>
        </w:rPr>
        <w:t> </w:t>
      </w:r>
      <w:r>
        <w:rPr>
          <w:rFonts w:ascii="Arial MT"/>
          <w:w w:val="95"/>
          <w:sz w:val="18"/>
        </w:rPr>
        <w:t>mean</w:t>
      </w:r>
      <w:r>
        <w:rPr>
          <w:rFonts w:ascii="Arial MT"/>
          <w:spacing w:val="9"/>
          <w:w w:val="95"/>
          <w:sz w:val="18"/>
        </w:rPr>
        <w:t> </w:t>
      </w:r>
      <w:r>
        <w:rPr>
          <w:rFonts w:ascii="Arial MT"/>
          <w:w w:val="95"/>
          <w:sz w:val="18"/>
        </w:rPr>
        <w:t>dif</w:t>
      </w:r>
      <w:r>
        <w:rPr>
          <w:rFonts w:ascii="Arial MT"/>
          <w:spacing w:val="-28"/>
          <w:w w:val="95"/>
          <w:sz w:val="18"/>
        </w:rPr>
        <w:t> </w:t>
      </w:r>
      <w:r>
        <w:rPr>
          <w:rFonts w:ascii="Arial MT"/>
          <w:w w:val="95"/>
          <w:sz w:val="18"/>
        </w:rPr>
        <w:t>f</w:t>
      </w:r>
      <w:r>
        <w:rPr>
          <w:rFonts w:ascii="Arial MT"/>
          <w:spacing w:val="-12"/>
          <w:w w:val="95"/>
          <w:sz w:val="18"/>
        </w:rPr>
        <w:t> </w:t>
      </w:r>
      <w:r>
        <w:rPr>
          <w:rFonts w:ascii="Arial MT"/>
          <w:w w:val="95"/>
          <w:sz w:val="18"/>
        </w:rPr>
        <w:t>erence</w:t>
      </w:r>
      <w:r>
        <w:rPr>
          <w:rFonts w:ascii="Arial MT"/>
          <w:spacing w:val="9"/>
          <w:w w:val="95"/>
          <w:sz w:val="18"/>
        </w:rPr>
        <w:t> </w:t>
      </w:r>
      <w:r>
        <w:rPr>
          <w:rFonts w:ascii="Arial MT"/>
          <w:w w:val="95"/>
          <w:sz w:val="18"/>
        </w:rPr>
        <w:t>is</w:t>
      </w:r>
      <w:r>
        <w:rPr>
          <w:rFonts w:ascii="Arial MT"/>
          <w:spacing w:val="19"/>
          <w:w w:val="95"/>
          <w:sz w:val="18"/>
        </w:rPr>
        <w:t> </w:t>
      </w:r>
      <w:r>
        <w:rPr>
          <w:rFonts w:ascii="Arial MT"/>
          <w:w w:val="95"/>
          <w:sz w:val="18"/>
        </w:rPr>
        <w:t>signif</w:t>
      </w:r>
      <w:r>
        <w:rPr>
          <w:rFonts w:ascii="Arial MT"/>
          <w:spacing w:val="-12"/>
          <w:w w:val="95"/>
          <w:sz w:val="18"/>
        </w:rPr>
        <w:t> </w:t>
      </w:r>
      <w:r>
        <w:rPr>
          <w:rFonts w:ascii="Arial MT"/>
          <w:w w:val="95"/>
          <w:sz w:val="18"/>
        </w:rPr>
        <w:t>icant</w:t>
      </w:r>
      <w:r>
        <w:rPr>
          <w:rFonts w:ascii="Arial MT"/>
          <w:spacing w:val="33"/>
          <w:w w:val="95"/>
          <w:sz w:val="18"/>
        </w:rPr>
        <w:t> </w:t>
      </w:r>
      <w:r>
        <w:rPr>
          <w:rFonts w:ascii="Arial MT"/>
          <w:w w:val="95"/>
          <w:sz w:val="18"/>
        </w:rPr>
        <w:t>at</w:t>
      </w:r>
      <w:r>
        <w:rPr>
          <w:rFonts w:ascii="Arial MT"/>
          <w:spacing w:val="18"/>
          <w:w w:val="95"/>
          <w:sz w:val="18"/>
        </w:rPr>
        <w:t> </w:t>
      </w:r>
      <w:r>
        <w:rPr>
          <w:rFonts w:ascii="Arial MT"/>
          <w:w w:val="95"/>
          <w:sz w:val="18"/>
        </w:rPr>
        <w:t>the</w:t>
      </w:r>
      <w:r>
        <w:rPr>
          <w:rFonts w:ascii="Arial MT"/>
          <w:spacing w:val="8"/>
          <w:w w:val="95"/>
          <w:sz w:val="18"/>
        </w:rPr>
        <w:t> </w:t>
      </w:r>
      <w:r>
        <w:rPr>
          <w:rFonts w:ascii="Arial MT"/>
          <w:w w:val="95"/>
          <w:sz w:val="18"/>
        </w:rPr>
        <w:t>.05</w:t>
      </w:r>
      <w:r>
        <w:rPr>
          <w:rFonts w:ascii="Arial MT"/>
          <w:spacing w:val="9"/>
          <w:w w:val="95"/>
          <w:sz w:val="18"/>
        </w:rPr>
        <w:t> </w:t>
      </w:r>
      <w:r>
        <w:rPr>
          <w:rFonts w:ascii="Arial MT"/>
          <w:w w:val="95"/>
          <w:sz w:val="18"/>
        </w:rPr>
        <w:t>lev</w:t>
      </w:r>
      <w:r>
        <w:rPr>
          <w:rFonts w:ascii="Arial MT"/>
          <w:spacing w:val="-10"/>
          <w:w w:val="95"/>
          <w:sz w:val="18"/>
        </w:rPr>
        <w:t> </w:t>
      </w:r>
      <w:r>
        <w:rPr>
          <w:rFonts w:ascii="Arial MT"/>
          <w:w w:val="95"/>
          <w:sz w:val="18"/>
        </w:rPr>
        <w:t>el.</w:t>
      </w:r>
    </w:p>
    <w:p>
      <w:pPr>
        <w:spacing w:after="0"/>
        <w:jc w:val="left"/>
        <w:rPr>
          <w:rFonts w:ascii="Arial MT"/>
          <w:sz w:val="18"/>
        </w:rPr>
        <w:sectPr>
          <w:pgSz w:w="11910" w:h="16840"/>
          <w:pgMar w:header="0" w:footer="680" w:top="1360" w:bottom="960" w:left="1680" w:right="440"/>
        </w:sect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Heading1"/>
        <w:spacing w:line="720" w:lineRule="auto" w:before="214"/>
        <w:ind w:right="7016"/>
      </w:pPr>
      <w:r>
        <w:rPr/>
        <w:t>Homogeneous Subsets</w:t>
      </w:r>
      <w:r>
        <w:rPr>
          <w:spacing w:val="-57"/>
        </w:rPr>
        <w:t> </w:t>
      </w:r>
      <w:r>
        <w:rPr/>
        <w:t>Oneway</w:t>
      </w:r>
    </w:p>
    <w:p>
      <w:pPr>
        <w:spacing w:before="179"/>
        <w:ind w:left="632" w:right="1810" w:firstLine="0"/>
        <w:jc w:val="center"/>
        <w:rPr>
          <w:rFonts w:ascii="Arial"/>
          <w:b/>
          <w:sz w:val="18"/>
        </w:rPr>
      </w:pPr>
      <w:r>
        <w:rPr/>
        <w:pict>
          <v:group style="position:absolute;margin-left:108.059998pt;margin-top:.095217pt;width:382.6pt;height:113.1pt;mso-position-horizontal-relative:page;mso-position-vertical-relative:paragraph;z-index:-21286400" coordorigin="2161,2" coordsize="7652,2262">
            <v:shape style="position:absolute;left:2161;top:1;width:7526;height:2161" coordorigin="2161,2" coordsize="7526,2161" path="m9687,131l9499,131,9499,2,2161,2,2161,2163,9499,2163,9499,794,9687,794,9687,521,9687,131xe" filled="true" fillcolor="#ffffff" stroked="false">
              <v:path arrowok="t"/>
              <v:fill type="solid"/>
            </v:shape>
            <v:shape style="position:absolute;left:2161;top:1;width:7642;height:2248" coordorigin="2161,2" coordsize="7642,2248" path="m9802,2l2291,2,2161,2,2161,132,2161,2249,2291,2249,2291,132,9802,132,9802,2xe" filled="true" fillcolor="#ffffff" stroked="false">
              <v:path arrowok="t"/>
              <v:fill type="solid"/>
            </v:shape>
            <v:shape style="position:absolute;left:8591;top:794;width:1096;height:1340" coordorigin="8591,794" coordsize="1096,1340" path="m9687,794l8591,794,8591,1298,8591,1313,8591,2134,9687,2134,9687,1298,9687,794xe" filled="true" fillcolor="#ffffff" stroked="false">
              <v:path arrowok="t"/>
              <v:fill type="solid"/>
            </v:shape>
            <v:shape style="position:absolute;left:2161;top:1;width:7652;height:2262" coordorigin="2161,2" coordsize="7652,2262" path="m9812,2l9672,2,9672,2120,2161,2120,2161,2263,9802,2263,9802,2249,9812,2249,9812,2xe" filled="true" fillcolor="#ffffff" stroked="false">
              <v:path arrowok="t"/>
              <v:fill type="solid"/>
            </v:shape>
            <w10:wrap type="none"/>
          </v:group>
        </w:pict>
      </w:r>
      <w:r>
        <w:rPr>
          <w:rFonts w:ascii="Arial"/>
          <w:b/>
          <w:w w:val="105"/>
          <w:sz w:val="18"/>
        </w:rPr>
        <w:t>ANOVA</w:t>
      </w:r>
    </w:p>
    <w:p>
      <w:pPr>
        <w:pStyle w:val="BodyText"/>
        <w:rPr>
          <w:rFonts w:ascii="Arial"/>
          <w:b/>
          <w:sz w:val="17"/>
        </w:rPr>
      </w:pPr>
    </w:p>
    <w:p>
      <w:pPr>
        <w:spacing w:before="0" w:after="6"/>
        <w:ind w:left="740" w:right="0" w:firstLine="0"/>
        <w:jc w:val="left"/>
        <w:rPr>
          <w:rFonts w:ascii="Arial MT"/>
          <w:sz w:val="18"/>
        </w:rPr>
      </w:pPr>
      <w:r>
        <w:rPr/>
        <w:drawing>
          <wp:anchor distT="0" distB="0" distL="0" distR="0" allowOverlap="1" layoutInCell="1" locked="0" behindDoc="1" simplePos="0" relativeHeight="482029568">
            <wp:simplePos x="0" y="0"/>
            <wp:positionH relativeFrom="page">
              <wp:posOffset>1497838</wp:posOffset>
            </wp:positionH>
            <wp:positionV relativeFrom="paragraph">
              <wp:posOffset>65750</wp:posOffset>
            </wp:positionV>
            <wp:extent cx="4890389" cy="4834810"/>
            <wp:effectExtent l="0" t="0" r="0" b="0"/>
            <wp:wrapNone/>
            <wp:docPr id="255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6" name="image17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MT"/>
          <w:w w:val="105"/>
          <w:sz w:val="18"/>
        </w:rPr>
        <w:t>HUMRES</w:t>
      </w:r>
    </w:p>
    <w:tbl>
      <w:tblPr>
        <w:tblW w:w="0" w:type="auto"/>
        <w:jc w:val="left"/>
        <w:tblInd w:w="65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58"/>
        <w:gridCol w:w="1091"/>
        <w:gridCol w:w="1080"/>
        <w:gridCol w:w="1369"/>
        <w:gridCol w:w="1080"/>
        <w:gridCol w:w="1055"/>
      </w:tblGrid>
      <w:tr>
        <w:trPr>
          <w:trHeight w:val="474" w:hRule="atLeast"/>
        </w:trPr>
        <w:tc>
          <w:tcPr>
            <w:tcW w:w="165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91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30" w:lineRule="atLeast" w:before="3"/>
              <w:ind w:left="187" w:right="192" w:firstLine="28"/>
              <w:rPr>
                <w:rFonts w:ascii="Arial MT"/>
                <w:sz w:val="18"/>
              </w:rPr>
            </w:pPr>
            <w:r>
              <w:rPr>
                <w:rFonts w:ascii="Arial MT"/>
                <w:w w:val="105"/>
                <w:sz w:val="18"/>
              </w:rPr>
              <w:t>Sum</w:t>
            </w:r>
            <w:r>
              <w:rPr>
                <w:rFonts w:ascii="Arial MT"/>
                <w:spacing w:val="1"/>
                <w:w w:val="105"/>
                <w:sz w:val="18"/>
              </w:rPr>
              <w:t> </w:t>
            </w:r>
            <w:r>
              <w:rPr>
                <w:rFonts w:ascii="Arial MT"/>
                <w:w w:val="105"/>
                <w:sz w:val="18"/>
              </w:rPr>
              <w:t>of</w:t>
            </w:r>
            <w:r>
              <w:rPr>
                <w:rFonts w:ascii="Arial MT"/>
                <w:spacing w:val="-50"/>
                <w:w w:val="105"/>
                <w:sz w:val="18"/>
              </w:rPr>
              <w:t> </w:t>
            </w:r>
            <w:r>
              <w:rPr>
                <w:rFonts w:ascii="Arial MT"/>
                <w:spacing w:val="-5"/>
                <w:w w:val="105"/>
                <w:sz w:val="18"/>
              </w:rPr>
              <w:t>Squares</w:t>
            </w:r>
          </w:p>
        </w:tc>
        <w:tc>
          <w:tcPr>
            <w:tcW w:w="1080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Arial MT"/>
                <w:sz w:val="24"/>
              </w:rPr>
            </w:pPr>
          </w:p>
          <w:p>
            <w:pPr>
              <w:pStyle w:val="TableParagraph"/>
              <w:spacing w:line="177" w:lineRule="exact"/>
              <w:ind w:left="407" w:right="459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w w:val="105"/>
                <w:sz w:val="18"/>
              </w:rPr>
              <w:t>df</w:t>
            </w:r>
          </w:p>
        </w:tc>
        <w:tc>
          <w:tcPr>
            <w:tcW w:w="136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Arial MT"/>
                <w:sz w:val="24"/>
              </w:rPr>
            </w:pPr>
          </w:p>
          <w:p>
            <w:pPr>
              <w:pStyle w:val="TableParagraph"/>
              <w:spacing w:line="177" w:lineRule="exact"/>
              <w:ind w:right="13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w w:val="105"/>
                <w:sz w:val="18"/>
              </w:rPr>
              <w:t>Mean</w:t>
            </w:r>
            <w:r>
              <w:rPr>
                <w:rFonts w:ascii="Arial MT"/>
                <w:spacing w:val="-9"/>
                <w:w w:val="105"/>
                <w:sz w:val="18"/>
              </w:rPr>
              <w:t> </w:t>
            </w:r>
            <w:r>
              <w:rPr>
                <w:rFonts w:ascii="Arial MT"/>
                <w:spacing w:val="-3"/>
                <w:w w:val="105"/>
                <w:sz w:val="18"/>
              </w:rPr>
              <w:t>Square</w:t>
            </w:r>
          </w:p>
        </w:tc>
        <w:tc>
          <w:tcPr>
            <w:tcW w:w="1080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Arial MT"/>
                <w:sz w:val="24"/>
              </w:rPr>
            </w:pPr>
          </w:p>
          <w:p>
            <w:pPr>
              <w:pStyle w:val="TableParagraph"/>
              <w:spacing w:line="177" w:lineRule="exact"/>
              <w:ind w:right="2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w w:val="104"/>
                <w:sz w:val="18"/>
              </w:rPr>
              <w:t>F</w:t>
            </w:r>
          </w:p>
        </w:tc>
        <w:tc>
          <w:tcPr>
            <w:tcW w:w="1055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rFonts w:ascii="Arial MT"/>
                <w:sz w:val="24"/>
              </w:rPr>
            </w:pPr>
          </w:p>
          <w:p>
            <w:pPr>
              <w:pStyle w:val="TableParagraph"/>
              <w:spacing w:line="177" w:lineRule="exact"/>
              <w:ind w:left="327" w:right="326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w w:val="105"/>
                <w:sz w:val="18"/>
              </w:rPr>
              <w:t>Sig.</w:t>
            </w:r>
          </w:p>
        </w:tc>
      </w:tr>
      <w:tr>
        <w:trPr>
          <w:trHeight w:val="251" w:hRule="atLeast"/>
        </w:trPr>
        <w:tc>
          <w:tcPr>
            <w:tcW w:w="1658" w:type="dxa"/>
            <w:tcBorders>
              <w:bottom w:val="nil"/>
            </w:tcBorders>
          </w:tcPr>
          <w:p>
            <w:pPr>
              <w:pStyle w:val="TableParagraph"/>
              <w:spacing w:before="3"/>
              <w:ind w:left="100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w w:val="105"/>
                <w:sz w:val="18"/>
              </w:rPr>
              <w:t>Between</w:t>
            </w:r>
            <w:r>
              <w:rPr>
                <w:rFonts w:ascii="Arial MT"/>
                <w:spacing w:val="-8"/>
                <w:w w:val="105"/>
                <w:sz w:val="18"/>
              </w:rPr>
              <w:t> </w:t>
            </w:r>
            <w:r>
              <w:rPr>
                <w:rFonts w:ascii="Arial MT"/>
                <w:spacing w:val="-3"/>
                <w:w w:val="105"/>
                <w:sz w:val="18"/>
              </w:rPr>
              <w:t>Groups</w:t>
            </w:r>
          </w:p>
        </w:tc>
        <w:tc>
          <w:tcPr>
            <w:tcW w:w="1091" w:type="dxa"/>
            <w:tcBorders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7"/>
              <w:ind w:right="12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105"/>
                <w:sz w:val="18"/>
              </w:rPr>
              <w:t>802830.0</w:t>
            </w:r>
          </w:p>
        </w:tc>
        <w:tc>
          <w:tcPr>
            <w:tcW w:w="1080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7"/>
              <w:ind w:right="12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104"/>
                <w:sz w:val="18"/>
              </w:rPr>
              <w:t>5</w:t>
            </w:r>
          </w:p>
        </w:tc>
        <w:tc>
          <w:tcPr>
            <w:tcW w:w="1369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7"/>
              <w:ind w:right="12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105"/>
                <w:sz w:val="18"/>
              </w:rPr>
              <w:t>160566.000</w:t>
            </w:r>
          </w:p>
        </w:tc>
        <w:tc>
          <w:tcPr>
            <w:tcW w:w="1080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7"/>
              <w:ind w:left="273"/>
              <w:rPr>
                <w:rFonts w:ascii="Arial MT"/>
                <w:sz w:val="18"/>
              </w:rPr>
            </w:pPr>
            <w:r>
              <w:rPr>
                <w:rFonts w:ascii="Arial MT"/>
                <w:w w:val="105"/>
                <w:sz w:val="18"/>
              </w:rPr>
              <w:t>108.613</w:t>
            </w:r>
          </w:p>
        </w:tc>
        <w:tc>
          <w:tcPr>
            <w:tcW w:w="1055" w:type="dxa"/>
            <w:tcBorders>
              <w:left w:val="single" w:sz="6" w:space="0" w:color="000000"/>
              <w:bottom w:val="nil"/>
            </w:tcBorders>
          </w:tcPr>
          <w:p>
            <w:pPr>
              <w:pStyle w:val="TableParagraph"/>
              <w:spacing w:before="17"/>
              <w:ind w:left="577"/>
              <w:rPr>
                <w:rFonts w:ascii="Arial MT"/>
                <w:sz w:val="18"/>
              </w:rPr>
            </w:pPr>
            <w:r>
              <w:rPr>
                <w:rFonts w:ascii="Arial MT"/>
                <w:w w:val="105"/>
                <w:sz w:val="18"/>
              </w:rPr>
              <w:t>.000</w:t>
            </w:r>
          </w:p>
        </w:tc>
      </w:tr>
      <w:tr>
        <w:trPr>
          <w:trHeight w:val="273" w:hRule="atLeast"/>
        </w:trPr>
        <w:tc>
          <w:tcPr>
            <w:tcW w:w="165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5"/>
              <w:ind w:left="100"/>
              <w:rPr>
                <w:rFonts w:ascii="Arial MT"/>
                <w:sz w:val="18"/>
              </w:rPr>
            </w:pPr>
            <w:r>
              <w:rPr>
                <w:rFonts w:ascii="Arial MT"/>
                <w:w w:val="105"/>
                <w:sz w:val="18"/>
              </w:rPr>
              <w:t>Within</w:t>
            </w:r>
            <w:r>
              <w:rPr>
                <w:rFonts w:ascii="Arial MT"/>
                <w:spacing w:val="-13"/>
                <w:w w:val="105"/>
                <w:sz w:val="18"/>
              </w:rPr>
              <w:t> </w:t>
            </w:r>
            <w:r>
              <w:rPr>
                <w:rFonts w:ascii="Arial MT"/>
                <w:w w:val="105"/>
                <w:sz w:val="18"/>
              </w:rPr>
              <w:t>Groups</w:t>
            </w:r>
          </w:p>
        </w:tc>
        <w:tc>
          <w:tcPr>
            <w:tcW w:w="1091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39"/>
              <w:ind w:right="12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105"/>
                <w:sz w:val="18"/>
              </w:rPr>
              <w:t>17740.000</w:t>
            </w:r>
          </w:p>
        </w:tc>
        <w:tc>
          <w:tcPr>
            <w:tcW w:w="108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39"/>
              <w:ind w:right="12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105"/>
                <w:sz w:val="18"/>
              </w:rPr>
              <w:t>12</w:t>
            </w:r>
          </w:p>
        </w:tc>
        <w:tc>
          <w:tcPr>
            <w:tcW w:w="136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39"/>
              <w:ind w:right="12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105"/>
                <w:sz w:val="18"/>
              </w:rPr>
              <w:t>1478.333</w:t>
            </w:r>
          </w:p>
        </w:tc>
        <w:tc>
          <w:tcPr>
            <w:tcW w:w="108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55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37" w:hRule="atLeast"/>
        </w:trPr>
        <w:tc>
          <w:tcPr>
            <w:tcW w:w="1658" w:type="dxa"/>
            <w:tcBorders>
              <w:top w:val="nil"/>
            </w:tcBorders>
          </w:tcPr>
          <w:p>
            <w:pPr>
              <w:pStyle w:val="TableParagraph"/>
              <w:spacing w:line="191" w:lineRule="exact" w:before="25"/>
              <w:ind w:left="100"/>
              <w:rPr>
                <w:rFonts w:ascii="Arial MT"/>
                <w:sz w:val="18"/>
              </w:rPr>
            </w:pPr>
            <w:r>
              <w:rPr>
                <w:rFonts w:ascii="Arial MT"/>
                <w:w w:val="105"/>
                <w:sz w:val="18"/>
              </w:rPr>
              <w:t>Total</w:t>
            </w:r>
          </w:p>
        </w:tc>
        <w:tc>
          <w:tcPr>
            <w:tcW w:w="1091" w:type="dxa"/>
            <w:tcBorders>
              <w:top w:val="nil"/>
              <w:right w:val="single" w:sz="6" w:space="0" w:color="000000"/>
            </w:tcBorders>
          </w:tcPr>
          <w:p>
            <w:pPr>
              <w:pStyle w:val="TableParagraph"/>
              <w:spacing w:line="177" w:lineRule="exact" w:before="40"/>
              <w:ind w:right="12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105"/>
                <w:sz w:val="18"/>
              </w:rPr>
              <w:t>820570.0</w:t>
            </w:r>
          </w:p>
        </w:tc>
        <w:tc>
          <w:tcPr>
            <w:tcW w:w="1080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7" w:lineRule="exact" w:before="40"/>
              <w:ind w:right="12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105"/>
                <w:sz w:val="18"/>
              </w:rPr>
              <w:t>17</w:t>
            </w:r>
          </w:p>
        </w:tc>
        <w:tc>
          <w:tcPr>
            <w:tcW w:w="1369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055" w:type="dxa"/>
            <w:tcBorders>
              <w:top w:val="nil"/>
              <w:left w:val="single" w:sz="6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</w:tr>
    </w:tbl>
    <w:p>
      <w:pPr>
        <w:spacing w:after="0"/>
        <w:rPr>
          <w:sz w:val="16"/>
        </w:rPr>
        <w:sectPr>
          <w:pgSz w:w="11910" w:h="16840"/>
          <w:pgMar w:header="0" w:footer="680" w:top="1580" w:bottom="960" w:left="1680" w:right="440"/>
        </w:sectPr>
      </w:pPr>
    </w:p>
    <w:p>
      <w:pPr>
        <w:pStyle w:val="Heading1"/>
        <w:spacing w:before="65"/>
      </w:pPr>
      <w:r>
        <w:rPr/>
        <w:t>Post</w:t>
      </w:r>
      <w:r>
        <w:rPr>
          <w:spacing w:val="-2"/>
        </w:rPr>
        <w:t> </w:t>
      </w:r>
      <w:r>
        <w:rPr/>
        <w:t>Hoc Tests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23"/>
        </w:rPr>
      </w:pPr>
    </w:p>
    <w:p>
      <w:pPr>
        <w:spacing w:before="0"/>
        <w:ind w:left="1579" w:right="1205" w:firstLine="0"/>
        <w:jc w:val="center"/>
        <w:rPr>
          <w:rFonts w:ascii="Arial"/>
          <w:b/>
          <w:sz w:val="18"/>
        </w:rPr>
      </w:pPr>
      <w:r>
        <w:rPr/>
        <w:pict>
          <v:group style="position:absolute;margin-left:108.059998pt;margin-top:-8.856092pt;width:461.4pt;height:537.3pt;mso-position-horizontal-relative:page;mso-position-vertical-relative:paragraph;z-index:-21285376" coordorigin="2161,-177" coordsize="9228,10746">
            <v:shape style="position:absolute;left:2161;top:-178;width:9105;height:10313" coordorigin="2161,-177" coordsize="9105,10313" path="m11266,889l11266,615,11266,601,11266,341,11266,-48,11006,-48,11006,-177,2161,-177,2161,10136,11006,10136,11006,10121,11266,10121,11266,1638,11266,889xe" filled="true" fillcolor="#ffffff" stroked="false">
              <v:path arrowok="t"/>
              <v:fill type="solid"/>
            </v:shape>
            <v:shape style="position:absolute;left:2161;top:-178;width:9228;height:10746" coordorigin="2161,-177" coordsize="9228,10746" path="m11389,-177l11252,-177,11252,-48,11252,10107,2284,10107,2284,-48,11252,-48,11252,-177,2284,-177,2161,-177,2161,10568,11375,10568,11375,10554,11389,10554,11389,-177xe" filled="true" fillcolor="#ffffff" stroked="false">
              <v:path arrowok="t"/>
              <v:fill type="solid"/>
            </v:shape>
            <w10:wrap type="none"/>
          </v:group>
        </w:pict>
      </w:r>
      <w:r>
        <w:rPr>
          <w:rFonts w:ascii="Arial"/>
          <w:b/>
          <w:sz w:val="18"/>
        </w:rPr>
        <w:t>Multiple</w:t>
      </w:r>
      <w:r>
        <w:rPr>
          <w:rFonts w:ascii="Arial"/>
          <w:b/>
          <w:spacing w:val="6"/>
          <w:sz w:val="18"/>
        </w:rPr>
        <w:t> </w:t>
      </w:r>
      <w:r>
        <w:rPr>
          <w:rFonts w:ascii="Arial"/>
          <w:b/>
          <w:sz w:val="18"/>
        </w:rPr>
        <w:t>Comparisons</w:t>
      </w:r>
    </w:p>
    <w:p>
      <w:pPr>
        <w:pStyle w:val="BodyText"/>
        <w:rPr>
          <w:rFonts w:ascii="Arial"/>
          <w:b/>
          <w:sz w:val="17"/>
        </w:rPr>
      </w:pPr>
    </w:p>
    <w:p>
      <w:pPr>
        <w:spacing w:line="316" w:lineRule="auto" w:before="0"/>
        <w:ind w:left="727" w:right="6637" w:firstLine="0"/>
        <w:jc w:val="left"/>
        <w:rPr>
          <w:rFonts w:ascii="Arial MT"/>
          <w:sz w:val="18"/>
        </w:rPr>
      </w:pPr>
      <w:r>
        <w:rPr/>
        <w:pict>
          <v:shape style="position:absolute;margin-left:114.886696pt;margin-top:24.288185pt;width:448.45pt;height:460.95pt;mso-position-horizontal-relative:page;mso-position-vertical-relative:paragraph;z-index:1585100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5" w:type="dxa"/>
                    <w:tblBorders>
                      <w:top w:val="single" w:sz="12" w:space="0" w:color="000000"/>
                      <w:left w:val="single" w:sz="12" w:space="0" w:color="000000"/>
                      <w:bottom w:val="single" w:sz="12" w:space="0" w:color="000000"/>
                      <w:right w:val="single" w:sz="12" w:space="0" w:color="000000"/>
                      <w:insideH w:val="single" w:sz="12" w:space="0" w:color="000000"/>
                      <w:insideV w:val="single" w:sz="12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539"/>
                    <w:gridCol w:w="1605"/>
                    <w:gridCol w:w="1158"/>
                    <w:gridCol w:w="1026"/>
                    <w:gridCol w:w="1026"/>
                    <w:gridCol w:w="1300"/>
                    <w:gridCol w:w="1276"/>
                  </w:tblGrid>
                  <w:tr>
                    <w:trPr>
                      <w:trHeight w:val="700" w:hRule="atLeast"/>
                    </w:trPr>
                    <w:tc>
                      <w:tcPr>
                        <w:tcW w:w="1539" w:type="dxa"/>
                        <w:vMerge w:val="restart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Arial MT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Arial MT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10"/>
                          <w:rPr>
                            <w:rFonts w:ascii="Arial MT"/>
                            <w:sz w:val="27"/>
                          </w:rPr>
                        </w:pPr>
                      </w:p>
                      <w:p>
                        <w:pPr>
                          <w:pStyle w:val="TableParagraph"/>
                          <w:spacing w:line="177" w:lineRule="exact" w:before="1"/>
                          <w:ind w:left="94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w w:val="95"/>
                            <w:sz w:val="18"/>
                          </w:rPr>
                          <w:t>(I)</w:t>
                        </w:r>
                        <w:r>
                          <w:rPr>
                            <w:rFonts w:ascii="Arial MT"/>
                            <w:spacing w:val="22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rFonts w:ascii="Arial MT"/>
                            <w:w w:val="95"/>
                            <w:sz w:val="18"/>
                          </w:rPr>
                          <w:t>univ</w:t>
                        </w:r>
                        <w:r>
                          <w:rPr>
                            <w:rFonts w:ascii="Arial MT"/>
                            <w:spacing w:val="-10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rFonts w:ascii="Arial MT"/>
                            <w:w w:val="95"/>
                            <w:sz w:val="18"/>
                          </w:rPr>
                          <w:t>ersity</w:t>
                        </w:r>
                      </w:p>
                    </w:tc>
                    <w:tc>
                      <w:tcPr>
                        <w:tcW w:w="1605" w:type="dxa"/>
                        <w:vMerge w:val="restart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Arial MT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Arial MT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10"/>
                          <w:rPr>
                            <w:rFonts w:ascii="Arial MT"/>
                            <w:sz w:val="27"/>
                          </w:rPr>
                        </w:pPr>
                      </w:p>
                      <w:p>
                        <w:pPr>
                          <w:pStyle w:val="TableParagraph"/>
                          <w:spacing w:line="177" w:lineRule="exact" w:before="1"/>
                          <w:ind w:left="142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(J) university</w:t>
                        </w:r>
                      </w:p>
                    </w:tc>
                    <w:tc>
                      <w:tcPr>
                        <w:tcW w:w="1158" w:type="dxa"/>
                        <w:vMerge w:val="restart"/>
                        <w:tcBorders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10"/>
                          <w:rPr>
                            <w:rFonts w:ascii="Arial MT"/>
                            <w:sz w:val="27"/>
                          </w:rPr>
                        </w:pPr>
                      </w:p>
                      <w:p>
                        <w:pPr>
                          <w:pStyle w:val="TableParagraph"/>
                          <w:spacing w:line="266" w:lineRule="auto"/>
                          <w:ind w:left="122" w:right="147" w:firstLine="219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Mean</w:t>
                        </w:r>
                        <w:r>
                          <w:rPr>
                            <w:rFonts w:ascii="Arial MT"/>
                            <w:spacing w:val="1"/>
                            <w:sz w:val="18"/>
                          </w:rPr>
                          <w:t> </w:t>
                        </w:r>
                        <w:r>
                          <w:rPr>
                            <w:rFonts w:ascii="Arial MT"/>
                            <w:w w:val="95"/>
                            <w:sz w:val="18"/>
                          </w:rPr>
                          <w:t>Dif</w:t>
                        </w:r>
                        <w:r>
                          <w:rPr>
                            <w:rFonts w:ascii="Arial MT"/>
                            <w:spacing w:val="-15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rFonts w:ascii="Arial MT"/>
                            <w:w w:val="95"/>
                            <w:sz w:val="18"/>
                          </w:rPr>
                          <w:t>f</w:t>
                        </w:r>
                        <w:r>
                          <w:rPr>
                            <w:rFonts w:ascii="Arial MT"/>
                            <w:spacing w:val="-14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rFonts w:ascii="Arial MT"/>
                            <w:w w:val="95"/>
                            <w:sz w:val="18"/>
                          </w:rPr>
                          <w:t>erence</w:t>
                        </w:r>
                      </w:p>
                      <w:p>
                        <w:pPr>
                          <w:pStyle w:val="TableParagraph"/>
                          <w:spacing w:line="177" w:lineRule="exact" w:before="1"/>
                          <w:ind w:left="362" w:right="413"/>
                          <w:jc w:val="center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(I-J)</w:t>
                        </w:r>
                      </w:p>
                    </w:tc>
                    <w:tc>
                      <w:tcPr>
                        <w:tcW w:w="1026" w:type="dxa"/>
                        <w:vMerge w:val="restart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Arial MT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Arial MT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10"/>
                          <w:rPr>
                            <w:rFonts w:ascii="Arial MT"/>
                            <w:sz w:val="27"/>
                          </w:rPr>
                        </w:pPr>
                      </w:p>
                      <w:p>
                        <w:pPr>
                          <w:pStyle w:val="TableParagraph"/>
                          <w:spacing w:line="177" w:lineRule="exact" w:before="1"/>
                          <w:ind w:left="106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Std.</w:t>
                        </w:r>
                        <w:r>
                          <w:rPr>
                            <w:rFonts w:ascii="Arial MT"/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rFonts w:ascii="Arial MT"/>
                            <w:sz w:val="18"/>
                          </w:rPr>
                          <w:t>Error</w:t>
                        </w:r>
                      </w:p>
                    </w:tc>
                    <w:tc>
                      <w:tcPr>
                        <w:tcW w:w="1026" w:type="dxa"/>
                        <w:vMerge w:val="restart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Arial MT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Arial MT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10"/>
                          <w:rPr>
                            <w:rFonts w:ascii="Arial MT"/>
                            <w:sz w:val="27"/>
                          </w:rPr>
                        </w:pPr>
                      </w:p>
                      <w:p>
                        <w:pPr>
                          <w:pStyle w:val="TableParagraph"/>
                          <w:spacing w:line="177" w:lineRule="exact" w:before="1"/>
                          <w:ind w:left="302" w:right="338"/>
                          <w:jc w:val="center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Sig.</w:t>
                        </w:r>
                      </w:p>
                    </w:tc>
                    <w:tc>
                      <w:tcPr>
                        <w:tcW w:w="2576" w:type="dxa"/>
                        <w:gridSpan w:val="2"/>
                        <w:tcBorders>
                          <w:left w:val="single" w:sz="6" w:space="0" w:color="000000"/>
                          <w:bottom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Arial MT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rPr>
                            <w:rFonts w:ascii="Arial MT"/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spacing w:line="173" w:lineRule="exact"/>
                          <w:ind w:left="296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w w:val="95"/>
                            <w:sz w:val="18"/>
                          </w:rPr>
                          <w:t>95%</w:t>
                        </w:r>
                        <w:r>
                          <w:rPr>
                            <w:rFonts w:ascii="Arial MT"/>
                            <w:spacing w:val="14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rFonts w:ascii="Arial MT"/>
                            <w:w w:val="95"/>
                            <w:sz w:val="18"/>
                          </w:rPr>
                          <w:t>Confidence</w:t>
                        </w:r>
                        <w:r>
                          <w:rPr>
                            <w:rFonts w:ascii="Arial MT"/>
                            <w:spacing w:val="21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rFonts w:ascii="Arial MT"/>
                            <w:w w:val="95"/>
                            <w:sz w:val="18"/>
                          </w:rPr>
                          <w:t>Interv</w:t>
                        </w:r>
                        <w:r>
                          <w:rPr>
                            <w:rFonts w:ascii="Arial MT"/>
                            <w:spacing w:val="-2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rFonts w:ascii="Arial MT"/>
                            <w:w w:val="95"/>
                            <w:sz w:val="18"/>
                          </w:rPr>
                          <w:t>al</w:t>
                        </w:r>
                      </w:p>
                    </w:tc>
                  </w:tr>
                  <w:tr>
                    <w:trPr>
                      <w:trHeight w:val="247" w:hRule="atLeast"/>
                    </w:trPr>
                    <w:tc>
                      <w:tcPr>
                        <w:tcW w:w="1539" w:type="dxa"/>
                        <w:vMerge/>
                        <w:tcBorders>
                          <w:top w:val="nil"/>
                          <w:righ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05" w:type="dxa"/>
                        <w:vMerge/>
                        <w:tcBorders>
                          <w:top w:val="nil"/>
                          <w:lef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58" w:type="dxa"/>
                        <w:vMerge/>
                        <w:tcBorders>
                          <w:top w:val="nil"/>
                          <w:right w:val="single" w:sz="6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026" w:type="dxa"/>
                        <w:vMerge/>
                        <w:tcBorders>
                          <w:top w:val="nil"/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026" w:type="dxa"/>
                        <w:vMerge/>
                        <w:tcBorders>
                          <w:top w:val="nil"/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300" w:type="dxa"/>
                        <w:tcBorders>
                          <w:top w:val="single" w:sz="6" w:space="0" w:color="000000"/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77" w:lineRule="exact" w:before="51"/>
                          <w:ind w:right="149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pacing w:val="-4"/>
                            <w:sz w:val="18"/>
                          </w:rPr>
                          <w:t>Lower</w:t>
                        </w:r>
                        <w:r>
                          <w:rPr>
                            <w:rFonts w:ascii="Arial MT"/>
                            <w:spacing w:val="-7"/>
                            <w:sz w:val="18"/>
                          </w:rPr>
                          <w:t> </w:t>
                        </w:r>
                        <w:r>
                          <w:rPr>
                            <w:rFonts w:ascii="Arial MT"/>
                            <w:spacing w:val="-4"/>
                            <w:sz w:val="18"/>
                          </w:rPr>
                          <w:t>Bound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6" w:space="0" w:color="000000"/>
                          <w:lef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77" w:lineRule="exact" w:before="51"/>
                          <w:ind w:right="105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pacing w:val="-2"/>
                            <w:sz w:val="18"/>
                          </w:rPr>
                          <w:t>Upper</w:t>
                        </w:r>
                        <w:r>
                          <w:rPr>
                            <w:rFonts w:ascii="Arial MT"/>
                            <w:spacing w:val="-10"/>
                            <w:sz w:val="18"/>
                          </w:rPr>
                          <w:t> </w:t>
                        </w:r>
                        <w:r>
                          <w:rPr>
                            <w:rFonts w:ascii="Arial MT"/>
                            <w:spacing w:val="-2"/>
                            <w:sz w:val="18"/>
                          </w:rPr>
                          <w:t>Bound</w:t>
                        </w:r>
                      </w:p>
                    </w:tc>
                  </w:tr>
                  <w:tr>
                    <w:trPr>
                      <w:trHeight w:val="251" w:hRule="atLeast"/>
                    </w:trPr>
                    <w:tc>
                      <w:tcPr>
                        <w:tcW w:w="1539" w:type="dxa"/>
                        <w:tcBorders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3"/>
                          <w:ind w:left="94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UI</w:t>
                        </w:r>
                      </w:p>
                    </w:tc>
                    <w:tc>
                      <w:tcPr>
                        <w:tcW w:w="1605" w:type="dxa"/>
                        <w:tcBorders>
                          <w:left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3"/>
                          <w:ind w:left="142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Unilorin</w:t>
                        </w:r>
                      </w:p>
                    </w:tc>
                    <w:tc>
                      <w:tcPr>
                        <w:tcW w:w="1158" w:type="dxa"/>
                        <w:tcBorders>
                          <w:bottom w:val="nil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18"/>
                          <w:ind w:right="53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429.67*</w:t>
                        </w:r>
                      </w:p>
                    </w:tc>
                    <w:tc>
                      <w:tcPr>
                        <w:tcW w:w="1026" w:type="dxa"/>
                        <w:tcBorders>
                          <w:left w:val="single" w:sz="6" w:space="0" w:color="000000"/>
                          <w:bottom w:val="nil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18"/>
                          <w:ind w:right="120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31.39</w:t>
                        </w:r>
                      </w:p>
                    </w:tc>
                    <w:tc>
                      <w:tcPr>
                        <w:tcW w:w="1026" w:type="dxa"/>
                        <w:tcBorders>
                          <w:left w:val="single" w:sz="6" w:space="0" w:color="000000"/>
                          <w:bottom w:val="nil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18"/>
                          <w:ind w:right="121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.000</w:t>
                        </w:r>
                      </w:p>
                    </w:tc>
                    <w:tc>
                      <w:tcPr>
                        <w:tcW w:w="1300" w:type="dxa"/>
                        <w:tcBorders>
                          <w:left w:val="single" w:sz="6" w:space="0" w:color="000000"/>
                          <w:bottom w:val="nil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18"/>
                          <w:ind w:right="122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305.95</w:t>
                        </w:r>
                      </w:p>
                    </w:tc>
                    <w:tc>
                      <w:tcPr>
                        <w:tcW w:w="1276" w:type="dxa"/>
                        <w:tcBorders>
                          <w:left w:val="single" w:sz="6" w:space="0" w:color="000000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18"/>
                          <w:ind w:right="91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553.38</w:t>
                        </w:r>
                      </w:p>
                    </w:tc>
                  </w:tr>
                  <w:tr>
                    <w:trPr>
                      <w:trHeight w:val="273" w:hRule="atLeast"/>
                    </w:trPr>
                    <w:tc>
                      <w:tcPr>
                        <w:tcW w:w="1539" w:type="dxa"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605" w:type="dxa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25"/>
                          <w:ind w:left="142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UNN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nil"/>
                          <w:bottom w:val="nil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40"/>
                          <w:ind w:right="119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83.67</w:t>
                        </w:r>
                      </w:p>
                    </w:tc>
                    <w:tc>
                      <w:tcPr>
                        <w:tcW w:w="1026" w:type="dxa"/>
                        <w:tcBorders>
                          <w:top w:val="nil"/>
                          <w:left w:val="single" w:sz="6" w:space="0" w:color="000000"/>
                          <w:bottom w:val="nil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40"/>
                          <w:ind w:right="120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31.39</w:t>
                        </w:r>
                      </w:p>
                    </w:tc>
                    <w:tc>
                      <w:tcPr>
                        <w:tcW w:w="1026" w:type="dxa"/>
                        <w:tcBorders>
                          <w:top w:val="nil"/>
                          <w:left w:val="single" w:sz="6" w:space="0" w:color="000000"/>
                          <w:bottom w:val="nil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40"/>
                          <w:ind w:right="121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.285</w:t>
                        </w:r>
                      </w:p>
                    </w:tc>
                    <w:tc>
                      <w:tcPr>
                        <w:tcW w:w="1300" w:type="dxa"/>
                        <w:tcBorders>
                          <w:top w:val="nil"/>
                          <w:left w:val="single" w:sz="6" w:space="0" w:color="000000"/>
                          <w:bottom w:val="nil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40"/>
                          <w:ind w:right="122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-40.05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nil"/>
                          <w:left w:val="single" w:sz="6" w:space="0" w:color="000000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40"/>
                          <w:ind w:right="91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207.38</w:t>
                        </w:r>
                      </w:p>
                    </w:tc>
                  </w:tr>
                  <w:tr>
                    <w:trPr>
                      <w:trHeight w:val="273" w:hRule="atLeast"/>
                    </w:trPr>
                    <w:tc>
                      <w:tcPr>
                        <w:tcW w:w="1539" w:type="dxa"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605" w:type="dxa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25"/>
                          <w:ind w:left="142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Unimaid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nil"/>
                          <w:bottom w:val="nil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39"/>
                          <w:ind w:right="53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346.00*</w:t>
                        </w:r>
                      </w:p>
                    </w:tc>
                    <w:tc>
                      <w:tcPr>
                        <w:tcW w:w="1026" w:type="dxa"/>
                        <w:tcBorders>
                          <w:top w:val="nil"/>
                          <w:left w:val="single" w:sz="6" w:space="0" w:color="000000"/>
                          <w:bottom w:val="nil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39"/>
                          <w:ind w:right="120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31.39</w:t>
                        </w:r>
                      </w:p>
                    </w:tc>
                    <w:tc>
                      <w:tcPr>
                        <w:tcW w:w="1026" w:type="dxa"/>
                        <w:tcBorders>
                          <w:top w:val="nil"/>
                          <w:left w:val="single" w:sz="6" w:space="0" w:color="000000"/>
                          <w:bottom w:val="nil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39"/>
                          <w:ind w:right="121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.000</w:t>
                        </w:r>
                      </w:p>
                    </w:tc>
                    <w:tc>
                      <w:tcPr>
                        <w:tcW w:w="1300" w:type="dxa"/>
                        <w:tcBorders>
                          <w:top w:val="nil"/>
                          <w:left w:val="single" w:sz="6" w:space="0" w:color="000000"/>
                          <w:bottom w:val="nil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39"/>
                          <w:ind w:right="122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222.29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nil"/>
                          <w:left w:val="single" w:sz="6" w:space="0" w:color="000000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39"/>
                          <w:ind w:right="91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469.71</w:t>
                        </w:r>
                      </w:p>
                    </w:tc>
                  </w:tr>
                  <w:tr>
                    <w:trPr>
                      <w:trHeight w:val="273" w:hRule="atLeast"/>
                    </w:trPr>
                    <w:tc>
                      <w:tcPr>
                        <w:tcW w:w="1539" w:type="dxa"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605" w:type="dxa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25"/>
                          <w:ind w:left="142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Uniben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nil"/>
                          <w:bottom w:val="nil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40"/>
                          <w:ind w:right="53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318.67*</w:t>
                        </w:r>
                      </w:p>
                    </w:tc>
                    <w:tc>
                      <w:tcPr>
                        <w:tcW w:w="1026" w:type="dxa"/>
                        <w:tcBorders>
                          <w:top w:val="nil"/>
                          <w:left w:val="single" w:sz="6" w:space="0" w:color="000000"/>
                          <w:bottom w:val="nil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40"/>
                          <w:ind w:right="120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31.39</w:t>
                        </w:r>
                      </w:p>
                    </w:tc>
                    <w:tc>
                      <w:tcPr>
                        <w:tcW w:w="1026" w:type="dxa"/>
                        <w:tcBorders>
                          <w:top w:val="nil"/>
                          <w:left w:val="single" w:sz="6" w:space="0" w:color="000000"/>
                          <w:bottom w:val="nil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40"/>
                          <w:ind w:right="121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.000</w:t>
                        </w:r>
                      </w:p>
                    </w:tc>
                    <w:tc>
                      <w:tcPr>
                        <w:tcW w:w="1300" w:type="dxa"/>
                        <w:tcBorders>
                          <w:top w:val="nil"/>
                          <w:left w:val="single" w:sz="6" w:space="0" w:color="000000"/>
                          <w:bottom w:val="nil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40"/>
                          <w:ind w:right="122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194.95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nil"/>
                          <w:left w:val="single" w:sz="6" w:space="0" w:color="000000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40"/>
                          <w:ind w:right="91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442.38</w:t>
                        </w:r>
                      </w:p>
                    </w:tc>
                  </w:tr>
                  <w:tr>
                    <w:trPr>
                      <w:trHeight w:val="269" w:hRule="atLeast"/>
                    </w:trPr>
                    <w:tc>
                      <w:tcPr>
                        <w:tcW w:w="1539" w:type="dxa"/>
                        <w:tcBorders>
                          <w:top w:val="nil"/>
                          <w:bottom w:val="single" w:sz="6" w:space="0" w:color="000000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605" w:type="dxa"/>
                        <w:tcBorders>
                          <w:top w:val="nil"/>
                          <w:left w:val="nil"/>
                          <w:bottom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25"/>
                          <w:ind w:left="142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Uthmandanfodio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nil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39"/>
                          <w:ind w:right="53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634.00*</w:t>
                        </w:r>
                      </w:p>
                    </w:tc>
                    <w:tc>
                      <w:tcPr>
                        <w:tcW w:w="1026" w:type="dxa"/>
                        <w:tcBorders>
                          <w:top w:val="nil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39"/>
                          <w:ind w:right="120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31.39</w:t>
                        </w:r>
                      </w:p>
                    </w:tc>
                    <w:tc>
                      <w:tcPr>
                        <w:tcW w:w="1026" w:type="dxa"/>
                        <w:tcBorders>
                          <w:top w:val="nil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39"/>
                          <w:ind w:right="121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.000</w:t>
                        </w:r>
                      </w:p>
                    </w:tc>
                    <w:tc>
                      <w:tcPr>
                        <w:tcW w:w="1300" w:type="dxa"/>
                        <w:tcBorders>
                          <w:top w:val="nil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39"/>
                          <w:ind w:right="122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510.29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nil"/>
                          <w:left w:val="single" w:sz="6" w:space="0" w:color="000000"/>
                          <w:bottom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39"/>
                          <w:ind w:right="91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757.71</w:t>
                        </w:r>
                      </w:p>
                    </w:tc>
                  </w:tr>
                  <w:tr>
                    <w:trPr>
                      <w:trHeight w:val="263" w:hRule="atLeast"/>
                    </w:trPr>
                    <w:tc>
                      <w:tcPr>
                        <w:tcW w:w="1539" w:type="dxa"/>
                        <w:tcBorders>
                          <w:top w:val="single" w:sz="6" w:space="0" w:color="000000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15"/>
                          <w:ind w:left="94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Unilorin</w:t>
                        </w:r>
                      </w:p>
                    </w:tc>
                    <w:tc>
                      <w:tcPr>
                        <w:tcW w:w="1605" w:type="dxa"/>
                        <w:tcBorders>
                          <w:top w:val="single" w:sz="6" w:space="0" w:color="000000"/>
                          <w:left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15"/>
                          <w:ind w:left="142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UI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6" w:space="0" w:color="000000"/>
                          <w:bottom w:val="nil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29"/>
                          <w:ind w:right="53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-429.67*</w:t>
                        </w:r>
                      </w:p>
                    </w:tc>
                    <w:tc>
                      <w:tcPr>
                        <w:tcW w:w="1026" w:type="dxa"/>
                        <w:tcBorders>
                          <w:top w:val="single" w:sz="6" w:space="0" w:color="000000"/>
                          <w:left w:val="single" w:sz="6" w:space="0" w:color="000000"/>
                          <w:bottom w:val="nil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29"/>
                          <w:ind w:right="120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31.39</w:t>
                        </w:r>
                      </w:p>
                    </w:tc>
                    <w:tc>
                      <w:tcPr>
                        <w:tcW w:w="1026" w:type="dxa"/>
                        <w:tcBorders>
                          <w:top w:val="single" w:sz="6" w:space="0" w:color="000000"/>
                          <w:left w:val="single" w:sz="6" w:space="0" w:color="000000"/>
                          <w:bottom w:val="nil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29"/>
                          <w:ind w:right="121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.000</w:t>
                        </w:r>
                      </w:p>
                    </w:tc>
                    <w:tc>
                      <w:tcPr>
                        <w:tcW w:w="1300" w:type="dxa"/>
                        <w:tcBorders>
                          <w:top w:val="single" w:sz="6" w:space="0" w:color="000000"/>
                          <w:left w:val="single" w:sz="6" w:space="0" w:color="000000"/>
                          <w:bottom w:val="nil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29"/>
                          <w:ind w:right="122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-553.38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6" w:space="0" w:color="000000"/>
                          <w:left w:val="single" w:sz="6" w:space="0" w:color="000000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29"/>
                          <w:ind w:right="93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-305.95</w:t>
                        </w:r>
                      </w:p>
                    </w:tc>
                  </w:tr>
                  <w:tr>
                    <w:trPr>
                      <w:trHeight w:val="273" w:hRule="atLeast"/>
                    </w:trPr>
                    <w:tc>
                      <w:tcPr>
                        <w:tcW w:w="1539" w:type="dxa"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605" w:type="dxa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25"/>
                          <w:ind w:left="142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UNN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nil"/>
                          <w:bottom w:val="nil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39"/>
                          <w:ind w:right="53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-346.00*</w:t>
                        </w:r>
                      </w:p>
                    </w:tc>
                    <w:tc>
                      <w:tcPr>
                        <w:tcW w:w="1026" w:type="dxa"/>
                        <w:tcBorders>
                          <w:top w:val="nil"/>
                          <w:left w:val="single" w:sz="6" w:space="0" w:color="000000"/>
                          <w:bottom w:val="nil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39"/>
                          <w:ind w:right="120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31.39</w:t>
                        </w:r>
                      </w:p>
                    </w:tc>
                    <w:tc>
                      <w:tcPr>
                        <w:tcW w:w="1026" w:type="dxa"/>
                        <w:tcBorders>
                          <w:top w:val="nil"/>
                          <w:left w:val="single" w:sz="6" w:space="0" w:color="000000"/>
                          <w:bottom w:val="nil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39"/>
                          <w:ind w:right="121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.000</w:t>
                        </w:r>
                      </w:p>
                    </w:tc>
                    <w:tc>
                      <w:tcPr>
                        <w:tcW w:w="1300" w:type="dxa"/>
                        <w:tcBorders>
                          <w:top w:val="nil"/>
                          <w:left w:val="single" w:sz="6" w:space="0" w:color="000000"/>
                          <w:bottom w:val="nil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39"/>
                          <w:ind w:right="122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-469.71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nil"/>
                          <w:left w:val="single" w:sz="6" w:space="0" w:color="000000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39"/>
                          <w:ind w:right="93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-222.29</w:t>
                        </w:r>
                      </w:p>
                    </w:tc>
                  </w:tr>
                  <w:tr>
                    <w:trPr>
                      <w:trHeight w:val="273" w:hRule="atLeast"/>
                    </w:trPr>
                    <w:tc>
                      <w:tcPr>
                        <w:tcW w:w="1539" w:type="dxa"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605" w:type="dxa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25"/>
                          <w:ind w:left="142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Unimaid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nil"/>
                          <w:bottom w:val="nil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40"/>
                          <w:ind w:right="119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-83.67</w:t>
                        </w:r>
                      </w:p>
                    </w:tc>
                    <w:tc>
                      <w:tcPr>
                        <w:tcW w:w="1026" w:type="dxa"/>
                        <w:tcBorders>
                          <w:top w:val="nil"/>
                          <w:left w:val="single" w:sz="6" w:space="0" w:color="000000"/>
                          <w:bottom w:val="nil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40"/>
                          <w:ind w:right="120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31.39</w:t>
                        </w:r>
                      </w:p>
                    </w:tc>
                    <w:tc>
                      <w:tcPr>
                        <w:tcW w:w="1026" w:type="dxa"/>
                        <w:tcBorders>
                          <w:top w:val="nil"/>
                          <w:left w:val="single" w:sz="6" w:space="0" w:color="000000"/>
                          <w:bottom w:val="nil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40"/>
                          <w:ind w:right="121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.285</w:t>
                        </w:r>
                      </w:p>
                    </w:tc>
                    <w:tc>
                      <w:tcPr>
                        <w:tcW w:w="1300" w:type="dxa"/>
                        <w:tcBorders>
                          <w:top w:val="nil"/>
                          <w:left w:val="single" w:sz="6" w:space="0" w:color="000000"/>
                          <w:bottom w:val="nil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40"/>
                          <w:ind w:right="122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-207.38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nil"/>
                          <w:left w:val="single" w:sz="6" w:space="0" w:color="000000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40"/>
                          <w:ind w:right="92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40.05</w:t>
                        </w:r>
                      </w:p>
                    </w:tc>
                  </w:tr>
                  <w:tr>
                    <w:trPr>
                      <w:trHeight w:val="273" w:hRule="atLeast"/>
                    </w:trPr>
                    <w:tc>
                      <w:tcPr>
                        <w:tcW w:w="1539" w:type="dxa"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605" w:type="dxa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25"/>
                          <w:ind w:left="142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Uniben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nil"/>
                          <w:bottom w:val="nil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39"/>
                          <w:ind w:left="423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-111.00</w:t>
                        </w:r>
                      </w:p>
                    </w:tc>
                    <w:tc>
                      <w:tcPr>
                        <w:tcW w:w="1026" w:type="dxa"/>
                        <w:tcBorders>
                          <w:top w:val="nil"/>
                          <w:left w:val="single" w:sz="6" w:space="0" w:color="000000"/>
                          <w:bottom w:val="nil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39"/>
                          <w:ind w:right="120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31.39</w:t>
                        </w:r>
                      </w:p>
                    </w:tc>
                    <w:tc>
                      <w:tcPr>
                        <w:tcW w:w="1026" w:type="dxa"/>
                        <w:tcBorders>
                          <w:top w:val="nil"/>
                          <w:left w:val="single" w:sz="6" w:space="0" w:color="000000"/>
                          <w:bottom w:val="nil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39"/>
                          <w:ind w:right="121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.090</w:t>
                        </w:r>
                      </w:p>
                    </w:tc>
                    <w:tc>
                      <w:tcPr>
                        <w:tcW w:w="1300" w:type="dxa"/>
                        <w:tcBorders>
                          <w:top w:val="nil"/>
                          <w:left w:val="single" w:sz="6" w:space="0" w:color="000000"/>
                          <w:bottom w:val="nil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39"/>
                          <w:ind w:right="122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-234.71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nil"/>
                          <w:left w:val="single" w:sz="6" w:space="0" w:color="000000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39"/>
                          <w:ind w:right="92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12.71</w:t>
                        </w:r>
                      </w:p>
                    </w:tc>
                  </w:tr>
                  <w:tr>
                    <w:trPr>
                      <w:trHeight w:val="268" w:hRule="atLeast"/>
                    </w:trPr>
                    <w:tc>
                      <w:tcPr>
                        <w:tcW w:w="1539" w:type="dxa"/>
                        <w:tcBorders>
                          <w:top w:val="nil"/>
                          <w:bottom w:val="single" w:sz="6" w:space="0" w:color="000000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605" w:type="dxa"/>
                        <w:tcBorders>
                          <w:top w:val="nil"/>
                          <w:left w:val="nil"/>
                          <w:bottom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25"/>
                          <w:ind w:left="142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Uthmandanfodio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nil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40"/>
                          <w:ind w:right="53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204.33*</w:t>
                        </w:r>
                      </w:p>
                    </w:tc>
                    <w:tc>
                      <w:tcPr>
                        <w:tcW w:w="1026" w:type="dxa"/>
                        <w:tcBorders>
                          <w:top w:val="nil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40"/>
                          <w:ind w:right="120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31.39</w:t>
                        </w:r>
                      </w:p>
                    </w:tc>
                    <w:tc>
                      <w:tcPr>
                        <w:tcW w:w="1026" w:type="dxa"/>
                        <w:tcBorders>
                          <w:top w:val="nil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40"/>
                          <w:ind w:right="121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.001</w:t>
                        </w:r>
                      </w:p>
                    </w:tc>
                    <w:tc>
                      <w:tcPr>
                        <w:tcW w:w="1300" w:type="dxa"/>
                        <w:tcBorders>
                          <w:top w:val="nil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40"/>
                          <w:ind w:right="122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80.62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nil"/>
                          <w:left w:val="single" w:sz="6" w:space="0" w:color="000000"/>
                          <w:bottom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40"/>
                          <w:ind w:right="91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328.05</w:t>
                        </w:r>
                      </w:p>
                    </w:tc>
                  </w:tr>
                  <w:tr>
                    <w:trPr>
                      <w:trHeight w:val="263" w:hRule="atLeast"/>
                    </w:trPr>
                    <w:tc>
                      <w:tcPr>
                        <w:tcW w:w="1539" w:type="dxa"/>
                        <w:tcBorders>
                          <w:top w:val="single" w:sz="6" w:space="0" w:color="000000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15"/>
                          <w:ind w:left="94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UNN</w:t>
                        </w:r>
                      </w:p>
                    </w:tc>
                    <w:tc>
                      <w:tcPr>
                        <w:tcW w:w="1605" w:type="dxa"/>
                        <w:tcBorders>
                          <w:top w:val="single" w:sz="6" w:space="0" w:color="000000"/>
                          <w:left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15"/>
                          <w:ind w:left="142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UI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6" w:space="0" w:color="000000"/>
                          <w:bottom w:val="nil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29"/>
                          <w:ind w:right="119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-83.67</w:t>
                        </w:r>
                      </w:p>
                    </w:tc>
                    <w:tc>
                      <w:tcPr>
                        <w:tcW w:w="1026" w:type="dxa"/>
                        <w:tcBorders>
                          <w:top w:val="single" w:sz="6" w:space="0" w:color="000000"/>
                          <w:left w:val="single" w:sz="6" w:space="0" w:color="000000"/>
                          <w:bottom w:val="nil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29"/>
                          <w:ind w:right="120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31.39</w:t>
                        </w:r>
                      </w:p>
                    </w:tc>
                    <w:tc>
                      <w:tcPr>
                        <w:tcW w:w="1026" w:type="dxa"/>
                        <w:tcBorders>
                          <w:top w:val="single" w:sz="6" w:space="0" w:color="000000"/>
                          <w:left w:val="single" w:sz="6" w:space="0" w:color="000000"/>
                          <w:bottom w:val="nil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29"/>
                          <w:ind w:right="121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.285</w:t>
                        </w:r>
                      </w:p>
                    </w:tc>
                    <w:tc>
                      <w:tcPr>
                        <w:tcW w:w="1300" w:type="dxa"/>
                        <w:tcBorders>
                          <w:top w:val="single" w:sz="6" w:space="0" w:color="000000"/>
                          <w:left w:val="single" w:sz="6" w:space="0" w:color="000000"/>
                          <w:bottom w:val="nil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29"/>
                          <w:ind w:right="122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-207.38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6" w:space="0" w:color="000000"/>
                          <w:left w:val="single" w:sz="6" w:space="0" w:color="000000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29"/>
                          <w:ind w:right="92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40.05</w:t>
                        </w:r>
                      </w:p>
                    </w:tc>
                  </w:tr>
                  <w:tr>
                    <w:trPr>
                      <w:trHeight w:val="273" w:hRule="atLeast"/>
                    </w:trPr>
                    <w:tc>
                      <w:tcPr>
                        <w:tcW w:w="1539" w:type="dxa"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605" w:type="dxa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25"/>
                          <w:ind w:left="142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Unilorin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nil"/>
                          <w:bottom w:val="nil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40"/>
                          <w:ind w:right="53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346.00*</w:t>
                        </w:r>
                      </w:p>
                    </w:tc>
                    <w:tc>
                      <w:tcPr>
                        <w:tcW w:w="1026" w:type="dxa"/>
                        <w:tcBorders>
                          <w:top w:val="nil"/>
                          <w:left w:val="single" w:sz="6" w:space="0" w:color="000000"/>
                          <w:bottom w:val="nil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40"/>
                          <w:ind w:right="120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31.39</w:t>
                        </w:r>
                      </w:p>
                    </w:tc>
                    <w:tc>
                      <w:tcPr>
                        <w:tcW w:w="1026" w:type="dxa"/>
                        <w:tcBorders>
                          <w:top w:val="nil"/>
                          <w:left w:val="single" w:sz="6" w:space="0" w:color="000000"/>
                          <w:bottom w:val="nil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40"/>
                          <w:ind w:right="121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.000</w:t>
                        </w:r>
                      </w:p>
                    </w:tc>
                    <w:tc>
                      <w:tcPr>
                        <w:tcW w:w="1300" w:type="dxa"/>
                        <w:tcBorders>
                          <w:top w:val="nil"/>
                          <w:left w:val="single" w:sz="6" w:space="0" w:color="000000"/>
                          <w:bottom w:val="nil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40"/>
                          <w:ind w:right="122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222.29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nil"/>
                          <w:left w:val="single" w:sz="6" w:space="0" w:color="000000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40"/>
                          <w:ind w:right="91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469.71</w:t>
                        </w:r>
                      </w:p>
                    </w:tc>
                  </w:tr>
                  <w:tr>
                    <w:trPr>
                      <w:trHeight w:val="273" w:hRule="atLeast"/>
                    </w:trPr>
                    <w:tc>
                      <w:tcPr>
                        <w:tcW w:w="1539" w:type="dxa"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605" w:type="dxa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25"/>
                          <w:ind w:left="142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Unimaid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nil"/>
                          <w:bottom w:val="nil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40"/>
                          <w:ind w:right="53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262.33*</w:t>
                        </w:r>
                      </w:p>
                    </w:tc>
                    <w:tc>
                      <w:tcPr>
                        <w:tcW w:w="1026" w:type="dxa"/>
                        <w:tcBorders>
                          <w:top w:val="nil"/>
                          <w:left w:val="single" w:sz="6" w:space="0" w:color="000000"/>
                          <w:bottom w:val="nil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40"/>
                          <w:ind w:right="120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31.39</w:t>
                        </w:r>
                      </w:p>
                    </w:tc>
                    <w:tc>
                      <w:tcPr>
                        <w:tcW w:w="1026" w:type="dxa"/>
                        <w:tcBorders>
                          <w:top w:val="nil"/>
                          <w:left w:val="single" w:sz="6" w:space="0" w:color="000000"/>
                          <w:bottom w:val="nil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40"/>
                          <w:ind w:right="121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.000</w:t>
                        </w:r>
                      </w:p>
                    </w:tc>
                    <w:tc>
                      <w:tcPr>
                        <w:tcW w:w="1300" w:type="dxa"/>
                        <w:tcBorders>
                          <w:top w:val="nil"/>
                          <w:left w:val="single" w:sz="6" w:space="0" w:color="000000"/>
                          <w:bottom w:val="nil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40"/>
                          <w:ind w:right="122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138.62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nil"/>
                          <w:left w:val="single" w:sz="6" w:space="0" w:color="000000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40"/>
                          <w:ind w:right="91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386.05</w:t>
                        </w:r>
                      </w:p>
                    </w:tc>
                  </w:tr>
                  <w:tr>
                    <w:trPr>
                      <w:trHeight w:val="273" w:hRule="atLeast"/>
                    </w:trPr>
                    <w:tc>
                      <w:tcPr>
                        <w:tcW w:w="1539" w:type="dxa"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605" w:type="dxa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25"/>
                          <w:ind w:left="142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Uniben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nil"/>
                          <w:bottom w:val="nil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40"/>
                          <w:ind w:right="53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235.00*</w:t>
                        </w:r>
                      </w:p>
                    </w:tc>
                    <w:tc>
                      <w:tcPr>
                        <w:tcW w:w="1026" w:type="dxa"/>
                        <w:tcBorders>
                          <w:top w:val="nil"/>
                          <w:left w:val="single" w:sz="6" w:space="0" w:color="000000"/>
                          <w:bottom w:val="nil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40"/>
                          <w:ind w:right="120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31.39</w:t>
                        </w:r>
                      </w:p>
                    </w:tc>
                    <w:tc>
                      <w:tcPr>
                        <w:tcW w:w="1026" w:type="dxa"/>
                        <w:tcBorders>
                          <w:top w:val="nil"/>
                          <w:left w:val="single" w:sz="6" w:space="0" w:color="000000"/>
                          <w:bottom w:val="nil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40"/>
                          <w:ind w:right="121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.000</w:t>
                        </w:r>
                      </w:p>
                    </w:tc>
                    <w:tc>
                      <w:tcPr>
                        <w:tcW w:w="1300" w:type="dxa"/>
                        <w:tcBorders>
                          <w:top w:val="nil"/>
                          <w:left w:val="single" w:sz="6" w:space="0" w:color="000000"/>
                          <w:bottom w:val="nil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40"/>
                          <w:ind w:right="122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111.29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nil"/>
                          <w:left w:val="single" w:sz="6" w:space="0" w:color="000000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40"/>
                          <w:ind w:right="91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358.71</w:t>
                        </w:r>
                      </w:p>
                    </w:tc>
                  </w:tr>
                  <w:tr>
                    <w:trPr>
                      <w:trHeight w:val="268" w:hRule="atLeast"/>
                    </w:trPr>
                    <w:tc>
                      <w:tcPr>
                        <w:tcW w:w="1539" w:type="dxa"/>
                        <w:tcBorders>
                          <w:top w:val="nil"/>
                          <w:bottom w:val="single" w:sz="6" w:space="0" w:color="000000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605" w:type="dxa"/>
                        <w:tcBorders>
                          <w:top w:val="nil"/>
                          <w:left w:val="nil"/>
                          <w:bottom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25"/>
                          <w:ind w:left="142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Uthmandanfodio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nil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40"/>
                          <w:ind w:right="53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550.33*</w:t>
                        </w:r>
                      </w:p>
                    </w:tc>
                    <w:tc>
                      <w:tcPr>
                        <w:tcW w:w="1026" w:type="dxa"/>
                        <w:tcBorders>
                          <w:top w:val="nil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40"/>
                          <w:ind w:right="120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31.39</w:t>
                        </w:r>
                      </w:p>
                    </w:tc>
                    <w:tc>
                      <w:tcPr>
                        <w:tcW w:w="1026" w:type="dxa"/>
                        <w:tcBorders>
                          <w:top w:val="nil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40"/>
                          <w:ind w:right="121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.000</w:t>
                        </w:r>
                      </w:p>
                    </w:tc>
                    <w:tc>
                      <w:tcPr>
                        <w:tcW w:w="1300" w:type="dxa"/>
                        <w:tcBorders>
                          <w:top w:val="nil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40"/>
                          <w:ind w:right="122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426.62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nil"/>
                          <w:left w:val="single" w:sz="6" w:space="0" w:color="000000"/>
                          <w:bottom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40"/>
                          <w:ind w:right="91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674.05</w:t>
                        </w:r>
                      </w:p>
                    </w:tc>
                  </w:tr>
                  <w:tr>
                    <w:trPr>
                      <w:trHeight w:val="263" w:hRule="atLeast"/>
                    </w:trPr>
                    <w:tc>
                      <w:tcPr>
                        <w:tcW w:w="1539" w:type="dxa"/>
                        <w:tcBorders>
                          <w:top w:val="single" w:sz="6" w:space="0" w:color="000000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15"/>
                          <w:ind w:left="94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Unimaid</w:t>
                        </w:r>
                      </w:p>
                    </w:tc>
                    <w:tc>
                      <w:tcPr>
                        <w:tcW w:w="1605" w:type="dxa"/>
                        <w:tcBorders>
                          <w:top w:val="single" w:sz="6" w:space="0" w:color="000000"/>
                          <w:left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15"/>
                          <w:ind w:left="142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UI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6" w:space="0" w:color="000000"/>
                          <w:bottom w:val="nil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30"/>
                          <w:ind w:right="53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-346.00*</w:t>
                        </w:r>
                      </w:p>
                    </w:tc>
                    <w:tc>
                      <w:tcPr>
                        <w:tcW w:w="1026" w:type="dxa"/>
                        <w:tcBorders>
                          <w:top w:val="single" w:sz="6" w:space="0" w:color="000000"/>
                          <w:left w:val="single" w:sz="6" w:space="0" w:color="000000"/>
                          <w:bottom w:val="nil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30"/>
                          <w:ind w:right="120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31.39</w:t>
                        </w:r>
                      </w:p>
                    </w:tc>
                    <w:tc>
                      <w:tcPr>
                        <w:tcW w:w="1026" w:type="dxa"/>
                        <w:tcBorders>
                          <w:top w:val="single" w:sz="6" w:space="0" w:color="000000"/>
                          <w:left w:val="single" w:sz="6" w:space="0" w:color="000000"/>
                          <w:bottom w:val="nil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30"/>
                          <w:ind w:right="121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.000</w:t>
                        </w:r>
                      </w:p>
                    </w:tc>
                    <w:tc>
                      <w:tcPr>
                        <w:tcW w:w="1300" w:type="dxa"/>
                        <w:tcBorders>
                          <w:top w:val="single" w:sz="6" w:space="0" w:color="000000"/>
                          <w:left w:val="single" w:sz="6" w:space="0" w:color="000000"/>
                          <w:bottom w:val="nil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30"/>
                          <w:ind w:right="122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-469.71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6" w:space="0" w:color="000000"/>
                          <w:left w:val="single" w:sz="6" w:space="0" w:color="000000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30"/>
                          <w:ind w:right="93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-222.29</w:t>
                        </w:r>
                      </w:p>
                    </w:tc>
                  </w:tr>
                  <w:tr>
                    <w:trPr>
                      <w:trHeight w:val="273" w:hRule="atLeast"/>
                    </w:trPr>
                    <w:tc>
                      <w:tcPr>
                        <w:tcW w:w="1539" w:type="dxa"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605" w:type="dxa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25"/>
                          <w:ind w:left="142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Unilorin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nil"/>
                          <w:bottom w:val="nil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40"/>
                          <w:ind w:right="119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83.67</w:t>
                        </w:r>
                      </w:p>
                    </w:tc>
                    <w:tc>
                      <w:tcPr>
                        <w:tcW w:w="1026" w:type="dxa"/>
                        <w:tcBorders>
                          <w:top w:val="nil"/>
                          <w:left w:val="single" w:sz="6" w:space="0" w:color="000000"/>
                          <w:bottom w:val="nil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40"/>
                          <w:ind w:right="120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31.39</w:t>
                        </w:r>
                      </w:p>
                    </w:tc>
                    <w:tc>
                      <w:tcPr>
                        <w:tcW w:w="1026" w:type="dxa"/>
                        <w:tcBorders>
                          <w:top w:val="nil"/>
                          <w:left w:val="single" w:sz="6" w:space="0" w:color="000000"/>
                          <w:bottom w:val="nil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40"/>
                          <w:ind w:right="121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.285</w:t>
                        </w:r>
                      </w:p>
                    </w:tc>
                    <w:tc>
                      <w:tcPr>
                        <w:tcW w:w="1300" w:type="dxa"/>
                        <w:tcBorders>
                          <w:top w:val="nil"/>
                          <w:left w:val="single" w:sz="6" w:space="0" w:color="000000"/>
                          <w:bottom w:val="nil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40"/>
                          <w:ind w:right="122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-40.05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nil"/>
                          <w:left w:val="single" w:sz="6" w:space="0" w:color="000000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40"/>
                          <w:ind w:right="91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207.38</w:t>
                        </w:r>
                      </w:p>
                    </w:tc>
                  </w:tr>
                  <w:tr>
                    <w:trPr>
                      <w:trHeight w:val="273" w:hRule="atLeast"/>
                    </w:trPr>
                    <w:tc>
                      <w:tcPr>
                        <w:tcW w:w="1539" w:type="dxa"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605" w:type="dxa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25"/>
                          <w:ind w:left="142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UNN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nil"/>
                          <w:bottom w:val="nil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40"/>
                          <w:ind w:right="53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-262.33*</w:t>
                        </w:r>
                      </w:p>
                    </w:tc>
                    <w:tc>
                      <w:tcPr>
                        <w:tcW w:w="1026" w:type="dxa"/>
                        <w:tcBorders>
                          <w:top w:val="nil"/>
                          <w:left w:val="single" w:sz="6" w:space="0" w:color="000000"/>
                          <w:bottom w:val="nil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40"/>
                          <w:ind w:right="120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31.39</w:t>
                        </w:r>
                      </w:p>
                    </w:tc>
                    <w:tc>
                      <w:tcPr>
                        <w:tcW w:w="1026" w:type="dxa"/>
                        <w:tcBorders>
                          <w:top w:val="nil"/>
                          <w:left w:val="single" w:sz="6" w:space="0" w:color="000000"/>
                          <w:bottom w:val="nil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40"/>
                          <w:ind w:right="121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.000</w:t>
                        </w:r>
                      </w:p>
                    </w:tc>
                    <w:tc>
                      <w:tcPr>
                        <w:tcW w:w="1300" w:type="dxa"/>
                        <w:tcBorders>
                          <w:top w:val="nil"/>
                          <w:left w:val="single" w:sz="6" w:space="0" w:color="000000"/>
                          <w:bottom w:val="nil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40"/>
                          <w:ind w:right="122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-386.05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nil"/>
                          <w:left w:val="single" w:sz="6" w:space="0" w:color="000000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40"/>
                          <w:ind w:right="93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-138.62</w:t>
                        </w:r>
                      </w:p>
                    </w:tc>
                  </w:tr>
                  <w:tr>
                    <w:trPr>
                      <w:trHeight w:val="273" w:hRule="atLeast"/>
                    </w:trPr>
                    <w:tc>
                      <w:tcPr>
                        <w:tcW w:w="1539" w:type="dxa"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605" w:type="dxa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25"/>
                          <w:ind w:left="142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Uniben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nil"/>
                          <w:bottom w:val="nil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40"/>
                          <w:ind w:right="119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-27.33</w:t>
                        </w:r>
                      </w:p>
                    </w:tc>
                    <w:tc>
                      <w:tcPr>
                        <w:tcW w:w="1026" w:type="dxa"/>
                        <w:tcBorders>
                          <w:top w:val="nil"/>
                          <w:left w:val="single" w:sz="6" w:space="0" w:color="000000"/>
                          <w:bottom w:val="nil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40"/>
                          <w:ind w:right="120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31.39</w:t>
                        </w:r>
                      </w:p>
                    </w:tc>
                    <w:tc>
                      <w:tcPr>
                        <w:tcW w:w="1026" w:type="dxa"/>
                        <w:tcBorders>
                          <w:top w:val="nil"/>
                          <w:left w:val="single" w:sz="6" w:space="0" w:color="000000"/>
                          <w:bottom w:val="nil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40"/>
                          <w:ind w:right="121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.976</w:t>
                        </w:r>
                      </w:p>
                    </w:tc>
                    <w:tc>
                      <w:tcPr>
                        <w:tcW w:w="1300" w:type="dxa"/>
                        <w:tcBorders>
                          <w:top w:val="nil"/>
                          <w:left w:val="single" w:sz="6" w:space="0" w:color="000000"/>
                          <w:bottom w:val="nil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40"/>
                          <w:ind w:right="122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-151.05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nil"/>
                          <w:left w:val="single" w:sz="6" w:space="0" w:color="000000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40"/>
                          <w:ind w:right="92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96.38</w:t>
                        </w:r>
                      </w:p>
                    </w:tc>
                  </w:tr>
                  <w:tr>
                    <w:trPr>
                      <w:trHeight w:val="268" w:hRule="atLeast"/>
                    </w:trPr>
                    <w:tc>
                      <w:tcPr>
                        <w:tcW w:w="1539" w:type="dxa"/>
                        <w:tcBorders>
                          <w:top w:val="nil"/>
                          <w:bottom w:val="single" w:sz="6" w:space="0" w:color="000000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605" w:type="dxa"/>
                        <w:tcBorders>
                          <w:top w:val="nil"/>
                          <w:left w:val="nil"/>
                          <w:bottom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25"/>
                          <w:ind w:left="142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Uthmandanfodio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nil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40"/>
                          <w:ind w:right="53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288.00*</w:t>
                        </w:r>
                      </w:p>
                    </w:tc>
                    <w:tc>
                      <w:tcPr>
                        <w:tcW w:w="1026" w:type="dxa"/>
                        <w:tcBorders>
                          <w:top w:val="nil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40"/>
                          <w:ind w:right="120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31.39</w:t>
                        </w:r>
                      </w:p>
                    </w:tc>
                    <w:tc>
                      <w:tcPr>
                        <w:tcW w:w="1026" w:type="dxa"/>
                        <w:tcBorders>
                          <w:top w:val="nil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40"/>
                          <w:ind w:right="121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.000</w:t>
                        </w:r>
                      </w:p>
                    </w:tc>
                    <w:tc>
                      <w:tcPr>
                        <w:tcW w:w="1300" w:type="dxa"/>
                        <w:tcBorders>
                          <w:top w:val="nil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40"/>
                          <w:ind w:right="122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164.29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nil"/>
                          <w:left w:val="single" w:sz="6" w:space="0" w:color="000000"/>
                          <w:bottom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40"/>
                          <w:ind w:right="91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411.71</w:t>
                        </w:r>
                      </w:p>
                    </w:tc>
                  </w:tr>
                  <w:tr>
                    <w:trPr>
                      <w:trHeight w:val="263" w:hRule="atLeast"/>
                    </w:trPr>
                    <w:tc>
                      <w:tcPr>
                        <w:tcW w:w="1539" w:type="dxa"/>
                        <w:tcBorders>
                          <w:top w:val="single" w:sz="6" w:space="0" w:color="000000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15"/>
                          <w:ind w:left="94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Uniben</w:t>
                        </w:r>
                      </w:p>
                    </w:tc>
                    <w:tc>
                      <w:tcPr>
                        <w:tcW w:w="1605" w:type="dxa"/>
                        <w:tcBorders>
                          <w:top w:val="single" w:sz="6" w:space="0" w:color="000000"/>
                          <w:left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15"/>
                          <w:ind w:left="142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UI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6" w:space="0" w:color="000000"/>
                          <w:bottom w:val="nil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29"/>
                          <w:ind w:right="53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-318.67*</w:t>
                        </w:r>
                      </w:p>
                    </w:tc>
                    <w:tc>
                      <w:tcPr>
                        <w:tcW w:w="1026" w:type="dxa"/>
                        <w:tcBorders>
                          <w:top w:val="single" w:sz="6" w:space="0" w:color="000000"/>
                          <w:left w:val="single" w:sz="6" w:space="0" w:color="000000"/>
                          <w:bottom w:val="nil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29"/>
                          <w:ind w:right="120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31.39</w:t>
                        </w:r>
                      </w:p>
                    </w:tc>
                    <w:tc>
                      <w:tcPr>
                        <w:tcW w:w="1026" w:type="dxa"/>
                        <w:tcBorders>
                          <w:top w:val="single" w:sz="6" w:space="0" w:color="000000"/>
                          <w:left w:val="single" w:sz="6" w:space="0" w:color="000000"/>
                          <w:bottom w:val="nil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29"/>
                          <w:ind w:right="121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.000</w:t>
                        </w:r>
                      </w:p>
                    </w:tc>
                    <w:tc>
                      <w:tcPr>
                        <w:tcW w:w="1300" w:type="dxa"/>
                        <w:tcBorders>
                          <w:top w:val="single" w:sz="6" w:space="0" w:color="000000"/>
                          <w:left w:val="single" w:sz="6" w:space="0" w:color="000000"/>
                          <w:bottom w:val="nil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29"/>
                          <w:ind w:right="122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-442.38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6" w:space="0" w:color="000000"/>
                          <w:left w:val="single" w:sz="6" w:space="0" w:color="000000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29"/>
                          <w:ind w:right="93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-194.95</w:t>
                        </w:r>
                      </w:p>
                    </w:tc>
                  </w:tr>
                  <w:tr>
                    <w:trPr>
                      <w:trHeight w:val="273" w:hRule="atLeast"/>
                    </w:trPr>
                    <w:tc>
                      <w:tcPr>
                        <w:tcW w:w="1539" w:type="dxa"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605" w:type="dxa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25"/>
                          <w:ind w:left="142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Unilorin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nil"/>
                          <w:bottom w:val="nil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40"/>
                          <w:ind w:right="119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111.00</w:t>
                        </w:r>
                      </w:p>
                    </w:tc>
                    <w:tc>
                      <w:tcPr>
                        <w:tcW w:w="1026" w:type="dxa"/>
                        <w:tcBorders>
                          <w:top w:val="nil"/>
                          <w:left w:val="single" w:sz="6" w:space="0" w:color="000000"/>
                          <w:bottom w:val="nil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40"/>
                          <w:ind w:right="120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31.39</w:t>
                        </w:r>
                      </w:p>
                    </w:tc>
                    <w:tc>
                      <w:tcPr>
                        <w:tcW w:w="1026" w:type="dxa"/>
                        <w:tcBorders>
                          <w:top w:val="nil"/>
                          <w:left w:val="single" w:sz="6" w:space="0" w:color="000000"/>
                          <w:bottom w:val="nil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40"/>
                          <w:ind w:right="121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.090</w:t>
                        </w:r>
                      </w:p>
                    </w:tc>
                    <w:tc>
                      <w:tcPr>
                        <w:tcW w:w="1300" w:type="dxa"/>
                        <w:tcBorders>
                          <w:top w:val="nil"/>
                          <w:left w:val="single" w:sz="6" w:space="0" w:color="000000"/>
                          <w:bottom w:val="nil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40"/>
                          <w:ind w:right="122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-12.71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nil"/>
                          <w:left w:val="single" w:sz="6" w:space="0" w:color="000000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40"/>
                          <w:ind w:right="91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234.71</w:t>
                        </w:r>
                      </w:p>
                    </w:tc>
                  </w:tr>
                  <w:tr>
                    <w:trPr>
                      <w:trHeight w:val="273" w:hRule="atLeast"/>
                    </w:trPr>
                    <w:tc>
                      <w:tcPr>
                        <w:tcW w:w="1539" w:type="dxa"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605" w:type="dxa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25"/>
                          <w:ind w:left="142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UNN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nil"/>
                          <w:bottom w:val="nil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40"/>
                          <w:ind w:right="53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-235.00*</w:t>
                        </w:r>
                      </w:p>
                    </w:tc>
                    <w:tc>
                      <w:tcPr>
                        <w:tcW w:w="1026" w:type="dxa"/>
                        <w:tcBorders>
                          <w:top w:val="nil"/>
                          <w:left w:val="single" w:sz="6" w:space="0" w:color="000000"/>
                          <w:bottom w:val="nil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40"/>
                          <w:ind w:right="120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31.39</w:t>
                        </w:r>
                      </w:p>
                    </w:tc>
                    <w:tc>
                      <w:tcPr>
                        <w:tcW w:w="1026" w:type="dxa"/>
                        <w:tcBorders>
                          <w:top w:val="nil"/>
                          <w:left w:val="single" w:sz="6" w:space="0" w:color="000000"/>
                          <w:bottom w:val="nil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40"/>
                          <w:ind w:right="121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.000</w:t>
                        </w:r>
                      </w:p>
                    </w:tc>
                    <w:tc>
                      <w:tcPr>
                        <w:tcW w:w="1300" w:type="dxa"/>
                        <w:tcBorders>
                          <w:top w:val="nil"/>
                          <w:left w:val="single" w:sz="6" w:space="0" w:color="000000"/>
                          <w:bottom w:val="nil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40"/>
                          <w:ind w:right="122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-358.71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nil"/>
                          <w:left w:val="single" w:sz="6" w:space="0" w:color="000000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40"/>
                          <w:ind w:right="93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-111.29</w:t>
                        </w:r>
                      </w:p>
                    </w:tc>
                  </w:tr>
                  <w:tr>
                    <w:trPr>
                      <w:trHeight w:val="273" w:hRule="atLeast"/>
                    </w:trPr>
                    <w:tc>
                      <w:tcPr>
                        <w:tcW w:w="1539" w:type="dxa"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605" w:type="dxa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25"/>
                          <w:ind w:left="142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Unimaid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nil"/>
                          <w:bottom w:val="nil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40"/>
                          <w:ind w:right="119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27.33</w:t>
                        </w:r>
                      </w:p>
                    </w:tc>
                    <w:tc>
                      <w:tcPr>
                        <w:tcW w:w="1026" w:type="dxa"/>
                        <w:tcBorders>
                          <w:top w:val="nil"/>
                          <w:left w:val="single" w:sz="6" w:space="0" w:color="000000"/>
                          <w:bottom w:val="nil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40"/>
                          <w:ind w:right="120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31.39</w:t>
                        </w:r>
                      </w:p>
                    </w:tc>
                    <w:tc>
                      <w:tcPr>
                        <w:tcW w:w="1026" w:type="dxa"/>
                        <w:tcBorders>
                          <w:top w:val="nil"/>
                          <w:left w:val="single" w:sz="6" w:space="0" w:color="000000"/>
                          <w:bottom w:val="nil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40"/>
                          <w:ind w:right="121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.976</w:t>
                        </w:r>
                      </w:p>
                    </w:tc>
                    <w:tc>
                      <w:tcPr>
                        <w:tcW w:w="1300" w:type="dxa"/>
                        <w:tcBorders>
                          <w:top w:val="nil"/>
                          <w:left w:val="single" w:sz="6" w:space="0" w:color="000000"/>
                          <w:bottom w:val="nil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40"/>
                          <w:ind w:right="122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-96.38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nil"/>
                          <w:left w:val="single" w:sz="6" w:space="0" w:color="000000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40"/>
                          <w:ind w:right="91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151.05</w:t>
                        </w:r>
                      </w:p>
                    </w:tc>
                  </w:tr>
                  <w:tr>
                    <w:trPr>
                      <w:trHeight w:val="268" w:hRule="atLeast"/>
                    </w:trPr>
                    <w:tc>
                      <w:tcPr>
                        <w:tcW w:w="1539" w:type="dxa"/>
                        <w:tcBorders>
                          <w:top w:val="nil"/>
                          <w:bottom w:val="single" w:sz="6" w:space="0" w:color="000000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605" w:type="dxa"/>
                        <w:tcBorders>
                          <w:top w:val="nil"/>
                          <w:left w:val="nil"/>
                          <w:bottom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25"/>
                          <w:ind w:left="142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Uthmandanfodio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nil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40"/>
                          <w:ind w:right="53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315.33*</w:t>
                        </w:r>
                      </w:p>
                    </w:tc>
                    <w:tc>
                      <w:tcPr>
                        <w:tcW w:w="1026" w:type="dxa"/>
                        <w:tcBorders>
                          <w:top w:val="nil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40"/>
                          <w:ind w:right="120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31.39</w:t>
                        </w:r>
                      </w:p>
                    </w:tc>
                    <w:tc>
                      <w:tcPr>
                        <w:tcW w:w="1026" w:type="dxa"/>
                        <w:tcBorders>
                          <w:top w:val="nil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40"/>
                          <w:ind w:right="121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.000</w:t>
                        </w:r>
                      </w:p>
                    </w:tc>
                    <w:tc>
                      <w:tcPr>
                        <w:tcW w:w="1300" w:type="dxa"/>
                        <w:tcBorders>
                          <w:top w:val="nil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40"/>
                          <w:ind w:right="122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191.62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nil"/>
                          <w:left w:val="single" w:sz="6" w:space="0" w:color="000000"/>
                          <w:bottom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40"/>
                          <w:ind w:right="91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439.05</w:t>
                        </w:r>
                      </w:p>
                    </w:tc>
                  </w:tr>
                  <w:tr>
                    <w:trPr>
                      <w:trHeight w:val="263" w:hRule="atLeast"/>
                    </w:trPr>
                    <w:tc>
                      <w:tcPr>
                        <w:tcW w:w="1539" w:type="dxa"/>
                        <w:tcBorders>
                          <w:top w:val="single" w:sz="6" w:space="0" w:color="000000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15"/>
                          <w:ind w:left="94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Uthmandanfodio</w:t>
                        </w:r>
                      </w:p>
                    </w:tc>
                    <w:tc>
                      <w:tcPr>
                        <w:tcW w:w="1605" w:type="dxa"/>
                        <w:tcBorders>
                          <w:top w:val="single" w:sz="6" w:space="0" w:color="000000"/>
                          <w:left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15"/>
                          <w:ind w:left="142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UI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6" w:space="0" w:color="000000"/>
                          <w:bottom w:val="nil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29"/>
                          <w:ind w:right="53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-634.00*</w:t>
                        </w:r>
                      </w:p>
                    </w:tc>
                    <w:tc>
                      <w:tcPr>
                        <w:tcW w:w="1026" w:type="dxa"/>
                        <w:tcBorders>
                          <w:top w:val="single" w:sz="6" w:space="0" w:color="000000"/>
                          <w:left w:val="single" w:sz="6" w:space="0" w:color="000000"/>
                          <w:bottom w:val="nil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29"/>
                          <w:ind w:right="120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31.39</w:t>
                        </w:r>
                      </w:p>
                    </w:tc>
                    <w:tc>
                      <w:tcPr>
                        <w:tcW w:w="1026" w:type="dxa"/>
                        <w:tcBorders>
                          <w:top w:val="single" w:sz="6" w:space="0" w:color="000000"/>
                          <w:left w:val="single" w:sz="6" w:space="0" w:color="000000"/>
                          <w:bottom w:val="nil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29"/>
                          <w:ind w:right="121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.000</w:t>
                        </w:r>
                      </w:p>
                    </w:tc>
                    <w:tc>
                      <w:tcPr>
                        <w:tcW w:w="1300" w:type="dxa"/>
                        <w:tcBorders>
                          <w:top w:val="single" w:sz="6" w:space="0" w:color="000000"/>
                          <w:left w:val="single" w:sz="6" w:space="0" w:color="000000"/>
                          <w:bottom w:val="nil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29"/>
                          <w:ind w:right="122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-757.71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6" w:space="0" w:color="000000"/>
                          <w:left w:val="single" w:sz="6" w:space="0" w:color="000000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29"/>
                          <w:ind w:right="93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-510.29</w:t>
                        </w:r>
                      </w:p>
                    </w:tc>
                  </w:tr>
                  <w:tr>
                    <w:trPr>
                      <w:trHeight w:val="273" w:hRule="atLeast"/>
                    </w:trPr>
                    <w:tc>
                      <w:tcPr>
                        <w:tcW w:w="1539" w:type="dxa"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605" w:type="dxa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25"/>
                          <w:ind w:left="142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Unilorin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nil"/>
                          <w:bottom w:val="nil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40"/>
                          <w:ind w:right="53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-204.33*</w:t>
                        </w:r>
                      </w:p>
                    </w:tc>
                    <w:tc>
                      <w:tcPr>
                        <w:tcW w:w="1026" w:type="dxa"/>
                        <w:tcBorders>
                          <w:top w:val="nil"/>
                          <w:left w:val="single" w:sz="6" w:space="0" w:color="000000"/>
                          <w:bottom w:val="nil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40"/>
                          <w:ind w:right="120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31.39</w:t>
                        </w:r>
                      </w:p>
                    </w:tc>
                    <w:tc>
                      <w:tcPr>
                        <w:tcW w:w="1026" w:type="dxa"/>
                        <w:tcBorders>
                          <w:top w:val="nil"/>
                          <w:left w:val="single" w:sz="6" w:space="0" w:color="000000"/>
                          <w:bottom w:val="nil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40"/>
                          <w:ind w:right="121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.001</w:t>
                        </w:r>
                      </w:p>
                    </w:tc>
                    <w:tc>
                      <w:tcPr>
                        <w:tcW w:w="1300" w:type="dxa"/>
                        <w:tcBorders>
                          <w:top w:val="nil"/>
                          <w:left w:val="single" w:sz="6" w:space="0" w:color="000000"/>
                          <w:bottom w:val="nil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40"/>
                          <w:ind w:right="122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-328.05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nil"/>
                          <w:left w:val="single" w:sz="6" w:space="0" w:color="000000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40"/>
                          <w:ind w:right="91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-80.62</w:t>
                        </w:r>
                      </w:p>
                    </w:tc>
                  </w:tr>
                  <w:tr>
                    <w:trPr>
                      <w:trHeight w:val="273" w:hRule="atLeast"/>
                    </w:trPr>
                    <w:tc>
                      <w:tcPr>
                        <w:tcW w:w="1539" w:type="dxa"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605" w:type="dxa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25"/>
                          <w:ind w:left="142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UNN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nil"/>
                          <w:bottom w:val="nil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39"/>
                          <w:ind w:right="53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-550.33*</w:t>
                        </w:r>
                      </w:p>
                    </w:tc>
                    <w:tc>
                      <w:tcPr>
                        <w:tcW w:w="1026" w:type="dxa"/>
                        <w:tcBorders>
                          <w:top w:val="nil"/>
                          <w:left w:val="single" w:sz="6" w:space="0" w:color="000000"/>
                          <w:bottom w:val="nil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39"/>
                          <w:ind w:right="120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31.39</w:t>
                        </w:r>
                      </w:p>
                    </w:tc>
                    <w:tc>
                      <w:tcPr>
                        <w:tcW w:w="1026" w:type="dxa"/>
                        <w:tcBorders>
                          <w:top w:val="nil"/>
                          <w:left w:val="single" w:sz="6" w:space="0" w:color="000000"/>
                          <w:bottom w:val="nil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39"/>
                          <w:ind w:right="121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.000</w:t>
                        </w:r>
                      </w:p>
                    </w:tc>
                    <w:tc>
                      <w:tcPr>
                        <w:tcW w:w="1300" w:type="dxa"/>
                        <w:tcBorders>
                          <w:top w:val="nil"/>
                          <w:left w:val="single" w:sz="6" w:space="0" w:color="000000"/>
                          <w:bottom w:val="nil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39"/>
                          <w:ind w:right="122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-674.05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nil"/>
                          <w:left w:val="single" w:sz="6" w:space="0" w:color="000000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39"/>
                          <w:ind w:right="93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-426.62</w:t>
                        </w:r>
                      </w:p>
                    </w:tc>
                  </w:tr>
                  <w:tr>
                    <w:trPr>
                      <w:trHeight w:val="273" w:hRule="atLeast"/>
                    </w:trPr>
                    <w:tc>
                      <w:tcPr>
                        <w:tcW w:w="1539" w:type="dxa"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605" w:type="dxa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25"/>
                          <w:ind w:left="142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Unimaid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nil"/>
                          <w:bottom w:val="nil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40"/>
                          <w:ind w:right="53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-288.00*</w:t>
                        </w:r>
                      </w:p>
                    </w:tc>
                    <w:tc>
                      <w:tcPr>
                        <w:tcW w:w="1026" w:type="dxa"/>
                        <w:tcBorders>
                          <w:top w:val="nil"/>
                          <w:left w:val="single" w:sz="6" w:space="0" w:color="000000"/>
                          <w:bottom w:val="nil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40"/>
                          <w:ind w:right="120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31.39</w:t>
                        </w:r>
                      </w:p>
                    </w:tc>
                    <w:tc>
                      <w:tcPr>
                        <w:tcW w:w="1026" w:type="dxa"/>
                        <w:tcBorders>
                          <w:top w:val="nil"/>
                          <w:left w:val="single" w:sz="6" w:space="0" w:color="000000"/>
                          <w:bottom w:val="nil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40"/>
                          <w:ind w:right="121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.000</w:t>
                        </w:r>
                      </w:p>
                    </w:tc>
                    <w:tc>
                      <w:tcPr>
                        <w:tcW w:w="1300" w:type="dxa"/>
                        <w:tcBorders>
                          <w:top w:val="nil"/>
                          <w:left w:val="single" w:sz="6" w:space="0" w:color="000000"/>
                          <w:bottom w:val="nil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40"/>
                          <w:ind w:right="122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-411.71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nil"/>
                          <w:left w:val="single" w:sz="6" w:space="0" w:color="000000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40"/>
                          <w:ind w:right="93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-164.29</w:t>
                        </w:r>
                      </w:p>
                    </w:tc>
                  </w:tr>
                  <w:tr>
                    <w:trPr>
                      <w:trHeight w:val="237" w:hRule="atLeast"/>
                    </w:trPr>
                    <w:tc>
                      <w:tcPr>
                        <w:tcW w:w="1539" w:type="dxa"/>
                        <w:tcBorders>
                          <w:top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605" w:type="dxa"/>
                        <w:tcBorders>
                          <w:top w:val="nil"/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line="191" w:lineRule="exact" w:before="25"/>
                          <w:ind w:left="142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Uniben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nil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77" w:lineRule="exact" w:before="39"/>
                          <w:ind w:right="53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-315.33*</w:t>
                        </w:r>
                      </w:p>
                    </w:tc>
                    <w:tc>
                      <w:tcPr>
                        <w:tcW w:w="1026" w:type="dxa"/>
                        <w:tcBorders>
                          <w:top w:val="nil"/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77" w:lineRule="exact" w:before="39"/>
                          <w:ind w:right="120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31.39</w:t>
                        </w:r>
                      </w:p>
                    </w:tc>
                    <w:tc>
                      <w:tcPr>
                        <w:tcW w:w="1026" w:type="dxa"/>
                        <w:tcBorders>
                          <w:top w:val="nil"/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77" w:lineRule="exact" w:before="39"/>
                          <w:ind w:right="121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.000</w:t>
                        </w:r>
                      </w:p>
                    </w:tc>
                    <w:tc>
                      <w:tcPr>
                        <w:tcW w:w="1300" w:type="dxa"/>
                        <w:tcBorders>
                          <w:top w:val="nil"/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77" w:lineRule="exact" w:before="39"/>
                          <w:ind w:right="122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-439.05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nil"/>
                          <w:lef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77" w:lineRule="exact" w:before="39"/>
                          <w:ind w:right="93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-191.62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Arial MT"/>
          <w:spacing w:val="-3"/>
          <w:sz w:val="18"/>
        </w:rPr>
        <w:t>Dependent</w:t>
      </w:r>
      <w:r>
        <w:rPr>
          <w:rFonts w:ascii="Arial MT"/>
          <w:sz w:val="18"/>
        </w:rPr>
        <w:t> </w:t>
      </w:r>
      <w:r>
        <w:rPr>
          <w:rFonts w:ascii="Arial MT"/>
          <w:spacing w:val="-3"/>
          <w:sz w:val="18"/>
        </w:rPr>
        <w:t>Variable:</w:t>
      </w:r>
      <w:r>
        <w:rPr>
          <w:rFonts w:ascii="Arial MT"/>
          <w:sz w:val="18"/>
        </w:rPr>
        <w:t> </w:t>
      </w:r>
      <w:r>
        <w:rPr>
          <w:rFonts w:ascii="Arial MT"/>
          <w:spacing w:val="-2"/>
          <w:sz w:val="18"/>
        </w:rPr>
        <w:t>HUMRES</w:t>
      </w:r>
      <w:r>
        <w:rPr>
          <w:rFonts w:ascii="Arial MT"/>
          <w:spacing w:val="-47"/>
          <w:sz w:val="18"/>
        </w:rPr>
        <w:t> </w:t>
      </w:r>
      <w:r>
        <w:rPr>
          <w:rFonts w:ascii="Arial MT"/>
          <w:w w:val="95"/>
          <w:sz w:val="18"/>
        </w:rPr>
        <w:t>Schef</w:t>
      </w:r>
      <w:r>
        <w:rPr>
          <w:rFonts w:ascii="Arial MT"/>
          <w:spacing w:val="-15"/>
          <w:w w:val="95"/>
          <w:sz w:val="18"/>
        </w:rPr>
        <w:t> </w:t>
      </w:r>
      <w:r>
        <w:rPr>
          <w:rFonts w:ascii="Arial MT"/>
          <w:w w:val="95"/>
          <w:sz w:val="18"/>
        </w:rPr>
        <w:t>fe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7"/>
        <w:rPr>
          <w:rFonts w:ascii="Arial MT"/>
          <w:sz w:val="21"/>
        </w:rPr>
      </w:pPr>
    </w:p>
    <w:p>
      <w:pPr>
        <w:spacing w:before="0"/>
        <w:ind w:left="945" w:right="0" w:firstLine="0"/>
        <w:jc w:val="left"/>
        <w:rPr>
          <w:rFonts w:ascii="Arial MT"/>
          <w:sz w:val="18"/>
        </w:rPr>
      </w:pPr>
      <w:r>
        <w:rPr/>
        <w:drawing>
          <wp:anchor distT="0" distB="0" distL="0" distR="0" allowOverlap="1" layoutInCell="1" locked="0" behindDoc="1" simplePos="0" relativeHeight="482030592">
            <wp:simplePos x="0" y="0"/>
            <wp:positionH relativeFrom="page">
              <wp:posOffset>1497838</wp:posOffset>
            </wp:positionH>
            <wp:positionV relativeFrom="paragraph">
              <wp:posOffset>-5082931</wp:posOffset>
            </wp:positionV>
            <wp:extent cx="4890389" cy="4834810"/>
            <wp:effectExtent l="0" t="0" r="0" b="0"/>
            <wp:wrapNone/>
            <wp:docPr id="257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8" name="image17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MT"/>
          <w:w w:val="95"/>
          <w:position w:val="3"/>
          <w:sz w:val="18"/>
        </w:rPr>
        <w:t>*.</w:t>
      </w:r>
      <w:r>
        <w:rPr>
          <w:rFonts w:ascii="Arial MT"/>
          <w:spacing w:val="-13"/>
          <w:w w:val="95"/>
          <w:position w:val="3"/>
          <w:sz w:val="18"/>
        </w:rPr>
        <w:t> </w:t>
      </w:r>
      <w:r>
        <w:rPr>
          <w:rFonts w:ascii="Arial MT"/>
          <w:w w:val="95"/>
          <w:sz w:val="18"/>
        </w:rPr>
        <w:t>The</w:t>
      </w:r>
      <w:r>
        <w:rPr>
          <w:rFonts w:ascii="Arial MT"/>
          <w:spacing w:val="8"/>
          <w:w w:val="95"/>
          <w:sz w:val="18"/>
        </w:rPr>
        <w:t> </w:t>
      </w:r>
      <w:r>
        <w:rPr>
          <w:rFonts w:ascii="Arial MT"/>
          <w:w w:val="95"/>
          <w:sz w:val="18"/>
        </w:rPr>
        <w:t>mean</w:t>
      </w:r>
      <w:r>
        <w:rPr>
          <w:rFonts w:ascii="Arial MT"/>
          <w:spacing w:val="9"/>
          <w:w w:val="95"/>
          <w:sz w:val="18"/>
        </w:rPr>
        <w:t> </w:t>
      </w:r>
      <w:r>
        <w:rPr>
          <w:rFonts w:ascii="Arial MT"/>
          <w:w w:val="95"/>
          <w:sz w:val="18"/>
        </w:rPr>
        <w:t>dif</w:t>
      </w:r>
      <w:r>
        <w:rPr>
          <w:rFonts w:ascii="Arial MT"/>
          <w:spacing w:val="-28"/>
          <w:w w:val="95"/>
          <w:sz w:val="18"/>
        </w:rPr>
        <w:t> </w:t>
      </w:r>
      <w:r>
        <w:rPr>
          <w:rFonts w:ascii="Arial MT"/>
          <w:w w:val="95"/>
          <w:sz w:val="18"/>
        </w:rPr>
        <w:t>f</w:t>
      </w:r>
      <w:r>
        <w:rPr>
          <w:rFonts w:ascii="Arial MT"/>
          <w:spacing w:val="-12"/>
          <w:w w:val="95"/>
          <w:sz w:val="18"/>
        </w:rPr>
        <w:t> </w:t>
      </w:r>
      <w:r>
        <w:rPr>
          <w:rFonts w:ascii="Arial MT"/>
          <w:w w:val="95"/>
          <w:sz w:val="18"/>
        </w:rPr>
        <w:t>erence</w:t>
      </w:r>
      <w:r>
        <w:rPr>
          <w:rFonts w:ascii="Arial MT"/>
          <w:spacing w:val="8"/>
          <w:w w:val="95"/>
          <w:sz w:val="18"/>
        </w:rPr>
        <w:t> </w:t>
      </w:r>
      <w:r>
        <w:rPr>
          <w:rFonts w:ascii="Arial MT"/>
          <w:w w:val="95"/>
          <w:sz w:val="18"/>
        </w:rPr>
        <w:t>is</w:t>
      </w:r>
      <w:r>
        <w:rPr>
          <w:rFonts w:ascii="Arial MT"/>
          <w:spacing w:val="19"/>
          <w:w w:val="95"/>
          <w:sz w:val="18"/>
        </w:rPr>
        <w:t> </w:t>
      </w:r>
      <w:r>
        <w:rPr>
          <w:rFonts w:ascii="Arial MT"/>
          <w:w w:val="95"/>
          <w:sz w:val="18"/>
        </w:rPr>
        <w:t>signif</w:t>
      </w:r>
      <w:r>
        <w:rPr>
          <w:rFonts w:ascii="Arial MT"/>
          <w:spacing w:val="-12"/>
          <w:w w:val="95"/>
          <w:sz w:val="18"/>
        </w:rPr>
        <w:t> </w:t>
      </w:r>
      <w:r>
        <w:rPr>
          <w:rFonts w:ascii="Arial MT"/>
          <w:w w:val="95"/>
          <w:sz w:val="18"/>
        </w:rPr>
        <w:t>icant</w:t>
      </w:r>
      <w:r>
        <w:rPr>
          <w:rFonts w:ascii="Arial MT"/>
          <w:spacing w:val="32"/>
          <w:w w:val="95"/>
          <w:sz w:val="18"/>
        </w:rPr>
        <w:t> </w:t>
      </w:r>
      <w:r>
        <w:rPr>
          <w:rFonts w:ascii="Arial MT"/>
          <w:w w:val="95"/>
          <w:sz w:val="18"/>
        </w:rPr>
        <w:t>at</w:t>
      </w:r>
      <w:r>
        <w:rPr>
          <w:rFonts w:ascii="Arial MT"/>
          <w:spacing w:val="18"/>
          <w:w w:val="95"/>
          <w:sz w:val="18"/>
        </w:rPr>
        <w:t> </w:t>
      </w:r>
      <w:r>
        <w:rPr>
          <w:rFonts w:ascii="Arial MT"/>
          <w:w w:val="95"/>
          <w:sz w:val="18"/>
        </w:rPr>
        <w:t>the</w:t>
      </w:r>
      <w:r>
        <w:rPr>
          <w:rFonts w:ascii="Arial MT"/>
          <w:spacing w:val="8"/>
          <w:w w:val="95"/>
          <w:sz w:val="18"/>
        </w:rPr>
        <w:t> </w:t>
      </w:r>
      <w:r>
        <w:rPr>
          <w:rFonts w:ascii="Arial MT"/>
          <w:w w:val="95"/>
          <w:sz w:val="18"/>
        </w:rPr>
        <w:t>.05</w:t>
      </w:r>
      <w:r>
        <w:rPr>
          <w:rFonts w:ascii="Arial MT"/>
          <w:spacing w:val="8"/>
          <w:w w:val="95"/>
          <w:sz w:val="18"/>
        </w:rPr>
        <w:t> </w:t>
      </w:r>
      <w:r>
        <w:rPr>
          <w:rFonts w:ascii="Arial MT"/>
          <w:w w:val="95"/>
          <w:sz w:val="18"/>
        </w:rPr>
        <w:t>lev</w:t>
      </w:r>
      <w:r>
        <w:rPr>
          <w:rFonts w:ascii="Arial MT"/>
          <w:spacing w:val="-10"/>
          <w:w w:val="95"/>
          <w:sz w:val="18"/>
        </w:rPr>
        <w:t> </w:t>
      </w:r>
      <w:r>
        <w:rPr>
          <w:rFonts w:ascii="Arial MT"/>
          <w:w w:val="95"/>
          <w:sz w:val="18"/>
        </w:rPr>
        <w:t>el.</w:t>
      </w:r>
    </w:p>
    <w:p>
      <w:pPr>
        <w:spacing w:after="0"/>
        <w:jc w:val="left"/>
        <w:rPr>
          <w:rFonts w:ascii="Arial MT"/>
          <w:sz w:val="18"/>
        </w:rPr>
        <w:sectPr>
          <w:pgSz w:w="11910" w:h="16840"/>
          <w:pgMar w:header="0" w:footer="680" w:top="1360" w:bottom="960" w:left="1680" w:right="440"/>
        </w:sectPr>
      </w:pPr>
    </w:p>
    <w:p>
      <w:pPr>
        <w:pStyle w:val="BodyText"/>
        <w:spacing w:before="7"/>
        <w:rPr>
          <w:rFonts w:ascii="Arial MT"/>
          <w:sz w:val="14"/>
        </w:rPr>
      </w:pPr>
    </w:p>
    <w:p>
      <w:pPr>
        <w:pStyle w:val="Heading1"/>
        <w:spacing w:before="90"/>
      </w:pPr>
      <w:r>
        <w:rPr/>
        <w:pict>
          <v:group style="position:absolute;margin-left:108.059998pt;margin-top:45.993393pt;width:313.45pt;height:199.4pt;mso-position-horizontal-relative:page;mso-position-vertical-relative:paragraph;z-index:-21283840" coordorigin="2161,920" coordsize="6269,3988">
            <v:shape style="position:absolute;left:2161;top:919;width:6145;height:3815" coordorigin="2161,920" coordsize="6145,3815" path="m8306,1985l8306,1712,8176,1712,8306,1712,8306,1438,8306,1050,8176,1050,8176,920,2161,920,2161,4735,8176,4735,8176,4188,8306,4188,8306,2259,8306,1985xe" filled="true" fillcolor="#ffffff" stroked="false">
              <v:path arrowok="t"/>
              <v:fill type="solid"/>
            </v:shape>
            <v:shape style="position:absolute;left:2161;top:919;width:6269;height:3988" coordorigin="2161,920" coordsize="6269,3988" path="m8430,920l8291,920,8291,1050,8291,4174,2291,4174,2291,1050,8291,1050,8291,920,2291,920,2161,920,2161,4908,8421,4908,8421,4893,8430,4893,8430,920xe" filled="true" fillcolor="#ffffff" stroked="false">
              <v:path arrowok="t"/>
              <v:fill type="solid"/>
            </v:shape>
            <w10:wrap type="none"/>
          </v:group>
        </w:pict>
      </w:r>
      <w:r>
        <w:rPr/>
        <w:t>Homogeneous</w:t>
      </w:r>
      <w:r>
        <w:rPr>
          <w:spacing w:val="-2"/>
        </w:rPr>
        <w:t> </w:t>
      </w:r>
      <w:r>
        <w:rPr/>
        <w:t>Subsets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spacing w:after="0"/>
        <w:rPr>
          <w:sz w:val="20"/>
        </w:rPr>
        <w:sectPr>
          <w:pgSz w:w="11910" w:h="16840"/>
          <w:pgMar w:header="0" w:footer="680" w:top="1580" w:bottom="960" w:left="1680" w:right="440"/>
        </w:sect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2"/>
        <w:rPr>
          <w:b/>
          <w:sz w:val="27"/>
        </w:rPr>
      </w:pPr>
    </w:p>
    <w:p>
      <w:pPr>
        <w:spacing w:before="1"/>
        <w:ind w:left="740" w:right="0" w:firstLine="0"/>
        <w:jc w:val="left"/>
        <w:rPr>
          <w:rFonts w:ascii="Arial MT"/>
          <w:sz w:val="14"/>
        </w:rPr>
      </w:pPr>
      <w:r>
        <w:rPr>
          <w:rFonts w:ascii="Arial MT"/>
          <w:spacing w:val="-9"/>
          <w:w w:val="103"/>
          <w:sz w:val="18"/>
        </w:rPr>
        <w:t>S</w:t>
      </w:r>
      <w:r>
        <w:rPr>
          <w:rFonts w:ascii="Arial MT"/>
          <w:spacing w:val="7"/>
          <w:w w:val="103"/>
          <w:sz w:val="18"/>
        </w:rPr>
        <w:t>c</w:t>
      </w:r>
      <w:r>
        <w:rPr>
          <w:rFonts w:ascii="Arial MT"/>
          <w:spacing w:val="-3"/>
          <w:w w:val="103"/>
          <w:sz w:val="18"/>
        </w:rPr>
        <w:t>he</w:t>
      </w:r>
      <w:r>
        <w:rPr>
          <w:rFonts w:ascii="Arial MT"/>
          <w:w w:val="103"/>
          <w:sz w:val="18"/>
        </w:rPr>
        <w:t>f</w:t>
      </w:r>
      <w:r>
        <w:rPr>
          <w:rFonts w:ascii="Arial MT"/>
          <w:spacing w:val="-16"/>
          <w:sz w:val="18"/>
        </w:rPr>
        <w:t> </w:t>
      </w:r>
      <w:r>
        <w:rPr>
          <w:rFonts w:ascii="Arial MT"/>
          <w:w w:val="103"/>
          <w:sz w:val="18"/>
        </w:rPr>
        <w:t>f</w:t>
      </w:r>
      <w:r>
        <w:rPr>
          <w:rFonts w:ascii="Arial MT"/>
          <w:spacing w:val="-30"/>
          <w:sz w:val="18"/>
        </w:rPr>
        <w:t> </w:t>
      </w:r>
      <w:r>
        <w:rPr>
          <w:rFonts w:ascii="Arial MT"/>
          <w:spacing w:val="-61"/>
          <w:w w:val="103"/>
          <w:sz w:val="18"/>
        </w:rPr>
        <w:t>e</w:t>
      </w:r>
      <w:r>
        <w:rPr>
          <w:rFonts w:ascii="Arial MT"/>
          <w:w w:val="102"/>
          <w:position w:val="10"/>
          <w:sz w:val="14"/>
        </w:rPr>
        <w:t>a</w:t>
      </w:r>
    </w:p>
    <w:p>
      <w:pPr>
        <w:pStyle w:val="BodyText"/>
        <w:spacing w:before="7"/>
        <w:rPr>
          <w:rFonts w:ascii="Arial MT"/>
          <w:sz w:val="23"/>
        </w:rPr>
      </w:pPr>
      <w:r>
        <w:rPr/>
        <w:br w:type="column"/>
      </w:r>
      <w:r>
        <w:rPr>
          <w:rFonts w:ascii="Arial MT"/>
          <w:sz w:val="23"/>
        </w:rPr>
      </w:r>
    </w:p>
    <w:p>
      <w:pPr>
        <w:spacing w:before="0"/>
        <w:ind w:left="740" w:right="0" w:firstLine="0"/>
        <w:jc w:val="left"/>
        <w:rPr>
          <w:rFonts w:ascii="Arial"/>
          <w:b/>
          <w:sz w:val="18"/>
        </w:rPr>
      </w:pPr>
      <w:r>
        <w:rPr>
          <w:rFonts w:ascii="Arial"/>
          <w:b/>
          <w:w w:val="105"/>
          <w:sz w:val="18"/>
        </w:rPr>
        <w:t>HUMRES</w:t>
      </w:r>
    </w:p>
    <w:p>
      <w:pPr>
        <w:spacing w:after="0"/>
        <w:jc w:val="left"/>
        <w:rPr>
          <w:rFonts w:ascii="Arial"/>
          <w:sz w:val="18"/>
        </w:rPr>
        <w:sectPr>
          <w:type w:val="continuous"/>
          <w:pgSz w:w="11910" w:h="16840"/>
          <w:pgMar w:top="1360" w:bottom="280" w:left="1680" w:right="440"/>
          <w:cols w:num="2" w:equalWidth="0">
            <w:col w:w="1481" w:space="985"/>
            <w:col w:w="7324"/>
          </w:cols>
        </w:sectPr>
      </w:pPr>
    </w:p>
    <w:tbl>
      <w:tblPr>
        <w:tblW w:w="0" w:type="auto"/>
        <w:jc w:val="left"/>
        <w:tblInd w:w="65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59"/>
        <w:gridCol w:w="1077"/>
        <w:gridCol w:w="1081"/>
        <w:gridCol w:w="1082"/>
        <w:gridCol w:w="1057"/>
      </w:tblGrid>
      <w:tr>
        <w:trPr>
          <w:trHeight w:val="238" w:hRule="atLeast"/>
        </w:trPr>
        <w:tc>
          <w:tcPr>
            <w:tcW w:w="1659" w:type="dxa"/>
            <w:vMerge w:val="restart"/>
          </w:tcPr>
          <w:p>
            <w:pPr>
              <w:pStyle w:val="TableParagraph"/>
              <w:spacing w:before="9"/>
              <w:rPr>
                <w:rFonts w:ascii="Arial"/>
                <w:b/>
                <w:sz w:val="27"/>
              </w:rPr>
            </w:pPr>
          </w:p>
          <w:p>
            <w:pPr>
              <w:pStyle w:val="TableParagraph"/>
              <w:spacing w:line="177" w:lineRule="exact"/>
              <w:ind w:left="100"/>
              <w:rPr>
                <w:rFonts w:ascii="Arial MT"/>
                <w:sz w:val="18"/>
              </w:rPr>
            </w:pPr>
            <w:r>
              <w:rPr>
                <w:rFonts w:ascii="Arial MT"/>
                <w:w w:val="105"/>
                <w:sz w:val="18"/>
              </w:rPr>
              <w:t>university</w:t>
            </w:r>
          </w:p>
        </w:tc>
        <w:tc>
          <w:tcPr>
            <w:tcW w:w="1077" w:type="dxa"/>
            <w:vMerge w:val="restart"/>
            <w:tcBorders>
              <w:right w:val="single" w:sz="6" w:space="0" w:color="000000"/>
            </w:tcBorders>
          </w:tcPr>
          <w:p>
            <w:pPr>
              <w:pStyle w:val="TableParagraph"/>
              <w:spacing w:before="9"/>
              <w:rPr>
                <w:rFonts w:ascii="Arial"/>
                <w:b/>
                <w:sz w:val="27"/>
              </w:rPr>
            </w:pPr>
          </w:p>
          <w:p>
            <w:pPr>
              <w:pStyle w:val="TableParagraph"/>
              <w:spacing w:line="177" w:lineRule="exact"/>
              <w:ind w:right="53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w w:val="103"/>
                <w:sz w:val="18"/>
              </w:rPr>
              <w:t>N</w:t>
            </w:r>
          </w:p>
        </w:tc>
        <w:tc>
          <w:tcPr>
            <w:tcW w:w="3220" w:type="dxa"/>
            <w:gridSpan w:val="3"/>
            <w:tcBorders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172" w:lineRule="exact" w:before="46"/>
              <w:ind w:left="67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Subset</w:t>
            </w:r>
            <w:r>
              <w:rPr>
                <w:rFonts w:ascii="Arial MT"/>
                <w:spacing w:val="20"/>
                <w:sz w:val="18"/>
              </w:rPr>
              <w:t> </w:t>
            </w:r>
            <w:r>
              <w:rPr>
                <w:rFonts w:ascii="Arial MT"/>
                <w:sz w:val="18"/>
              </w:rPr>
              <w:t>f</w:t>
            </w:r>
            <w:r>
              <w:rPr>
                <w:rFonts w:ascii="Arial MT"/>
                <w:spacing w:val="-12"/>
                <w:sz w:val="18"/>
              </w:rPr>
              <w:t> </w:t>
            </w:r>
            <w:r>
              <w:rPr>
                <w:rFonts w:ascii="Arial MT"/>
                <w:sz w:val="18"/>
              </w:rPr>
              <w:t>or</w:t>
            </w:r>
            <w:r>
              <w:rPr>
                <w:rFonts w:ascii="Arial MT"/>
                <w:spacing w:val="8"/>
                <w:sz w:val="18"/>
              </w:rPr>
              <w:t> </w:t>
            </w:r>
            <w:r>
              <w:rPr>
                <w:rFonts w:ascii="Arial MT"/>
                <w:sz w:val="18"/>
              </w:rPr>
              <w:t>alpha</w:t>
            </w:r>
            <w:r>
              <w:rPr>
                <w:rFonts w:ascii="Arial MT"/>
                <w:spacing w:val="11"/>
                <w:sz w:val="18"/>
              </w:rPr>
              <w:t> </w:t>
            </w:r>
            <w:r>
              <w:rPr>
                <w:rFonts w:ascii="Arial MT"/>
                <w:sz w:val="18"/>
              </w:rPr>
              <w:t>=</w:t>
            </w:r>
            <w:r>
              <w:rPr>
                <w:rFonts w:ascii="Arial MT"/>
                <w:spacing w:val="4"/>
                <w:sz w:val="18"/>
              </w:rPr>
              <w:t> </w:t>
            </w:r>
            <w:r>
              <w:rPr>
                <w:rFonts w:ascii="Arial MT"/>
                <w:sz w:val="18"/>
              </w:rPr>
              <w:t>.05</w:t>
            </w:r>
          </w:p>
        </w:tc>
      </w:tr>
      <w:tr>
        <w:trPr>
          <w:trHeight w:val="248" w:hRule="atLeast"/>
        </w:trPr>
        <w:tc>
          <w:tcPr>
            <w:tcW w:w="16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77" w:type="dxa"/>
            <w:vMerge/>
            <w:tcBorders>
              <w:top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7" w:lineRule="exact" w:before="51"/>
              <w:ind w:right="14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w w:val="103"/>
                <w:sz w:val="18"/>
              </w:rPr>
              <w:t>1</w:t>
            </w:r>
          </w:p>
        </w:tc>
        <w:tc>
          <w:tcPr>
            <w:tcW w:w="1082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7" w:lineRule="exact" w:before="51"/>
              <w:ind w:right="13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w w:val="103"/>
                <w:sz w:val="18"/>
              </w:rPr>
              <w:t>2</w:t>
            </w:r>
          </w:p>
        </w:tc>
        <w:tc>
          <w:tcPr>
            <w:tcW w:w="1057" w:type="dxa"/>
            <w:tcBorders>
              <w:top w:val="single" w:sz="6" w:space="0" w:color="000000"/>
              <w:left w:val="single" w:sz="6" w:space="0" w:color="000000"/>
            </w:tcBorders>
          </w:tcPr>
          <w:p>
            <w:pPr>
              <w:pStyle w:val="TableParagraph"/>
              <w:spacing w:line="177" w:lineRule="exact" w:before="51"/>
              <w:ind w:left="16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w w:val="103"/>
                <w:sz w:val="18"/>
              </w:rPr>
              <w:t>3</w:t>
            </w:r>
          </w:p>
        </w:tc>
      </w:tr>
      <w:tr>
        <w:trPr>
          <w:trHeight w:val="251" w:hRule="atLeast"/>
        </w:trPr>
        <w:tc>
          <w:tcPr>
            <w:tcW w:w="1659" w:type="dxa"/>
            <w:tcBorders>
              <w:bottom w:val="nil"/>
            </w:tcBorders>
          </w:tcPr>
          <w:p>
            <w:pPr>
              <w:pStyle w:val="TableParagraph"/>
              <w:spacing w:before="3"/>
              <w:ind w:left="100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Uthmandanf</w:t>
            </w:r>
            <w:r>
              <w:rPr>
                <w:rFonts w:ascii="Arial MT"/>
                <w:spacing w:val="-7"/>
                <w:sz w:val="18"/>
              </w:rPr>
              <w:t> </w:t>
            </w:r>
            <w:r>
              <w:rPr>
                <w:rFonts w:ascii="Arial MT"/>
                <w:sz w:val="18"/>
              </w:rPr>
              <w:t>odio</w:t>
            </w:r>
          </w:p>
        </w:tc>
        <w:tc>
          <w:tcPr>
            <w:tcW w:w="1077" w:type="dxa"/>
            <w:tcBorders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7"/>
              <w:ind w:right="12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103"/>
                <w:sz w:val="18"/>
              </w:rPr>
              <w:t>3</w:t>
            </w:r>
          </w:p>
        </w:tc>
        <w:tc>
          <w:tcPr>
            <w:tcW w:w="1081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7"/>
              <w:ind w:right="12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105"/>
                <w:sz w:val="18"/>
              </w:rPr>
              <w:t>481.67</w:t>
            </w:r>
          </w:p>
        </w:tc>
        <w:tc>
          <w:tcPr>
            <w:tcW w:w="1082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57" w:type="dxa"/>
            <w:tcBorders>
              <w:left w:val="single" w:sz="6" w:space="0" w:color="000000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73" w:hRule="atLeast"/>
        </w:trPr>
        <w:tc>
          <w:tcPr>
            <w:tcW w:w="165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5"/>
              <w:ind w:left="100"/>
              <w:rPr>
                <w:rFonts w:ascii="Arial MT"/>
                <w:sz w:val="18"/>
              </w:rPr>
            </w:pPr>
            <w:r>
              <w:rPr>
                <w:rFonts w:ascii="Arial MT"/>
                <w:w w:val="105"/>
                <w:sz w:val="18"/>
              </w:rPr>
              <w:t>Unilorin</w:t>
            </w:r>
          </w:p>
        </w:tc>
        <w:tc>
          <w:tcPr>
            <w:tcW w:w="1077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39"/>
              <w:ind w:right="12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103"/>
                <w:sz w:val="18"/>
              </w:rPr>
              <w:t>3</w:t>
            </w:r>
          </w:p>
        </w:tc>
        <w:tc>
          <w:tcPr>
            <w:tcW w:w="108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8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39"/>
              <w:ind w:right="12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105"/>
                <w:sz w:val="18"/>
              </w:rPr>
              <w:t>686.00</w:t>
            </w:r>
          </w:p>
        </w:tc>
        <w:tc>
          <w:tcPr>
            <w:tcW w:w="1057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73" w:hRule="atLeast"/>
        </w:trPr>
        <w:tc>
          <w:tcPr>
            <w:tcW w:w="165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5"/>
              <w:ind w:left="100"/>
              <w:rPr>
                <w:rFonts w:ascii="Arial MT"/>
                <w:sz w:val="18"/>
              </w:rPr>
            </w:pPr>
            <w:r>
              <w:rPr>
                <w:rFonts w:ascii="Arial MT"/>
                <w:w w:val="105"/>
                <w:sz w:val="18"/>
              </w:rPr>
              <w:t>Unimaid</w:t>
            </w:r>
          </w:p>
        </w:tc>
        <w:tc>
          <w:tcPr>
            <w:tcW w:w="1077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0"/>
              <w:ind w:right="12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103"/>
                <w:sz w:val="18"/>
              </w:rPr>
              <w:t>3</w:t>
            </w:r>
          </w:p>
        </w:tc>
        <w:tc>
          <w:tcPr>
            <w:tcW w:w="108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8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0"/>
              <w:ind w:right="12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105"/>
                <w:sz w:val="18"/>
              </w:rPr>
              <w:t>769.67</w:t>
            </w:r>
          </w:p>
        </w:tc>
        <w:tc>
          <w:tcPr>
            <w:tcW w:w="1057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73" w:hRule="atLeast"/>
        </w:trPr>
        <w:tc>
          <w:tcPr>
            <w:tcW w:w="165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5"/>
              <w:ind w:left="100"/>
              <w:rPr>
                <w:rFonts w:ascii="Arial MT"/>
                <w:sz w:val="18"/>
              </w:rPr>
            </w:pPr>
            <w:r>
              <w:rPr>
                <w:rFonts w:ascii="Arial MT"/>
                <w:w w:val="105"/>
                <w:sz w:val="18"/>
              </w:rPr>
              <w:t>Uniben</w:t>
            </w:r>
          </w:p>
        </w:tc>
        <w:tc>
          <w:tcPr>
            <w:tcW w:w="1077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0"/>
              <w:ind w:right="12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103"/>
                <w:sz w:val="18"/>
              </w:rPr>
              <w:t>3</w:t>
            </w:r>
          </w:p>
        </w:tc>
        <w:tc>
          <w:tcPr>
            <w:tcW w:w="108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8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0"/>
              <w:ind w:right="12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105"/>
                <w:sz w:val="18"/>
              </w:rPr>
              <w:t>797.00</w:t>
            </w:r>
          </w:p>
        </w:tc>
        <w:tc>
          <w:tcPr>
            <w:tcW w:w="1057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73" w:hRule="atLeast"/>
        </w:trPr>
        <w:tc>
          <w:tcPr>
            <w:tcW w:w="165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5"/>
              <w:ind w:left="100"/>
              <w:rPr>
                <w:rFonts w:ascii="Arial MT"/>
                <w:sz w:val="18"/>
              </w:rPr>
            </w:pPr>
            <w:r>
              <w:rPr>
                <w:rFonts w:ascii="Arial MT"/>
                <w:w w:val="105"/>
                <w:sz w:val="18"/>
              </w:rPr>
              <w:t>UNN</w:t>
            </w:r>
          </w:p>
        </w:tc>
        <w:tc>
          <w:tcPr>
            <w:tcW w:w="1077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39"/>
              <w:ind w:right="12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103"/>
                <w:sz w:val="18"/>
              </w:rPr>
              <w:t>3</w:t>
            </w:r>
          </w:p>
        </w:tc>
        <w:tc>
          <w:tcPr>
            <w:tcW w:w="108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8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57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before="39"/>
              <w:ind w:right="9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105"/>
                <w:sz w:val="18"/>
              </w:rPr>
              <w:t>1032.00</w:t>
            </w:r>
          </w:p>
        </w:tc>
      </w:tr>
      <w:tr>
        <w:trPr>
          <w:trHeight w:val="273" w:hRule="atLeast"/>
        </w:trPr>
        <w:tc>
          <w:tcPr>
            <w:tcW w:w="165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5"/>
              <w:ind w:left="100"/>
              <w:rPr>
                <w:rFonts w:ascii="Arial MT"/>
                <w:sz w:val="18"/>
              </w:rPr>
            </w:pPr>
            <w:r>
              <w:rPr>
                <w:rFonts w:ascii="Arial MT"/>
                <w:w w:val="105"/>
                <w:sz w:val="18"/>
              </w:rPr>
              <w:t>UI</w:t>
            </w:r>
          </w:p>
        </w:tc>
        <w:tc>
          <w:tcPr>
            <w:tcW w:w="1077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39"/>
              <w:ind w:right="12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103"/>
                <w:sz w:val="18"/>
              </w:rPr>
              <w:t>3</w:t>
            </w:r>
          </w:p>
        </w:tc>
        <w:tc>
          <w:tcPr>
            <w:tcW w:w="108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8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57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before="39"/>
              <w:ind w:right="9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105"/>
                <w:sz w:val="18"/>
              </w:rPr>
              <w:t>1115.67</w:t>
            </w:r>
          </w:p>
        </w:tc>
      </w:tr>
      <w:tr>
        <w:trPr>
          <w:trHeight w:val="236" w:hRule="atLeast"/>
        </w:trPr>
        <w:tc>
          <w:tcPr>
            <w:tcW w:w="1659" w:type="dxa"/>
            <w:tcBorders>
              <w:top w:val="nil"/>
            </w:tcBorders>
          </w:tcPr>
          <w:p>
            <w:pPr>
              <w:pStyle w:val="TableParagraph"/>
              <w:spacing w:line="191" w:lineRule="exact" w:before="25"/>
              <w:ind w:left="100"/>
              <w:rPr>
                <w:rFonts w:ascii="Arial MT"/>
                <w:sz w:val="18"/>
              </w:rPr>
            </w:pPr>
            <w:r>
              <w:rPr>
                <w:rFonts w:ascii="Arial MT"/>
                <w:w w:val="105"/>
                <w:sz w:val="18"/>
              </w:rPr>
              <w:t>Sig.</w:t>
            </w:r>
          </w:p>
        </w:tc>
        <w:tc>
          <w:tcPr>
            <w:tcW w:w="1077" w:type="dxa"/>
            <w:tcBorders>
              <w:top w:val="nil"/>
              <w:right w:val="single" w:sz="6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081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7" w:lineRule="exact" w:before="39"/>
              <w:ind w:right="12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105"/>
                <w:sz w:val="18"/>
              </w:rPr>
              <w:t>1.000</w:t>
            </w:r>
          </w:p>
        </w:tc>
        <w:tc>
          <w:tcPr>
            <w:tcW w:w="1082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7" w:lineRule="exact" w:before="39"/>
              <w:ind w:right="12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105"/>
                <w:sz w:val="18"/>
              </w:rPr>
              <w:t>.090</w:t>
            </w:r>
          </w:p>
        </w:tc>
        <w:tc>
          <w:tcPr>
            <w:tcW w:w="1057" w:type="dxa"/>
            <w:tcBorders>
              <w:top w:val="nil"/>
              <w:left w:val="single" w:sz="6" w:space="0" w:color="000000"/>
            </w:tcBorders>
          </w:tcPr>
          <w:p>
            <w:pPr>
              <w:pStyle w:val="TableParagraph"/>
              <w:spacing w:line="177" w:lineRule="exact" w:before="39"/>
              <w:ind w:right="9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105"/>
                <w:sz w:val="18"/>
              </w:rPr>
              <w:t>.285</w:t>
            </w:r>
          </w:p>
        </w:tc>
      </w:tr>
    </w:tbl>
    <w:p>
      <w:pPr>
        <w:spacing w:before="80"/>
        <w:ind w:left="726" w:right="0" w:firstLine="0"/>
        <w:jc w:val="left"/>
        <w:rPr>
          <w:rFonts w:ascii="Arial MT"/>
          <w:sz w:val="18"/>
        </w:rPr>
      </w:pPr>
      <w:r>
        <w:rPr/>
        <w:drawing>
          <wp:anchor distT="0" distB="0" distL="0" distR="0" allowOverlap="1" layoutInCell="1" locked="0" behindDoc="1" simplePos="0" relativeHeight="482032128">
            <wp:simplePos x="0" y="0"/>
            <wp:positionH relativeFrom="page">
              <wp:posOffset>1497838</wp:posOffset>
            </wp:positionH>
            <wp:positionV relativeFrom="paragraph">
              <wp:posOffset>-839903</wp:posOffset>
            </wp:positionV>
            <wp:extent cx="4890389" cy="4834810"/>
            <wp:effectExtent l="0" t="0" r="0" b="0"/>
            <wp:wrapNone/>
            <wp:docPr id="259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0" name="image17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MT"/>
          <w:spacing w:val="-1"/>
          <w:w w:val="105"/>
          <w:sz w:val="18"/>
        </w:rPr>
        <w:t>Means</w:t>
      </w:r>
      <w:r>
        <w:rPr>
          <w:rFonts w:ascii="Arial MT"/>
          <w:spacing w:val="8"/>
          <w:w w:val="105"/>
          <w:sz w:val="18"/>
        </w:rPr>
        <w:t> </w:t>
      </w:r>
      <w:r>
        <w:rPr>
          <w:rFonts w:ascii="Arial MT"/>
          <w:spacing w:val="-1"/>
          <w:w w:val="105"/>
          <w:sz w:val="18"/>
        </w:rPr>
        <w:t>for</w:t>
      </w:r>
      <w:r>
        <w:rPr>
          <w:rFonts w:ascii="Arial MT"/>
          <w:spacing w:val="-12"/>
          <w:w w:val="105"/>
          <w:sz w:val="18"/>
        </w:rPr>
        <w:t> </w:t>
      </w:r>
      <w:r>
        <w:rPr>
          <w:rFonts w:ascii="Arial MT"/>
          <w:spacing w:val="-1"/>
          <w:w w:val="105"/>
          <w:sz w:val="18"/>
        </w:rPr>
        <w:t>groups</w:t>
      </w:r>
      <w:r>
        <w:rPr>
          <w:rFonts w:ascii="Arial MT"/>
          <w:spacing w:val="-3"/>
          <w:w w:val="105"/>
          <w:sz w:val="18"/>
        </w:rPr>
        <w:t> </w:t>
      </w:r>
      <w:r>
        <w:rPr>
          <w:rFonts w:ascii="Arial MT"/>
          <w:spacing w:val="-1"/>
          <w:w w:val="105"/>
          <w:sz w:val="18"/>
        </w:rPr>
        <w:t>in</w:t>
      </w:r>
      <w:r>
        <w:rPr>
          <w:rFonts w:ascii="Arial MT"/>
          <w:spacing w:val="-10"/>
          <w:w w:val="105"/>
          <w:sz w:val="18"/>
        </w:rPr>
        <w:t> </w:t>
      </w:r>
      <w:r>
        <w:rPr>
          <w:rFonts w:ascii="Arial MT"/>
          <w:w w:val="105"/>
          <w:sz w:val="18"/>
        </w:rPr>
        <w:t>homogeneous</w:t>
      </w:r>
      <w:r>
        <w:rPr>
          <w:rFonts w:ascii="Arial MT"/>
          <w:spacing w:val="-2"/>
          <w:w w:val="105"/>
          <w:sz w:val="18"/>
        </w:rPr>
        <w:t> </w:t>
      </w:r>
      <w:r>
        <w:rPr>
          <w:rFonts w:ascii="Arial MT"/>
          <w:w w:val="105"/>
          <w:sz w:val="18"/>
        </w:rPr>
        <w:t>subsets</w:t>
      </w:r>
      <w:r>
        <w:rPr>
          <w:rFonts w:ascii="Arial MT"/>
          <w:spacing w:val="9"/>
          <w:w w:val="105"/>
          <w:sz w:val="18"/>
        </w:rPr>
        <w:t> </w:t>
      </w:r>
      <w:r>
        <w:rPr>
          <w:rFonts w:ascii="Arial MT"/>
          <w:w w:val="105"/>
          <w:sz w:val="18"/>
        </w:rPr>
        <w:t>are</w:t>
      </w:r>
      <w:r>
        <w:rPr>
          <w:rFonts w:ascii="Arial MT"/>
          <w:spacing w:val="-11"/>
          <w:w w:val="105"/>
          <w:sz w:val="18"/>
        </w:rPr>
        <w:t> </w:t>
      </w:r>
      <w:r>
        <w:rPr>
          <w:rFonts w:ascii="Arial MT"/>
          <w:w w:val="105"/>
          <w:sz w:val="18"/>
        </w:rPr>
        <w:t>displayed.</w:t>
      </w:r>
    </w:p>
    <w:p>
      <w:pPr>
        <w:spacing w:before="51"/>
        <w:ind w:left="971" w:right="0" w:firstLine="0"/>
        <w:jc w:val="left"/>
        <w:rPr>
          <w:rFonts w:ascii="Arial MT"/>
          <w:sz w:val="18"/>
        </w:rPr>
      </w:pPr>
      <w:r>
        <w:rPr>
          <w:rFonts w:ascii="Arial MT"/>
          <w:spacing w:val="-1"/>
          <w:w w:val="105"/>
          <w:position w:val="3"/>
          <w:sz w:val="18"/>
        </w:rPr>
        <w:t>a.</w:t>
      </w:r>
      <w:r>
        <w:rPr>
          <w:rFonts w:ascii="Arial MT"/>
          <w:spacing w:val="-2"/>
          <w:w w:val="105"/>
          <w:position w:val="3"/>
          <w:sz w:val="18"/>
        </w:rPr>
        <w:t> </w:t>
      </w:r>
      <w:r>
        <w:rPr>
          <w:rFonts w:ascii="Arial MT"/>
          <w:spacing w:val="-1"/>
          <w:w w:val="105"/>
          <w:sz w:val="18"/>
        </w:rPr>
        <w:t>Uses</w:t>
      </w:r>
      <w:r>
        <w:rPr>
          <w:rFonts w:ascii="Arial MT"/>
          <w:w w:val="105"/>
          <w:sz w:val="18"/>
        </w:rPr>
        <w:t> </w:t>
      </w:r>
      <w:r>
        <w:rPr>
          <w:rFonts w:ascii="Arial MT"/>
          <w:spacing w:val="-1"/>
          <w:w w:val="105"/>
          <w:sz w:val="18"/>
        </w:rPr>
        <w:t>Harmonic</w:t>
      </w:r>
      <w:r>
        <w:rPr>
          <w:rFonts w:ascii="Arial MT"/>
          <w:w w:val="105"/>
          <w:sz w:val="18"/>
        </w:rPr>
        <w:t> Mean</w:t>
      </w:r>
      <w:r>
        <w:rPr>
          <w:rFonts w:ascii="Arial MT"/>
          <w:spacing w:val="-9"/>
          <w:w w:val="105"/>
          <w:sz w:val="18"/>
        </w:rPr>
        <w:t> </w:t>
      </w:r>
      <w:r>
        <w:rPr>
          <w:rFonts w:ascii="Arial MT"/>
          <w:w w:val="105"/>
          <w:sz w:val="18"/>
        </w:rPr>
        <w:t>Sample</w:t>
      </w:r>
      <w:r>
        <w:rPr>
          <w:rFonts w:ascii="Arial MT"/>
          <w:spacing w:val="-9"/>
          <w:w w:val="105"/>
          <w:sz w:val="18"/>
        </w:rPr>
        <w:t> </w:t>
      </w:r>
      <w:r>
        <w:rPr>
          <w:rFonts w:ascii="Arial MT"/>
          <w:w w:val="105"/>
          <w:sz w:val="18"/>
        </w:rPr>
        <w:t>Size</w:t>
      </w:r>
      <w:r>
        <w:rPr>
          <w:rFonts w:ascii="Arial MT"/>
          <w:spacing w:val="-8"/>
          <w:w w:val="105"/>
          <w:sz w:val="18"/>
        </w:rPr>
        <w:t> </w:t>
      </w:r>
      <w:r>
        <w:rPr>
          <w:rFonts w:ascii="Arial MT"/>
          <w:w w:val="105"/>
          <w:sz w:val="18"/>
        </w:rPr>
        <w:t>=</w:t>
      </w:r>
      <w:r>
        <w:rPr>
          <w:rFonts w:ascii="Arial MT"/>
          <w:spacing w:val="-13"/>
          <w:w w:val="105"/>
          <w:sz w:val="18"/>
        </w:rPr>
        <w:t> </w:t>
      </w:r>
      <w:r>
        <w:rPr>
          <w:rFonts w:ascii="Arial MT"/>
          <w:w w:val="105"/>
          <w:sz w:val="18"/>
        </w:rPr>
        <w:t>3.000.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7"/>
        <w:rPr>
          <w:rFonts w:ascii="Arial MT"/>
          <w:sz w:val="22"/>
        </w:rPr>
      </w:pPr>
    </w:p>
    <w:p>
      <w:pPr>
        <w:pStyle w:val="Heading1"/>
      </w:pPr>
      <w:r>
        <w:rPr/>
        <w:t>Oneway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23"/>
        </w:rPr>
      </w:pPr>
    </w:p>
    <w:p>
      <w:pPr>
        <w:spacing w:before="1"/>
        <w:ind w:left="632" w:right="1810" w:firstLine="0"/>
        <w:jc w:val="center"/>
        <w:rPr>
          <w:rFonts w:ascii="Arial"/>
          <w:b/>
          <w:sz w:val="18"/>
        </w:rPr>
      </w:pPr>
      <w:r>
        <w:rPr/>
        <w:pict>
          <v:group style="position:absolute;margin-left:108.059998pt;margin-top:-8.81251pt;width:382.6pt;height:113.15pt;mso-position-horizontal-relative:page;mso-position-vertical-relative:paragraph;z-index:-21283328" coordorigin="2161,-176" coordsize="7652,2263">
            <v:shape style="position:absolute;left:2161;top:-177;width:7526;height:2162" coordorigin="2161,-176" coordsize="7526,2162" path="m9687,-47l9499,-47,9499,-176,2161,-176,2161,1986,9499,1986,9499,617,9687,617,9687,343,9687,-47xe" filled="true" fillcolor="#ffffff" stroked="false">
              <v:path arrowok="t"/>
              <v:fill type="solid"/>
            </v:shape>
            <v:shape style="position:absolute;left:2161;top:-177;width:7642;height:2249" coordorigin="2161,-176" coordsize="7642,2249" path="m9802,-176l2291,-176,2161,-176,2161,-47,2161,2072,2291,2072,2291,-47,9802,-47,9802,-176xe" filled="true" fillcolor="#ffffff" stroked="false">
              <v:path arrowok="t"/>
              <v:fill type="solid"/>
            </v:shape>
            <v:shape style="position:absolute;left:8591;top:616;width:1096;height:1341" coordorigin="8591,617" coordsize="1096,1341" path="m9687,617l8591,617,8591,1121,8591,1136,8591,1957,9687,1957,9687,1121,9687,617xe" filled="true" fillcolor="#ffffff" stroked="false">
              <v:path arrowok="t"/>
              <v:fill type="solid"/>
            </v:shape>
            <v:shape style="position:absolute;left:2161;top:-177;width:7652;height:2263" coordorigin="2161,-176" coordsize="7652,2263" path="m9812,-176l9672,-176,9672,1942,2161,1942,2161,2086,9802,2086,9802,2072,9812,2072,9812,-176xe" filled="true" fillcolor="#ffffff" stroked="false">
              <v:path arrowok="t"/>
              <v:fill type="solid"/>
            </v:shape>
            <w10:wrap type="none"/>
          </v:group>
        </w:pict>
      </w:r>
      <w:r>
        <w:rPr>
          <w:rFonts w:ascii="Arial"/>
          <w:b/>
          <w:w w:val="105"/>
          <w:sz w:val="18"/>
        </w:rPr>
        <w:t>ANOVA</w:t>
      </w:r>
    </w:p>
    <w:p>
      <w:pPr>
        <w:pStyle w:val="BodyText"/>
        <w:rPr>
          <w:rFonts w:ascii="Arial"/>
          <w:b/>
          <w:sz w:val="17"/>
        </w:rPr>
      </w:pPr>
    </w:p>
    <w:p>
      <w:pPr>
        <w:spacing w:before="0" w:after="6"/>
        <w:ind w:left="740" w:right="0" w:firstLine="0"/>
        <w:jc w:val="left"/>
        <w:rPr>
          <w:rFonts w:ascii="Arial MT"/>
          <w:sz w:val="18"/>
        </w:rPr>
      </w:pPr>
      <w:r>
        <w:rPr>
          <w:rFonts w:ascii="Arial MT"/>
          <w:w w:val="105"/>
          <w:sz w:val="18"/>
        </w:rPr>
        <w:t>YP1</w:t>
      </w:r>
    </w:p>
    <w:tbl>
      <w:tblPr>
        <w:tblW w:w="0" w:type="auto"/>
        <w:jc w:val="left"/>
        <w:tblInd w:w="65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58"/>
        <w:gridCol w:w="1091"/>
        <w:gridCol w:w="1080"/>
        <w:gridCol w:w="1369"/>
        <w:gridCol w:w="1080"/>
        <w:gridCol w:w="1055"/>
      </w:tblGrid>
      <w:tr>
        <w:trPr>
          <w:trHeight w:val="474" w:hRule="atLeast"/>
        </w:trPr>
        <w:tc>
          <w:tcPr>
            <w:tcW w:w="165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91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30" w:lineRule="atLeast" w:before="3"/>
              <w:ind w:left="187" w:right="192" w:firstLine="28"/>
              <w:rPr>
                <w:rFonts w:ascii="Arial MT"/>
                <w:sz w:val="18"/>
              </w:rPr>
            </w:pPr>
            <w:r>
              <w:rPr>
                <w:rFonts w:ascii="Arial MT"/>
                <w:w w:val="105"/>
                <w:sz w:val="18"/>
              </w:rPr>
              <w:t>Sum</w:t>
            </w:r>
            <w:r>
              <w:rPr>
                <w:rFonts w:ascii="Arial MT"/>
                <w:spacing w:val="1"/>
                <w:w w:val="105"/>
                <w:sz w:val="18"/>
              </w:rPr>
              <w:t> </w:t>
            </w:r>
            <w:r>
              <w:rPr>
                <w:rFonts w:ascii="Arial MT"/>
                <w:w w:val="105"/>
                <w:sz w:val="18"/>
              </w:rPr>
              <w:t>of</w:t>
            </w:r>
            <w:r>
              <w:rPr>
                <w:rFonts w:ascii="Arial MT"/>
                <w:spacing w:val="-50"/>
                <w:w w:val="105"/>
                <w:sz w:val="18"/>
              </w:rPr>
              <w:t> </w:t>
            </w:r>
            <w:r>
              <w:rPr>
                <w:rFonts w:ascii="Arial MT"/>
                <w:spacing w:val="-5"/>
                <w:w w:val="105"/>
                <w:sz w:val="18"/>
              </w:rPr>
              <w:t>Squares</w:t>
            </w:r>
          </w:p>
        </w:tc>
        <w:tc>
          <w:tcPr>
            <w:tcW w:w="1080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Arial MT"/>
                <w:sz w:val="24"/>
              </w:rPr>
            </w:pPr>
          </w:p>
          <w:p>
            <w:pPr>
              <w:pStyle w:val="TableParagraph"/>
              <w:spacing w:line="178" w:lineRule="exact" w:before="1"/>
              <w:ind w:left="407" w:right="459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w w:val="105"/>
                <w:sz w:val="18"/>
              </w:rPr>
              <w:t>df</w:t>
            </w:r>
          </w:p>
        </w:tc>
        <w:tc>
          <w:tcPr>
            <w:tcW w:w="136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Arial MT"/>
                <w:sz w:val="24"/>
              </w:rPr>
            </w:pPr>
          </w:p>
          <w:p>
            <w:pPr>
              <w:pStyle w:val="TableParagraph"/>
              <w:spacing w:line="178" w:lineRule="exact" w:before="1"/>
              <w:ind w:right="13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w w:val="105"/>
                <w:sz w:val="18"/>
              </w:rPr>
              <w:t>Mean</w:t>
            </w:r>
            <w:r>
              <w:rPr>
                <w:rFonts w:ascii="Arial MT"/>
                <w:spacing w:val="-9"/>
                <w:w w:val="105"/>
                <w:sz w:val="18"/>
              </w:rPr>
              <w:t> </w:t>
            </w:r>
            <w:r>
              <w:rPr>
                <w:rFonts w:ascii="Arial MT"/>
                <w:spacing w:val="-3"/>
                <w:w w:val="105"/>
                <w:sz w:val="18"/>
              </w:rPr>
              <w:t>Square</w:t>
            </w:r>
          </w:p>
        </w:tc>
        <w:tc>
          <w:tcPr>
            <w:tcW w:w="1080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Arial MT"/>
                <w:sz w:val="24"/>
              </w:rPr>
            </w:pPr>
          </w:p>
          <w:p>
            <w:pPr>
              <w:pStyle w:val="TableParagraph"/>
              <w:spacing w:line="178" w:lineRule="exact" w:before="1"/>
              <w:ind w:right="2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w w:val="104"/>
                <w:sz w:val="18"/>
              </w:rPr>
              <w:t>F</w:t>
            </w:r>
          </w:p>
        </w:tc>
        <w:tc>
          <w:tcPr>
            <w:tcW w:w="1055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rFonts w:ascii="Arial MT"/>
                <w:sz w:val="24"/>
              </w:rPr>
            </w:pPr>
          </w:p>
          <w:p>
            <w:pPr>
              <w:pStyle w:val="TableParagraph"/>
              <w:spacing w:line="178" w:lineRule="exact" w:before="1"/>
              <w:ind w:left="327" w:right="326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w w:val="105"/>
                <w:sz w:val="18"/>
              </w:rPr>
              <w:t>Sig.</w:t>
            </w:r>
          </w:p>
        </w:tc>
      </w:tr>
      <w:tr>
        <w:trPr>
          <w:trHeight w:val="251" w:hRule="atLeast"/>
        </w:trPr>
        <w:tc>
          <w:tcPr>
            <w:tcW w:w="1658" w:type="dxa"/>
            <w:tcBorders>
              <w:bottom w:val="nil"/>
            </w:tcBorders>
          </w:tcPr>
          <w:p>
            <w:pPr>
              <w:pStyle w:val="TableParagraph"/>
              <w:spacing w:before="3"/>
              <w:ind w:left="100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w w:val="105"/>
                <w:sz w:val="18"/>
              </w:rPr>
              <w:t>Between</w:t>
            </w:r>
            <w:r>
              <w:rPr>
                <w:rFonts w:ascii="Arial MT"/>
                <w:spacing w:val="-8"/>
                <w:w w:val="105"/>
                <w:sz w:val="18"/>
              </w:rPr>
              <w:t> </w:t>
            </w:r>
            <w:r>
              <w:rPr>
                <w:rFonts w:ascii="Arial MT"/>
                <w:spacing w:val="-3"/>
                <w:w w:val="105"/>
                <w:sz w:val="18"/>
              </w:rPr>
              <w:t>Groups</w:t>
            </w:r>
          </w:p>
        </w:tc>
        <w:tc>
          <w:tcPr>
            <w:tcW w:w="1091" w:type="dxa"/>
            <w:tcBorders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7"/>
              <w:ind w:right="12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105"/>
                <w:sz w:val="18"/>
              </w:rPr>
              <w:t>83.400</w:t>
            </w:r>
          </w:p>
        </w:tc>
        <w:tc>
          <w:tcPr>
            <w:tcW w:w="1080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7"/>
              <w:ind w:right="12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104"/>
                <w:sz w:val="18"/>
              </w:rPr>
              <w:t>4</w:t>
            </w:r>
          </w:p>
        </w:tc>
        <w:tc>
          <w:tcPr>
            <w:tcW w:w="1369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7"/>
              <w:ind w:right="12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105"/>
                <w:sz w:val="18"/>
              </w:rPr>
              <w:t>20.850</w:t>
            </w:r>
          </w:p>
        </w:tc>
        <w:tc>
          <w:tcPr>
            <w:tcW w:w="1080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7"/>
              <w:ind w:left="576"/>
              <w:rPr>
                <w:rFonts w:ascii="Arial MT"/>
                <w:sz w:val="18"/>
              </w:rPr>
            </w:pPr>
            <w:r>
              <w:rPr>
                <w:rFonts w:ascii="Arial MT"/>
                <w:w w:val="105"/>
                <w:sz w:val="18"/>
              </w:rPr>
              <w:t>.858</w:t>
            </w:r>
          </w:p>
        </w:tc>
        <w:tc>
          <w:tcPr>
            <w:tcW w:w="1055" w:type="dxa"/>
            <w:tcBorders>
              <w:left w:val="single" w:sz="6" w:space="0" w:color="000000"/>
              <w:bottom w:val="nil"/>
            </w:tcBorders>
          </w:tcPr>
          <w:p>
            <w:pPr>
              <w:pStyle w:val="TableParagraph"/>
              <w:spacing w:before="17"/>
              <w:ind w:left="577"/>
              <w:rPr>
                <w:rFonts w:ascii="Arial MT"/>
                <w:sz w:val="18"/>
              </w:rPr>
            </w:pPr>
            <w:r>
              <w:rPr>
                <w:rFonts w:ascii="Arial MT"/>
                <w:w w:val="105"/>
                <w:sz w:val="18"/>
              </w:rPr>
              <w:t>.546</w:t>
            </w:r>
          </w:p>
        </w:tc>
      </w:tr>
      <w:tr>
        <w:trPr>
          <w:trHeight w:val="273" w:hRule="atLeast"/>
        </w:trPr>
        <w:tc>
          <w:tcPr>
            <w:tcW w:w="165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5"/>
              <w:ind w:left="100"/>
              <w:rPr>
                <w:rFonts w:ascii="Arial MT"/>
                <w:sz w:val="18"/>
              </w:rPr>
            </w:pPr>
            <w:r>
              <w:rPr>
                <w:rFonts w:ascii="Arial MT"/>
                <w:w w:val="105"/>
                <w:sz w:val="18"/>
              </w:rPr>
              <w:t>Within</w:t>
            </w:r>
            <w:r>
              <w:rPr>
                <w:rFonts w:ascii="Arial MT"/>
                <w:spacing w:val="-13"/>
                <w:w w:val="105"/>
                <w:sz w:val="18"/>
              </w:rPr>
              <w:t> </w:t>
            </w:r>
            <w:r>
              <w:rPr>
                <w:rFonts w:ascii="Arial MT"/>
                <w:w w:val="105"/>
                <w:sz w:val="18"/>
              </w:rPr>
              <w:t>Groups</w:t>
            </w:r>
          </w:p>
        </w:tc>
        <w:tc>
          <w:tcPr>
            <w:tcW w:w="1091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0"/>
              <w:ind w:right="12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105"/>
                <w:sz w:val="18"/>
              </w:rPr>
              <w:t>121.500</w:t>
            </w:r>
          </w:p>
        </w:tc>
        <w:tc>
          <w:tcPr>
            <w:tcW w:w="108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0"/>
              <w:ind w:right="12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104"/>
                <w:sz w:val="18"/>
              </w:rPr>
              <w:t>5</w:t>
            </w:r>
          </w:p>
        </w:tc>
        <w:tc>
          <w:tcPr>
            <w:tcW w:w="136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0"/>
              <w:ind w:right="12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105"/>
                <w:sz w:val="18"/>
              </w:rPr>
              <w:t>24.300</w:t>
            </w:r>
          </w:p>
        </w:tc>
        <w:tc>
          <w:tcPr>
            <w:tcW w:w="108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55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37" w:hRule="atLeast"/>
        </w:trPr>
        <w:tc>
          <w:tcPr>
            <w:tcW w:w="1658" w:type="dxa"/>
            <w:tcBorders>
              <w:top w:val="nil"/>
            </w:tcBorders>
          </w:tcPr>
          <w:p>
            <w:pPr>
              <w:pStyle w:val="TableParagraph"/>
              <w:spacing w:line="191" w:lineRule="exact" w:before="25"/>
              <w:ind w:left="100"/>
              <w:rPr>
                <w:rFonts w:ascii="Arial MT"/>
                <w:sz w:val="18"/>
              </w:rPr>
            </w:pPr>
            <w:r>
              <w:rPr>
                <w:rFonts w:ascii="Arial MT"/>
                <w:w w:val="105"/>
                <w:sz w:val="18"/>
              </w:rPr>
              <w:t>Total</w:t>
            </w:r>
          </w:p>
        </w:tc>
        <w:tc>
          <w:tcPr>
            <w:tcW w:w="1091" w:type="dxa"/>
            <w:tcBorders>
              <w:top w:val="nil"/>
              <w:right w:val="single" w:sz="6" w:space="0" w:color="000000"/>
            </w:tcBorders>
          </w:tcPr>
          <w:p>
            <w:pPr>
              <w:pStyle w:val="TableParagraph"/>
              <w:spacing w:line="177" w:lineRule="exact" w:before="40"/>
              <w:ind w:right="12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105"/>
                <w:sz w:val="18"/>
              </w:rPr>
              <w:t>204.900</w:t>
            </w:r>
          </w:p>
        </w:tc>
        <w:tc>
          <w:tcPr>
            <w:tcW w:w="1080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7" w:lineRule="exact" w:before="40"/>
              <w:ind w:right="12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104"/>
                <w:sz w:val="18"/>
              </w:rPr>
              <w:t>9</w:t>
            </w:r>
          </w:p>
        </w:tc>
        <w:tc>
          <w:tcPr>
            <w:tcW w:w="1369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055" w:type="dxa"/>
            <w:tcBorders>
              <w:top w:val="nil"/>
              <w:left w:val="single" w:sz="6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</w:tr>
    </w:tbl>
    <w:p>
      <w:pPr>
        <w:spacing w:after="0"/>
        <w:rPr>
          <w:sz w:val="16"/>
        </w:rPr>
        <w:sectPr>
          <w:type w:val="continuous"/>
          <w:pgSz w:w="11910" w:h="16840"/>
          <w:pgMar w:top="1360" w:bottom="280" w:left="1680" w:right="440"/>
        </w:sectPr>
      </w:pPr>
    </w:p>
    <w:p>
      <w:pPr>
        <w:pStyle w:val="Heading1"/>
        <w:spacing w:before="65"/>
      </w:pPr>
      <w:r>
        <w:rPr/>
        <w:drawing>
          <wp:anchor distT="0" distB="0" distL="0" distR="0" allowOverlap="1" layoutInCell="1" locked="0" behindDoc="1" simplePos="0" relativeHeight="482033664">
            <wp:simplePos x="0" y="0"/>
            <wp:positionH relativeFrom="page">
              <wp:posOffset>1497838</wp:posOffset>
            </wp:positionH>
            <wp:positionV relativeFrom="page">
              <wp:posOffset>2926587</wp:posOffset>
            </wp:positionV>
            <wp:extent cx="4890389" cy="4834810"/>
            <wp:effectExtent l="0" t="0" r="0" b="0"/>
            <wp:wrapNone/>
            <wp:docPr id="261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2" name="image17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08.059998pt;margin-top:44.752422pt;width:461.65pt;height:398.35pt;mso-position-horizontal-relative:page;mso-position-vertical-relative:paragraph;z-index:-21282304" coordorigin="2161,895" coordsize="9233,7967">
            <v:shape style="position:absolute;left:2161;top:895;width:9110;height:7639" coordorigin="2161,895" coordsize="9110,7639" path="m11271,1029l11011,1029,11011,895,2161,895,2161,8534,11011,8534,11011,1999,11271,1999,11271,1716,11271,1701,11271,1432,11271,1417,11271,1029xe" filled="true" fillcolor="#ffffff" stroked="false">
              <v:path arrowok="t"/>
              <v:fill type="solid"/>
            </v:shape>
            <v:rect style="position:absolute;left:2161;top:895;width:9220;height:135" filled="true" fillcolor="#ffffff" stroked="false">
              <v:fill type="solid"/>
            </v:rect>
            <v:shape style="position:absolute;left:2297;top:1999;width:8974;height:6729" coordorigin="2298,1999" coordsize="8974,6729" path="m5458,3043l3871,3043,3871,3043,2298,3043,2298,4192,3884,4192,3884,3342,5458,3342,5458,3043xm11271,1999l8658,1999,8658,2775,9958,2775,9958,3043,9958,3058,9958,3327,9958,3342,9958,3611,9958,3626,9958,3894,9958,3909,9958,4177,9958,4192,9958,4461,9958,4476,9958,4744,9958,4759,9958,5028,9958,5043,9958,5311,9958,5326,9958,5595,9958,5610,9958,5878,9958,5893,9958,6161,9958,6176,9958,6445,9958,6460,9958,6729,9958,6744,9958,7012,9958,7027,9958,7295,9958,7310,9958,7579,9958,7594,9958,7863,9958,7878,9958,8146,9958,8161,9958,8429,8672,8429,8658,8429,7646,8429,7633,8429,6620,8429,6607,8429,5458,8429,5444,8429,3884,8429,3884,7579,2298,7579,2298,8728,3871,8728,3884,8728,5444,8728,5458,8728,6607,8728,6620,8728,7633,8728,7646,8728,8658,8728,8672,8728,9958,8728,9972,8728,11271,8728,11271,8444,11271,8429,11271,8161,11271,8146,11271,7878,11271,7863,11271,7594,11271,7579,11271,7310,11271,7295,11271,7027,11271,7012,11271,6744,11271,6729,11271,6460,11271,6445,11271,6176,11271,6161,11271,5893,11271,5878,11271,5610,11271,5595,11271,5326,11271,5311,11271,5043,11271,5028,11271,4759,11271,4744,11271,4476,11271,4461,11271,4192,11271,4177,11271,3909,11271,3894,11271,3626,11271,3611,11271,3342,11271,3327,11271,3058,11271,3043,11271,2775,11271,2775,11271,1999xe" filled="true" fillcolor="#ffffff" stroked="false">
              <v:path arrowok="t"/>
              <v:fill type="solid"/>
            </v:shape>
            <v:shape style="position:absolute;left:2161;top:895;width:9233;height:7967" coordorigin="2161,895" coordsize="9233,7967" path="m11394,895l11257,895,11257,8713,2285,8713,2285,895,2161,895,2161,8713,2161,8847,2161,8862,11380,8862,11380,8847,11394,8847,11394,895xe" filled="true" fillcolor="#ffffff" stroked="false">
              <v:path arrowok="t"/>
              <v:fill type="solid"/>
            </v:shape>
            <v:shape style="position:absolute;left:5813;top:1077;width:1923;height:217" type="#_x0000_t202" filled="false" stroked="false">
              <v:textbox inset="0,0,0,0">
                <w:txbxContent>
                  <w:p>
                    <w:pPr>
                      <w:spacing w:line="216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19"/>
                      </w:rPr>
                    </w:pPr>
                    <w:r>
                      <w:rPr>
                        <w:rFonts w:ascii="Arial"/>
                        <w:b/>
                        <w:w w:val="90"/>
                        <w:sz w:val="19"/>
                      </w:rPr>
                      <w:t>Multiple</w:t>
                    </w:r>
                    <w:r>
                      <w:rPr>
                        <w:rFonts w:ascii="Arial"/>
                        <w:b/>
                        <w:spacing w:val="73"/>
                        <w:sz w:val="19"/>
                      </w:rPr>
                      <w:t> </w:t>
                    </w:r>
                    <w:r>
                      <w:rPr>
                        <w:rFonts w:ascii="Arial"/>
                        <w:b/>
                        <w:w w:val="90"/>
                        <w:sz w:val="19"/>
                      </w:rPr>
                      <w:t>Comparisons</w:t>
                    </w:r>
                  </w:p>
                </w:txbxContent>
              </v:textbox>
              <w10:wrap type="none"/>
            </v:shape>
            <v:shape style="position:absolute;left:2407;top:1510;width:2020;height:501" type="#_x0000_t202" filled="false" stroked="false">
              <v:textbox inset="0,0,0,0">
                <w:txbxContent>
                  <w:p>
                    <w:pPr>
                      <w:spacing w:line="216" w:lineRule="exact" w:before="0"/>
                      <w:ind w:left="0" w:right="0" w:firstLine="0"/>
                      <w:jc w:val="left"/>
                      <w:rPr>
                        <w:rFonts w:ascii="Arial MT"/>
                        <w:sz w:val="19"/>
                      </w:rPr>
                    </w:pPr>
                    <w:r>
                      <w:rPr>
                        <w:rFonts w:ascii="Arial MT"/>
                        <w:spacing w:val="-2"/>
                        <w:w w:val="95"/>
                        <w:sz w:val="19"/>
                      </w:rPr>
                      <w:t>Dependent</w:t>
                    </w:r>
                    <w:r>
                      <w:rPr>
                        <w:rFonts w:ascii="Arial MT"/>
                        <w:spacing w:val="-1"/>
                        <w:w w:val="95"/>
                        <w:sz w:val="19"/>
                      </w:rPr>
                      <w:t> </w:t>
                    </w:r>
                    <w:r>
                      <w:rPr>
                        <w:rFonts w:ascii="Arial MT"/>
                        <w:spacing w:val="-2"/>
                        <w:w w:val="95"/>
                        <w:sz w:val="19"/>
                      </w:rPr>
                      <w:t>Variable:</w:t>
                    </w:r>
                    <w:r>
                      <w:rPr>
                        <w:rFonts w:ascii="Arial MT"/>
                        <w:spacing w:val="-1"/>
                        <w:w w:val="95"/>
                        <w:sz w:val="19"/>
                      </w:rPr>
                      <w:t> YP1</w:t>
                    </w:r>
                  </w:p>
                  <w:p>
                    <w:pPr>
                      <w:spacing w:before="65"/>
                      <w:ind w:left="0" w:right="0" w:firstLine="0"/>
                      <w:jc w:val="left"/>
                      <w:rPr>
                        <w:rFonts w:ascii="Arial MT"/>
                        <w:sz w:val="19"/>
                      </w:rPr>
                    </w:pPr>
                    <w:r>
                      <w:rPr>
                        <w:rFonts w:ascii="Arial MT"/>
                        <w:w w:val="90"/>
                        <w:sz w:val="19"/>
                      </w:rPr>
                      <w:t>Schef</w:t>
                    </w:r>
                    <w:r>
                      <w:rPr>
                        <w:rFonts w:ascii="Arial MT"/>
                        <w:spacing w:val="-6"/>
                        <w:w w:val="90"/>
                        <w:sz w:val="19"/>
                      </w:rPr>
                      <w:t> </w:t>
                    </w:r>
                    <w:r>
                      <w:rPr>
                        <w:rFonts w:ascii="Arial MT"/>
                        <w:w w:val="90"/>
                        <w:sz w:val="19"/>
                      </w:rPr>
                      <w:t>fe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Post</w:t>
      </w:r>
      <w:r>
        <w:rPr>
          <w:spacing w:val="-2"/>
        </w:rPr>
        <w:t> </w:t>
      </w:r>
      <w:r>
        <w:rPr/>
        <w:t>Hoc Tests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</w:rPr>
      </w:pPr>
    </w:p>
    <w:tbl>
      <w:tblPr>
        <w:tblW w:w="0" w:type="auto"/>
        <w:jc w:val="left"/>
        <w:tblInd w:w="647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85"/>
        <w:gridCol w:w="1762"/>
        <w:gridCol w:w="1159"/>
        <w:gridCol w:w="1026"/>
        <w:gridCol w:w="1026"/>
        <w:gridCol w:w="1300"/>
        <w:gridCol w:w="1276"/>
      </w:tblGrid>
      <w:tr>
        <w:trPr>
          <w:trHeight w:val="726" w:hRule="atLeast"/>
        </w:trPr>
        <w:tc>
          <w:tcPr>
            <w:tcW w:w="1385" w:type="dxa"/>
            <w:vMerge w:val="restart"/>
            <w:tcBorders>
              <w:right w:val="nil"/>
            </w:tcBorders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4"/>
              <w:rPr>
                <w:b/>
                <w:sz w:val="27"/>
              </w:rPr>
            </w:pPr>
          </w:p>
          <w:p>
            <w:pPr>
              <w:pStyle w:val="TableParagraph"/>
              <w:spacing w:line="173" w:lineRule="exact"/>
              <w:ind w:left="94"/>
              <w:rPr>
                <w:rFonts w:ascii="Arial MT"/>
                <w:sz w:val="19"/>
              </w:rPr>
            </w:pPr>
            <w:r>
              <w:rPr>
                <w:rFonts w:ascii="Arial MT"/>
                <w:w w:val="90"/>
                <w:sz w:val="19"/>
              </w:rPr>
              <w:t>(I)</w:t>
            </w:r>
            <w:r>
              <w:rPr>
                <w:rFonts w:ascii="Arial MT"/>
                <w:spacing w:val="22"/>
                <w:w w:val="90"/>
                <w:sz w:val="19"/>
              </w:rPr>
              <w:t> </w:t>
            </w:r>
            <w:r>
              <w:rPr>
                <w:rFonts w:ascii="Arial MT"/>
                <w:w w:val="90"/>
                <w:sz w:val="19"/>
              </w:rPr>
              <w:t>univ</w:t>
            </w:r>
            <w:r>
              <w:rPr>
                <w:rFonts w:ascii="Arial MT"/>
                <w:spacing w:val="-10"/>
                <w:w w:val="90"/>
                <w:sz w:val="19"/>
              </w:rPr>
              <w:t> </w:t>
            </w:r>
            <w:r>
              <w:rPr>
                <w:rFonts w:ascii="Arial MT"/>
                <w:w w:val="90"/>
                <w:sz w:val="19"/>
              </w:rPr>
              <w:t>ersity</w:t>
            </w:r>
          </w:p>
        </w:tc>
        <w:tc>
          <w:tcPr>
            <w:tcW w:w="1762" w:type="dxa"/>
            <w:vMerge w:val="restart"/>
            <w:tcBorders>
              <w:left w:val="nil"/>
            </w:tcBorders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4"/>
              <w:rPr>
                <w:b/>
                <w:sz w:val="27"/>
              </w:rPr>
            </w:pPr>
          </w:p>
          <w:p>
            <w:pPr>
              <w:pStyle w:val="TableParagraph"/>
              <w:spacing w:line="173" w:lineRule="exact"/>
              <w:ind w:left="297"/>
              <w:rPr>
                <w:rFonts w:ascii="Arial MT"/>
                <w:sz w:val="19"/>
              </w:rPr>
            </w:pPr>
            <w:r>
              <w:rPr>
                <w:rFonts w:ascii="Arial MT"/>
                <w:w w:val="95"/>
                <w:sz w:val="19"/>
              </w:rPr>
              <w:t>(J) university</w:t>
            </w:r>
          </w:p>
        </w:tc>
        <w:tc>
          <w:tcPr>
            <w:tcW w:w="1159" w:type="dxa"/>
            <w:vMerge w:val="restart"/>
            <w:tcBorders>
              <w:right w:val="single" w:sz="6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29"/>
              </w:rPr>
            </w:pPr>
          </w:p>
          <w:p>
            <w:pPr>
              <w:pStyle w:val="TableParagraph"/>
              <w:spacing w:line="261" w:lineRule="auto"/>
              <w:ind w:left="120" w:right="133" w:firstLine="219"/>
              <w:rPr>
                <w:rFonts w:ascii="Arial MT"/>
                <w:sz w:val="19"/>
              </w:rPr>
            </w:pPr>
            <w:r>
              <w:rPr>
                <w:rFonts w:ascii="Arial MT"/>
                <w:sz w:val="19"/>
              </w:rPr>
              <w:t>Mean</w:t>
            </w:r>
            <w:r>
              <w:rPr>
                <w:rFonts w:ascii="Arial MT"/>
                <w:spacing w:val="1"/>
                <w:sz w:val="19"/>
              </w:rPr>
              <w:t> </w:t>
            </w:r>
            <w:r>
              <w:rPr>
                <w:rFonts w:ascii="Arial MT"/>
                <w:w w:val="90"/>
                <w:sz w:val="19"/>
              </w:rPr>
              <w:t>Dif</w:t>
            </w:r>
            <w:r>
              <w:rPr>
                <w:rFonts w:ascii="Arial MT"/>
                <w:spacing w:val="-14"/>
                <w:w w:val="90"/>
                <w:sz w:val="19"/>
              </w:rPr>
              <w:t> </w:t>
            </w:r>
            <w:r>
              <w:rPr>
                <w:rFonts w:ascii="Arial MT"/>
                <w:w w:val="90"/>
                <w:sz w:val="19"/>
              </w:rPr>
              <w:t>f</w:t>
            </w:r>
            <w:r>
              <w:rPr>
                <w:rFonts w:ascii="Arial MT"/>
                <w:spacing w:val="-14"/>
                <w:w w:val="90"/>
                <w:sz w:val="19"/>
              </w:rPr>
              <w:t> </w:t>
            </w:r>
            <w:r>
              <w:rPr>
                <w:rFonts w:ascii="Arial MT"/>
                <w:w w:val="90"/>
                <w:sz w:val="19"/>
              </w:rPr>
              <w:t>erence</w:t>
            </w:r>
          </w:p>
          <w:p>
            <w:pPr>
              <w:pStyle w:val="TableParagraph"/>
              <w:spacing w:line="173" w:lineRule="exact" w:before="1"/>
              <w:ind w:left="352" w:right="406"/>
              <w:jc w:val="center"/>
              <w:rPr>
                <w:rFonts w:ascii="Arial MT"/>
                <w:sz w:val="19"/>
              </w:rPr>
            </w:pPr>
            <w:r>
              <w:rPr>
                <w:rFonts w:ascii="Arial MT"/>
                <w:sz w:val="19"/>
              </w:rPr>
              <w:t>(I-J)</w:t>
            </w:r>
          </w:p>
        </w:tc>
        <w:tc>
          <w:tcPr>
            <w:tcW w:w="1026" w:type="dxa"/>
            <w:vMerge w:val="restart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4"/>
              <w:rPr>
                <w:b/>
                <w:sz w:val="27"/>
              </w:rPr>
            </w:pPr>
          </w:p>
          <w:p>
            <w:pPr>
              <w:pStyle w:val="TableParagraph"/>
              <w:spacing w:line="173" w:lineRule="exact"/>
              <w:ind w:left="104"/>
              <w:rPr>
                <w:rFonts w:ascii="Arial MT"/>
                <w:sz w:val="19"/>
              </w:rPr>
            </w:pPr>
            <w:r>
              <w:rPr>
                <w:rFonts w:ascii="Arial MT"/>
                <w:spacing w:val="-4"/>
                <w:sz w:val="19"/>
              </w:rPr>
              <w:t>Std.</w:t>
            </w:r>
            <w:r>
              <w:rPr>
                <w:rFonts w:ascii="Arial MT"/>
                <w:spacing w:val="-5"/>
                <w:sz w:val="19"/>
              </w:rPr>
              <w:t> </w:t>
            </w:r>
            <w:r>
              <w:rPr>
                <w:rFonts w:ascii="Arial MT"/>
                <w:spacing w:val="-4"/>
                <w:sz w:val="19"/>
              </w:rPr>
              <w:t>Error</w:t>
            </w:r>
          </w:p>
        </w:tc>
        <w:tc>
          <w:tcPr>
            <w:tcW w:w="1026" w:type="dxa"/>
            <w:vMerge w:val="restart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4"/>
              <w:rPr>
                <w:b/>
                <w:sz w:val="27"/>
              </w:rPr>
            </w:pPr>
          </w:p>
          <w:p>
            <w:pPr>
              <w:pStyle w:val="TableParagraph"/>
              <w:spacing w:line="173" w:lineRule="exact"/>
              <w:ind w:left="302" w:right="340"/>
              <w:jc w:val="center"/>
              <w:rPr>
                <w:rFonts w:ascii="Arial MT"/>
                <w:sz w:val="19"/>
              </w:rPr>
            </w:pPr>
            <w:r>
              <w:rPr>
                <w:rFonts w:ascii="Arial MT"/>
                <w:sz w:val="19"/>
              </w:rPr>
              <w:t>Sig.</w:t>
            </w:r>
          </w:p>
        </w:tc>
        <w:tc>
          <w:tcPr>
            <w:tcW w:w="2576" w:type="dxa"/>
            <w:gridSpan w:val="2"/>
            <w:tcBorders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9"/>
              <w:rPr>
                <w:b/>
                <w:sz w:val="24"/>
              </w:rPr>
            </w:pPr>
          </w:p>
          <w:p>
            <w:pPr>
              <w:pStyle w:val="TableParagraph"/>
              <w:spacing w:line="169" w:lineRule="exact"/>
              <w:ind w:left="296"/>
              <w:rPr>
                <w:rFonts w:ascii="Arial MT"/>
                <w:sz w:val="19"/>
              </w:rPr>
            </w:pPr>
            <w:r>
              <w:rPr>
                <w:rFonts w:ascii="Arial MT"/>
                <w:w w:val="90"/>
                <w:sz w:val="19"/>
              </w:rPr>
              <w:t>95%</w:t>
            </w:r>
            <w:r>
              <w:rPr>
                <w:rFonts w:ascii="Arial MT"/>
                <w:spacing w:val="14"/>
                <w:w w:val="90"/>
                <w:sz w:val="19"/>
              </w:rPr>
              <w:t> </w:t>
            </w:r>
            <w:r>
              <w:rPr>
                <w:rFonts w:ascii="Arial MT"/>
                <w:w w:val="90"/>
                <w:sz w:val="19"/>
              </w:rPr>
              <w:t>Confidence</w:t>
            </w:r>
            <w:r>
              <w:rPr>
                <w:rFonts w:ascii="Arial MT"/>
                <w:spacing w:val="20"/>
                <w:w w:val="90"/>
                <w:sz w:val="19"/>
              </w:rPr>
              <w:t> </w:t>
            </w:r>
            <w:r>
              <w:rPr>
                <w:rFonts w:ascii="Arial MT"/>
                <w:w w:val="90"/>
                <w:sz w:val="19"/>
              </w:rPr>
              <w:t>Interv</w:t>
            </w:r>
            <w:r>
              <w:rPr>
                <w:rFonts w:ascii="Arial MT"/>
                <w:spacing w:val="-2"/>
                <w:w w:val="90"/>
                <w:sz w:val="19"/>
              </w:rPr>
              <w:t> </w:t>
            </w:r>
            <w:r>
              <w:rPr>
                <w:rFonts w:ascii="Arial MT"/>
                <w:w w:val="90"/>
                <w:sz w:val="19"/>
              </w:rPr>
              <w:t>al</w:t>
            </w:r>
          </w:p>
        </w:tc>
      </w:tr>
      <w:tr>
        <w:trPr>
          <w:trHeight w:val="257" w:hRule="atLeast"/>
        </w:trPr>
        <w:tc>
          <w:tcPr>
            <w:tcW w:w="1385" w:type="dxa"/>
            <w:vMerge/>
            <w:tcBorders>
              <w:top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62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59" w:type="dxa"/>
            <w:vMerge/>
            <w:tcBorders>
              <w:top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26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26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3" w:lineRule="exact" w:before="64"/>
              <w:ind w:right="150"/>
              <w:jc w:val="right"/>
              <w:rPr>
                <w:rFonts w:ascii="Arial MT"/>
                <w:sz w:val="19"/>
              </w:rPr>
            </w:pPr>
            <w:r>
              <w:rPr>
                <w:rFonts w:ascii="Arial MT"/>
                <w:w w:val="90"/>
                <w:sz w:val="19"/>
              </w:rPr>
              <w:t>Lower</w:t>
            </w:r>
            <w:r>
              <w:rPr>
                <w:rFonts w:ascii="Arial MT"/>
                <w:spacing w:val="2"/>
                <w:w w:val="90"/>
                <w:sz w:val="19"/>
              </w:rPr>
              <w:t> </w:t>
            </w:r>
            <w:r>
              <w:rPr>
                <w:rFonts w:ascii="Arial MT"/>
                <w:w w:val="90"/>
                <w:sz w:val="19"/>
              </w:rPr>
              <w:t>Bound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</w:tcBorders>
          </w:tcPr>
          <w:p>
            <w:pPr>
              <w:pStyle w:val="TableParagraph"/>
              <w:spacing w:line="173" w:lineRule="exact" w:before="64"/>
              <w:ind w:right="104"/>
              <w:jc w:val="right"/>
              <w:rPr>
                <w:rFonts w:ascii="Arial MT"/>
                <w:sz w:val="19"/>
              </w:rPr>
            </w:pPr>
            <w:r>
              <w:rPr>
                <w:rFonts w:ascii="Arial MT"/>
                <w:spacing w:val="-3"/>
                <w:w w:val="95"/>
                <w:sz w:val="19"/>
              </w:rPr>
              <w:t>Upper</w:t>
            </w:r>
            <w:r>
              <w:rPr>
                <w:rFonts w:ascii="Arial MT"/>
                <w:spacing w:val="-8"/>
                <w:w w:val="95"/>
                <w:sz w:val="19"/>
              </w:rPr>
              <w:t> </w:t>
            </w:r>
            <w:r>
              <w:rPr>
                <w:rFonts w:ascii="Arial MT"/>
                <w:spacing w:val="-2"/>
                <w:w w:val="95"/>
                <w:sz w:val="19"/>
              </w:rPr>
              <w:t>Bound</w:t>
            </w:r>
          </w:p>
        </w:tc>
      </w:tr>
      <w:tr>
        <w:trPr>
          <w:trHeight w:val="261" w:hRule="atLeast"/>
        </w:trPr>
        <w:tc>
          <w:tcPr>
            <w:tcW w:w="1385" w:type="dxa"/>
            <w:tcBorders>
              <w:bottom w:val="nil"/>
              <w:right w:val="nil"/>
            </w:tcBorders>
          </w:tcPr>
          <w:p>
            <w:pPr>
              <w:pStyle w:val="TableParagraph"/>
              <w:spacing w:before="1"/>
              <w:ind w:left="94"/>
              <w:rPr>
                <w:rFonts w:ascii="Arial MT"/>
                <w:sz w:val="19"/>
              </w:rPr>
            </w:pPr>
            <w:r>
              <w:rPr>
                <w:rFonts w:ascii="Arial MT"/>
                <w:sz w:val="19"/>
              </w:rPr>
              <w:t>Unilorin</w:t>
            </w:r>
          </w:p>
        </w:tc>
        <w:tc>
          <w:tcPr>
            <w:tcW w:w="1762" w:type="dxa"/>
            <w:tcBorders>
              <w:left w:val="nil"/>
              <w:bottom w:val="nil"/>
            </w:tcBorders>
          </w:tcPr>
          <w:p>
            <w:pPr>
              <w:pStyle w:val="TableParagraph"/>
              <w:spacing w:before="1"/>
              <w:ind w:left="297"/>
              <w:rPr>
                <w:rFonts w:ascii="Arial MT"/>
                <w:sz w:val="19"/>
              </w:rPr>
            </w:pPr>
            <w:r>
              <w:rPr>
                <w:rFonts w:ascii="Arial MT"/>
                <w:sz w:val="19"/>
              </w:rPr>
              <w:t>UNN</w:t>
            </w:r>
          </w:p>
        </w:tc>
        <w:tc>
          <w:tcPr>
            <w:tcW w:w="1159" w:type="dxa"/>
            <w:tcBorders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5"/>
              <w:ind w:right="121"/>
              <w:jc w:val="right"/>
              <w:rPr>
                <w:rFonts w:ascii="Arial MT"/>
                <w:sz w:val="19"/>
              </w:rPr>
            </w:pPr>
            <w:r>
              <w:rPr>
                <w:rFonts w:ascii="Arial MT"/>
                <w:sz w:val="19"/>
              </w:rPr>
              <w:t>6.50</w:t>
            </w:r>
          </w:p>
        </w:tc>
        <w:tc>
          <w:tcPr>
            <w:tcW w:w="1026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5"/>
              <w:ind w:right="121"/>
              <w:jc w:val="right"/>
              <w:rPr>
                <w:rFonts w:ascii="Arial MT"/>
                <w:sz w:val="19"/>
              </w:rPr>
            </w:pPr>
            <w:r>
              <w:rPr>
                <w:rFonts w:ascii="Arial MT"/>
                <w:sz w:val="19"/>
              </w:rPr>
              <w:t>4.93</w:t>
            </w:r>
          </w:p>
        </w:tc>
        <w:tc>
          <w:tcPr>
            <w:tcW w:w="1026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5"/>
              <w:ind w:right="121"/>
              <w:jc w:val="right"/>
              <w:rPr>
                <w:rFonts w:ascii="Arial MT"/>
                <w:sz w:val="19"/>
              </w:rPr>
            </w:pPr>
            <w:r>
              <w:rPr>
                <w:rFonts w:ascii="Arial MT"/>
                <w:sz w:val="19"/>
              </w:rPr>
              <w:t>.780</w:t>
            </w:r>
          </w:p>
        </w:tc>
        <w:tc>
          <w:tcPr>
            <w:tcW w:w="1300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5"/>
              <w:ind w:right="122"/>
              <w:jc w:val="right"/>
              <w:rPr>
                <w:rFonts w:ascii="Arial MT"/>
                <w:sz w:val="19"/>
              </w:rPr>
            </w:pPr>
            <w:r>
              <w:rPr>
                <w:rFonts w:ascii="Arial MT"/>
                <w:sz w:val="19"/>
              </w:rPr>
              <w:t>-15.97</w:t>
            </w:r>
          </w:p>
        </w:tc>
        <w:tc>
          <w:tcPr>
            <w:tcW w:w="1276" w:type="dxa"/>
            <w:tcBorders>
              <w:left w:val="single" w:sz="6" w:space="0" w:color="000000"/>
              <w:bottom w:val="nil"/>
            </w:tcBorders>
          </w:tcPr>
          <w:p>
            <w:pPr>
              <w:pStyle w:val="TableParagraph"/>
              <w:spacing w:before="15"/>
              <w:ind w:right="91"/>
              <w:jc w:val="right"/>
              <w:rPr>
                <w:rFonts w:ascii="Arial MT"/>
                <w:sz w:val="19"/>
              </w:rPr>
            </w:pPr>
            <w:r>
              <w:rPr>
                <w:rFonts w:ascii="Arial MT"/>
                <w:sz w:val="19"/>
              </w:rPr>
              <w:t>28.97</w:t>
            </w:r>
          </w:p>
        </w:tc>
      </w:tr>
      <w:tr>
        <w:trPr>
          <w:trHeight w:val="283" w:hRule="atLeast"/>
        </w:trPr>
        <w:tc>
          <w:tcPr>
            <w:tcW w:w="1385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762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before="23"/>
              <w:ind w:left="297"/>
              <w:rPr>
                <w:rFonts w:ascii="Arial MT"/>
                <w:sz w:val="19"/>
              </w:rPr>
            </w:pPr>
            <w:r>
              <w:rPr>
                <w:rFonts w:ascii="Arial MT"/>
                <w:sz w:val="19"/>
              </w:rPr>
              <w:t>Unimaid</w:t>
            </w:r>
          </w:p>
        </w:tc>
        <w:tc>
          <w:tcPr>
            <w:tcW w:w="1159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37"/>
              <w:ind w:right="121"/>
              <w:jc w:val="right"/>
              <w:rPr>
                <w:rFonts w:ascii="Arial MT"/>
                <w:sz w:val="19"/>
              </w:rPr>
            </w:pPr>
            <w:r>
              <w:rPr>
                <w:rFonts w:ascii="Arial MT"/>
                <w:sz w:val="19"/>
              </w:rPr>
              <w:t>7.50</w:t>
            </w:r>
          </w:p>
        </w:tc>
        <w:tc>
          <w:tcPr>
            <w:tcW w:w="102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37"/>
              <w:ind w:right="121"/>
              <w:jc w:val="right"/>
              <w:rPr>
                <w:rFonts w:ascii="Arial MT"/>
                <w:sz w:val="19"/>
              </w:rPr>
            </w:pPr>
            <w:r>
              <w:rPr>
                <w:rFonts w:ascii="Arial MT"/>
                <w:sz w:val="19"/>
              </w:rPr>
              <w:t>4.93</w:t>
            </w:r>
          </w:p>
        </w:tc>
        <w:tc>
          <w:tcPr>
            <w:tcW w:w="102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37"/>
              <w:ind w:right="121"/>
              <w:jc w:val="right"/>
              <w:rPr>
                <w:rFonts w:ascii="Arial MT"/>
                <w:sz w:val="19"/>
              </w:rPr>
            </w:pPr>
            <w:r>
              <w:rPr>
                <w:rFonts w:ascii="Arial MT"/>
                <w:sz w:val="19"/>
              </w:rPr>
              <w:t>.692</w:t>
            </w:r>
          </w:p>
        </w:tc>
        <w:tc>
          <w:tcPr>
            <w:tcW w:w="130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37"/>
              <w:ind w:right="122"/>
              <w:jc w:val="right"/>
              <w:rPr>
                <w:rFonts w:ascii="Arial MT"/>
                <w:sz w:val="19"/>
              </w:rPr>
            </w:pPr>
            <w:r>
              <w:rPr>
                <w:rFonts w:ascii="Arial MT"/>
                <w:sz w:val="19"/>
              </w:rPr>
              <w:t>-14.97</w:t>
            </w:r>
          </w:p>
        </w:tc>
        <w:tc>
          <w:tcPr>
            <w:tcW w:w="1276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before="37"/>
              <w:ind w:right="91"/>
              <w:jc w:val="right"/>
              <w:rPr>
                <w:rFonts w:ascii="Arial MT"/>
                <w:sz w:val="19"/>
              </w:rPr>
            </w:pPr>
            <w:r>
              <w:rPr>
                <w:rFonts w:ascii="Arial MT"/>
                <w:sz w:val="19"/>
              </w:rPr>
              <w:t>29.97</w:t>
            </w:r>
          </w:p>
        </w:tc>
      </w:tr>
      <w:tr>
        <w:trPr>
          <w:trHeight w:val="283" w:hRule="atLeast"/>
        </w:trPr>
        <w:tc>
          <w:tcPr>
            <w:tcW w:w="1385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762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before="23"/>
              <w:ind w:left="297"/>
              <w:rPr>
                <w:rFonts w:ascii="Arial MT"/>
                <w:sz w:val="19"/>
              </w:rPr>
            </w:pPr>
            <w:r>
              <w:rPr>
                <w:rFonts w:ascii="Arial MT"/>
                <w:sz w:val="19"/>
              </w:rPr>
              <w:t>Uniben</w:t>
            </w:r>
          </w:p>
        </w:tc>
        <w:tc>
          <w:tcPr>
            <w:tcW w:w="1159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38"/>
              <w:ind w:right="121"/>
              <w:jc w:val="right"/>
              <w:rPr>
                <w:rFonts w:ascii="Arial MT"/>
                <w:sz w:val="19"/>
              </w:rPr>
            </w:pPr>
            <w:r>
              <w:rPr>
                <w:rFonts w:ascii="Arial MT"/>
                <w:sz w:val="19"/>
              </w:rPr>
              <w:t>8.00</w:t>
            </w:r>
          </w:p>
        </w:tc>
        <w:tc>
          <w:tcPr>
            <w:tcW w:w="102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38"/>
              <w:ind w:right="121"/>
              <w:jc w:val="right"/>
              <w:rPr>
                <w:rFonts w:ascii="Arial MT"/>
                <w:sz w:val="19"/>
              </w:rPr>
            </w:pPr>
            <w:r>
              <w:rPr>
                <w:rFonts w:ascii="Arial MT"/>
                <w:sz w:val="19"/>
              </w:rPr>
              <w:t>4.93</w:t>
            </w:r>
          </w:p>
        </w:tc>
        <w:tc>
          <w:tcPr>
            <w:tcW w:w="102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38"/>
              <w:ind w:right="121"/>
              <w:jc w:val="right"/>
              <w:rPr>
                <w:rFonts w:ascii="Arial MT"/>
                <w:sz w:val="19"/>
              </w:rPr>
            </w:pPr>
            <w:r>
              <w:rPr>
                <w:rFonts w:ascii="Arial MT"/>
                <w:sz w:val="19"/>
              </w:rPr>
              <w:t>.647</w:t>
            </w:r>
          </w:p>
        </w:tc>
        <w:tc>
          <w:tcPr>
            <w:tcW w:w="130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38"/>
              <w:ind w:right="122"/>
              <w:jc w:val="right"/>
              <w:rPr>
                <w:rFonts w:ascii="Arial MT"/>
                <w:sz w:val="19"/>
              </w:rPr>
            </w:pPr>
            <w:r>
              <w:rPr>
                <w:rFonts w:ascii="Arial MT"/>
                <w:sz w:val="19"/>
              </w:rPr>
              <w:t>-14.47</w:t>
            </w:r>
          </w:p>
        </w:tc>
        <w:tc>
          <w:tcPr>
            <w:tcW w:w="1276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before="38"/>
              <w:ind w:right="91"/>
              <w:jc w:val="right"/>
              <w:rPr>
                <w:rFonts w:ascii="Arial MT"/>
                <w:sz w:val="19"/>
              </w:rPr>
            </w:pPr>
            <w:r>
              <w:rPr>
                <w:rFonts w:ascii="Arial MT"/>
                <w:sz w:val="19"/>
              </w:rPr>
              <w:t>30.47</w:t>
            </w:r>
          </w:p>
        </w:tc>
      </w:tr>
      <w:tr>
        <w:trPr>
          <w:trHeight w:val="278" w:hRule="atLeast"/>
        </w:trPr>
        <w:tc>
          <w:tcPr>
            <w:tcW w:w="1385" w:type="dxa"/>
            <w:tcBorders>
              <w:top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762" w:type="dxa"/>
            <w:tcBorders>
              <w:top w:val="nil"/>
              <w:left w:val="nil"/>
              <w:bottom w:val="single" w:sz="6" w:space="0" w:color="000000"/>
            </w:tcBorders>
          </w:tcPr>
          <w:p>
            <w:pPr>
              <w:pStyle w:val="TableParagraph"/>
              <w:spacing w:before="23"/>
              <w:ind w:left="297"/>
              <w:rPr>
                <w:rFonts w:ascii="Arial MT"/>
                <w:sz w:val="19"/>
              </w:rPr>
            </w:pPr>
            <w:r>
              <w:rPr>
                <w:rFonts w:ascii="Arial MT"/>
                <w:sz w:val="19"/>
              </w:rPr>
              <w:t>Uthmandanfodio</w:t>
            </w:r>
          </w:p>
        </w:tc>
        <w:tc>
          <w:tcPr>
            <w:tcW w:w="1159" w:type="dxa"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8"/>
              <w:ind w:right="121"/>
              <w:jc w:val="right"/>
              <w:rPr>
                <w:rFonts w:ascii="Arial MT"/>
                <w:sz w:val="19"/>
              </w:rPr>
            </w:pPr>
            <w:r>
              <w:rPr>
                <w:rFonts w:ascii="Arial MT"/>
                <w:sz w:val="19"/>
              </w:rPr>
              <w:t>6.00</w:t>
            </w:r>
          </w:p>
        </w:tc>
        <w:tc>
          <w:tcPr>
            <w:tcW w:w="102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8"/>
              <w:ind w:right="121"/>
              <w:jc w:val="right"/>
              <w:rPr>
                <w:rFonts w:ascii="Arial MT"/>
                <w:sz w:val="19"/>
              </w:rPr>
            </w:pPr>
            <w:r>
              <w:rPr>
                <w:rFonts w:ascii="Arial MT"/>
                <w:sz w:val="19"/>
              </w:rPr>
              <w:t>4.93</w:t>
            </w:r>
          </w:p>
        </w:tc>
        <w:tc>
          <w:tcPr>
            <w:tcW w:w="102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8"/>
              <w:ind w:right="121"/>
              <w:jc w:val="right"/>
              <w:rPr>
                <w:rFonts w:ascii="Arial MT"/>
                <w:sz w:val="19"/>
              </w:rPr>
            </w:pPr>
            <w:r>
              <w:rPr>
                <w:rFonts w:ascii="Arial MT"/>
                <w:sz w:val="19"/>
              </w:rPr>
              <w:t>.821</w:t>
            </w:r>
          </w:p>
        </w:tc>
        <w:tc>
          <w:tcPr>
            <w:tcW w:w="130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8"/>
              <w:ind w:right="122"/>
              <w:jc w:val="right"/>
              <w:rPr>
                <w:rFonts w:ascii="Arial MT"/>
                <w:sz w:val="19"/>
              </w:rPr>
            </w:pPr>
            <w:r>
              <w:rPr>
                <w:rFonts w:ascii="Arial MT"/>
                <w:sz w:val="19"/>
              </w:rPr>
              <w:t>-16.47</w:t>
            </w:r>
          </w:p>
        </w:tc>
        <w:tc>
          <w:tcPr>
            <w:tcW w:w="1276" w:type="dxa"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38"/>
              <w:ind w:right="91"/>
              <w:jc w:val="right"/>
              <w:rPr>
                <w:rFonts w:ascii="Arial MT"/>
                <w:sz w:val="19"/>
              </w:rPr>
            </w:pPr>
            <w:r>
              <w:rPr>
                <w:rFonts w:ascii="Arial MT"/>
                <w:sz w:val="19"/>
              </w:rPr>
              <w:t>28.47</w:t>
            </w:r>
          </w:p>
        </w:tc>
      </w:tr>
      <w:tr>
        <w:trPr>
          <w:trHeight w:val="273" w:hRule="atLeast"/>
        </w:trPr>
        <w:tc>
          <w:tcPr>
            <w:tcW w:w="1385" w:type="dxa"/>
            <w:tcBorders>
              <w:top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spacing w:before="13"/>
              <w:ind w:left="94"/>
              <w:rPr>
                <w:rFonts w:ascii="Arial MT"/>
                <w:sz w:val="19"/>
              </w:rPr>
            </w:pPr>
            <w:r>
              <w:rPr>
                <w:rFonts w:ascii="Arial MT"/>
                <w:sz w:val="19"/>
              </w:rPr>
              <w:t>UNN</w:t>
            </w:r>
          </w:p>
        </w:tc>
        <w:tc>
          <w:tcPr>
            <w:tcW w:w="1762" w:type="dxa"/>
            <w:tcBorders>
              <w:top w:val="single" w:sz="6" w:space="0" w:color="000000"/>
              <w:left w:val="nil"/>
              <w:bottom w:val="nil"/>
            </w:tcBorders>
          </w:tcPr>
          <w:p>
            <w:pPr>
              <w:pStyle w:val="TableParagraph"/>
              <w:spacing w:before="13"/>
              <w:ind w:left="297"/>
              <w:rPr>
                <w:rFonts w:ascii="Arial MT"/>
                <w:sz w:val="19"/>
              </w:rPr>
            </w:pPr>
            <w:r>
              <w:rPr>
                <w:rFonts w:ascii="Arial MT"/>
                <w:sz w:val="19"/>
              </w:rPr>
              <w:t>Unilorin</w:t>
            </w:r>
          </w:p>
        </w:tc>
        <w:tc>
          <w:tcPr>
            <w:tcW w:w="1159" w:type="dxa"/>
            <w:tcBorders>
              <w:top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28"/>
              <w:ind w:right="121"/>
              <w:jc w:val="right"/>
              <w:rPr>
                <w:rFonts w:ascii="Arial MT"/>
                <w:sz w:val="19"/>
              </w:rPr>
            </w:pPr>
            <w:r>
              <w:rPr>
                <w:rFonts w:ascii="Arial MT"/>
                <w:sz w:val="19"/>
              </w:rPr>
              <w:t>-6.50</w:t>
            </w:r>
          </w:p>
        </w:tc>
        <w:tc>
          <w:tcPr>
            <w:tcW w:w="1026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28"/>
              <w:ind w:right="121"/>
              <w:jc w:val="right"/>
              <w:rPr>
                <w:rFonts w:ascii="Arial MT"/>
                <w:sz w:val="19"/>
              </w:rPr>
            </w:pPr>
            <w:r>
              <w:rPr>
                <w:rFonts w:ascii="Arial MT"/>
                <w:sz w:val="19"/>
              </w:rPr>
              <w:t>4.93</w:t>
            </w:r>
          </w:p>
        </w:tc>
        <w:tc>
          <w:tcPr>
            <w:tcW w:w="1026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28"/>
              <w:ind w:right="121"/>
              <w:jc w:val="right"/>
              <w:rPr>
                <w:rFonts w:ascii="Arial MT"/>
                <w:sz w:val="19"/>
              </w:rPr>
            </w:pPr>
            <w:r>
              <w:rPr>
                <w:rFonts w:ascii="Arial MT"/>
                <w:sz w:val="19"/>
              </w:rPr>
              <w:t>.780</w:t>
            </w:r>
          </w:p>
        </w:tc>
        <w:tc>
          <w:tcPr>
            <w:tcW w:w="130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28"/>
              <w:ind w:right="122"/>
              <w:jc w:val="right"/>
              <w:rPr>
                <w:rFonts w:ascii="Arial MT"/>
                <w:sz w:val="19"/>
              </w:rPr>
            </w:pPr>
            <w:r>
              <w:rPr>
                <w:rFonts w:ascii="Arial MT"/>
                <w:sz w:val="19"/>
              </w:rPr>
              <w:t>-28.97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nil"/>
            </w:tcBorders>
          </w:tcPr>
          <w:p>
            <w:pPr>
              <w:pStyle w:val="TableParagraph"/>
              <w:spacing w:before="28"/>
              <w:ind w:right="91"/>
              <w:jc w:val="right"/>
              <w:rPr>
                <w:rFonts w:ascii="Arial MT"/>
                <w:sz w:val="19"/>
              </w:rPr>
            </w:pPr>
            <w:r>
              <w:rPr>
                <w:rFonts w:ascii="Arial MT"/>
                <w:sz w:val="19"/>
              </w:rPr>
              <w:t>15.97</w:t>
            </w:r>
          </w:p>
        </w:tc>
      </w:tr>
      <w:tr>
        <w:trPr>
          <w:trHeight w:val="283" w:hRule="atLeast"/>
        </w:trPr>
        <w:tc>
          <w:tcPr>
            <w:tcW w:w="1385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762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before="23"/>
              <w:ind w:left="297"/>
              <w:rPr>
                <w:rFonts w:ascii="Arial MT"/>
                <w:sz w:val="19"/>
              </w:rPr>
            </w:pPr>
            <w:r>
              <w:rPr>
                <w:rFonts w:ascii="Arial MT"/>
                <w:sz w:val="19"/>
              </w:rPr>
              <w:t>Unimaid</w:t>
            </w:r>
          </w:p>
        </w:tc>
        <w:tc>
          <w:tcPr>
            <w:tcW w:w="1159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37"/>
              <w:ind w:right="121"/>
              <w:jc w:val="right"/>
              <w:rPr>
                <w:rFonts w:ascii="Arial MT"/>
                <w:sz w:val="19"/>
              </w:rPr>
            </w:pPr>
            <w:r>
              <w:rPr>
                <w:rFonts w:ascii="Arial MT"/>
                <w:sz w:val="19"/>
              </w:rPr>
              <w:t>1.00</w:t>
            </w:r>
          </w:p>
        </w:tc>
        <w:tc>
          <w:tcPr>
            <w:tcW w:w="102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37"/>
              <w:ind w:right="121"/>
              <w:jc w:val="right"/>
              <w:rPr>
                <w:rFonts w:ascii="Arial MT"/>
                <w:sz w:val="19"/>
              </w:rPr>
            </w:pPr>
            <w:r>
              <w:rPr>
                <w:rFonts w:ascii="Arial MT"/>
                <w:sz w:val="19"/>
              </w:rPr>
              <w:t>4.93</w:t>
            </w:r>
          </w:p>
        </w:tc>
        <w:tc>
          <w:tcPr>
            <w:tcW w:w="102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37"/>
              <w:ind w:right="121"/>
              <w:jc w:val="right"/>
              <w:rPr>
                <w:rFonts w:ascii="Arial MT"/>
                <w:sz w:val="19"/>
              </w:rPr>
            </w:pPr>
            <w:r>
              <w:rPr>
                <w:rFonts w:ascii="Arial MT"/>
                <w:sz w:val="19"/>
              </w:rPr>
              <w:t>1.000</w:t>
            </w:r>
          </w:p>
        </w:tc>
        <w:tc>
          <w:tcPr>
            <w:tcW w:w="130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37"/>
              <w:ind w:right="122"/>
              <w:jc w:val="right"/>
              <w:rPr>
                <w:rFonts w:ascii="Arial MT"/>
                <w:sz w:val="19"/>
              </w:rPr>
            </w:pPr>
            <w:r>
              <w:rPr>
                <w:rFonts w:ascii="Arial MT"/>
                <w:sz w:val="19"/>
              </w:rPr>
              <w:t>-21.47</w:t>
            </w:r>
          </w:p>
        </w:tc>
        <w:tc>
          <w:tcPr>
            <w:tcW w:w="1276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before="37"/>
              <w:ind w:right="91"/>
              <w:jc w:val="right"/>
              <w:rPr>
                <w:rFonts w:ascii="Arial MT"/>
                <w:sz w:val="19"/>
              </w:rPr>
            </w:pPr>
            <w:r>
              <w:rPr>
                <w:rFonts w:ascii="Arial MT"/>
                <w:sz w:val="19"/>
              </w:rPr>
              <w:t>23.47</w:t>
            </w:r>
          </w:p>
        </w:tc>
      </w:tr>
      <w:tr>
        <w:trPr>
          <w:trHeight w:val="283" w:hRule="atLeast"/>
        </w:trPr>
        <w:tc>
          <w:tcPr>
            <w:tcW w:w="1385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762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before="23"/>
              <w:ind w:left="297"/>
              <w:rPr>
                <w:rFonts w:ascii="Arial MT"/>
                <w:sz w:val="19"/>
              </w:rPr>
            </w:pPr>
            <w:r>
              <w:rPr>
                <w:rFonts w:ascii="Arial MT"/>
                <w:sz w:val="19"/>
              </w:rPr>
              <w:t>Uniben</w:t>
            </w:r>
          </w:p>
        </w:tc>
        <w:tc>
          <w:tcPr>
            <w:tcW w:w="1159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38"/>
              <w:ind w:right="121"/>
              <w:jc w:val="right"/>
              <w:rPr>
                <w:rFonts w:ascii="Arial MT"/>
                <w:sz w:val="19"/>
              </w:rPr>
            </w:pPr>
            <w:r>
              <w:rPr>
                <w:rFonts w:ascii="Arial MT"/>
                <w:sz w:val="19"/>
              </w:rPr>
              <w:t>1.50</w:t>
            </w:r>
          </w:p>
        </w:tc>
        <w:tc>
          <w:tcPr>
            <w:tcW w:w="102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38"/>
              <w:ind w:right="121"/>
              <w:jc w:val="right"/>
              <w:rPr>
                <w:rFonts w:ascii="Arial MT"/>
                <w:sz w:val="19"/>
              </w:rPr>
            </w:pPr>
            <w:r>
              <w:rPr>
                <w:rFonts w:ascii="Arial MT"/>
                <w:sz w:val="19"/>
              </w:rPr>
              <w:t>4.93</w:t>
            </w:r>
          </w:p>
        </w:tc>
        <w:tc>
          <w:tcPr>
            <w:tcW w:w="102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38"/>
              <w:ind w:right="121"/>
              <w:jc w:val="right"/>
              <w:rPr>
                <w:rFonts w:ascii="Arial MT"/>
                <w:sz w:val="19"/>
              </w:rPr>
            </w:pPr>
            <w:r>
              <w:rPr>
                <w:rFonts w:ascii="Arial MT"/>
                <w:sz w:val="19"/>
              </w:rPr>
              <w:t>.999</w:t>
            </w:r>
          </w:p>
        </w:tc>
        <w:tc>
          <w:tcPr>
            <w:tcW w:w="130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38"/>
              <w:ind w:right="122"/>
              <w:jc w:val="right"/>
              <w:rPr>
                <w:rFonts w:ascii="Arial MT"/>
                <w:sz w:val="19"/>
              </w:rPr>
            </w:pPr>
            <w:r>
              <w:rPr>
                <w:rFonts w:ascii="Arial MT"/>
                <w:sz w:val="19"/>
              </w:rPr>
              <w:t>-20.97</w:t>
            </w:r>
          </w:p>
        </w:tc>
        <w:tc>
          <w:tcPr>
            <w:tcW w:w="1276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before="38"/>
              <w:ind w:right="91"/>
              <w:jc w:val="right"/>
              <w:rPr>
                <w:rFonts w:ascii="Arial MT"/>
                <w:sz w:val="19"/>
              </w:rPr>
            </w:pPr>
            <w:r>
              <w:rPr>
                <w:rFonts w:ascii="Arial MT"/>
                <w:sz w:val="19"/>
              </w:rPr>
              <w:t>23.97</w:t>
            </w:r>
          </w:p>
        </w:tc>
      </w:tr>
      <w:tr>
        <w:trPr>
          <w:trHeight w:val="278" w:hRule="atLeast"/>
        </w:trPr>
        <w:tc>
          <w:tcPr>
            <w:tcW w:w="1385" w:type="dxa"/>
            <w:tcBorders>
              <w:top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762" w:type="dxa"/>
            <w:tcBorders>
              <w:top w:val="nil"/>
              <w:left w:val="nil"/>
              <w:bottom w:val="single" w:sz="6" w:space="0" w:color="000000"/>
            </w:tcBorders>
          </w:tcPr>
          <w:p>
            <w:pPr>
              <w:pStyle w:val="TableParagraph"/>
              <w:spacing w:before="23"/>
              <w:ind w:left="297"/>
              <w:rPr>
                <w:rFonts w:ascii="Arial MT"/>
                <w:sz w:val="19"/>
              </w:rPr>
            </w:pPr>
            <w:r>
              <w:rPr>
                <w:rFonts w:ascii="Arial MT"/>
                <w:sz w:val="19"/>
              </w:rPr>
              <w:t>Uthmandanfodio</w:t>
            </w:r>
          </w:p>
        </w:tc>
        <w:tc>
          <w:tcPr>
            <w:tcW w:w="1159" w:type="dxa"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8"/>
              <w:ind w:right="121"/>
              <w:jc w:val="right"/>
              <w:rPr>
                <w:rFonts w:ascii="Arial MT"/>
                <w:sz w:val="19"/>
              </w:rPr>
            </w:pPr>
            <w:r>
              <w:rPr>
                <w:rFonts w:ascii="Arial MT"/>
                <w:sz w:val="19"/>
              </w:rPr>
              <w:t>-.50</w:t>
            </w:r>
          </w:p>
        </w:tc>
        <w:tc>
          <w:tcPr>
            <w:tcW w:w="102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8"/>
              <w:ind w:right="121"/>
              <w:jc w:val="right"/>
              <w:rPr>
                <w:rFonts w:ascii="Arial MT"/>
                <w:sz w:val="19"/>
              </w:rPr>
            </w:pPr>
            <w:r>
              <w:rPr>
                <w:rFonts w:ascii="Arial MT"/>
                <w:sz w:val="19"/>
              </w:rPr>
              <w:t>4.93</w:t>
            </w:r>
          </w:p>
        </w:tc>
        <w:tc>
          <w:tcPr>
            <w:tcW w:w="102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8"/>
              <w:ind w:right="121"/>
              <w:jc w:val="right"/>
              <w:rPr>
                <w:rFonts w:ascii="Arial MT"/>
                <w:sz w:val="19"/>
              </w:rPr>
            </w:pPr>
            <w:r>
              <w:rPr>
                <w:rFonts w:ascii="Arial MT"/>
                <w:sz w:val="19"/>
              </w:rPr>
              <w:t>1.000</w:t>
            </w:r>
          </w:p>
        </w:tc>
        <w:tc>
          <w:tcPr>
            <w:tcW w:w="130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8"/>
              <w:ind w:right="122"/>
              <w:jc w:val="right"/>
              <w:rPr>
                <w:rFonts w:ascii="Arial MT"/>
                <w:sz w:val="19"/>
              </w:rPr>
            </w:pPr>
            <w:r>
              <w:rPr>
                <w:rFonts w:ascii="Arial MT"/>
                <w:sz w:val="19"/>
              </w:rPr>
              <w:t>-22.97</w:t>
            </w:r>
          </w:p>
        </w:tc>
        <w:tc>
          <w:tcPr>
            <w:tcW w:w="1276" w:type="dxa"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38"/>
              <w:ind w:right="91"/>
              <w:jc w:val="right"/>
              <w:rPr>
                <w:rFonts w:ascii="Arial MT"/>
                <w:sz w:val="19"/>
              </w:rPr>
            </w:pPr>
            <w:r>
              <w:rPr>
                <w:rFonts w:ascii="Arial MT"/>
                <w:sz w:val="19"/>
              </w:rPr>
              <w:t>21.97</w:t>
            </w:r>
          </w:p>
        </w:tc>
      </w:tr>
      <w:tr>
        <w:trPr>
          <w:trHeight w:val="273" w:hRule="atLeast"/>
        </w:trPr>
        <w:tc>
          <w:tcPr>
            <w:tcW w:w="1385" w:type="dxa"/>
            <w:tcBorders>
              <w:top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spacing w:before="13"/>
              <w:ind w:left="94"/>
              <w:rPr>
                <w:rFonts w:ascii="Arial MT"/>
                <w:sz w:val="19"/>
              </w:rPr>
            </w:pPr>
            <w:r>
              <w:rPr>
                <w:rFonts w:ascii="Arial MT"/>
                <w:sz w:val="19"/>
              </w:rPr>
              <w:t>Unimaid</w:t>
            </w:r>
          </w:p>
        </w:tc>
        <w:tc>
          <w:tcPr>
            <w:tcW w:w="1762" w:type="dxa"/>
            <w:tcBorders>
              <w:top w:val="single" w:sz="6" w:space="0" w:color="000000"/>
              <w:left w:val="nil"/>
              <w:bottom w:val="nil"/>
            </w:tcBorders>
          </w:tcPr>
          <w:p>
            <w:pPr>
              <w:pStyle w:val="TableParagraph"/>
              <w:spacing w:before="13"/>
              <w:ind w:left="297"/>
              <w:rPr>
                <w:rFonts w:ascii="Arial MT"/>
                <w:sz w:val="19"/>
              </w:rPr>
            </w:pPr>
            <w:r>
              <w:rPr>
                <w:rFonts w:ascii="Arial MT"/>
                <w:sz w:val="19"/>
              </w:rPr>
              <w:t>Unilorin</w:t>
            </w:r>
          </w:p>
        </w:tc>
        <w:tc>
          <w:tcPr>
            <w:tcW w:w="1159" w:type="dxa"/>
            <w:tcBorders>
              <w:top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28"/>
              <w:ind w:right="121"/>
              <w:jc w:val="right"/>
              <w:rPr>
                <w:rFonts w:ascii="Arial MT"/>
                <w:sz w:val="19"/>
              </w:rPr>
            </w:pPr>
            <w:r>
              <w:rPr>
                <w:rFonts w:ascii="Arial MT"/>
                <w:sz w:val="19"/>
              </w:rPr>
              <w:t>-7.50</w:t>
            </w:r>
          </w:p>
        </w:tc>
        <w:tc>
          <w:tcPr>
            <w:tcW w:w="1026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28"/>
              <w:ind w:right="121"/>
              <w:jc w:val="right"/>
              <w:rPr>
                <w:rFonts w:ascii="Arial MT"/>
                <w:sz w:val="19"/>
              </w:rPr>
            </w:pPr>
            <w:r>
              <w:rPr>
                <w:rFonts w:ascii="Arial MT"/>
                <w:sz w:val="19"/>
              </w:rPr>
              <w:t>4.93</w:t>
            </w:r>
          </w:p>
        </w:tc>
        <w:tc>
          <w:tcPr>
            <w:tcW w:w="1026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28"/>
              <w:ind w:right="121"/>
              <w:jc w:val="right"/>
              <w:rPr>
                <w:rFonts w:ascii="Arial MT"/>
                <w:sz w:val="19"/>
              </w:rPr>
            </w:pPr>
            <w:r>
              <w:rPr>
                <w:rFonts w:ascii="Arial MT"/>
                <w:sz w:val="19"/>
              </w:rPr>
              <w:t>.692</w:t>
            </w:r>
          </w:p>
        </w:tc>
        <w:tc>
          <w:tcPr>
            <w:tcW w:w="130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28"/>
              <w:ind w:right="122"/>
              <w:jc w:val="right"/>
              <w:rPr>
                <w:rFonts w:ascii="Arial MT"/>
                <w:sz w:val="19"/>
              </w:rPr>
            </w:pPr>
            <w:r>
              <w:rPr>
                <w:rFonts w:ascii="Arial MT"/>
                <w:sz w:val="19"/>
              </w:rPr>
              <w:t>-29.97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nil"/>
            </w:tcBorders>
          </w:tcPr>
          <w:p>
            <w:pPr>
              <w:pStyle w:val="TableParagraph"/>
              <w:spacing w:before="28"/>
              <w:ind w:right="91"/>
              <w:jc w:val="right"/>
              <w:rPr>
                <w:rFonts w:ascii="Arial MT"/>
                <w:sz w:val="19"/>
              </w:rPr>
            </w:pPr>
            <w:r>
              <w:rPr>
                <w:rFonts w:ascii="Arial MT"/>
                <w:sz w:val="19"/>
              </w:rPr>
              <w:t>14.97</w:t>
            </w:r>
          </w:p>
        </w:tc>
      </w:tr>
      <w:tr>
        <w:trPr>
          <w:trHeight w:val="283" w:hRule="atLeast"/>
        </w:trPr>
        <w:tc>
          <w:tcPr>
            <w:tcW w:w="1385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762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before="23"/>
              <w:ind w:left="297"/>
              <w:rPr>
                <w:rFonts w:ascii="Arial MT"/>
                <w:sz w:val="19"/>
              </w:rPr>
            </w:pPr>
            <w:r>
              <w:rPr>
                <w:rFonts w:ascii="Arial MT"/>
                <w:sz w:val="19"/>
              </w:rPr>
              <w:t>UNN</w:t>
            </w:r>
          </w:p>
        </w:tc>
        <w:tc>
          <w:tcPr>
            <w:tcW w:w="1159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37"/>
              <w:ind w:right="121"/>
              <w:jc w:val="right"/>
              <w:rPr>
                <w:rFonts w:ascii="Arial MT"/>
                <w:sz w:val="19"/>
              </w:rPr>
            </w:pPr>
            <w:r>
              <w:rPr>
                <w:rFonts w:ascii="Arial MT"/>
                <w:sz w:val="19"/>
              </w:rPr>
              <w:t>-1.00</w:t>
            </w:r>
          </w:p>
        </w:tc>
        <w:tc>
          <w:tcPr>
            <w:tcW w:w="102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37"/>
              <w:ind w:right="121"/>
              <w:jc w:val="right"/>
              <w:rPr>
                <w:rFonts w:ascii="Arial MT"/>
                <w:sz w:val="19"/>
              </w:rPr>
            </w:pPr>
            <w:r>
              <w:rPr>
                <w:rFonts w:ascii="Arial MT"/>
                <w:sz w:val="19"/>
              </w:rPr>
              <w:t>4.93</w:t>
            </w:r>
          </w:p>
        </w:tc>
        <w:tc>
          <w:tcPr>
            <w:tcW w:w="102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37"/>
              <w:ind w:right="121"/>
              <w:jc w:val="right"/>
              <w:rPr>
                <w:rFonts w:ascii="Arial MT"/>
                <w:sz w:val="19"/>
              </w:rPr>
            </w:pPr>
            <w:r>
              <w:rPr>
                <w:rFonts w:ascii="Arial MT"/>
                <w:sz w:val="19"/>
              </w:rPr>
              <w:t>1.000</w:t>
            </w:r>
          </w:p>
        </w:tc>
        <w:tc>
          <w:tcPr>
            <w:tcW w:w="130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37"/>
              <w:ind w:right="122"/>
              <w:jc w:val="right"/>
              <w:rPr>
                <w:rFonts w:ascii="Arial MT"/>
                <w:sz w:val="19"/>
              </w:rPr>
            </w:pPr>
            <w:r>
              <w:rPr>
                <w:rFonts w:ascii="Arial MT"/>
                <w:sz w:val="19"/>
              </w:rPr>
              <w:t>-23.47</w:t>
            </w:r>
          </w:p>
        </w:tc>
        <w:tc>
          <w:tcPr>
            <w:tcW w:w="1276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before="37"/>
              <w:ind w:right="91"/>
              <w:jc w:val="right"/>
              <w:rPr>
                <w:rFonts w:ascii="Arial MT"/>
                <w:sz w:val="19"/>
              </w:rPr>
            </w:pPr>
            <w:r>
              <w:rPr>
                <w:rFonts w:ascii="Arial MT"/>
                <w:sz w:val="19"/>
              </w:rPr>
              <w:t>21.47</w:t>
            </w:r>
          </w:p>
        </w:tc>
      </w:tr>
      <w:tr>
        <w:trPr>
          <w:trHeight w:val="283" w:hRule="atLeast"/>
        </w:trPr>
        <w:tc>
          <w:tcPr>
            <w:tcW w:w="1385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762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before="23"/>
              <w:ind w:left="297"/>
              <w:rPr>
                <w:rFonts w:ascii="Arial MT"/>
                <w:sz w:val="19"/>
              </w:rPr>
            </w:pPr>
            <w:r>
              <w:rPr>
                <w:rFonts w:ascii="Arial MT"/>
                <w:sz w:val="19"/>
              </w:rPr>
              <w:t>Uniben</w:t>
            </w:r>
          </w:p>
        </w:tc>
        <w:tc>
          <w:tcPr>
            <w:tcW w:w="1159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38"/>
              <w:ind w:right="121"/>
              <w:jc w:val="right"/>
              <w:rPr>
                <w:rFonts w:ascii="Arial MT"/>
                <w:sz w:val="19"/>
              </w:rPr>
            </w:pPr>
            <w:r>
              <w:rPr>
                <w:rFonts w:ascii="Arial MT"/>
                <w:sz w:val="19"/>
              </w:rPr>
              <w:t>.50</w:t>
            </w:r>
          </w:p>
        </w:tc>
        <w:tc>
          <w:tcPr>
            <w:tcW w:w="102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38"/>
              <w:ind w:right="121"/>
              <w:jc w:val="right"/>
              <w:rPr>
                <w:rFonts w:ascii="Arial MT"/>
                <w:sz w:val="19"/>
              </w:rPr>
            </w:pPr>
            <w:r>
              <w:rPr>
                <w:rFonts w:ascii="Arial MT"/>
                <w:sz w:val="19"/>
              </w:rPr>
              <w:t>4.93</w:t>
            </w:r>
          </w:p>
        </w:tc>
        <w:tc>
          <w:tcPr>
            <w:tcW w:w="102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38"/>
              <w:ind w:right="121"/>
              <w:jc w:val="right"/>
              <w:rPr>
                <w:rFonts w:ascii="Arial MT"/>
                <w:sz w:val="19"/>
              </w:rPr>
            </w:pPr>
            <w:r>
              <w:rPr>
                <w:rFonts w:ascii="Arial MT"/>
                <w:sz w:val="19"/>
              </w:rPr>
              <w:t>1.000</w:t>
            </w:r>
          </w:p>
        </w:tc>
        <w:tc>
          <w:tcPr>
            <w:tcW w:w="130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38"/>
              <w:ind w:right="122"/>
              <w:jc w:val="right"/>
              <w:rPr>
                <w:rFonts w:ascii="Arial MT"/>
                <w:sz w:val="19"/>
              </w:rPr>
            </w:pPr>
            <w:r>
              <w:rPr>
                <w:rFonts w:ascii="Arial MT"/>
                <w:sz w:val="19"/>
              </w:rPr>
              <w:t>-21.97</w:t>
            </w:r>
          </w:p>
        </w:tc>
        <w:tc>
          <w:tcPr>
            <w:tcW w:w="1276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before="38"/>
              <w:ind w:right="91"/>
              <w:jc w:val="right"/>
              <w:rPr>
                <w:rFonts w:ascii="Arial MT"/>
                <w:sz w:val="19"/>
              </w:rPr>
            </w:pPr>
            <w:r>
              <w:rPr>
                <w:rFonts w:ascii="Arial MT"/>
                <w:sz w:val="19"/>
              </w:rPr>
              <w:t>22.97</w:t>
            </w:r>
          </w:p>
        </w:tc>
      </w:tr>
      <w:tr>
        <w:trPr>
          <w:trHeight w:val="278" w:hRule="atLeast"/>
        </w:trPr>
        <w:tc>
          <w:tcPr>
            <w:tcW w:w="1385" w:type="dxa"/>
            <w:tcBorders>
              <w:top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762" w:type="dxa"/>
            <w:tcBorders>
              <w:top w:val="nil"/>
              <w:left w:val="nil"/>
              <w:bottom w:val="single" w:sz="6" w:space="0" w:color="000000"/>
            </w:tcBorders>
          </w:tcPr>
          <w:p>
            <w:pPr>
              <w:pStyle w:val="TableParagraph"/>
              <w:spacing w:before="23"/>
              <w:ind w:left="297"/>
              <w:rPr>
                <w:rFonts w:ascii="Arial MT"/>
                <w:sz w:val="19"/>
              </w:rPr>
            </w:pPr>
            <w:r>
              <w:rPr>
                <w:rFonts w:ascii="Arial MT"/>
                <w:sz w:val="19"/>
              </w:rPr>
              <w:t>Uthmandanfodio</w:t>
            </w:r>
          </w:p>
        </w:tc>
        <w:tc>
          <w:tcPr>
            <w:tcW w:w="1159" w:type="dxa"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8"/>
              <w:ind w:right="121"/>
              <w:jc w:val="right"/>
              <w:rPr>
                <w:rFonts w:ascii="Arial MT"/>
                <w:sz w:val="19"/>
              </w:rPr>
            </w:pPr>
            <w:r>
              <w:rPr>
                <w:rFonts w:ascii="Arial MT"/>
                <w:sz w:val="19"/>
              </w:rPr>
              <w:t>-1.50</w:t>
            </w:r>
          </w:p>
        </w:tc>
        <w:tc>
          <w:tcPr>
            <w:tcW w:w="102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8"/>
              <w:ind w:right="121"/>
              <w:jc w:val="right"/>
              <w:rPr>
                <w:rFonts w:ascii="Arial MT"/>
                <w:sz w:val="19"/>
              </w:rPr>
            </w:pPr>
            <w:r>
              <w:rPr>
                <w:rFonts w:ascii="Arial MT"/>
                <w:sz w:val="19"/>
              </w:rPr>
              <w:t>4.93</w:t>
            </w:r>
          </w:p>
        </w:tc>
        <w:tc>
          <w:tcPr>
            <w:tcW w:w="102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8"/>
              <w:ind w:right="121"/>
              <w:jc w:val="right"/>
              <w:rPr>
                <w:rFonts w:ascii="Arial MT"/>
                <w:sz w:val="19"/>
              </w:rPr>
            </w:pPr>
            <w:r>
              <w:rPr>
                <w:rFonts w:ascii="Arial MT"/>
                <w:sz w:val="19"/>
              </w:rPr>
              <w:t>.999</w:t>
            </w:r>
          </w:p>
        </w:tc>
        <w:tc>
          <w:tcPr>
            <w:tcW w:w="130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8"/>
              <w:ind w:right="122"/>
              <w:jc w:val="right"/>
              <w:rPr>
                <w:rFonts w:ascii="Arial MT"/>
                <w:sz w:val="19"/>
              </w:rPr>
            </w:pPr>
            <w:r>
              <w:rPr>
                <w:rFonts w:ascii="Arial MT"/>
                <w:sz w:val="19"/>
              </w:rPr>
              <w:t>-23.97</w:t>
            </w:r>
          </w:p>
        </w:tc>
        <w:tc>
          <w:tcPr>
            <w:tcW w:w="1276" w:type="dxa"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38"/>
              <w:ind w:right="91"/>
              <w:jc w:val="right"/>
              <w:rPr>
                <w:rFonts w:ascii="Arial MT"/>
                <w:sz w:val="19"/>
              </w:rPr>
            </w:pPr>
            <w:r>
              <w:rPr>
                <w:rFonts w:ascii="Arial MT"/>
                <w:sz w:val="19"/>
              </w:rPr>
              <w:t>20.97</w:t>
            </w:r>
          </w:p>
        </w:tc>
      </w:tr>
      <w:tr>
        <w:trPr>
          <w:trHeight w:val="273" w:hRule="atLeast"/>
        </w:trPr>
        <w:tc>
          <w:tcPr>
            <w:tcW w:w="1385" w:type="dxa"/>
            <w:tcBorders>
              <w:top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spacing w:before="13"/>
              <w:ind w:left="94"/>
              <w:rPr>
                <w:rFonts w:ascii="Arial MT"/>
                <w:sz w:val="19"/>
              </w:rPr>
            </w:pPr>
            <w:r>
              <w:rPr>
                <w:rFonts w:ascii="Arial MT"/>
                <w:sz w:val="19"/>
              </w:rPr>
              <w:t>Uniben</w:t>
            </w:r>
          </w:p>
        </w:tc>
        <w:tc>
          <w:tcPr>
            <w:tcW w:w="1762" w:type="dxa"/>
            <w:tcBorders>
              <w:top w:val="single" w:sz="6" w:space="0" w:color="000000"/>
              <w:left w:val="nil"/>
              <w:bottom w:val="nil"/>
            </w:tcBorders>
          </w:tcPr>
          <w:p>
            <w:pPr>
              <w:pStyle w:val="TableParagraph"/>
              <w:spacing w:before="13"/>
              <w:ind w:left="297"/>
              <w:rPr>
                <w:rFonts w:ascii="Arial MT"/>
                <w:sz w:val="19"/>
              </w:rPr>
            </w:pPr>
            <w:r>
              <w:rPr>
                <w:rFonts w:ascii="Arial MT"/>
                <w:sz w:val="19"/>
              </w:rPr>
              <w:t>Unilorin</w:t>
            </w:r>
          </w:p>
        </w:tc>
        <w:tc>
          <w:tcPr>
            <w:tcW w:w="1159" w:type="dxa"/>
            <w:tcBorders>
              <w:top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28"/>
              <w:ind w:right="121"/>
              <w:jc w:val="right"/>
              <w:rPr>
                <w:rFonts w:ascii="Arial MT"/>
                <w:sz w:val="19"/>
              </w:rPr>
            </w:pPr>
            <w:r>
              <w:rPr>
                <w:rFonts w:ascii="Arial MT"/>
                <w:sz w:val="19"/>
              </w:rPr>
              <w:t>-8.00</w:t>
            </w:r>
          </w:p>
        </w:tc>
        <w:tc>
          <w:tcPr>
            <w:tcW w:w="1026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28"/>
              <w:ind w:right="121"/>
              <w:jc w:val="right"/>
              <w:rPr>
                <w:rFonts w:ascii="Arial MT"/>
                <w:sz w:val="19"/>
              </w:rPr>
            </w:pPr>
            <w:r>
              <w:rPr>
                <w:rFonts w:ascii="Arial MT"/>
                <w:sz w:val="19"/>
              </w:rPr>
              <w:t>4.93</w:t>
            </w:r>
          </w:p>
        </w:tc>
        <w:tc>
          <w:tcPr>
            <w:tcW w:w="1026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28"/>
              <w:ind w:right="121"/>
              <w:jc w:val="right"/>
              <w:rPr>
                <w:rFonts w:ascii="Arial MT"/>
                <w:sz w:val="19"/>
              </w:rPr>
            </w:pPr>
            <w:r>
              <w:rPr>
                <w:rFonts w:ascii="Arial MT"/>
                <w:sz w:val="19"/>
              </w:rPr>
              <w:t>.647</w:t>
            </w:r>
          </w:p>
        </w:tc>
        <w:tc>
          <w:tcPr>
            <w:tcW w:w="130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28"/>
              <w:ind w:right="122"/>
              <w:jc w:val="right"/>
              <w:rPr>
                <w:rFonts w:ascii="Arial MT"/>
                <w:sz w:val="19"/>
              </w:rPr>
            </w:pPr>
            <w:r>
              <w:rPr>
                <w:rFonts w:ascii="Arial MT"/>
                <w:sz w:val="19"/>
              </w:rPr>
              <w:t>-30.47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nil"/>
            </w:tcBorders>
          </w:tcPr>
          <w:p>
            <w:pPr>
              <w:pStyle w:val="TableParagraph"/>
              <w:spacing w:before="28"/>
              <w:ind w:right="91"/>
              <w:jc w:val="right"/>
              <w:rPr>
                <w:rFonts w:ascii="Arial MT"/>
                <w:sz w:val="19"/>
              </w:rPr>
            </w:pPr>
            <w:r>
              <w:rPr>
                <w:rFonts w:ascii="Arial MT"/>
                <w:sz w:val="19"/>
              </w:rPr>
              <w:t>14.47</w:t>
            </w:r>
          </w:p>
        </w:tc>
      </w:tr>
      <w:tr>
        <w:trPr>
          <w:trHeight w:val="283" w:hRule="atLeast"/>
        </w:trPr>
        <w:tc>
          <w:tcPr>
            <w:tcW w:w="1385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762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before="23"/>
              <w:ind w:left="297"/>
              <w:rPr>
                <w:rFonts w:ascii="Arial MT"/>
                <w:sz w:val="19"/>
              </w:rPr>
            </w:pPr>
            <w:r>
              <w:rPr>
                <w:rFonts w:ascii="Arial MT"/>
                <w:sz w:val="19"/>
              </w:rPr>
              <w:t>UNN</w:t>
            </w:r>
          </w:p>
        </w:tc>
        <w:tc>
          <w:tcPr>
            <w:tcW w:w="1159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38"/>
              <w:ind w:right="121"/>
              <w:jc w:val="right"/>
              <w:rPr>
                <w:rFonts w:ascii="Arial MT"/>
                <w:sz w:val="19"/>
              </w:rPr>
            </w:pPr>
            <w:r>
              <w:rPr>
                <w:rFonts w:ascii="Arial MT"/>
                <w:sz w:val="19"/>
              </w:rPr>
              <w:t>-1.50</w:t>
            </w:r>
          </w:p>
        </w:tc>
        <w:tc>
          <w:tcPr>
            <w:tcW w:w="102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38"/>
              <w:ind w:right="121"/>
              <w:jc w:val="right"/>
              <w:rPr>
                <w:rFonts w:ascii="Arial MT"/>
                <w:sz w:val="19"/>
              </w:rPr>
            </w:pPr>
            <w:r>
              <w:rPr>
                <w:rFonts w:ascii="Arial MT"/>
                <w:sz w:val="19"/>
              </w:rPr>
              <w:t>4.93</w:t>
            </w:r>
          </w:p>
        </w:tc>
        <w:tc>
          <w:tcPr>
            <w:tcW w:w="102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38"/>
              <w:ind w:right="121"/>
              <w:jc w:val="right"/>
              <w:rPr>
                <w:rFonts w:ascii="Arial MT"/>
                <w:sz w:val="19"/>
              </w:rPr>
            </w:pPr>
            <w:r>
              <w:rPr>
                <w:rFonts w:ascii="Arial MT"/>
                <w:sz w:val="19"/>
              </w:rPr>
              <w:t>.999</w:t>
            </w:r>
          </w:p>
        </w:tc>
        <w:tc>
          <w:tcPr>
            <w:tcW w:w="130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38"/>
              <w:ind w:right="122"/>
              <w:jc w:val="right"/>
              <w:rPr>
                <w:rFonts w:ascii="Arial MT"/>
                <w:sz w:val="19"/>
              </w:rPr>
            </w:pPr>
            <w:r>
              <w:rPr>
                <w:rFonts w:ascii="Arial MT"/>
                <w:sz w:val="19"/>
              </w:rPr>
              <w:t>-23.97</w:t>
            </w:r>
          </w:p>
        </w:tc>
        <w:tc>
          <w:tcPr>
            <w:tcW w:w="1276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before="38"/>
              <w:ind w:right="91"/>
              <w:jc w:val="right"/>
              <w:rPr>
                <w:rFonts w:ascii="Arial MT"/>
                <w:sz w:val="19"/>
              </w:rPr>
            </w:pPr>
            <w:r>
              <w:rPr>
                <w:rFonts w:ascii="Arial MT"/>
                <w:sz w:val="19"/>
              </w:rPr>
              <w:t>20.97</w:t>
            </w:r>
          </w:p>
        </w:tc>
      </w:tr>
      <w:tr>
        <w:trPr>
          <w:trHeight w:val="283" w:hRule="atLeast"/>
        </w:trPr>
        <w:tc>
          <w:tcPr>
            <w:tcW w:w="1385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762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before="23"/>
              <w:ind w:left="297"/>
              <w:rPr>
                <w:rFonts w:ascii="Arial MT"/>
                <w:sz w:val="19"/>
              </w:rPr>
            </w:pPr>
            <w:r>
              <w:rPr>
                <w:rFonts w:ascii="Arial MT"/>
                <w:sz w:val="19"/>
              </w:rPr>
              <w:t>Unimaid</w:t>
            </w:r>
          </w:p>
        </w:tc>
        <w:tc>
          <w:tcPr>
            <w:tcW w:w="1159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38"/>
              <w:ind w:right="121"/>
              <w:jc w:val="right"/>
              <w:rPr>
                <w:rFonts w:ascii="Arial MT"/>
                <w:sz w:val="19"/>
              </w:rPr>
            </w:pPr>
            <w:r>
              <w:rPr>
                <w:rFonts w:ascii="Arial MT"/>
                <w:sz w:val="19"/>
              </w:rPr>
              <w:t>-.50</w:t>
            </w:r>
          </w:p>
        </w:tc>
        <w:tc>
          <w:tcPr>
            <w:tcW w:w="102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38"/>
              <w:ind w:right="121"/>
              <w:jc w:val="right"/>
              <w:rPr>
                <w:rFonts w:ascii="Arial MT"/>
                <w:sz w:val="19"/>
              </w:rPr>
            </w:pPr>
            <w:r>
              <w:rPr>
                <w:rFonts w:ascii="Arial MT"/>
                <w:sz w:val="19"/>
              </w:rPr>
              <w:t>4.93</w:t>
            </w:r>
          </w:p>
        </w:tc>
        <w:tc>
          <w:tcPr>
            <w:tcW w:w="102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38"/>
              <w:ind w:right="121"/>
              <w:jc w:val="right"/>
              <w:rPr>
                <w:rFonts w:ascii="Arial MT"/>
                <w:sz w:val="19"/>
              </w:rPr>
            </w:pPr>
            <w:r>
              <w:rPr>
                <w:rFonts w:ascii="Arial MT"/>
                <w:sz w:val="19"/>
              </w:rPr>
              <w:t>1.000</w:t>
            </w:r>
          </w:p>
        </w:tc>
        <w:tc>
          <w:tcPr>
            <w:tcW w:w="130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38"/>
              <w:ind w:right="122"/>
              <w:jc w:val="right"/>
              <w:rPr>
                <w:rFonts w:ascii="Arial MT"/>
                <w:sz w:val="19"/>
              </w:rPr>
            </w:pPr>
            <w:r>
              <w:rPr>
                <w:rFonts w:ascii="Arial MT"/>
                <w:sz w:val="19"/>
              </w:rPr>
              <w:t>-22.97</w:t>
            </w:r>
          </w:p>
        </w:tc>
        <w:tc>
          <w:tcPr>
            <w:tcW w:w="1276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before="38"/>
              <w:ind w:right="91"/>
              <w:jc w:val="right"/>
              <w:rPr>
                <w:rFonts w:ascii="Arial MT"/>
                <w:sz w:val="19"/>
              </w:rPr>
            </w:pPr>
            <w:r>
              <w:rPr>
                <w:rFonts w:ascii="Arial MT"/>
                <w:sz w:val="19"/>
              </w:rPr>
              <w:t>21.97</w:t>
            </w:r>
          </w:p>
        </w:tc>
      </w:tr>
      <w:tr>
        <w:trPr>
          <w:trHeight w:val="278" w:hRule="atLeast"/>
        </w:trPr>
        <w:tc>
          <w:tcPr>
            <w:tcW w:w="1385" w:type="dxa"/>
            <w:tcBorders>
              <w:top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762" w:type="dxa"/>
            <w:tcBorders>
              <w:top w:val="nil"/>
              <w:left w:val="nil"/>
              <w:bottom w:val="single" w:sz="6" w:space="0" w:color="000000"/>
            </w:tcBorders>
          </w:tcPr>
          <w:p>
            <w:pPr>
              <w:pStyle w:val="TableParagraph"/>
              <w:spacing w:before="23"/>
              <w:ind w:left="297"/>
              <w:rPr>
                <w:rFonts w:ascii="Arial MT"/>
                <w:sz w:val="19"/>
              </w:rPr>
            </w:pPr>
            <w:r>
              <w:rPr>
                <w:rFonts w:ascii="Arial MT"/>
                <w:sz w:val="19"/>
              </w:rPr>
              <w:t>Uthmandanfodio</w:t>
            </w:r>
          </w:p>
        </w:tc>
        <w:tc>
          <w:tcPr>
            <w:tcW w:w="1159" w:type="dxa"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8"/>
              <w:ind w:right="121"/>
              <w:jc w:val="right"/>
              <w:rPr>
                <w:rFonts w:ascii="Arial MT"/>
                <w:sz w:val="19"/>
              </w:rPr>
            </w:pPr>
            <w:r>
              <w:rPr>
                <w:rFonts w:ascii="Arial MT"/>
                <w:sz w:val="19"/>
              </w:rPr>
              <w:t>-2.00</w:t>
            </w:r>
          </w:p>
        </w:tc>
        <w:tc>
          <w:tcPr>
            <w:tcW w:w="102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8"/>
              <w:ind w:right="121"/>
              <w:jc w:val="right"/>
              <w:rPr>
                <w:rFonts w:ascii="Arial MT"/>
                <w:sz w:val="19"/>
              </w:rPr>
            </w:pPr>
            <w:r>
              <w:rPr>
                <w:rFonts w:ascii="Arial MT"/>
                <w:sz w:val="19"/>
              </w:rPr>
              <w:t>4.93</w:t>
            </w:r>
          </w:p>
        </w:tc>
        <w:tc>
          <w:tcPr>
            <w:tcW w:w="102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8"/>
              <w:ind w:right="121"/>
              <w:jc w:val="right"/>
              <w:rPr>
                <w:rFonts w:ascii="Arial MT"/>
                <w:sz w:val="19"/>
              </w:rPr>
            </w:pPr>
            <w:r>
              <w:rPr>
                <w:rFonts w:ascii="Arial MT"/>
                <w:sz w:val="19"/>
              </w:rPr>
              <w:t>.996</w:t>
            </w:r>
          </w:p>
        </w:tc>
        <w:tc>
          <w:tcPr>
            <w:tcW w:w="130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8"/>
              <w:ind w:right="122"/>
              <w:jc w:val="right"/>
              <w:rPr>
                <w:rFonts w:ascii="Arial MT"/>
                <w:sz w:val="19"/>
              </w:rPr>
            </w:pPr>
            <w:r>
              <w:rPr>
                <w:rFonts w:ascii="Arial MT"/>
                <w:sz w:val="19"/>
              </w:rPr>
              <w:t>-24.47</w:t>
            </w:r>
          </w:p>
        </w:tc>
        <w:tc>
          <w:tcPr>
            <w:tcW w:w="1276" w:type="dxa"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38"/>
              <w:ind w:right="91"/>
              <w:jc w:val="right"/>
              <w:rPr>
                <w:rFonts w:ascii="Arial MT"/>
                <w:sz w:val="19"/>
              </w:rPr>
            </w:pPr>
            <w:r>
              <w:rPr>
                <w:rFonts w:ascii="Arial MT"/>
                <w:sz w:val="19"/>
              </w:rPr>
              <w:t>20.47</w:t>
            </w:r>
          </w:p>
        </w:tc>
      </w:tr>
      <w:tr>
        <w:trPr>
          <w:trHeight w:val="273" w:hRule="atLeast"/>
        </w:trPr>
        <w:tc>
          <w:tcPr>
            <w:tcW w:w="3147" w:type="dxa"/>
            <w:gridSpan w:val="2"/>
            <w:tcBorders>
              <w:top w:val="single" w:sz="6" w:space="0" w:color="000000"/>
              <w:bottom w:val="nil"/>
            </w:tcBorders>
          </w:tcPr>
          <w:p>
            <w:pPr>
              <w:pStyle w:val="TableParagraph"/>
              <w:tabs>
                <w:tab w:pos="1667" w:val="left" w:leader="none"/>
              </w:tabs>
              <w:spacing w:before="13"/>
              <w:ind w:left="94"/>
              <w:rPr>
                <w:rFonts w:ascii="Arial MT"/>
                <w:sz w:val="19"/>
              </w:rPr>
            </w:pPr>
            <w:r>
              <w:rPr>
                <w:rFonts w:ascii="Arial MT"/>
                <w:w w:val="95"/>
                <w:sz w:val="19"/>
              </w:rPr>
              <w:t>Uthmandanfodio</w:t>
              <w:tab/>
            </w:r>
            <w:r>
              <w:rPr>
                <w:rFonts w:ascii="Arial MT"/>
                <w:sz w:val="19"/>
              </w:rPr>
              <w:t>Unilorin</w:t>
            </w:r>
          </w:p>
        </w:tc>
        <w:tc>
          <w:tcPr>
            <w:tcW w:w="1159" w:type="dxa"/>
            <w:tcBorders>
              <w:top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28"/>
              <w:ind w:right="121"/>
              <w:jc w:val="right"/>
              <w:rPr>
                <w:rFonts w:ascii="Arial MT"/>
                <w:sz w:val="19"/>
              </w:rPr>
            </w:pPr>
            <w:r>
              <w:rPr>
                <w:rFonts w:ascii="Arial MT"/>
                <w:sz w:val="19"/>
              </w:rPr>
              <w:t>-6.00</w:t>
            </w:r>
          </w:p>
        </w:tc>
        <w:tc>
          <w:tcPr>
            <w:tcW w:w="1026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28"/>
              <w:ind w:right="121"/>
              <w:jc w:val="right"/>
              <w:rPr>
                <w:rFonts w:ascii="Arial MT"/>
                <w:sz w:val="19"/>
              </w:rPr>
            </w:pPr>
            <w:r>
              <w:rPr>
                <w:rFonts w:ascii="Arial MT"/>
                <w:sz w:val="19"/>
              </w:rPr>
              <w:t>4.93</w:t>
            </w:r>
          </w:p>
        </w:tc>
        <w:tc>
          <w:tcPr>
            <w:tcW w:w="1026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28"/>
              <w:ind w:right="121"/>
              <w:jc w:val="right"/>
              <w:rPr>
                <w:rFonts w:ascii="Arial MT"/>
                <w:sz w:val="19"/>
              </w:rPr>
            </w:pPr>
            <w:r>
              <w:rPr>
                <w:rFonts w:ascii="Arial MT"/>
                <w:sz w:val="19"/>
              </w:rPr>
              <w:t>.821</w:t>
            </w:r>
          </w:p>
        </w:tc>
        <w:tc>
          <w:tcPr>
            <w:tcW w:w="130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28"/>
              <w:ind w:right="122"/>
              <w:jc w:val="right"/>
              <w:rPr>
                <w:rFonts w:ascii="Arial MT"/>
                <w:sz w:val="19"/>
              </w:rPr>
            </w:pPr>
            <w:r>
              <w:rPr>
                <w:rFonts w:ascii="Arial MT"/>
                <w:sz w:val="19"/>
              </w:rPr>
              <w:t>-28.47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nil"/>
            </w:tcBorders>
          </w:tcPr>
          <w:p>
            <w:pPr>
              <w:pStyle w:val="TableParagraph"/>
              <w:spacing w:before="28"/>
              <w:ind w:right="91"/>
              <w:jc w:val="right"/>
              <w:rPr>
                <w:rFonts w:ascii="Arial MT"/>
                <w:sz w:val="19"/>
              </w:rPr>
            </w:pPr>
            <w:r>
              <w:rPr>
                <w:rFonts w:ascii="Arial MT"/>
                <w:sz w:val="19"/>
              </w:rPr>
              <w:t>16.47</w:t>
            </w:r>
          </w:p>
        </w:tc>
      </w:tr>
      <w:tr>
        <w:trPr>
          <w:trHeight w:val="283" w:hRule="atLeast"/>
        </w:trPr>
        <w:tc>
          <w:tcPr>
            <w:tcW w:w="3147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spacing w:before="23"/>
              <w:ind w:left="1635" w:right="1029"/>
              <w:jc w:val="center"/>
              <w:rPr>
                <w:rFonts w:ascii="Arial MT"/>
                <w:sz w:val="19"/>
              </w:rPr>
            </w:pPr>
            <w:r>
              <w:rPr>
                <w:rFonts w:ascii="Arial MT"/>
                <w:sz w:val="19"/>
              </w:rPr>
              <w:t>UNN</w:t>
            </w:r>
          </w:p>
        </w:tc>
        <w:tc>
          <w:tcPr>
            <w:tcW w:w="1159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38"/>
              <w:ind w:right="121"/>
              <w:jc w:val="right"/>
              <w:rPr>
                <w:rFonts w:ascii="Arial MT"/>
                <w:sz w:val="19"/>
              </w:rPr>
            </w:pPr>
            <w:r>
              <w:rPr>
                <w:rFonts w:ascii="Arial MT"/>
                <w:sz w:val="19"/>
              </w:rPr>
              <w:t>.50</w:t>
            </w:r>
          </w:p>
        </w:tc>
        <w:tc>
          <w:tcPr>
            <w:tcW w:w="102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38"/>
              <w:ind w:right="121"/>
              <w:jc w:val="right"/>
              <w:rPr>
                <w:rFonts w:ascii="Arial MT"/>
                <w:sz w:val="19"/>
              </w:rPr>
            </w:pPr>
            <w:r>
              <w:rPr>
                <w:rFonts w:ascii="Arial MT"/>
                <w:sz w:val="19"/>
              </w:rPr>
              <w:t>4.93</w:t>
            </w:r>
          </w:p>
        </w:tc>
        <w:tc>
          <w:tcPr>
            <w:tcW w:w="102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38"/>
              <w:ind w:right="121"/>
              <w:jc w:val="right"/>
              <w:rPr>
                <w:rFonts w:ascii="Arial MT"/>
                <w:sz w:val="19"/>
              </w:rPr>
            </w:pPr>
            <w:r>
              <w:rPr>
                <w:rFonts w:ascii="Arial MT"/>
                <w:sz w:val="19"/>
              </w:rPr>
              <w:t>1.000</w:t>
            </w:r>
          </w:p>
        </w:tc>
        <w:tc>
          <w:tcPr>
            <w:tcW w:w="130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38"/>
              <w:ind w:right="122"/>
              <w:jc w:val="right"/>
              <w:rPr>
                <w:rFonts w:ascii="Arial MT"/>
                <w:sz w:val="19"/>
              </w:rPr>
            </w:pPr>
            <w:r>
              <w:rPr>
                <w:rFonts w:ascii="Arial MT"/>
                <w:sz w:val="19"/>
              </w:rPr>
              <w:t>-21.97</w:t>
            </w:r>
          </w:p>
        </w:tc>
        <w:tc>
          <w:tcPr>
            <w:tcW w:w="1276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before="38"/>
              <w:ind w:right="91"/>
              <w:jc w:val="right"/>
              <w:rPr>
                <w:rFonts w:ascii="Arial MT"/>
                <w:sz w:val="19"/>
              </w:rPr>
            </w:pPr>
            <w:r>
              <w:rPr>
                <w:rFonts w:ascii="Arial MT"/>
                <w:sz w:val="19"/>
              </w:rPr>
              <w:t>22.97</w:t>
            </w:r>
          </w:p>
        </w:tc>
      </w:tr>
      <w:tr>
        <w:trPr>
          <w:trHeight w:val="283" w:hRule="atLeast"/>
        </w:trPr>
        <w:tc>
          <w:tcPr>
            <w:tcW w:w="3147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spacing w:before="23"/>
              <w:ind w:left="1667"/>
              <w:rPr>
                <w:rFonts w:ascii="Arial MT"/>
                <w:sz w:val="19"/>
              </w:rPr>
            </w:pPr>
            <w:r>
              <w:rPr>
                <w:rFonts w:ascii="Arial MT"/>
                <w:sz w:val="19"/>
              </w:rPr>
              <w:t>Unimaid</w:t>
            </w:r>
          </w:p>
        </w:tc>
        <w:tc>
          <w:tcPr>
            <w:tcW w:w="1159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38"/>
              <w:ind w:right="121"/>
              <w:jc w:val="right"/>
              <w:rPr>
                <w:rFonts w:ascii="Arial MT"/>
                <w:sz w:val="19"/>
              </w:rPr>
            </w:pPr>
            <w:r>
              <w:rPr>
                <w:rFonts w:ascii="Arial MT"/>
                <w:sz w:val="19"/>
              </w:rPr>
              <w:t>1.50</w:t>
            </w:r>
          </w:p>
        </w:tc>
        <w:tc>
          <w:tcPr>
            <w:tcW w:w="102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38"/>
              <w:ind w:right="121"/>
              <w:jc w:val="right"/>
              <w:rPr>
                <w:rFonts w:ascii="Arial MT"/>
                <w:sz w:val="19"/>
              </w:rPr>
            </w:pPr>
            <w:r>
              <w:rPr>
                <w:rFonts w:ascii="Arial MT"/>
                <w:sz w:val="19"/>
              </w:rPr>
              <w:t>4.93</w:t>
            </w:r>
          </w:p>
        </w:tc>
        <w:tc>
          <w:tcPr>
            <w:tcW w:w="102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38"/>
              <w:ind w:right="121"/>
              <w:jc w:val="right"/>
              <w:rPr>
                <w:rFonts w:ascii="Arial MT"/>
                <w:sz w:val="19"/>
              </w:rPr>
            </w:pPr>
            <w:r>
              <w:rPr>
                <w:rFonts w:ascii="Arial MT"/>
                <w:sz w:val="19"/>
              </w:rPr>
              <w:t>.999</w:t>
            </w:r>
          </w:p>
        </w:tc>
        <w:tc>
          <w:tcPr>
            <w:tcW w:w="130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38"/>
              <w:ind w:right="122"/>
              <w:jc w:val="right"/>
              <w:rPr>
                <w:rFonts w:ascii="Arial MT"/>
                <w:sz w:val="19"/>
              </w:rPr>
            </w:pPr>
            <w:r>
              <w:rPr>
                <w:rFonts w:ascii="Arial MT"/>
                <w:sz w:val="19"/>
              </w:rPr>
              <w:t>-20.97</w:t>
            </w:r>
          </w:p>
        </w:tc>
        <w:tc>
          <w:tcPr>
            <w:tcW w:w="1276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before="38"/>
              <w:ind w:right="91"/>
              <w:jc w:val="right"/>
              <w:rPr>
                <w:rFonts w:ascii="Arial MT"/>
                <w:sz w:val="19"/>
              </w:rPr>
            </w:pPr>
            <w:r>
              <w:rPr>
                <w:rFonts w:ascii="Arial MT"/>
                <w:sz w:val="19"/>
              </w:rPr>
              <w:t>23.97</w:t>
            </w:r>
          </w:p>
        </w:tc>
      </w:tr>
      <w:tr>
        <w:trPr>
          <w:trHeight w:val="245" w:hRule="atLeast"/>
        </w:trPr>
        <w:tc>
          <w:tcPr>
            <w:tcW w:w="3147" w:type="dxa"/>
            <w:gridSpan w:val="2"/>
            <w:tcBorders>
              <w:top w:val="nil"/>
            </w:tcBorders>
          </w:tcPr>
          <w:p>
            <w:pPr>
              <w:pStyle w:val="TableParagraph"/>
              <w:spacing w:line="203" w:lineRule="exact" w:before="23"/>
              <w:ind w:left="1667"/>
              <w:rPr>
                <w:rFonts w:ascii="Arial MT"/>
                <w:sz w:val="19"/>
              </w:rPr>
            </w:pPr>
            <w:r>
              <w:rPr>
                <w:rFonts w:ascii="Arial MT"/>
                <w:sz w:val="19"/>
              </w:rPr>
              <w:t>Uniben</w:t>
            </w:r>
          </w:p>
        </w:tc>
        <w:tc>
          <w:tcPr>
            <w:tcW w:w="1159" w:type="dxa"/>
            <w:tcBorders>
              <w:top w:val="nil"/>
              <w:right w:val="single" w:sz="6" w:space="0" w:color="000000"/>
            </w:tcBorders>
          </w:tcPr>
          <w:p>
            <w:pPr>
              <w:pStyle w:val="TableParagraph"/>
              <w:spacing w:line="188" w:lineRule="exact" w:before="38"/>
              <w:ind w:right="121"/>
              <w:jc w:val="right"/>
              <w:rPr>
                <w:rFonts w:ascii="Arial MT"/>
                <w:sz w:val="19"/>
              </w:rPr>
            </w:pPr>
            <w:r>
              <w:rPr>
                <w:rFonts w:ascii="Arial MT"/>
                <w:sz w:val="19"/>
              </w:rPr>
              <w:t>2.00</w:t>
            </w:r>
          </w:p>
        </w:tc>
        <w:tc>
          <w:tcPr>
            <w:tcW w:w="1026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8" w:lineRule="exact" w:before="38"/>
              <w:ind w:right="121"/>
              <w:jc w:val="right"/>
              <w:rPr>
                <w:rFonts w:ascii="Arial MT"/>
                <w:sz w:val="19"/>
              </w:rPr>
            </w:pPr>
            <w:r>
              <w:rPr>
                <w:rFonts w:ascii="Arial MT"/>
                <w:sz w:val="19"/>
              </w:rPr>
              <w:t>4.93</w:t>
            </w:r>
          </w:p>
        </w:tc>
        <w:tc>
          <w:tcPr>
            <w:tcW w:w="1026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8" w:lineRule="exact" w:before="38"/>
              <w:ind w:right="121"/>
              <w:jc w:val="right"/>
              <w:rPr>
                <w:rFonts w:ascii="Arial MT"/>
                <w:sz w:val="19"/>
              </w:rPr>
            </w:pPr>
            <w:r>
              <w:rPr>
                <w:rFonts w:ascii="Arial MT"/>
                <w:sz w:val="19"/>
              </w:rPr>
              <w:t>.996</w:t>
            </w:r>
          </w:p>
        </w:tc>
        <w:tc>
          <w:tcPr>
            <w:tcW w:w="1300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8" w:lineRule="exact" w:before="38"/>
              <w:ind w:right="122"/>
              <w:jc w:val="right"/>
              <w:rPr>
                <w:rFonts w:ascii="Arial MT"/>
                <w:sz w:val="19"/>
              </w:rPr>
            </w:pPr>
            <w:r>
              <w:rPr>
                <w:rFonts w:ascii="Arial MT"/>
                <w:sz w:val="19"/>
              </w:rPr>
              <w:t>-20.47</w:t>
            </w:r>
          </w:p>
        </w:tc>
        <w:tc>
          <w:tcPr>
            <w:tcW w:w="1276" w:type="dxa"/>
            <w:tcBorders>
              <w:top w:val="nil"/>
              <w:left w:val="single" w:sz="6" w:space="0" w:color="000000"/>
            </w:tcBorders>
          </w:tcPr>
          <w:p>
            <w:pPr>
              <w:pStyle w:val="TableParagraph"/>
              <w:spacing w:line="188" w:lineRule="exact" w:before="38"/>
              <w:ind w:right="91"/>
              <w:jc w:val="right"/>
              <w:rPr>
                <w:rFonts w:ascii="Arial MT"/>
                <w:sz w:val="19"/>
              </w:rPr>
            </w:pPr>
            <w:r>
              <w:rPr>
                <w:rFonts w:ascii="Arial MT"/>
                <w:sz w:val="19"/>
              </w:rPr>
              <w:t>24.47</w:t>
            </w:r>
          </w:p>
        </w:tc>
      </w:tr>
    </w:tbl>
    <w:p>
      <w:pPr>
        <w:spacing w:after="0" w:line="188" w:lineRule="exact"/>
        <w:jc w:val="right"/>
        <w:rPr>
          <w:rFonts w:ascii="Arial MT"/>
          <w:sz w:val="19"/>
        </w:rPr>
        <w:sectPr>
          <w:pgSz w:w="11910" w:h="16840"/>
          <w:pgMar w:header="0" w:footer="680" w:top="1360" w:bottom="960" w:left="1680" w:right="440"/>
        </w:sectPr>
      </w:pPr>
    </w:p>
    <w:p>
      <w:pPr>
        <w:spacing w:before="65"/>
        <w:ind w:left="480" w:right="0" w:firstLine="0"/>
        <w:jc w:val="left"/>
        <w:rPr>
          <w:b/>
          <w:sz w:val="24"/>
        </w:rPr>
      </w:pPr>
      <w:r>
        <w:rPr>
          <w:b/>
          <w:sz w:val="24"/>
        </w:rPr>
        <w:t>Homogeneous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Subsets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spacing w:after="0"/>
        <w:rPr>
          <w:sz w:val="20"/>
        </w:rPr>
        <w:sectPr>
          <w:pgSz w:w="11910" w:h="16840"/>
          <w:pgMar w:header="0" w:footer="680" w:top="1360" w:bottom="960" w:left="1680" w:right="440"/>
        </w:sect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2"/>
        <w:rPr>
          <w:b/>
          <w:sz w:val="27"/>
        </w:rPr>
      </w:pPr>
    </w:p>
    <w:p>
      <w:pPr>
        <w:spacing w:before="0"/>
        <w:ind w:left="740" w:right="0" w:firstLine="0"/>
        <w:jc w:val="left"/>
        <w:rPr>
          <w:rFonts w:ascii="Arial MT"/>
          <w:sz w:val="14"/>
        </w:rPr>
      </w:pPr>
      <w:r>
        <w:rPr>
          <w:rFonts w:ascii="Arial MT"/>
          <w:spacing w:val="-9"/>
          <w:w w:val="103"/>
          <w:sz w:val="18"/>
        </w:rPr>
        <w:t>S</w:t>
      </w:r>
      <w:r>
        <w:rPr>
          <w:rFonts w:ascii="Arial MT"/>
          <w:spacing w:val="7"/>
          <w:w w:val="103"/>
          <w:sz w:val="18"/>
        </w:rPr>
        <w:t>c</w:t>
      </w:r>
      <w:r>
        <w:rPr>
          <w:rFonts w:ascii="Arial MT"/>
          <w:spacing w:val="-3"/>
          <w:w w:val="103"/>
          <w:sz w:val="18"/>
        </w:rPr>
        <w:t>he</w:t>
      </w:r>
      <w:r>
        <w:rPr>
          <w:rFonts w:ascii="Arial MT"/>
          <w:w w:val="103"/>
          <w:sz w:val="18"/>
        </w:rPr>
        <w:t>f</w:t>
      </w:r>
      <w:r>
        <w:rPr>
          <w:rFonts w:ascii="Arial MT"/>
          <w:spacing w:val="-16"/>
          <w:sz w:val="18"/>
        </w:rPr>
        <w:t> </w:t>
      </w:r>
      <w:r>
        <w:rPr>
          <w:rFonts w:ascii="Arial MT"/>
          <w:w w:val="103"/>
          <w:sz w:val="18"/>
        </w:rPr>
        <w:t>f</w:t>
      </w:r>
      <w:r>
        <w:rPr>
          <w:rFonts w:ascii="Arial MT"/>
          <w:spacing w:val="-30"/>
          <w:sz w:val="18"/>
        </w:rPr>
        <w:t> </w:t>
      </w:r>
      <w:r>
        <w:rPr>
          <w:rFonts w:ascii="Arial MT"/>
          <w:spacing w:val="-61"/>
          <w:w w:val="103"/>
          <w:sz w:val="18"/>
        </w:rPr>
        <w:t>e</w:t>
      </w:r>
      <w:r>
        <w:rPr>
          <w:rFonts w:ascii="Arial MT"/>
          <w:w w:val="102"/>
          <w:position w:val="10"/>
          <w:sz w:val="14"/>
        </w:rPr>
        <w:t>a</w:t>
      </w:r>
    </w:p>
    <w:p>
      <w:pPr>
        <w:pStyle w:val="BodyText"/>
        <w:spacing w:before="6"/>
        <w:rPr>
          <w:rFonts w:ascii="Arial MT"/>
          <w:sz w:val="23"/>
        </w:rPr>
      </w:pPr>
      <w:r>
        <w:rPr/>
        <w:br w:type="column"/>
      </w:r>
      <w:r>
        <w:rPr>
          <w:rFonts w:ascii="Arial MT"/>
          <w:sz w:val="23"/>
        </w:rPr>
      </w:r>
    </w:p>
    <w:p>
      <w:pPr>
        <w:spacing w:before="0"/>
        <w:ind w:left="740" w:right="0" w:firstLine="0"/>
        <w:jc w:val="left"/>
        <w:rPr>
          <w:rFonts w:ascii="Arial"/>
          <w:b/>
          <w:sz w:val="18"/>
        </w:rPr>
      </w:pPr>
      <w:r>
        <w:rPr>
          <w:rFonts w:ascii="Arial"/>
          <w:b/>
          <w:w w:val="105"/>
          <w:sz w:val="18"/>
        </w:rPr>
        <w:t>YP1</w:t>
      </w:r>
    </w:p>
    <w:p>
      <w:pPr>
        <w:spacing w:after="0"/>
        <w:jc w:val="left"/>
        <w:rPr>
          <w:rFonts w:ascii="Arial"/>
          <w:sz w:val="18"/>
        </w:rPr>
        <w:sectPr>
          <w:type w:val="continuous"/>
          <w:pgSz w:w="11910" w:h="16840"/>
          <w:pgMar w:top="1360" w:bottom="280" w:left="1680" w:right="440"/>
          <w:cols w:num="2" w:equalWidth="0">
            <w:col w:w="1481" w:space="133"/>
            <w:col w:w="8176"/>
          </w:cols>
        </w:sectPr>
      </w:pPr>
    </w:p>
    <w:tbl>
      <w:tblPr>
        <w:tblW w:w="0" w:type="auto"/>
        <w:jc w:val="left"/>
        <w:tblInd w:w="65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57"/>
        <w:gridCol w:w="694"/>
        <w:gridCol w:w="381"/>
        <w:gridCol w:w="1058"/>
      </w:tblGrid>
      <w:tr>
        <w:trPr>
          <w:trHeight w:val="977" w:hRule="atLeast"/>
        </w:trPr>
        <w:tc>
          <w:tcPr>
            <w:tcW w:w="165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9"/>
              <w:rPr>
                <w:rFonts w:ascii="Arial"/>
                <w:b/>
                <w:sz w:val="27"/>
              </w:rPr>
            </w:pPr>
          </w:p>
          <w:p>
            <w:pPr>
              <w:pStyle w:val="TableParagraph"/>
              <w:spacing w:line="177" w:lineRule="exact" w:before="1"/>
              <w:ind w:left="100"/>
              <w:rPr>
                <w:rFonts w:ascii="Arial MT"/>
                <w:sz w:val="18"/>
              </w:rPr>
            </w:pPr>
            <w:r>
              <w:rPr>
                <w:rFonts w:ascii="Arial MT"/>
                <w:w w:val="105"/>
                <w:sz w:val="18"/>
              </w:rPr>
              <w:t>university</w:t>
            </w:r>
          </w:p>
        </w:tc>
        <w:tc>
          <w:tcPr>
            <w:tcW w:w="69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9"/>
              <w:rPr>
                <w:rFonts w:ascii="Arial"/>
                <w:b/>
                <w:sz w:val="27"/>
              </w:rPr>
            </w:pPr>
          </w:p>
          <w:p>
            <w:pPr>
              <w:pStyle w:val="TableParagraph"/>
              <w:spacing w:line="177" w:lineRule="exact" w:before="1"/>
              <w:ind w:left="431"/>
              <w:rPr>
                <w:rFonts w:ascii="Arial MT"/>
                <w:sz w:val="18"/>
              </w:rPr>
            </w:pPr>
            <w:r>
              <w:rPr>
                <w:rFonts w:ascii="Arial MT"/>
                <w:w w:val="103"/>
                <w:sz w:val="18"/>
              </w:rPr>
              <w:t>N</w:t>
            </w:r>
          </w:p>
        </w:tc>
        <w:tc>
          <w:tcPr>
            <w:tcW w:w="381" w:type="dxa"/>
            <w:tcBorders>
              <w:top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58" w:type="dxa"/>
            <w:tcBorders>
              <w:top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line="266" w:lineRule="auto" w:before="46"/>
              <w:ind w:left="164" w:right="154" w:firstLine="72"/>
              <w:rPr>
                <w:rFonts w:ascii="Arial MT"/>
                <w:sz w:val="18"/>
              </w:rPr>
            </w:pPr>
            <w:r>
              <w:rPr>
                <w:rFonts w:ascii="Arial MT"/>
                <w:w w:val="105"/>
                <w:sz w:val="18"/>
              </w:rPr>
              <w:t>Subset</w:t>
            </w:r>
            <w:r>
              <w:rPr>
                <w:rFonts w:ascii="Arial MT"/>
                <w:spacing w:val="1"/>
                <w:w w:val="105"/>
                <w:sz w:val="18"/>
              </w:rPr>
              <w:t> </w:t>
            </w:r>
            <w:r>
              <w:rPr>
                <w:rFonts w:ascii="Arial MT"/>
                <w:spacing w:val="-4"/>
                <w:sz w:val="18"/>
              </w:rPr>
              <w:t>f</w:t>
            </w:r>
            <w:r>
              <w:rPr>
                <w:rFonts w:ascii="Arial MT"/>
                <w:spacing w:val="-16"/>
                <w:sz w:val="18"/>
              </w:rPr>
              <w:t> </w:t>
            </w:r>
            <w:r>
              <w:rPr>
                <w:rFonts w:ascii="Arial MT"/>
                <w:spacing w:val="-4"/>
                <w:sz w:val="18"/>
              </w:rPr>
              <w:t>or</w:t>
            </w:r>
            <w:r>
              <w:rPr>
                <w:rFonts w:ascii="Arial MT"/>
                <w:spacing w:val="17"/>
                <w:sz w:val="18"/>
              </w:rPr>
              <w:t> </w:t>
            </w:r>
            <w:r>
              <w:rPr>
                <w:rFonts w:ascii="Arial MT"/>
                <w:spacing w:val="-4"/>
                <w:sz w:val="18"/>
              </w:rPr>
              <w:t>alpha</w:t>
            </w:r>
          </w:p>
          <w:p>
            <w:pPr>
              <w:pStyle w:val="TableParagraph"/>
              <w:spacing w:before="2"/>
              <w:ind w:left="302" w:right="294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w w:val="105"/>
                <w:sz w:val="18"/>
              </w:rPr>
              <w:t>=</w:t>
            </w:r>
            <w:r>
              <w:rPr>
                <w:rFonts w:ascii="Arial MT"/>
                <w:spacing w:val="-5"/>
                <w:w w:val="105"/>
                <w:sz w:val="18"/>
              </w:rPr>
              <w:t> </w:t>
            </w:r>
            <w:r>
              <w:rPr>
                <w:rFonts w:ascii="Arial MT"/>
                <w:w w:val="105"/>
                <w:sz w:val="18"/>
              </w:rPr>
              <w:t>.05</w:t>
            </w:r>
          </w:p>
          <w:p>
            <w:pPr>
              <w:pStyle w:val="TableParagraph"/>
              <w:spacing w:line="177" w:lineRule="exact" w:before="66"/>
              <w:ind w:left="8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w w:val="103"/>
                <w:sz w:val="18"/>
              </w:rPr>
              <w:t>1</w:t>
            </w:r>
          </w:p>
        </w:tc>
      </w:tr>
      <w:tr>
        <w:trPr>
          <w:trHeight w:val="251" w:hRule="atLeast"/>
        </w:trPr>
        <w:tc>
          <w:tcPr>
            <w:tcW w:w="1657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"/>
              <w:ind w:left="100"/>
              <w:rPr>
                <w:rFonts w:ascii="Arial MT"/>
                <w:sz w:val="18"/>
              </w:rPr>
            </w:pPr>
            <w:r>
              <w:rPr>
                <w:rFonts w:ascii="Arial MT"/>
                <w:w w:val="105"/>
                <w:sz w:val="18"/>
              </w:rPr>
              <w:t>Uniben</w:t>
            </w:r>
          </w:p>
        </w:tc>
        <w:tc>
          <w:tcPr>
            <w:tcW w:w="1075" w:type="dxa"/>
            <w:gridSpan w:val="2"/>
            <w:tcBorders>
              <w:top w:val="single" w:sz="12" w:space="0" w:color="000000"/>
              <w:left w:val="single" w:sz="12" w:space="0" w:color="000000"/>
            </w:tcBorders>
          </w:tcPr>
          <w:p>
            <w:pPr>
              <w:pStyle w:val="TableParagraph"/>
              <w:spacing w:before="17"/>
              <w:ind w:right="13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103"/>
                <w:sz w:val="18"/>
              </w:rPr>
              <w:t>2</w:t>
            </w:r>
          </w:p>
        </w:tc>
        <w:tc>
          <w:tcPr>
            <w:tcW w:w="1058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17"/>
              <w:ind w:right="11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105"/>
                <w:sz w:val="18"/>
              </w:rPr>
              <w:t>21.50</w:t>
            </w:r>
          </w:p>
        </w:tc>
      </w:tr>
      <w:tr>
        <w:trPr>
          <w:trHeight w:val="273" w:hRule="atLeast"/>
        </w:trPr>
        <w:tc>
          <w:tcPr>
            <w:tcW w:w="1657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5"/>
              <w:ind w:left="100"/>
              <w:rPr>
                <w:rFonts w:ascii="Arial MT"/>
                <w:sz w:val="18"/>
              </w:rPr>
            </w:pPr>
            <w:r>
              <w:rPr>
                <w:rFonts w:ascii="Arial MT"/>
                <w:w w:val="105"/>
                <w:sz w:val="18"/>
              </w:rPr>
              <w:t>Unimaid</w:t>
            </w:r>
          </w:p>
        </w:tc>
        <w:tc>
          <w:tcPr>
            <w:tcW w:w="1075" w:type="dxa"/>
            <w:gridSpan w:val="2"/>
            <w:tcBorders>
              <w:left w:val="single" w:sz="12" w:space="0" w:color="000000"/>
            </w:tcBorders>
          </w:tcPr>
          <w:p>
            <w:pPr>
              <w:pStyle w:val="TableParagraph"/>
              <w:spacing w:before="40"/>
              <w:ind w:right="13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103"/>
                <w:sz w:val="18"/>
              </w:rPr>
              <w:t>2</w:t>
            </w:r>
          </w:p>
        </w:tc>
        <w:tc>
          <w:tcPr>
            <w:tcW w:w="1058" w:type="dxa"/>
          </w:tcPr>
          <w:p>
            <w:pPr>
              <w:pStyle w:val="TableParagraph"/>
              <w:spacing w:before="40"/>
              <w:ind w:right="11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105"/>
                <w:sz w:val="18"/>
              </w:rPr>
              <w:t>22.00</w:t>
            </w:r>
          </w:p>
        </w:tc>
      </w:tr>
      <w:tr>
        <w:trPr>
          <w:trHeight w:val="273" w:hRule="atLeast"/>
        </w:trPr>
        <w:tc>
          <w:tcPr>
            <w:tcW w:w="1657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5"/>
              <w:ind w:left="100"/>
              <w:rPr>
                <w:rFonts w:ascii="Arial MT"/>
                <w:sz w:val="18"/>
              </w:rPr>
            </w:pPr>
            <w:r>
              <w:rPr>
                <w:rFonts w:ascii="Arial MT"/>
                <w:w w:val="105"/>
                <w:sz w:val="18"/>
              </w:rPr>
              <w:t>UNN</w:t>
            </w:r>
          </w:p>
        </w:tc>
        <w:tc>
          <w:tcPr>
            <w:tcW w:w="1075" w:type="dxa"/>
            <w:gridSpan w:val="2"/>
            <w:tcBorders>
              <w:left w:val="single" w:sz="12" w:space="0" w:color="000000"/>
            </w:tcBorders>
          </w:tcPr>
          <w:p>
            <w:pPr>
              <w:pStyle w:val="TableParagraph"/>
              <w:spacing w:before="40"/>
              <w:ind w:right="13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103"/>
                <w:sz w:val="18"/>
              </w:rPr>
              <w:t>2</w:t>
            </w:r>
          </w:p>
        </w:tc>
        <w:tc>
          <w:tcPr>
            <w:tcW w:w="1058" w:type="dxa"/>
          </w:tcPr>
          <w:p>
            <w:pPr>
              <w:pStyle w:val="TableParagraph"/>
              <w:spacing w:before="40"/>
              <w:ind w:right="11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105"/>
                <w:sz w:val="18"/>
              </w:rPr>
              <w:t>23.00</w:t>
            </w:r>
          </w:p>
        </w:tc>
      </w:tr>
      <w:tr>
        <w:trPr>
          <w:trHeight w:val="273" w:hRule="atLeast"/>
        </w:trPr>
        <w:tc>
          <w:tcPr>
            <w:tcW w:w="1657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5"/>
              <w:ind w:left="100"/>
              <w:rPr>
                <w:rFonts w:ascii="Arial MT"/>
                <w:sz w:val="18"/>
              </w:rPr>
            </w:pPr>
            <w:r>
              <w:rPr>
                <w:rFonts w:ascii="Arial MT"/>
                <w:w w:val="105"/>
                <w:sz w:val="18"/>
              </w:rPr>
              <w:t>Uthmandanfodio</w:t>
            </w:r>
          </w:p>
        </w:tc>
        <w:tc>
          <w:tcPr>
            <w:tcW w:w="1075" w:type="dxa"/>
            <w:gridSpan w:val="2"/>
            <w:tcBorders>
              <w:left w:val="single" w:sz="12" w:space="0" w:color="000000"/>
            </w:tcBorders>
          </w:tcPr>
          <w:p>
            <w:pPr>
              <w:pStyle w:val="TableParagraph"/>
              <w:spacing w:before="39"/>
              <w:ind w:right="13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103"/>
                <w:sz w:val="18"/>
              </w:rPr>
              <w:t>2</w:t>
            </w:r>
          </w:p>
        </w:tc>
        <w:tc>
          <w:tcPr>
            <w:tcW w:w="1058" w:type="dxa"/>
          </w:tcPr>
          <w:p>
            <w:pPr>
              <w:pStyle w:val="TableParagraph"/>
              <w:spacing w:before="39"/>
              <w:ind w:right="11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105"/>
                <w:sz w:val="18"/>
              </w:rPr>
              <w:t>23.50</w:t>
            </w:r>
          </w:p>
        </w:tc>
      </w:tr>
      <w:tr>
        <w:trPr>
          <w:trHeight w:val="273" w:hRule="atLeast"/>
        </w:trPr>
        <w:tc>
          <w:tcPr>
            <w:tcW w:w="1657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5"/>
              <w:ind w:left="100"/>
              <w:rPr>
                <w:rFonts w:ascii="Arial MT"/>
                <w:sz w:val="18"/>
              </w:rPr>
            </w:pPr>
            <w:r>
              <w:rPr>
                <w:rFonts w:ascii="Arial MT"/>
                <w:w w:val="105"/>
                <w:sz w:val="18"/>
              </w:rPr>
              <w:t>Unilorin</w:t>
            </w:r>
          </w:p>
        </w:tc>
        <w:tc>
          <w:tcPr>
            <w:tcW w:w="1075" w:type="dxa"/>
            <w:gridSpan w:val="2"/>
            <w:tcBorders>
              <w:left w:val="single" w:sz="12" w:space="0" w:color="000000"/>
            </w:tcBorders>
          </w:tcPr>
          <w:p>
            <w:pPr>
              <w:pStyle w:val="TableParagraph"/>
              <w:spacing w:before="40"/>
              <w:ind w:right="13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103"/>
                <w:sz w:val="18"/>
              </w:rPr>
              <w:t>2</w:t>
            </w:r>
          </w:p>
        </w:tc>
        <w:tc>
          <w:tcPr>
            <w:tcW w:w="1058" w:type="dxa"/>
          </w:tcPr>
          <w:p>
            <w:pPr>
              <w:pStyle w:val="TableParagraph"/>
              <w:spacing w:before="40"/>
              <w:ind w:right="11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105"/>
                <w:sz w:val="18"/>
              </w:rPr>
              <w:t>29.50</w:t>
            </w:r>
          </w:p>
        </w:tc>
      </w:tr>
      <w:tr>
        <w:trPr>
          <w:trHeight w:val="237" w:hRule="atLeast"/>
        </w:trPr>
        <w:tc>
          <w:tcPr>
            <w:tcW w:w="1657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192" w:lineRule="exact" w:before="25"/>
              <w:ind w:left="100"/>
              <w:rPr>
                <w:rFonts w:ascii="Arial MT"/>
                <w:sz w:val="18"/>
              </w:rPr>
            </w:pPr>
            <w:r>
              <w:rPr>
                <w:rFonts w:ascii="Arial MT"/>
                <w:w w:val="105"/>
                <w:sz w:val="18"/>
              </w:rPr>
              <w:t>Sig.</w:t>
            </w:r>
          </w:p>
        </w:tc>
        <w:tc>
          <w:tcPr>
            <w:tcW w:w="1075" w:type="dxa"/>
            <w:gridSpan w:val="2"/>
            <w:tcBorders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058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177" w:lineRule="exact" w:before="40"/>
              <w:ind w:right="11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105"/>
                <w:sz w:val="18"/>
              </w:rPr>
              <w:t>.647</w:t>
            </w:r>
          </w:p>
        </w:tc>
      </w:tr>
    </w:tbl>
    <w:p>
      <w:pPr>
        <w:spacing w:before="80"/>
        <w:ind w:left="726" w:right="0" w:firstLine="0"/>
        <w:jc w:val="left"/>
        <w:rPr>
          <w:rFonts w:ascii="Arial MT"/>
          <w:sz w:val="18"/>
        </w:rPr>
      </w:pPr>
      <w:r>
        <w:rPr/>
        <w:drawing>
          <wp:anchor distT="0" distB="0" distL="0" distR="0" allowOverlap="1" layoutInCell="1" locked="0" behindDoc="1" simplePos="0" relativeHeight="482034688">
            <wp:simplePos x="0" y="0"/>
            <wp:positionH relativeFrom="page">
              <wp:posOffset>1497838</wp:posOffset>
            </wp:positionH>
            <wp:positionV relativeFrom="paragraph">
              <wp:posOffset>-1672613</wp:posOffset>
            </wp:positionV>
            <wp:extent cx="4890389" cy="5811630"/>
            <wp:effectExtent l="0" t="0" r="0" b="0"/>
            <wp:wrapNone/>
            <wp:docPr id="263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4" name="image18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5811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MT"/>
          <w:sz w:val="18"/>
        </w:rPr>
        <w:t>Means</w:t>
      </w:r>
      <w:r>
        <w:rPr>
          <w:rFonts w:ascii="Arial MT"/>
          <w:spacing w:val="24"/>
          <w:sz w:val="18"/>
        </w:rPr>
        <w:t> </w:t>
      </w:r>
      <w:r>
        <w:rPr>
          <w:rFonts w:ascii="Arial MT"/>
          <w:sz w:val="18"/>
        </w:rPr>
        <w:t>for</w:t>
      </w:r>
      <w:r>
        <w:rPr>
          <w:rFonts w:ascii="Arial MT"/>
          <w:spacing w:val="10"/>
          <w:sz w:val="18"/>
        </w:rPr>
        <w:t> </w:t>
      </w:r>
      <w:r>
        <w:rPr>
          <w:rFonts w:ascii="Arial MT"/>
          <w:sz w:val="18"/>
        </w:rPr>
        <w:t>groups</w:t>
      </w:r>
      <w:r>
        <w:rPr>
          <w:rFonts w:ascii="Arial MT"/>
          <w:spacing w:val="23"/>
          <w:sz w:val="18"/>
        </w:rPr>
        <w:t> </w:t>
      </w:r>
      <w:r>
        <w:rPr>
          <w:rFonts w:ascii="Arial MT"/>
          <w:sz w:val="18"/>
        </w:rPr>
        <w:t>in</w:t>
      </w:r>
      <w:r>
        <w:rPr>
          <w:rFonts w:ascii="Arial MT"/>
          <w:spacing w:val="12"/>
          <w:sz w:val="18"/>
        </w:rPr>
        <w:t> </w:t>
      </w:r>
      <w:r>
        <w:rPr>
          <w:rFonts w:ascii="Arial MT"/>
          <w:sz w:val="18"/>
        </w:rPr>
        <w:t>homogeneous</w:t>
      </w:r>
      <w:r>
        <w:rPr>
          <w:rFonts w:ascii="Arial MT"/>
          <w:spacing w:val="23"/>
          <w:sz w:val="18"/>
        </w:rPr>
        <w:t> </w:t>
      </w:r>
      <w:r>
        <w:rPr>
          <w:rFonts w:ascii="Arial MT"/>
          <w:sz w:val="18"/>
        </w:rPr>
        <w:t>subsets</w:t>
      </w:r>
      <w:r>
        <w:rPr>
          <w:rFonts w:ascii="Arial MT"/>
          <w:spacing w:val="23"/>
          <w:sz w:val="18"/>
        </w:rPr>
        <w:t> </w:t>
      </w:r>
      <w:r>
        <w:rPr>
          <w:rFonts w:ascii="Arial MT"/>
          <w:sz w:val="18"/>
        </w:rPr>
        <w:t>are</w:t>
      </w:r>
      <w:r>
        <w:rPr>
          <w:rFonts w:ascii="Arial MT"/>
          <w:spacing w:val="12"/>
          <w:sz w:val="18"/>
        </w:rPr>
        <w:t> </w:t>
      </w:r>
      <w:r>
        <w:rPr>
          <w:rFonts w:ascii="Arial MT"/>
          <w:sz w:val="18"/>
        </w:rPr>
        <w:t>display</w:t>
      </w:r>
      <w:r>
        <w:rPr>
          <w:rFonts w:ascii="Arial MT"/>
          <w:spacing w:val="-8"/>
          <w:sz w:val="18"/>
        </w:rPr>
        <w:t> </w:t>
      </w:r>
      <w:r>
        <w:rPr>
          <w:rFonts w:ascii="Arial MT"/>
          <w:sz w:val="18"/>
        </w:rPr>
        <w:t>ed.</w:t>
      </w:r>
    </w:p>
    <w:p>
      <w:pPr>
        <w:spacing w:before="51"/>
        <w:ind w:left="971" w:right="0" w:firstLine="0"/>
        <w:jc w:val="left"/>
        <w:rPr>
          <w:rFonts w:ascii="Arial MT"/>
          <w:sz w:val="18"/>
        </w:rPr>
      </w:pPr>
      <w:r>
        <w:rPr>
          <w:rFonts w:ascii="Arial MT"/>
          <w:spacing w:val="-1"/>
          <w:w w:val="105"/>
          <w:position w:val="3"/>
          <w:sz w:val="18"/>
        </w:rPr>
        <w:t>a.</w:t>
      </w:r>
      <w:r>
        <w:rPr>
          <w:rFonts w:ascii="Arial MT"/>
          <w:spacing w:val="-2"/>
          <w:w w:val="105"/>
          <w:position w:val="3"/>
          <w:sz w:val="18"/>
        </w:rPr>
        <w:t> </w:t>
      </w:r>
      <w:r>
        <w:rPr>
          <w:rFonts w:ascii="Arial MT"/>
          <w:spacing w:val="-1"/>
          <w:w w:val="105"/>
          <w:sz w:val="18"/>
        </w:rPr>
        <w:t>Uses Harmonic</w:t>
      </w:r>
      <w:r>
        <w:rPr>
          <w:rFonts w:ascii="Arial MT"/>
          <w:w w:val="105"/>
          <w:sz w:val="18"/>
        </w:rPr>
        <w:t> </w:t>
      </w:r>
      <w:r>
        <w:rPr>
          <w:rFonts w:ascii="Arial MT"/>
          <w:spacing w:val="-1"/>
          <w:w w:val="105"/>
          <w:sz w:val="18"/>
        </w:rPr>
        <w:t>Mean</w:t>
      </w:r>
      <w:r>
        <w:rPr>
          <w:rFonts w:ascii="Arial MT"/>
          <w:spacing w:val="-9"/>
          <w:w w:val="105"/>
          <w:sz w:val="18"/>
        </w:rPr>
        <w:t> </w:t>
      </w:r>
      <w:r>
        <w:rPr>
          <w:rFonts w:ascii="Arial MT"/>
          <w:w w:val="105"/>
          <w:sz w:val="18"/>
        </w:rPr>
        <w:t>Sample</w:t>
      </w:r>
      <w:r>
        <w:rPr>
          <w:rFonts w:ascii="Arial MT"/>
          <w:spacing w:val="-9"/>
          <w:w w:val="105"/>
          <w:sz w:val="18"/>
        </w:rPr>
        <w:t> </w:t>
      </w:r>
      <w:r>
        <w:rPr>
          <w:rFonts w:ascii="Arial MT"/>
          <w:w w:val="105"/>
          <w:sz w:val="18"/>
        </w:rPr>
        <w:t>Size</w:t>
      </w:r>
      <w:r>
        <w:rPr>
          <w:rFonts w:ascii="Arial MT"/>
          <w:spacing w:val="-8"/>
          <w:w w:val="105"/>
          <w:sz w:val="18"/>
        </w:rPr>
        <w:t> </w:t>
      </w:r>
      <w:r>
        <w:rPr>
          <w:rFonts w:ascii="Arial MT"/>
          <w:w w:val="105"/>
          <w:sz w:val="18"/>
        </w:rPr>
        <w:t>=</w:t>
      </w:r>
      <w:r>
        <w:rPr>
          <w:rFonts w:ascii="Arial MT"/>
          <w:spacing w:val="-13"/>
          <w:w w:val="105"/>
          <w:sz w:val="18"/>
        </w:rPr>
        <w:t> </w:t>
      </w:r>
      <w:r>
        <w:rPr>
          <w:rFonts w:ascii="Arial MT"/>
          <w:w w:val="105"/>
          <w:sz w:val="18"/>
        </w:rPr>
        <w:t>2.000.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Heading1"/>
        <w:spacing w:before="222"/>
      </w:pPr>
      <w:r>
        <w:rPr/>
        <w:t>Oneway</w:t>
      </w:r>
    </w:p>
    <w:p>
      <w:pPr>
        <w:pStyle w:val="BodyText"/>
        <w:spacing w:before="8"/>
        <w:rPr>
          <w:b/>
          <w:sz w:val="18"/>
        </w:rPr>
      </w:pPr>
    </w:p>
    <w:p>
      <w:pPr>
        <w:spacing w:before="100"/>
        <w:ind w:left="632" w:right="1810" w:firstLine="0"/>
        <w:jc w:val="center"/>
        <w:rPr>
          <w:rFonts w:ascii="Arial"/>
          <w:b/>
          <w:sz w:val="18"/>
        </w:rPr>
      </w:pPr>
      <w:r>
        <w:rPr/>
        <w:pict>
          <v:group style="position:absolute;margin-left:108.059998pt;margin-top:-3.854783pt;width:382.6pt;height:113.1pt;mso-position-horizontal-relative:page;mso-position-vertical-relative:paragraph;z-index:-21281280" coordorigin="2161,-77" coordsize="7652,2262">
            <v:shape style="position:absolute;left:2161;top:-78;width:7526;height:2161" coordorigin="2161,-77" coordsize="7526,2161" path="m9687,52l9499,52,9499,-77,2161,-77,2161,2084,9499,2084,9499,715,9687,715,9687,442,9687,52xe" filled="true" fillcolor="#ffffff" stroked="false">
              <v:path arrowok="t"/>
              <v:fill type="solid"/>
            </v:shape>
            <v:shape style="position:absolute;left:2161;top:-78;width:7642;height:2248" coordorigin="2161,-77" coordsize="7642,2248" path="m9802,-77l2291,-77,2161,-77,2161,53,2161,2170,2291,2170,2291,53,9802,53,9802,-77xe" filled="true" fillcolor="#ffffff" stroked="false">
              <v:path arrowok="t"/>
              <v:fill type="solid"/>
            </v:shape>
            <v:shape style="position:absolute;left:8591;top:715;width:1096;height:1340" coordorigin="8591,715" coordsize="1096,1340" path="m9687,715l8591,715,8591,1219,8591,1234,8591,2055,9687,2055,9687,1219,9687,715xe" filled="true" fillcolor="#ffffff" stroked="false">
              <v:path arrowok="t"/>
              <v:fill type="solid"/>
            </v:shape>
            <v:shape style="position:absolute;left:2161;top:-78;width:7652;height:2262" coordorigin="2161,-77" coordsize="7652,2262" path="m9812,-77l9672,-77,9672,2041,2161,2041,2161,2184,9802,2184,9802,2170,9812,2170,9812,-77xe" filled="true" fillcolor="#ffffff" stroked="false">
              <v:path arrowok="t"/>
              <v:fill type="solid"/>
            </v:shape>
            <w10:wrap type="none"/>
          </v:group>
        </w:pict>
      </w:r>
      <w:r>
        <w:rPr>
          <w:rFonts w:ascii="Arial"/>
          <w:b/>
          <w:w w:val="105"/>
          <w:sz w:val="18"/>
        </w:rPr>
        <w:t>ANOVA</w:t>
      </w:r>
    </w:p>
    <w:p>
      <w:pPr>
        <w:pStyle w:val="BodyText"/>
        <w:rPr>
          <w:rFonts w:ascii="Arial"/>
          <w:b/>
          <w:sz w:val="17"/>
        </w:rPr>
      </w:pPr>
    </w:p>
    <w:p>
      <w:pPr>
        <w:spacing w:before="1" w:after="6"/>
        <w:ind w:left="740" w:right="0" w:firstLine="0"/>
        <w:jc w:val="left"/>
        <w:rPr>
          <w:rFonts w:ascii="Arial MT"/>
          <w:sz w:val="18"/>
        </w:rPr>
      </w:pPr>
      <w:r>
        <w:rPr>
          <w:rFonts w:ascii="Arial MT"/>
          <w:spacing w:val="-4"/>
          <w:sz w:val="18"/>
        </w:rPr>
        <w:t>Y</w:t>
      </w:r>
      <w:r>
        <w:rPr>
          <w:rFonts w:ascii="Arial MT"/>
          <w:spacing w:val="-32"/>
          <w:sz w:val="18"/>
        </w:rPr>
        <w:t> </w:t>
      </w:r>
      <w:r>
        <w:rPr>
          <w:rFonts w:ascii="Arial MT"/>
          <w:spacing w:val="-4"/>
          <w:sz w:val="18"/>
        </w:rPr>
        <w:t>M1</w:t>
      </w:r>
    </w:p>
    <w:tbl>
      <w:tblPr>
        <w:tblW w:w="0" w:type="auto"/>
        <w:jc w:val="left"/>
        <w:tblInd w:w="65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58"/>
        <w:gridCol w:w="1091"/>
        <w:gridCol w:w="1080"/>
        <w:gridCol w:w="1369"/>
        <w:gridCol w:w="1080"/>
        <w:gridCol w:w="1055"/>
      </w:tblGrid>
      <w:tr>
        <w:trPr>
          <w:trHeight w:val="474" w:hRule="atLeast"/>
        </w:trPr>
        <w:tc>
          <w:tcPr>
            <w:tcW w:w="165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91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30" w:lineRule="atLeast" w:before="3"/>
              <w:ind w:left="187" w:right="192" w:firstLine="28"/>
              <w:rPr>
                <w:rFonts w:ascii="Arial MT"/>
                <w:sz w:val="18"/>
              </w:rPr>
            </w:pPr>
            <w:r>
              <w:rPr>
                <w:rFonts w:ascii="Arial MT"/>
                <w:w w:val="105"/>
                <w:sz w:val="18"/>
              </w:rPr>
              <w:t>Sum</w:t>
            </w:r>
            <w:r>
              <w:rPr>
                <w:rFonts w:ascii="Arial MT"/>
                <w:spacing w:val="1"/>
                <w:w w:val="105"/>
                <w:sz w:val="18"/>
              </w:rPr>
              <w:t> </w:t>
            </w:r>
            <w:r>
              <w:rPr>
                <w:rFonts w:ascii="Arial MT"/>
                <w:w w:val="105"/>
                <w:sz w:val="18"/>
              </w:rPr>
              <w:t>of</w:t>
            </w:r>
            <w:r>
              <w:rPr>
                <w:rFonts w:ascii="Arial MT"/>
                <w:spacing w:val="-50"/>
                <w:w w:val="105"/>
                <w:sz w:val="18"/>
              </w:rPr>
              <w:t> </w:t>
            </w:r>
            <w:r>
              <w:rPr>
                <w:rFonts w:ascii="Arial MT"/>
                <w:spacing w:val="-5"/>
                <w:w w:val="105"/>
                <w:sz w:val="18"/>
              </w:rPr>
              <w:t>Squares</w:t>
            </w:r>
          </w:p>
        </w:tc>
        <w:tc>
          <w:tcPr>
            <w:tcW w:w="1080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Arial MT"/>
                <w:sz w:val="24"/>
              </w:rPr>
            </w:pPr>
          </w:p>
          <w:p>
            <w:pPr>
              <w:pStyle w:val="TableParagraph"/>
              <w:spacing w:line="177" w:lineRule="exact"/>
              <w:ind w:left="407" w:right="459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w w:val="105"/>
                <w:sz w:val="18"/>
              </w:rPr>
              <w:t>df</w:t>
            </w:r>
          </w:p>
        </w:tc>
        <w:tc>
          <w:tcPr>
            <w:tcW w:w="136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Arial MT"/>
                <w:sz w:val="24"/>
              </w:rPr>
            </w:pPr>
          </w:p>
          <w:p>
            <w:pPr>
              <w:pStyle w:val="TableParagraph"/>
              <w:spacing w:line="177" w:lineRule="exact"/>
              <w:ind w:right="13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w w:val="105"/>
                <w:sz w:val="18"/>
              </w:rPr>
              <w:t>Mean</w:t>
            </w:r>
            <w:r>
              <w:rPr>
                <w:rFonts w:ascii="Arial MT"/>
                <w:spacing w:val="-9"/>
                <w:w w:val="105"/>
                <w:sz w:val="18"/>
              </w:rPr>
              <w:t> </w:t>
            </w:r>
            <w:r>
              <w:rPr>
                <w:rFonts w:ascii="Arial MT"/>
                <w:spacing w:val="-3"/>
                <w:w w:val="105"/>
                <w:sz w:val="18"/>
              </w:rPr>
              <w:t>Square</w:t>
            </w:r>
          </w:p>
        </w:tc>
        <w:tc>
          <w:tcPr>
            <w:tcW w:w="1080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Arial MT"/>
                <w:sz w:val="24"/>
              </w:rPr>
            </w:pPr>
          </w:p>
          <w:p>
            <w:pPr>
              <w:pStyle w:val="TableParagraph"/>
              <w:spacing w:line="177" w:lineRule="exact"/>
              <w:ind w:right="2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w w:val="104"/>
                <w:sz w:val="18"/>
              </w:rPr>
              <w:t>F</w:t>
            </w:r>
          </w:p>
        </w:tc>
        <w:tc>
          <w:tcPr>
            <w:tcW w:w="1055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rFonts w:ascii="Arial MT"/>
                <w:sz w:val="24"/>
              </w:rPr>
            </w:pPr>
          </w:p>
          <w:p>
            <w:pPr>
              <w:pStyle w:val="TableParagraph"/>
              <w:spacing w:line="177" w:lineRule="exact"/>
              <w:ind w:left="327" w:right="326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w w:val="105"/>
                <w:sz w:val="18"/>
              </w:rPr>
              <w:t>Sig.</w:t>
            </w:r>
          </w:p>
        </w:tc>
      </w:tr>
      <w:tr>
        <w:trPr>
          <w:trHeight w:val="251" w:hRule="atLeast"/>
        </w:trPr>
        <w:tc>
          <w:tcPr>
            <w:tcW w:w="1658" w:type="dxa"/>
            <w:tcBorders>
              <w:bottom w:val="nil"/>
            </w:tcBorders>
          </w:tcPr>
          <w:p>
            <w:pPr>
              <w:pStyle w:val="TableParagraph"/>
              <w:spacing w:before="3"/>
              <w:ind w:left="100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w w:val="105"/>
                <w:sz w:val="18"/>
              </w:rPr>
              <w:t>Between</w:t>
            </w:r>
            <w:r>
              <w:rPr>
                <w:rFonts w:ascii="Arial MT"/>
                <w:spacing w:val="-8"/>
                <w:w w:val="105"/>
                <w:sz w:val="18"/>
              </w:rPr>
              <w:t> </w:t>
            </w:r>
            <w:r>
              <w:rPr>
                <w:rFonts w:ascii="Arial MT"/>
                <w:spacing w:val="-3"/>
                <w:w w:val="105"/>
                <w:sz w:val="18"/>
              </w:rPr>
              <w:t>Groups</w:t>
            </w:r>
          </w:p>
        </w:tc>
        <w:tc>
          <w:tcPr>
            <w:tcW w:w="1091" w:type="dxa"/>
            <w:tcBorders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7"/>
              <w:ind w:right="12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105"/>
                <w:sz w:val="18"/>
              </w:rPr>
              <w:t>43.000</w:t>
            </w:r>
          </w:p>
        </w:tc>
        <w:tc>
          <w:tcPr>
            <w:tcW w:w="1080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7"/>
              <w:ind w:right="12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104"/>
                <w:sz w:val="18"/>
              </w:rPr>
              <w:t>4</w:t>
            </w:r>
          </w:p>
        </w:tc>
        <w:tc>
          <w:tcPr>
            <w:tcW w:w="1369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7"/>
              <w:ind w:right="12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105"/>
                <w:sz w:val="18"/>
              </w:rPr>
              <w:t>10.750</w:t>
            </w:r>
          </w:p>
        </w:tc>
        <w:tc>
          <w:tcPr>
            <w:tcW w:w="1080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7"/>
              <w:ind w:left="576"/>
              <w:rPr>
                <w:rFonts w:ascii="Arial MT"/>
                <w:sz w:val="18"/>
              </w:rPr>
            </w:pPr>
            <w:r>
              <w:rPr>
                <w:rFonts w:ascii="Arial MT"/>
                <w:w w:val="105"/>
                <w:sz w:val="18"/>
              </w:rPr>
              <w:t>.465</w:t>
            </w:r>
          </w:p>
        </w:tc>
        <w:tc>
          <w:tcPr>
            <w:tcW w:w="1055" w:type="dxa"/>
            <w:tcBorders>
              <w:left w:val="single" w:sz="6" w:space="0" w:color="000000"/>
              <w:bottom w:val="nil"/>
            </w:tcBorders>
          </w:tcPr>
          <w:p>
            <w:pPr>
              <w:pStyle w:val="TableParagraph"/>
              <w:spacing w:before="17"/>
              <w:ind w:left="577"/>
              <w:rPr>
                <w:rFonts w:ascii="Arial MT"/>
                <w:sz w:val="18"/>
              </w:rPr>
            </w:pPr>
            <w:r>
              <w:rPr>
                <w:rFonts w:ascii="Arial MT"/>
                <w:w w:val="105"/>
                <w:sz w:val="18"/>
              </w:rPr>
              <w:t>.761</w:t>
            </w:r>
          </w:p>
        </w:tc>
      </w:tr>
      <w:tr>
        <w:trPr>
          <w:trHeight w:val="273" w:hRule="atLeast"/>
        </w:trPr>
        <w:tc>
          <w:tcPr>
            <w:tcW w:w="165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5"/>
              <w:ind w:left="100"/>
              <w:rPr>
                <w:rFonts w:ascii="Arial MT"/>
                <w:sz w:val="18"/>
              </w:rPr>
            </w:pPr>
            <w:r>
              <w:rPr>
                <w:rFonts w:ascii="Arial MT"/>
                <w:w w:val="105"/>
                <w:sz w:val="18"/>
              </w:rPr>
              <w:t>Within</w:t>
            </w:r>
            <w:r>
              <w:rPr>
                <w:rFonts w:ascii="Arial MT"/>
                <w:spacing w:val="-13"/>
                <w:w w:val="105"/>
                <w:sz w:val="18"/>
              </w:rPr>
              <w:t> </w:t>
            </w:r>
            <w:r>
              <w:rPr>
                <w:rFonts w:ascii="Arial MT"/>
                <w:w w:val="105"/>
                <w:sz w:val="18"/>
              </w:rPr>
              <w:t>Groups</w:t>
            </w:r>
          </w:p>
        </w:tc>
        <w:tc>
          <w:tcPr>
            <w:tcW w:w="1091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39"/>
              <w:ind w:right="12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105"/>
                <w:sz w:val="18"/>
              </w:rPr>
              <w:t>115.500</w:t>
            </w:r>
          </w:p>
        </w:tc>
        <w:tc>
          <w:tcPr>
            <w:tcW w:w="108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39"/>
              <w:ind w:right="12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104"/>
                <w:sz w:val="18"/>
              </w:rPr>
              <w:t>5</w:t>
            </w:r>
          </w:p>
        </w:tc>
        <w:tc>
          <w:tcPr>
            <w:tcW w:w="136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39"/>
              <w:ind w:right="12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105"/>
                <w:sz w:val="18"/>
              </w:rPr>
              <w:t>23.100</w:t>
            </w:r>
          </w:p>
        </w:tc>
        <w:tc>
          <w:tcPr>
            <w:tcW w:w="108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55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37" w:hRule="atLeast"/>
        </w:trPr>
        <w:tc>
          <w:tcPr>
            <w:tcW w:w="1658" w:type="dxa"/>
            <w:tcBorders>
              <w:top w:val="nil"/>
            </w:tcBorders>
          </w:tcPr>
          <w:p>
            <w:pPr>
              <w:pStyle w:val="TableParagraph"/>
              <w:spacing w:line="191" w:lineRule="exact" w:before="25"/>
              <w:ind w:left="100"/>
              <w:rPr>
                <w:rFonts w:ascii="Arial MT"/>
                <w:sz w:val="18"/>
              </w:rPr>
            </w:pPr>
            <w:r>
              <w:rPr>
                <w:rFonts w:ascii="Arial MT"/>
                <w:w w:val="105"/>
                <w:sz w:val="18"/>
              </w:rPr>
              <w:t>Total</w:t>
            </w:r>
          </w:p>
        </w:tc>
        <w:tc>
          <w:tcPr>
            <w:tcW w:w="1091" w:type="dxa"/>
            <w:tcBorders>
              <w:top w:val="nil"/>
              <w:right w:val="single" w:sz="6" w:space="0" w:color="000000"/>
            </w:tcBorders>
          </w:tcPr>
          <w:p>
            <w:pPr>
              <w:pStyle w:val="TableParagraph"/>
              <w:spacing w:line="177" w:lineRule="exact" w:before="40"/>
              <w:ind w:right="12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105"/>
                <w:sz w:val="18"/>
              </w:rPr>
              <w:t>158.500</w:t>
            </w:r>
          </w:p>
        </w:tc>
        <w:tc>
          <w:tcPr>
            <w:tcW w:w="1080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7" w:lineRule="exact" w:before="40"/>
              <w:ind w:right="12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104"/>
                <w:sz w:val="18"/>
              </w:rPr>
              <w:t>9</w:t>
            </w:r>
          </w:p>
        </w:tc>
        <w:tc>
          <w:tcPr>
            <w:tcW w:w="1369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055" w:type="dxa"/>
            <w:tcBorders>
              <w:top w:val="nil"/>
              <w:left w:val="single" w:sz="6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</w:tr>
    </w:tbl>
    <w:p>
      <w:pPr>
        <w:spacing w:after="0"/>
        <w:rPr>
          <w:sz w:val="16"/>
        </w:rPr>
        <w:sectPr>
          <w:type w:val="continuous"/>
          <w:pgSz w:w="11910" w:h="16840"/>
          <w:pgMar w:top="1360" w:bottom="280" w:left="1680" w:right="440"/>
        </w:sectPr>
      </w:pPr>
    </w:p>
    <w:p>
      <w:pPr>
        <w:pStyle w:val="Heading1"/>
        <w:spacing w:before="63"/>
        <w:ind w:right="6442"/>
      </w:pPr>
      <w:r>
        <w:rPr/>
        <w:t>Post</w:t>
      </w:r>
      <w:r>
        <w:rPr>
          <w:spacing w:val="-1"/>
        </w:rPr>
        <w:t> </w:t>
      </w:r>
      <w:r>
        <w:rPr/>
        <w:t>Hoc</w:t>
      </w:r>
      <w:r>
        <w:rPr>
          <w:spacing w:val="1"/>
        </w:rPr>
        <w:t> </w:t>
      </w:r>
      <w:r>
        <w:rPr/>
        <w:t>Tests</w:t>
      </w:r>
      <w:r>
        <w:rPr>
          <w:spacing w:val="1"/>
        </w:rPr>
        <w:t> </w:t>
      </w:r>
      <w:r>
        <w:rPr>
          <w:spacing w:val="-1"/>
        </w:rPr>
        <w:t>Homogeneous</w:t>
      </w:r>
      <w:r>
        <w:rPr>
          <w:spacing w:val="-7"/>
        </w:rPr>
        <w:t> </w:t>
      </w:r>
      <w:r>
        <w:rPr/>
        <w:t>Subsets</w:t>
      </w:r>
    </w:p>
    <w:p>
      <w:pPr>
        <w:spacing w:before="180"/>
        <w:ind w:left="2339" w:right="0" w:firstLine="0"/>
        <w:jc w:val="left"/>
        <w:rPr>
          <w:rFonts w:ascii="Arial"/>
          <w:b/>
          <w:sz w:val="18"/>
        </w:rPr>
      </w:pPr>
      <w:r>
        <w:rPr>
          <w:rFonts w:ascii="Arial"/>
          <w:b/>
          <w:w w:val="105"/>
          <w:sz w:val="18"/>
        </w:rPr>
        <w:t>YM1</w:t>
      </w:r>
    </w:p>
    <w:p>
      <w:pPr>
        <w:spacing w:before="133" w:after="5"/>
        <w:ind w:left="740" w:right="0" w:firstLine="0"/>
        <w:jc w:val="left"/>
        <w:rPr>
          <w:rFonts w:ascii="Arial MT"/>
          <w:sz w:val="14"/>
        </w:rPr>
      </w:pPr>
      <w:r>
        <w:rPr/>
        <w:drawing>
          <wp:anchor distT="0" distB="0" distL="0" distR="0" allowOverlap="1" layoutInCell="1" locked="0" behindDoc="1" simplePos="0" relativeHeight="482035712">
            <wp:simplePos x="0" y="0"/>
            <wp:positionH relativeFrom="page">
              <wp:posOffset>1497838</wp:posOffset>
            </wp:positionH>
            <wp:positionV relativeFrom="paragraph">
              <wp:posOffset>264855</wp:posOffset>
            </wp:positionV>
            <wp:extent cx="4890389" cy="5987834"/>
            <wp:effectExtent l="0" t="0" r="0" b="0"/>
            <wp:wrapNone/>
            <wp:docPr id="265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6" name="image19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59878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MT"/>
          <w:spacing w:val="-9"/>
          <w:w w:val="103"/>
          <w:sz w:val="18"/>
        </w:rPr>
        <w:t>S</w:t>
      </w:r>
      <w:r>
        <w:rPr>
          <w:rFonts w:ascii="Arial MT"/>
          <w:spacing w:val="7"/>
          <w:w w:val="103"/>
          <w:sz w:val="18"/>
        </w:rPr>
        <w:t>c</w:t>
      </w:r>
      <w:r>
        <w:rPr>
          <w:rFonts w:ascii="Arial MT"/>
          <w:spacing w:val="-3"/>
          <w:w w:val="103"/>
          <w:sz w:val="18"/>
        </w:rPr>
        <w:t>he</w:t>
      </w:r>
      <w:r>
        <w:rPr>
          <w:rFonts w:ascii="Arial MT"/>
          <w:w w:val="103"/>
          <w:sz w:val="18"/>
        </w:rPr>
        <w:t>f</w:t>
      </w:r>
      <w:r>
        <w:rPr>
          <w:rFonts w:ascii="Arial MT"/>
          <w:spacing w:val="-16"/>
          <w:sz w:val="18"/>
        </w:rPr>
        <w:t> </w:t>
      </w:r>
      <w:r>
        <w:rPr>
          <w:rFonts w:ascii="Arial MT"/>
          <w:w w:val="103"/>
          <w:sz w:val="18"/>
        </w:rPr>
        <w:t>f</w:t>
      </w:r>
      <w:r>
        <w:rPr>
          <w:rFonts w:ascii="Arial MT"/>
          <w:spacing w:val="-30"/>
          <w:sz w:val="18"/>
        </w:rPr>
        <w:t> </w:t>
      </w:r>
      <w:r>
        <w:rPr>
          <w:rFonts w:ascii="Arial MT"/>
          <w:spacing w:val="-61"/>
          <w:w w:val="103"/>
          <w:sz w:val="18"/>
        </w:rPr>
        <w:t>e</w:t>
      </w:r>
      <w:r>
        <w:rPr>
          <w:rFonts w:ascii="Arial MT"/>
          <w:w w:val="102"/>
          <w:position w:val="10"/>
          <w:sz w:val="14"/>
        </w:rPr>
        <w:t>a</w:t>
      </w:r>
    </w:p>
    <w:tbl>
      <w:tblPr>
        <w:tblW w:w="0" w:type="auto"/>
        <w:jc w:val="left"/>
        <w:tblInd w:w="65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57"/>
        <w:gridCol w:w="694"/>
        <w:gridCol w:w="381"/>
        <w:gridCol w:w="1058"/>
      </w:tblGrid>
      <w:tr>
        <w:trPr>
          <w:trHeight w:val="975" w:hRule="atLeast"/>
        </w:trPr>
        <w:tc>
          <w:tcPr>
            <w:tcW w:w="165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spacing w:before="8"/>
              <w:rPr>
                <w:rFonts w:ascii="Arial MT"/>
                <w:sz w:val="27"/>
              </w:rPr>
            </w:pPr>
          </w:p>
          <w:p>
            <w:pPr>
              <w:pStyle w:val="TableParagraph"/>
              <w:spacing w:line="177" w:lineRule="exact"/>
              <w:ind w:left="100"/>
              <w:rPr>
                <w:rFonts w:ascii="Arial MT"/>
                <w:sz w:val="18"/>
              </w:rPr>
            </w:pPr>
            <w:r>
              <w:rPr>
                <w:rFonts w:ascii="Arial MT"/>
                <w:w w:val="105"/>
                <w:sz w:val="18"/>
              </w:rPr>
              <w:t>university</w:t>
            </w:r>
          </w:p>
        </w:tc>
        <w:tc>
          <w:tcPr>
            <w:tcW w:w="69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spacing w:before="8"/>
              <w:rPr>
                <w:rFonts w:ascii="Arial MT"/>
                <w:sz w:val="27"/>
              </w:rPr>
            </w:pPr>
          </w:p>
          <w:p>
            <w:pPr>
              <w:pStyle w:val="TableParagraph"/>
              <w:spacing w:line="177" w:lineRule="exact"/>
              <w:ind w:left="431"/>
              <w:rPr>
                <w:rFonts w:ascii="Arial MT"/>
                <w:sz w:val="18"/>
              </w:rPr>
            </w:pPr>
            <w:r>
              <w:rPr>
                <w:rFonts w:ascii="Arial MT"/>
                <w:w w:val="103"/>
                <w:sz w:val="18"/>
              </w:rPr>
              <w:t>N</w:t>
            </w:r>
          </w:p>
        </w:tc>
        <w:tc>
          <w:tcPr>
            <w:tcW w:w="381" w:type="dxa"/>
            <w:tcBorders>
              <w:top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058" w:type="dxa"/>
            <w:tcBorders>
              <w:top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line="266" w:lineRule="auto" w:before="46"/>
              <w:ind w:left="164" w:right="154" w:firstLine="72"/>
              <w:rPr>
                <w:rFonts w:ascii="Arial MT"/>
                <w:sz w:val="18"/>
              </w:rPr>
            </w:pPr>
            <w:r>
              <w:rPr>
                <w:rFonts w:ascii="Arial MT"/>
                <w:w w:val="105"/>
                <w:sz w:val="18"/>
              </w:rPr>
              <w:t>Subset</w:t>
            </w:r>
            <w:r>
              <w:rPr>
                <w:rFonts w:ascii="Arial MT"/>
                <w:spacing w:val="1"/>
                <w:w w:val="105"/>
                <w:sz w:val="18"/>
              </w:rPr>
              <w:t> </w:t>
            </w:r>
            <w:r>
              <w:rPr>
                <w:rFonts w:ascii="Arial MT"/>
                <w:spacing w:val="-4"/>
                <w:sz w:val="18"/>
              </w:rPr>
              <w:t>f</w:t>
            </w:r>
            <w:r>
              <w:rPr>
                <w:rFonts w:ascii="Arial MT"/>
                <w:spacing w:val="-16"/>
                <w:sz w:val="18"/>
              </w:rPr>
              <w:t> </w:t>
            </w:r>
            <w:r>
              <w:rPr>
                <w:rFonts w:ascii="Arial MT"/>
                <w:spacing w:val="-4"/>
                <w:sz w:val="18"/>
              </w:rPr>
              <w:t>or</w:t>
            </w:r>
            <w:r>
              <w:rPr>
                <w:rFonts w:ascii="Arial MT"/>
                <w:spacing w:val="17"/>
                <w:sz w:val="18"/>
              </w:rPr>
              <w:t> </w:t>
            </w:r>
            <w:r>
              <w:rPr>
                <w:rFonts w:ascii="Arial MT"/>
                <w:spacing w:val="-4"/>
                <w:sz w:val="18"/>
              </w:rPr>
              <w:t>alpha</w:t>
            </w:r>
          </w:p>
          <w:p>
            <w:pPr>
              <w:pStyle w:val="TableParagraph"/>
              <w:ind w:left="302" w:right="294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w w:val="105"/>
                <w:sz w:val="18"/>
              </w:rPr>
              <w:t>=</w:t>
            </w:r>
            <w:r>
              <w:rPr>
                <w:rFonts w:ascii="Arial MT"/>
                <w:spacing w:val="-6"/>
                <w:w w:val="105"/>
                <w:sz w:val="18"/>
              </w:rPr>
              <w:t> </w:t>
            </w:r>
            <w:r>
              <w:rPr>
                <w:rFonts w:ascii="Arial MT"/>
                <w:w w:val="105"/>
                <w:sz w:val="18"/>
              </w:rPr>
              <w:t>.05</w:t>
            </w:r>
          </w:p>
          <w:p>
            <w:pPr>
              <w:pStyle w:val="TableParagraph"/>
              <w:spacing w:line="177" w:lineRule="exact" w:before="66"/>
              <w:ind w:left="8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w w:val="103"/>
                <w:sz w:val="18"/>
              </w:rPr>
              <w:t>1</w:t>
            </w:r>
          </w:p>
        </w:tc>
      </w:tr>
      <w:tr>
        <w:trPr>
          <w:trHeight w:val="251" w:hRule="atLeast"/>
        </w:trPr>
        <w:tc>
          <w:tcPr>
            <w:tcW w:w="1657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"/>
              <w:ind w:left="100"/>
              <w:rPr>
                <w:rFonts w:ascii="Arial MT"/>
                <w:sz w:val="18"/>
              </w:rPr>
            </w:pPr>
            <w:r>
              <w:rPr>
                <w:rFonts w:ascii="Arial MT"/>
                <w:w w:val="105"/>
                <w:sz w:val="18"/>
              </w:rPr>
              <w:t>UNN</w:t>
            </w:r>
          </w:p>
        </w:tc>
        <w:tc>
          <w:tcPr>
            <w:tcW w:w="1075" w:type="dxa"/>
            <w:gridSpan w:val="2"/>
            <w:tcBorders>
              <w:top w:val="single" w:sz="12" w:space="0" w:color="000000"/>
              <w:left w:val="single" w:sz="12" w:space="0" w:color="000000"/>
            </w:tcBorders>
          </w:tcPr>
          <w:p>
            <w:pPr>
              <w:pStyle w:val="TableParagraph"/>
              <w:spacing w:before="17"/>
              <w:ind w:right="13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103"/>
                <w:sz w:val="18"/>
              </w:rPr>
              <w:t>2</w:t>
            </w:r>
          </w:p>
        </w:tc>
        <w:tc>
          <w:tcPr>
            <w:tcW w:w="1058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17"/>
              <w:ind w:right="11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105"/>
                <w:sz w:val="18"/>
              </w:rPr>
              <w:t>14.50</w:t>
            </w:r>
          </w:p>
        </w:tc>
      </w:tr>
      <w:tr>
        <w:trPr>
          <w:trHeight w:val="273" w:hRule="atLeast"/>
        </w:trPr>
        <w:tc>
          <w:tcPr>
            <w:tcW w:w="1657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5"/>
              <w:ind w:left="100"/>
              <w:rPr>
                <w:rFonts w:ascii="Arial MT"/>
                <w:sz w:val="18"/>
              </w:rPr>
            </w:pPr>
            <w:r>
              <w:rPr>
                <w:rFonts w:ascii="Arial MT"/>
                <w:w w:val="105"/>
                <w:sz w:val="18"/>
              </w:rPr>
              <w:t>Uniben</w:t>
            </w:r>
          </w:p>
        </w:tc>
        <w:tc>
          <w:tcPr>
            <w:tcW w:w="1075" w:type="dxa"/>
            <w:gridSpan w:val="2"/>
            <w:tcBorders>
              <w:left w:val="single" w:sz="12" w:space="0" w:color="000000"/>
            </w:tcBorders>
          </w:tcPr>
          <w:p>
            <w:pPr>
              <w:pStyle w:val="TableParagraph"/>
              <w:spacing w:before="39"/>
              <w:ind w:right="13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103"/>
                <w:sz w:val="18"/>
              </w:rPr>
              <w:t>2</w:t>
            </w:r>
          </w:p>
        </w:tc>
        <w:tc>
          <w:tcPr>
            <w:tcW w:w="1058" w:type="dxa"/>
          </w:tcPr>
          <w:p>
            <w:pPr>
              <w:pStyle w:val="TableParagraph"/>
              <w:spacing w:before="39"/>
              <w:ind w:right="11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105"/>
                <w:sz w:val="18"/>
              </w:rPr>
              <w:t>17.00</w:t>
            </w:r>
          </w:p>
        </w:tc>
      </w:tr>
      <w:tr>
        <w:trPr>
          <w:trHeight w:val="272" w:hRule="atLeast"/>
        </w:trPr>
        <w:tc>
          <w:tcPr>
            <w:tcW w:w="1657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5"/>
              <w:ind w:left="100"/>
              <w:rPr>
                <w:rFonts w:ascii="Arial MT"/>
                <w:sz w:val="18"/>
              </w:rPr>
            </w:pPr>
            <w:r>
              <w:rPr>
                <w:rFonts w:ascii="Arial MT"/>
                <w:w w:val="105"/>
                <w:sz w:val="18"/>
              </w:rPr>
              <w:t>Unimaid</w:t>
            </w:r>
          </w:p>
        </w:tc>
        <w:tc>
          <w:tcPr>
            <w:tcW w:w="1075" w:type="dxa"/>
            <w:gridSpan w:val="2"/>
            <w:tcBorders>
              <w:left w:val="single" w:sz="12" w:space="0" w:color="000000"/>
            </w:tcBorders>
          </w:tcPr>
          <w:p>
            <w:pPr>
              <w:pStyle w:val="TableParagraph"/>
              <w:spacing w:before="39"/>
              <w:ind w:right="13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103"/>
                <w:sz w:val="18"/>
              </w:rPr>
              <w:t>2</w:t>
            </w:r>
          </w:p>
        </w:tc>
        <w:tc>
          <w:tcPr>
            <w:tcW w:w="1058" w:type="dxa"/>
          </w:tcPr>
          <w:p>
            <w:pPr>
              <w:pStyle w:val="TableParagraph"/>
              <w:spacing w:before="39"/>
              <w:ind w:right="11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105"/>
                <w:sz w:val="18"/>
              </w:rPr>
              <w:t>17.50</w:t>
            </w:r>
          </w:p>
        </w:tc>
      </w:tr>
      <w:tr>
        <w:trPr>
          <w:trHeight w:val="273" w:hRule="atLeast"/>
        </w:trPr>
        <w:tc>
          <w:tcPr>
            <w:tcW w:w="1657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5"/>
              <w:ind w:left="100"/>
              <w:rPr>
                <w:rFonts w:ascii="Arial MT"/>
                <w:sz w:val="18"/>
              </w:rPr>
            </w:pPr>
            <w:r>
              <w:rPr>
                <w:rFonts w:ascii="Arial MT"/>
                <w:w w:val="105"/>
                <w:sz w:val="18"/>
              </w:rPr>
              <w:t>Uthmandanfodio</w:t>
            </w:r>
          </w:p>
        </w:tc>
        <w:tc>
          <w:tcPr>
            <w:tcW w:w="1075" w:type="dxa"/>
            <w:gridSpan w:val="2"/>
            <w:tcBorders>
              <w:left w:val="single" w:sz="12" w:space="0" w:color="000000"/>
            </w:tcBorders>
          </w:tcPr>
          <w:p>
            <w:pPr>
              <w:pStyle w:val="TableParagraph"/>
              <w:spacing w:before="39"/>
              <w:ind w:right="13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103"/>
                <w:sz w:val="18"/>
              </w:rPr>
              <w:t>2</w:t>
            </w:r>
          </w:p>
        </w:tc>
        <w:tc>
          <w:tcPr>
            <w:tcW w:w="1058" w:type="dxa"/>
          </w:tcPr>
          <w:p>
            <w:pPr>
              <w:pStyle w:val="TableParagraph"/>
              <w:spacing w:before="39"/>
              <w:ind w:right="11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105"/>
                <w:sz w:val="18"/>
              </w:rPr>
              <w:t>17.50</w:t>
            </w:r>
          </w:p>
        </w:tc>
      </w:tr>
      <w:tr>
        <w:trPr>
          <w:trHeight w:val="272" w:hRule="atLeast"/>
        </w:trPr>
        <w:tc>
          <w:tcPr>
            <w:tcW w:w="1657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5"/>
              <w:ind w:left="100"/>
              <w:rPr>
                <w:rFonts w:ascii="Arial MT"/>
                <w:sz w:val="18"/>
              </w:rPr>
            </w:pPr>
            <w:r>
              <w:rPr>
                <w:rFonts w:ascii="Arial MT"/>
                <w:w w:val="105"/>
                <w:sz w:val="18"/>
              </w:rPr>
              <w:t>Unilorin</w:t>
            </w:r>
          </w:p>
        </w:tc>
        <w:tc>
          <w:tcPr>
            <w:tcW w:w="1075" w:type="dxa"/>
            <w:gridSpan w:val="2"/>
            <w:tcBorders>
              <w:left w:val="single" w:sz="12" w:space="0" w:color="000000"/>
            </w:tcBorders>
          </w:tcPr>
          <w:p>
            <w:pPr>
              <w:pStyle w:val="TableParagraph"/>
              <w:spacing w:before="39"/>
              <w:ind w:right="13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103"/>
                <w:sz w:val="18"/>
              </w:rPr>
              <w:t>2</w:t>
            </w:r>
          </w:p>
        </w:tc>
        <w:tc>
          <w:tcPr>
            <w:tcW w:w="1058" w:type="dxa"/>
          </w:tcPr>
          <w:p>
            <w:pPr>
              <w:pStyle w:val="TableParagraph"/>
              <w:spacing w:before="39"/>
              <w:ind w:right="11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105"/>
                <w:sz w:val="18"/>
              </w:rPr>
              <w:t>21.00</w:t>
            </w:r>
          </w:p>
        </w:tc>
      </w:tr>
      <w:tr>
        <w:trPr>
          <w:trHeight w:val="236" w:hRule="atLeast"/>
        </w:trPr>
        <w:tc>
          <w:tcPr>
            <w:tcW w:w="1657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192" w:lineRule="exact" w:before="25"/>
              <w:ind w:left="100"/>
              <w:rPr>
                <w:rFonts w:ascii="Arial MT"/>
                <w:sz w:val="18"/>
              </w:rPr>
            </w:pPr>
            <w:r>
              <w:rPr>
                <w:rFonts w:ascii="Arial MT"/>
                <w:w w:val="105"/>
                <w:sz w:val="18"/>
              </w:rPr>
              <w:t>Sig.</w:t>
            </w:r>
          </w:p>
        </w:tc>
        <w:tc>
          <w:tcPr>
            <w:tcW w:w="1075" w:type="dxa"/>
            <w:gridSpan w:val="2"/>
            <w:tcBorders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058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177" w:lineRule="exact" w:before="39"/>
              <w:ind w:right="11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105"/>
                <w:sz w:val="18"/>
              </w:rPr>
              <w:t>.766</w:t>
            </w:r>
          </w:p>
        </w:tc>
      </w:tr>
    </w:tbl>
    <w:p>
      <w:pPr>
        <w:spacing w:before="75"/>
        <w:ind w:left="726" w:right="0" w:firstLine="0"/>
        <w:jc w:val="left"/>
        <w:rPr>
          <w:rFonts w:ascii="Arial MT"/>
          <w:sz w:val="18"/>
        </w:rPr>
      </w:pPr>
      <w:r>
        <w:rPr>
          <w:rFonts w:ascii="Arial MT"/>
          <w:sz w:val="18"/>
        </w:rPr>
        <w:t>Means</w:t>
      </w:r>
      <w:r>
        <w:rPr>
          <w:rFonts w:ascii="Arial MT"/>
          <w:spacing w:val="23"/>
          <w:sz w:val="18"/>
        </w:rPr>
        <w:t> </w:t>
      </w:r>
      <w:r>
        <w:rPr>
          <w:rFonts w:ascii="Arial MT"/>
          <w:sz w:val="18"/>
        </w:rPr>
        <w:t>for</w:t>
      </w:r>
      <w:r>
        <w:rPr>
          <w:rFonts w:ascii="Arial MT"/>
          <w:spacing w:val="10"/>
          <w:sz w:val="18"/>
        </w:rPr>
        <w:t> </w:t>
      </w:r>
      <w:r>
        <w:rPr>
          <w:rFonts w:ascii="Arial MT"/>
          <w:sz w:val="18"/>
        </w:rPr>
        <w:t>groups</w:t>
      </w:r>
      <w:r>
        <w:rPr>
          <w:rFonts w:ascii="Arial MT"/>
          <w:spacing w:val="23"/>
          <w:sz w:val="18"/>
        </w:rPr>
        <w:t> </w:t>
      </w:r>
      <w:r>
        <w:rPr>
          <w:rFonts w:ascii="Arial MT"/>
          <w:sz w:val="18"/>
        </w:rPr>
        <w:t>in</w:t>
      </w:r>
      <w:r>
        <w:rPr>
          <w:rFonts w:ascii="Arial MT"/>
          <w:spacing w:val="12"/>
          <w:sz w:val="18"/>
        </w:rPr>
        <w:t> </w:t>
      </w:r>
      <w:r>
        <w:rPr>
          <w:rFonts w:ascii="Arial MT"/>
          <w:sz w:val="18"/>
        </w:rPr>
        <w:t>homogeneous</w:t>
      </w:r>
      <w:r>
        <w:rPr>
          <w:rFonts w:ascii="Arial MT"/>
          <w:spacing w:val="23"/>
          <w:sz w:val="18"/>
        </w:rPr>
        <w:t> </w:t>
      </w:r>
      <w:r>
        <w:rPr>
          <w:rFonts w:ascii="Arial MT"/>
          <w:sz w:val="18"/>
        </w:rPr>
        <w:t>subsets</w:t>
      </w:r>
      <w:r>
        <w:rPr>
          <w:rFonts w:ascii="Arial MT"/>
          <w:spacing w:val="23"/>
          <w:sz w:val="18"/>
        </w:rPr>
        <w:t> </w:t>
      </w:r>
      <w:r>
        <w:rPr>
          <w:rFonts w:ascii="Arial MT"/>
          <w:sz w:val="18"/>
        </w:rPr>
        <w:t>are</w:t>
      </w:r>
      <w:r>
        <w:rPr>
          <w:rFonts w:ascii="Arial MT"/>
          <w:spacing w:val="12"/>
          <w:sz w:val="18"/>
        </w:rPr>
        <w:t> </w:t>
      </w:r>
      <w:r>
        <w:rPr>
          <w:rFonts w:ascii="Arial MT"/>
          <w:sz w:val="18"/>
        </w:rPr>
        <w:t>display</w:t>
      </w:r>
      <w:r>
        <w:rPr>
          <w:rFonts w:ascii="Arial MT"/>
          <w:spacing w:val="-9"/>
          <w:sz w:val="18"/>
        </w:rPr>
        <w:t> </w:t>
      </w:r>
      <w:r>
        <w:rPr>
          <w:rFonts w:ascii="Arial MT"/>
          <w:sz w:val="18"/>
        </w:rPr>
        <w:t>ed.</w:t>
      </w:r>
    </w:p>
    <w:p>
      <w:pPr>
        <w:spacing w:before="50"/>
        <w:ind w:left="971" w:right="0" w:firstLine="0"/>
        <w:jc w:val="left"/>
        <w:rPr>
          <w:rFonts w:ascii="Arial MT"/>
          <w:sz w:val="18"/>
        </w:rPr>
      </w:pPr>
      <w:r>
        <w:rPr>
          <w:rFonts w:ascii="Arial MT"/>
          <w:spacing w:val="-1"/>
          <w:w w:val="105"/>
          <w:position w:val="3"/>
          <w:sz w:val="18"/>
        </w:rPr>
        <w:t>a.</w:t>
      </w:r>
      <w:r>
        <w:rPr>
          <w:rFonts w:ascii="Arial MT"/>
          <w:spacing w:val="-2"/>
          <w:w w:val="105"/>
          <w:position w:val="3"/>
          <w:sz w:val="18"/>
        </w:rPr>
        <w:t> </w:t>
      </w:r>
      <w:r>
        <w:rPr>
          <w:rFonts w:ascii="Arial MT"/>
          <w:spacing w:val="-1"/>
          <w:w w:val="105"/>
          <w:sz w:val="18"/>
        </w:rPr>
        <w:t>Uses</w:t>
      </w:r>
      <w:r>
        <w:rPr>
          <w:rFonts w:ascii="Arial MT"/>
          <w:w w:val="105"/>
          <w:sz w:val="18"/>
        </w:rPr>
        <w:t> </w:t>
      </w:r>
      <w:r>
        <w:rPr>
          <w:rFonts w:ascii="Arial MT"/>
          <w:spacing w:val="-1"/>
          <w:w w:val="105"/>
          <w:sz w:val="18"/>
        </w:rPr>
        <w:t>Harmonic</w:t>
      </w:r>
      <w:r>
        <w:rPr>
          <w:rFonts w:ascii="Arial MT"/>
          <w:w w:val="105"/>
          <w:sz w:val="18"/>
        </w:rPr>
        <w:t> </w:t>
      </w:r>
      <w:r>
        <w:rPr>
          <w:rFonts w:ascii="Arial MT"/>
          <w:spacing w:val="-1"/>
          <w:w w:val="105"/>
          <w:sz w:val="18"/>
        </w:rPr>
        <w:t>Mean</w:t>
      </w:r>
      <w:r>
        <w:rPr>
          <w:rFonts w:ascii="Arial MT"/>
          <w:spacing w:val="-8"/>
          <w:w w:val="105"/>
          <w:sz w:val="18"/>
        </w:rPr>
        <w:t> </w:t>
      </w:r>
      <w:r>
        <w:rPr>
          <w:rFonts w:ascii="Arial MT"/>
          <w:spacing w:val="-1"/>
          <w:w w:val="105"/>
          <w:sz w:val="18"/>
        </w:rPr>
        <w:t>Sample</w:t>
      </w:r>
      <w:r>
        <w:rPr>
          <w:rFonts w:ascii="Arial MT"/>
          <w:spacing w:val="-7"/>
          <w:w w:val="105"/>
          <w:sz w:val="18"/>
        </w:rPr>
        <w:t> </w:t>
      </w:r>
      <w:r>
        <w:rPr>
          <w:rFonts w:ascii="Arial MT"/>
          <w:w w:val="105"/>
          <w:sz w:val="18"/>
        </w:rPr>
        <w:t>Size</w:t>
      </w:r>
      <w:r>
        <w:rPr>
          <w:rFonts w:ascii="Arial MT"/>
          <w:spacing w:val="-8"/>
          <w:w w:val="105"/>
          <w:sz w:val="18"/>
        </w:rPr>
        <w:t> </w:t>
      </w:r>
      <w:r>
        <w:rPr>
          <w:rFonts w:ascii="Arial MT"/>
          <w:w w:val="105"/>
          <w:sz w:val="18"/>
        </w:rPr>
        <w:t>=</w:t>
      </w:r>
      <w:r>
        <w:rPr>
          <w:rFonts w:ascii="Arial MT"/>
          <w:spacing w:val="-13"/>
          <w:w w:val="105"/>
          <w:sz w:val="18"/>
        </w:rPr>
        <w:t> </w:t>
      </w:r>
      <w:r>
        <w:rPr>
          <w:rFonts w:ascii="Arial MT"/>
          <w:w w:val="105"/>
          <w:sz w:val="18"/>
        </w:rPr>
        <w:t>2.000.</w:t>
      </w:r>
    </w:p>
    <w:p>
      <w:pPr>
        <w:pStyle w:val="BodyText"/>
        <w:spacing w:before="2"/>
        <w:rPr>
          <w:rFonts w:ascii="Arial MT"/>
          <w:sz w:val="18"/>
        </w:rPr>
      </w:pPr>
    </w:p>
    <w:p>
      <w:pPr>
        <w:spacing w:after="0"/>
        <w:rPr>
          <w:rFonts w:ascii="Arial MT"/>
          <w:sz w:val="18"/>
        </w:rPr>
        <w:sectPr>
          <w:pgSz w:w="11910" w:h="16840"/>
          <w:pgMar w:header="0" w:footer="680" w:top="1360" w:bottom="960" w:left="1680" w:right="440"/>
        </w:sectPr>
      </w:pPr>
    </w:p>
    <w:p>
      <w:pPr>
        <w:pStyle w:val="Heading1"/>
        <w:spacing w:before="90"/>
      </w:pPr>
      <w:r>
        <w:rPr/>
        <w:t>T-Test</w:t>
      </w:r>
    </w:p>
    <w:p>
      <w:pPr>
        <w:pStyle w:val="BodyText"/>
        <w:rPr>
          <w:b/>
          <w:sz w:val="20"/>
        </w:rPr>
      </w:pPr>
      <w:r>
        <w:rPr/>
        <w:br w:type="column"/>
      </w:r>
      <w:r>
        <w:rPr>
          <w:b/>
          <w:sz w:val="20"/>
        </w:rPr>
      </w:r>
    </w:p>
    <w:p>
      <w:pPr>
        <w:pStyle w:val="BodyText"/>
        <w:spacing w:before="5"/>
        <w:rPr>
          <w:b/>
          <w:sz w:val="27"/>
        </w:rPr>
      </w:pPr>
    </w:p>
    <w:p>
      <w:pPr>
        <w:spacing w:before="0"/>
        <w:ind w:left="480" w:right="0" w:firstLine="0"/>
        <w:jc w:val="left"/>
        <w:rPr>
          <w:rFonts w:ascii="Arial"/>
          <w:b/>
          <w:sz w:val="18"/>
        </w:rPr>
      </w:pPr>
      <w:r>
        <w:rPr/>
        <w:pict>
          <v:group style="position:absolute;margin-left:108.059998pt;margin-top:-8.743208pt;width:343.45pt;height:85.25pt;mso-position-horizontal-relative:page;mso-position-vertical-relative:paragraph;z-index:-21280256" coordorigin="2161,-175" coordsize="6869,1705">
            <v:shape style="position:absolute;left:2161;top:-175;width:6745;height:1618" coordorigin="2161,-175" coordsize="6745,1618" path="m8906,-46l8747,-46,8747,-175,2161,-175,2161,1443,8747,1443,8747,340,8906,340,8906,-46xe" filled="true" fillcolor="#ffffff" stroked="false">
              <v:path arrowok="t"/>
              <v:fill type="solid"/>
            </v:shape>
            <v:shape style="position:absolute;left:2161;top:-175;width:6860;height:1690" coordorigin="2161,-175" coordsize="6860,1690" path="m9021,-175l2291,-175,2161,-175,2161,-46,2161,1515,2291,1515,2291,-46,9021,-46,9021,-175xe" filled="true" fillcolor="#ffffff" stroked="false">
              <v:path arrowok="t"/>
              <v:fill type="solid"/>
            </v:shape>
            <v:shape style="position:absolute;left:7810;top:340;width:1096;height:1060" coordorigin="7810,340" coordsize="1096,1060" path="m8906,340l7810,340,7810,842,7810,856,7810,1114,7810,1128,7810,1400,8906,1400,8906,1128,8906,1114,8906,856,8906,842,8906,340xe" filled="true" fillcolor="#ffffff" stroked="false">
              <v:path arrowok="t"/>
              <v:fill type="solid"/>
            </v:shape>
            <v:shape style="position:absolute;left:2161;top:-175;width:6869;height:1705" coordorigin="2161,-175" coordsize="6869,1705" path="m9030,-175l8891,-175,8891,1386,2161,1386,2161,1529,9021,1529,9021,1515,9030,1515,9030,-175xe" filled="true" fillcolor="#ffffff" stroked="false">
              <v:path arrowok="t"/>
              <v:fill type="solid"/>
            </v:shape>
            <w10:wrap type="none"/>
          </v:group>
        </w:pict>
      </w:r>
      <w:r>
        <w:rPr>
          <w:rFonts w:ascii="Arial"/>
          <w:b/>
          <w:w w:val="105"/>
          <w:sz w:val="18"/>
        </w:rPr>
        <w:t>Paired</w:t>
      </w:r>
      <w:r>
        <w:rPr>
          <w:rFonts w:ascii="Arial"/>
          <w:b/>
          <w:spacing w:val="-8"/>
          <w:w w:val="105"/>
          <w:sz w:val="18"/>
        </w:rPr>
        <w:t> </w:t>
      </w:r>
      <w:r>
        <w:rPr>
          <w:rFonts w:ascii="Arial"/>
          <w:b/>
          <w:w w:val="105"/>
          <w:sz w:val="18"/>
        </w:rPr>
        <w:t>Samples</w:t>
      </w:r>
      <w:r>
        <w:rPr>
          <w:rFonts w:ascii="Arial"/>
          <w:b/>
          <w:spacing w:val="-11"/>
          <w:w w:val="105"/>
          <w:sz w:val="18"/>
        </w:rPr>
        <w:t> </w:t>
      </w:r>
      <w:r>
        <w:rPr>
          <w:rFonts w:ascii="Arial"/>
          <w:b/>
          <w:w w:val="105"/>
          <w:sz w:val="18"/>
        </w:rPr>
        <w:t>Statistics</w:t>
      </w:r>
    </w:p>
    <w:p>
      <w:pPr>
        <w:spacing w:after="0"/>
        <w:jc w:val="left"/>
        <w:rPr>
          <w:rFonts w:ascii="Arial"/>
          <w:sz w:val="18"/>
        </w:rPr>
        <w:sectPr>
          <w:type w:val="continuous"/>
          <w:pgSz w:w="11910" w:h="16840"/>
          <w:pgMar w:top="1360" w:bottom="280" w:left="1680" w:right="440"/>
          <w:cols w:num="2" w:equalWidth="0">
            <w:col w:w="1200" w:space="1077"/>
            <w:col w:w="7513"/>
          </w:cols>
        </w:sectPr>
      </w:pPr>
    </w:p>
    <w:p>
      <w:pPr>
        <w:pStyle w:val="BodyText"/>
        <w:spacing w:before="7"/>
        <w:rPr>
          <w:rFonts w:ascii="Arial"/>
          <w:b/>
          <w:sz w:val="11"/>
        </w:rPr>
      </w:pPr>
    </w:p>
    <w:tbl>
      <w:tblPr>
        <w:tblW w:w="0" w:type="auto"/>
        <w:jc w:val="left"/>
        <w:tblInd w:w="65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46"/>
        <w:gridCol w:w="1077"/>
        <w:gridCol w:w="1081"/>
        <w:gridCol w:w="1398"/>
        <w:gridCol w:w="1057"/>
      </w:tblGrid>
      <w:tr>
        <w:trPr>
          <w:trHeight w:val="471" w:hRule="atLeast"/>
        </w:trPr>
        <w:tc>
          <w:tcPr>
            <w:tcW w:w="194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077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9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spacing w:line="177" w:lineRule="exact"/>
              <w:ind w:left="287"/>
              <w:rPr>
                <w:rFonts w:ascii="Arial MT"/>
                <w:sz w:val="18"/>
              </w:rPr>
            </w:pPr>
            <w:r>
              <w:rPr>
                <w:rFonts w:ascii="Arial MT"/>
                <w:w w:val="105"/>
                <w:sz w:val="18"/>
              </w:rPr>
              <w:t>Mean</w:t>
            </w:r>
          </w:p>
        </w:tc>
        <w:tc>
          <w:tcPr>
            <w:tcW w:w="1081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9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spacing w:line="177" w:lineRule="exact"/>
              <w:ind w:right="44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w w:val="103"/>
                <w:sz w:val="18"/>
              </w:rPr>
              <w:t>N</w:t>
            </w:r>
          </w:p>
        </w:tc>
        <w:tc>
          <w:tcPr>
            <w:tcW w:w="1398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9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spacing w:line="177" w:lineRule="exact"/>
              <w:ind w:left="82"/>
              <w:rPr>
                <w:rFonts w:ascii="Arial MT"/>
                <w:sz w:val="18"/>
              </w:rPr>
            </w:pPr>
            <w:r>
              <w:rPr>
                <w:rFonts w:ascii="Arial MT"/>
                <w:spacing w:val="-1"/>
                <w:sz w:val="18"/>
              </w:rPr>
              <w:t>Std.</w:t>
            </w:r>
            <w:r>
              <w:rPr>
                <w:rFonts w:ascii="Arial MT"/>
                <w:spacing w:val="28"/>
                <w:sz w:val="18"/>
              </w:rPr>
              <w:t> </w:t>
            </w:r>
            <w:r>
              <w:rPr>
                <w:rFonts w:ascii="Arial MT"/>
                <w:spacing w:val="-1"/>
                <w:sz w:val="18"/>
              </w:rPr>
              <w:t>Dev</w:t>
            </w:r>
            <w:r>
              <w:rPr>
                <w:rFonts w:ascii="Arial MT"/>
                <w:spacing w:val="-14"/>
                <w:sz w:val="18"/>
              </w:rPr>
              <w:t> </w:t>
            </w:r>
            <w:r>
              <w:rPr>
                <w:rFonts w:ascii="Arial MT"/>
                <w:spacing w:val="-1"/>
                <w:sz w:val="18"/>
              </w:rPr>
              <w:t>iat</w:t>
            </w:r>
            <w:r>
              <w:rPr>
                <w:rFonts w:ascii="Arial MT"/>
                <w:spacing w:val="-30"/>
                <w:sz w:val="18"/>
              </w:rPr>
              <w:t> </w:t>
            </w:r>
            <w:r>
              <w:rPr>
                <w:rFonts w:ascii="Arial MT"/>
                <w:spacing w:val="-1"/>
                <w:sz w:val="18"/>
              </w:rPr>
              <w:t>ion</w:t>
            </w:r>
          </w:p>
        </w:tc>
        <w:tc>
          <w:tcPr>
            <w:tcW w:w="1057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30" w:lineRule="atLeast" w:before="2"/>
              <w:ind w:left="298" w:right="102" w:hanging="173"/>
              <w:rPr>
                <w:rFonts w:ascii="Arial MT"/>
                <w:sz w:val="18"/>
              </w:rPr>
            </w:pPr>
            <w:r>
              <w:rPr>
                <w:rFonts w:ascii="Arial MT"/>
                <w:spacing w:val="-3"/>
                <w:w w:val="105"/>
                <w:sz w:val="18"/>
              </w:rPr>
              <w:t>Std.</w:t>
            </w:r>
            <w:r>
              <w:rPr>
                <w:rFonts w:ascii="Arial MT"/>
                <w:w w:val="105"/>
                <w:sz w:val="18"/>
              </w:rPr>
              <w:t> </w:t>
            </w:r>
            <w:r>
              <w:rPr>
                <w:rFonts w:ascii="Arial MT"/>
                <w:spacing w:val="-2"/>
                <w:w w:val="105"/>
                <w:sz w:val="18"/>
              </w:rPr>
              <w:t>Error</w:t>
            </w:r>
            <w:r>
              <w:rPr>
                <w:rFonts w:ascii="Arial MT"/>
                <w:spacing w:val="-50"/>
                <w:w w:val="105"/>
                <w:sz w:val="18"/>
              </w:rPr>
              <w:t> </w:t>
            </w:r>
            <w:r>
              <w:rPr>
                <w:rFonts w:ascii="Arial MT"/>
                <w:w w:val="105"/>
                <w:sz w:val="18"/>
              </w:rPr>
              <w:t>Mean</w:t>
            </w:r>
          </w:p>
        </w:tc>
      </w:tr>
      <w:tr>
        <w:trPr>
          <w:trHeight w:val="485" w:hRule="atLeast"/>
        </w:trPr>
        <w:tc>
          <w:tcPr>
            <w:tcW w:w="1946" w:type="dxa"/>
          </w:tcPr>
          <w:p>
            <w:pPr>
              <w:pStyle w:val="TableParagraph"/>
              <w:tabs>
                <w:tab w:pos="821" w:val="left" w:leader="none"/>
              </w:tabs>
              <w:spacing w:before="2"/>
              <w:ind w:left="100"/>
              <w:rPr>
                <w:rFonts w:ascii="Arial MT"/>
                <w:sz w:val="18"/>
              </w:rPr>
            </w:pPr>
            <w:r>
              <w:rPr>
                <w:rFonts w:ascii="Arial MT"/>
                <w:w w:val="105"/>
                <w:sz w:val="18"/>
              </w:rPr>
              <w:t>Pair</w:t>
              <w:tab/>
              <w:t>CCAPACTY</w:t>
            </w:r>
          </w:p>
          <w:p>
            <w:pPr>
              <w:pStyle w:val="TableParagraph"/>
              <w:tabs>
                <w:tab w:pos="821" w:val="left" w:leader="none"/>
              </w:tabs>
              <w:spacing w:line="231" w:lineRule="exact" w:before="25"/>
              <w:ind w:left="100"/>
              <w:rPr>
                <w:rFonts w:ascii="Arial MT"/>
                <w:sz w:val="18"/>
              </w:rPr>
            </w:pPr>
            <w:r>
              <w:rPr>
                <w:rFonts w:ascii="Arial MT"/>
                <w:w w:val="105"/>
                <w:position w:val="4"/>
                <w:sz w:val="18"/>
              </w:rPr>
              <w:t>1</w:t>
              <w:tab/>
            </w:r>
            <w:r>
              <w:rPr>
                <w:rFonts w:ascii="Arial MT"/>
                <w:w w:val="105"/>
                <w:sz w:val="18"/>
              </w:rPr>
              <w:t>enlorment</w:t>
            </w:r>
          </w:p>
        </w:tc>
        <w:tc>
          <w:tcPr>
            <w:tcW w:w="1077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16"/>
              <w:ind w:left="157"/>
              <w:rPr>
                <w:rFonts w:ascii="Arial MT"/>
                <w:sz w:val="18"/>
              </w:rPr>
            </w:pPr>
            <w:r>
              <w:rPr>
                <w:rFonts w:ascii="Arial MT"/>
                <w:w w:val="105"/>
                <w:sz w:val="18"/>
              </w:rPr>
              <w:t>16995.33</w:t>
            </w:r>
          </w:p>
          <w:p>
            <w:pPr>
              <w:pStyle w:val="TableParagraph"/>
              <w:spacing w:line="177" w:lineRule="exact" w:before="65"/>
              <w:ind w:left="157"/>
              <w:rPr>
                <w:rFonts w:ascii="Arial MT"/>
                <w:sz w:val="18"/>
              </w:rPr>
            </w:pPr>
            <w:r>
              <w:rPr>
                <w:rFonts w:ascii="Arial MT"/>
                <w:w w:val="105"/>
                <w:sz w:val="18"/>
              </w:rPr>
              <w:t>26399.83</w:t>
            </w:r>
          </w:p>
        </w:tc>
        <w:tc>
          <w:tcPr>
            <w:tcW w:w="1081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6"/>
              <w:ind w:right="12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103"/>
                <w:sz w:val="18"/>
              </w:rPr>
              <w:t>6</w:t>
            </w:r>
          </w:p>
          <w:p>
            <w:pPr>
              <w:pStyle w:val="TableParagraph"/>
              <w:spacing w:line="177" w:lineRule="exact" w:before="65"/>
              <w:ind w:right="12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103"/>
                <w:sz w:val="18"/>
              </w:rPr>
              <w:t>6</w:t>
            </w:r>
          </w:p>
        </w:tc>
        <w:tc>
          <w:tcPr>
            <w:tcW w:w="1398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6"/>
              <w:ind w:left="586"/>
              <w:rPr>
                <w:rFonts w:ascii="Arial MT"/>
                <w:sz w:val="18"/>
              </w:rPr>
            </w:pPr>
            <w:r>
              <w:rPr>
                <w:rFonts w:ascii="Arial MT"/>
                <w:w w:val="105"/>
                <w:sz w:val="18"/>
              </w:rPr>
              <w:t>8957.21</w:t>
            </w:r>
          </w:p>
          <w:p>
            <w:pPr>
              <w:pStyle w:val="TableParagraph"/>
              <w:spacing w:line="177" w:lineRule="exact" w:before="65"/>
              <w:ind w:left="586"/>
              <w:rPr>
                <w:rFonts w:ascii="Arial MT"/>
                <w:sz w:val="18"/>
              </w:rPr>
            </w:pPr>
            <w:r>
              <w:rPr>
                <w:rFonts w:ascii="Arial MT"/>
                <w:w w:val="105"/>
                <w:sz w:val="18"/>
              </w:rPr>
              <w:t>6842.63</w:t>
            </w:r>
          </w:p>
        </w:tc>
        <w:tc>
          <w:tcPr>
            <w:tcW w:w="1057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16"/>
              <w:ind w:left="269"/>
              <w:rPr>
                <w:rFonts w:ascii="Arial MT"/>
                <w:sz w:val="18"/>
              </w:rPr>
            </w:pPr>
            <w:r>
              <w:rPr>
                <w:rFonts w:ascii="Arial MT"/>
                <w:w w:val="105"/>
                <w:sz w:val="18"/>
              </w:rPr>
              <w:t>3656.77</w:t>
            </w:r>
          </w:p>
          <w:p>
            <w:pPr>
              <w:pStyle w:val="TableParagraph"/>
              <w:spacing w:line="177" w:lineRule="exact" w:before="65"/>
              <w:ind w:left="269"/>
              <w:rPr>
                <w:rFonts w:ascii="Arial MT"/>
                <w:sz w:val="18"/>
              </w:rPr>
            </w:pPr>
            <w:r>
              <w:rPr>
                <w:rFonts w:ascii="Arial MT"/>
                <w:w w:val="105"/>
                <w:sz w:val="18"/>
              </w:rPr>
              <w:t>2793.49</w:t>
            </w:r>
          </w:p>
        </w:tc>
      </w:tr>
    </w:tbl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8"/>
        <w:rPr>
          <w:rFonts w:ascii="Arial"/>
          <w:b/>
          <w:sz w:val="20"/>
        </w:rPr>
      </w:pPr>
    </w:p>
    <w:p>
      <w:pPr>
        <w:spacing w:before="0"/>
        <w:ind w:left="2494" w:right="0" w:firstLine="0"/>
        <w:jc w:val="left"/>
        <w:rPr>
          <w:rFonts w:ascii="Arial"/>
          <w:b/>
          <w:sz w:val="18"/>
        </w:rPr>
      </w:pPr>
      <w:r>
        <w:rPr/>
        <w:pict>
          <v:group style="position:absolute;margin-left:108.059998pt;margin-top:-8.944254pt;width:333pt;height:60.15pt;mso-position-horizontal-relative:page;mso-position-vertical-relative:paragraph;z-index:-21279744" coordorigin="2161,-179" coordsize="6660,1203">
            <v:shape style="position:absolute;left:2161;top:-179;width:6531;height:1145" coordorigin="2161,-179" coordsize="6531,1145" path="m8692,-49l8548,-49,8548,-179,2161,-179,2161,966,8548,966,8548,342,8692,342,8692,-49xe" filled="true" fillcolor="#ffffff" stroked="false">
              <v:path arrowok="t"/>
              <v:fill type="solid"/>
            </v:shape>
            <v:shape style="position:absolute;left:2161;top:-179;width:6646;height:1203" coordorigin="2161,-179" coordsize="6646,1203" path="m8807,-179l2161,-179,2161,-49,2161,1024,2291,1024,2291,-49,8807,-49,8807,-179xe" filled="true" fillcolor="#ffffff" stroked="false">
              <v:path arrowok="t"/>
              <v:fill type="solid"/>
            </v:shape>
            <v:shape style="position:absolute;left:7598;top:342;width:1094;height:566" coordorigin="7598,342" coordsize="1094,566" path="m8692,342l7598,342,7598,618,7598,632,7598,908,8692,908,8692,632,8692,618,8692,342xe" filled="true" fillcolor="#ffffff" stroked="false">
              <v:path arrowok="t"/>
              <v:fill type="solid"/>
            </v:shape>
            <v:shape style="position:absolute;left:2161;top:-179;width:6660;height:1203" coordorigin="2161,-179" coordsize="6660,1203" path="m8821,-179l8677,-179,8677,893,2161,893,2161,1021,8677,1021,8677,1024,8821,1024,8821,-179xe" filled="true" fillcolor="#ffffff" stroked="false">
              <v:path arrowok="t"/>
              <v:fill type="solid"/>
            </v:shape>
            <w10:wrap type="none"/>
          </v:group>
        </w:pict>
      </w:r>
      <w:r>
        <w:rPr>
          <w:rFonts w:ascii="Arial"/>
          <w:b/>
          <w:w w:val="105"/>
          <w:sz w:val="18"/>
        </w:rPr>
        <w:t>Paired</w:t>
      </w:r>
      <w:r>
        <w:rPr>
          <w:rFonts w:ascii="Arial"/>
          <w:b/>
          <w:spacing w:val="9"/>
          <w:w w:val="105"/>
          <w:sz w:val="18"/>
        </w:rPr>
        <w:t> </w:t>
      </w:r>
      <w:r>
        <w:rPr>
          <w:rFonts w:ascii="Arial"/>
          <w:b/>
          <w:w w:val="105"/>
          <w:sz w:val="18"/>
        </w:rPr>
        <w:t>Samples</w:t>
      </w:r>
      <w:r>
        <w:rPr>
          <w:rFonts w:ascii="Arial"/>
          <w:b/>
          <w:spacing w:val="5"/>
          <w:w w:val="105"/>
          <w:sz w:val="18"/>
        </w:rPr>
        <w:t> </w:t>
      </w:r>
      <w:r>
        <w:rPr>
          <w:rFonts w:ascii="Arial"/>
          <w:b/>
          <w:w w:val="105"/>
          <w:sz w:val="18"/>
        </w:rPr>
        <w:t>Correlations</w:t>
      </w:r>
    </w:p>
    <w:p>
      <w:pPr>
        <w:pStyle w:val="BodyText"/>
        <w:spacing w:before="9"/>
        <w:rPr>
          <w:rFonts w:ascii="Arial"/>
          <w:b/>
          <w:sz w:val="11"/>
        </w:rPr>
      </w:pPr>
    </w:p>
    <w:tbl>
      <w:tblPr>
        <w:tblW w:w="0" w:type="auto"/>
        <w:jc w:val="left"/>
        <w:tblInd w:w="65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21"/>
        <w:gridCol w:w="1075"/>
        <w:gridCol w:w="1195"/>
        <w:gridCol w:w="1055"/>
      </w:tblGrid>
      <w:tr>
        <w:trPr>
          <w:trHeight w:val="244" w:hRule="atLeast"/>
        </w:trPr>
        <w:tc>
          <w:tcPr>
            <w:tcW w:w="302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075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177" w:lineRule="exact" w:before="47"/>
              <w:ind w:right="52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w w:val="105"/>
                <w:sz w:val="18"/>
              </w:rPr>
              <w:t>N</w:t>
            </w:r>
          </w:p>
        </w:tc>
        <w:tc>
          <w:tcPr>
            <w:tcW w:w="119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7" w:lineRule="exact" w:before="47"/>
              <w:ind w:right="14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105"/>
                <w:sz w:val="18"/>
              </w:rPr>
              <w:t>Correlation</w:t>
            </w:r>
          </w:p>
        </w:tc>
        <w:tc>
          <w:tcPr>
            <w:tcW w:w="1055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177" w:lineRule="exact" w:before="47"/>
              <w:ind w:left="321" w:right="332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w w:val="105"/>
                <w:sz w:val="18"/>
              </w:rPr>
              <w:t>Sig.</w:t>
            </w:r>
          </w:p>
        </w:tc>
      </w:tr>
      <w:tr>
        <w:trPr>
          <w:trHeight w:val="216" w:hRule="atLeast"/>
        </w:trPr>
        <w:tc>
          <w:tcPr>
            <w:tcW w:w="3021" w:type="dxa"/>
          </w:tcPr>
          <w:p>
            <w:pPr>
              <w:pStyle w:val="TableParagraph"/>
              <w:tabs>
                <w:tab w:pos="848" w:val="left" w:leader="none"/>
              </w:tabs>
              <w:spacing w:line="192" w:lineRule="exact" w:before="4"/>
              <w:ind w:left="100"/>
              <w:rPr>
                <w:rFonts w:ascii="Arial MT"/>
                <w:sz w:val="18"/>
              </w:rPr>
            </w:pPr>
            <w:r>
              <w:rPr>
                <w:rFonts w:ascii="Arial MT"/>
                <w:w w:val="105"/>
                <w:sz w:val="18"/>
              </w:rPr>
              <w:t>Pair</w:t>
            </w:r>
            <w:r>
              <w:rPr>
                <w:rFonts w:ascii="Arial MT"/>
                <w:spacing w:val="-7"/>
                <w:w w:val="105"/>
                <w:sz w:val="18"/>
              </w:rPr>
              <w:t> </w:t>
            </w:r>
            <w:r>
              <w:rPr>
                <w:rFonts w:ascii="Arial MT"/>
                <w:w w:val="105"/>
                <w:sz w:val="18"/>
              </w:rPr>
              <w:t>1</w:t>
              <w:tab/>
            </w:r>
            <w:r>
              <w:rPr>
                <w:rFonts w:ascii="Arial MT"/>
                <w:spacing w:val="-1"/>
                <w:w w:val="105"/>
                <w:sz w:val="18"/>
              </w:rPr>
              <w:t>CCAPACTY</w:t>
            </w:r>
            <w:r>
              <w:rPr>
                <w:rFonts w:ascii="Arial MT"/>
                <w:spacing w:val="-2"/>
                <w:w w:val="105"/>
                <w:sz w:val="18"/>
              </w:rPr>
              <w:t> </w:t>
            </w:r>
            <w:r>
              <w:rPr>
                <w:rFonts w:ascii="Arial MT"/>
                <w:w w:val="105"/>
                <w:sz w:val="18"/>
              </w:rPr>
              <w:t>&amp;</w:t>
            </w:r>
            <w:r>
              <w:rPr>
                <w:rFonts w:ascii="Arial MT"/>
                <w:spacing w:val="-12"/>
                <w:w w:val="105"/>
                <w:sz w:val="18"/>
              </w:rPr>
              <w:t> </w:t>
            </w:r>
            <w:r>
              <w:rPr>
                <w:rFonts w:ascii="Arial MT"/>
                <w:w w:val="105"/>
                <w:sz w:val="18"/>
              </w:rPr>
              <w:t>enlorment</w:t>
            </w:r>
          </w:p>
        </w:tc>
        <w:tc>
          <w:tcPr>
            <w:tcW w:w="1075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177" w:lineRule="exact" w:before="19"/>
              <w:ind w:right="12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105"/>
                <w:sz w:val="18"/>
              </w:rPr>
              <w:t>6</w:t>
            </w:r>
          </w:p>
        </w:tc>
        <w:tc>
          <w:tcPr>
            <w:tcW w:w="119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7" w:lineRule="exact" w:before="19"/>
              <w:ind w:right="12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105"/>
                <w:sz w:val="18"/>
              </w:rPr>
              <w:t>-.127</w:t>
            </w:r>
          </w:p>
        </w:tc>
        <w:tc>
          <w:tcPr>
            <w:tcW w:w="1055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177" w:lineRule="exact" w:before="19"/>
              <w:ind w:left="569"/>
              <w:rPr>
                <w:rFonts w:ascii="Arial MT"/>
                <w:sz w:val="18"/>
              </w:rPr>
            </w:pPr>
            <w:r>
              <w:rPr>
                <w:rFonts w:ascii="Arial MT"/>
                <w:w w:val="105"/>
                <w:sz w:val="18"/>
              </w:rPr>
              <w:t>.810</w:t>
            </w:r>
          </w:p>
        </w:tc>
      </w:tr>
    </w:tbl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7"/>
        <w:rPr>
          <w:rFonts w:ascii="Arial"/>
          <w:b/>
          <w:sz w:val="18"/>
        </w:rPr>
      </w:pPr>
    </w:p>
    <w:p>
      <w:pPr>
        <w:spacing w:before="0"/>
        <w:ind w:left="1579" w:right="1206" w:firstLine="0"/>
        <w:jc w:val="center"/>
        <w:rPr>
          <w:rFonts w:ascii="Arial"/>
          <w:b/>
          <w:sz w:val="18"/>
        </w:rPr>
      </w:pPr>
      <w:r>
        <w:rPr/>
        <w:pict>
          <v:group style="position:absolute;margin-left:108.059998pt;margin-top:-8.841965pt;width:461.4pt;height:111pt;mso-position-horizontal-relative:page;mso-position-vertical-relative:paragraph;z-index:-21279232" coordorigin="2161,-177" coordsize="9228,2220">
            <v:shape style="position:absolute;left:2161;top:-177;width:9132;height:2119" coordorigin="2161,-177" coordsize="9132,2119" path="m11293,-47l11006,-47,11006,-177,2161,-177,2161,1941,11006,1941,11006,342,11293,342,11293,-47xe" filled="true" fillcolor="#ffffff" stroked="false">
              <v:path arrowok="t"/>
              <v:fill type="solid"/>
            </v:shape>
            <v:shape style="position:absolute;left:2161;top:-177;width:9218;height:2205" coordorigin="2161,-177" coordsize="9218,2205" path="m11378,-177l2161,-177,2161,-47,2161,2028,2257,2028,2257,-47,11378,-47,11378,-177xe" filled="true" fillcolor="#ffffff" stroked="false">
              <v:path arrowok="t"/>
              <v:fill type="solid"/>
            </v:shape>
            <v:shape style="position:absolute;left:10271;top:341;width:1022;height:1571" coordorigin="10271,342" coordsize="1022,1571" path="m11293,342l10271,342,10271,1624,10271,1639,10271,1913,11293,1913,11293,1639,11293,1624,11293,342xe" filled="true" fillcolor="#ffffff" stroked="false">
              <v:path arrowok="t"/>
              <v:fill type="solid"/>
            </v:shape>
            <v:shape style="position:absolute;left:2161;top:-177;width:9228;height:2219" coordorigin="2161,-177" coordsize="9228,2219" path="m11389,-177l11283,-177,11283,1898,2161,1898,2161,2042,11378,2042,11378,2028,11389,2028,11389,-177xe" filled="true" fillcolor="#ffffff" stroked="false">
              <v:path arrowok="t"/>
              <v:fill type="solid"/>
            </v:shape>
            <w10:wrap type="none"/>
          </v:group>
        </w:pict>
      </w:r>
      <w:r>
        <w:rPr>
          <w:rFonts w:ascii="Arial"/>
          <w:b/>
          <w:w w:val="75"/>
          <w:sz w:val="18"/>
        </w:rPr>
        <w:t>Paired</w:t>
      </w:r>
      <w:r>
        <w:rPr>
          <w:rFonts w:ascii="Arial"/>
          <w:b/>
          <w:spacing w:val="7"/>
          <w:w w:val="75"/>
          <w:sz w:val="18"/>
        </w:rPr>
        <w:t> </w:t>
      </w:r>
      <w:r>
        <w:rPr>
          <w:rFonts w:ascii="Arial"/>
          <w:b/>
          <w:w w:val="75"/>
          <w:sz w:val="18"/>
        </w:rPr>
        <w:t>Samples</w:t>
      </w:r>
      <w:r>
        <w:rPr>
          <w:rFonts w:ascii="Arial"/>
          <w:b/>
          <w:spacing w:val="5"/>
          <w:w w:val="75"/>
          <w:sz w:val="18"/>
        </w:rPr>
        <w:t> </w:t>
      </w:r>
      <w:r>
        <w:rPr>
          <w:rFonts w:ascii="Arial"/>
          <w:b/>
          <w:w w:val="75"/>
          <w:sz w:val="18"/>
        </w:rPr>
        <w:t>Test</w:t>
      </w:r>
    </w:p>
    <w:p>
      <w:pPr>
        <w:pStyle w:val="BodyText"/>
        <w:spacing w:before="8"/>
        <w:rPr>
          <w:rFonts w:ascii="Arial"/>
          <w:b/>
          <w:sz w:val="11"/>
        </w:rPr>
      </w:pPr>
    </w:p>
    <w:tbl>
      <w:tblPr>
        <w:tblW w:w="0" w:type="auto"/>
        <w:jc w:val="left"/>
        <w:tblInd w:w="617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82"/>
        <w:gridCol w:w="795"/>
        <w:gridCol w:w="1032"/>
        <w:gridCol w:w="798"/>
        <w:gridCol w:w="798"/>
        <w:gridCol w:w="798"/>
        <w:gridCol w:w="798"/>
        <w:gridCol w:w="798"/>
        <w:gridCol w:w="993"/>
      </w:tblGrid>
      <w:tr>
        <w:trPr>
          <w:trHeight w:val="239" w:hRule="atLeast"/>
        </w:trPr>
        <w:tc>
          <w:tcPr>
            <w:tcW w:w="2182" w:type="dxa"/>
            <w:vMerge w:val="restart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221" w:type="dxa"/>
            <w:gridSpan w:val="5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2" w:lineRule="exact" w:before="47"/>
              <w:ind w:left="1487" w:right="1525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w w:val="75"/>
                <w:sz w:val="18"/>
              </w:rPr>
              <w:t>Paired</w:t>
            </w:r>
            <w:r>
              <w:rPr>
                <w:rFonts w:ascii="Arial MT"/>
                <w:spacing w:val="7"/>
                <w:w w:val="75"/>
                <w:sz w:val="18"/>
              </w:rPr>
              <w:t> </w:t>
            </w:r>
            <w:r>
              <w:rPr>
                <w:rFonts w:ascii="Arial MT"/>
                <w:w w:val="75"/>
                <w:sz w:val="18"/>
              </w:rPr>
              <w:t>Diff</w:t>
            </w:r>
            <w:r>
              <w:rPr>
                <w:rFonts w:ascii="Arial MT"/>
                <w:spacing w:val="-9"/>
                <w:w w:val="75"/>
                <w:sz w:val="18"/>
              </w:rPr>
              <w:t> </w:t>
            </w:r>
            <w:r>
              <w:rPr>
                <w:rFonts w:ascii="Arial MT"/>
                <w:w w:val="75"/>
                <w:sz w:val="18"/>
              </w:rPr>
              <w:t>erences</w:t>
            </w:r>
          </w:p>
        </w:tc>
        <w:tc>
          <w:tcPr>
            <w:tcW w:w="798" w:type="dxa"/>
            <w:vMerge w:val="restart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line="177" w:lineRule="exact" w:before="135"/>
              <w:ind w:right="24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w w:val="77"/>
                <w:sz w:val="18"/>
              </w:rPr>
              <w:t>t</w:t>
            </w:r>
          </w:p>
        </w:tc>
        <w:tc>
          <w:tcPr>
            <w:tcW w:w="798" w:type="dxa"/>
            <w:vMerge w:val="restart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line="177" w:lineRule="exact" w:before="135"/>
              <w:ind w:left="285" w:right="322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w w:val="90"/>
                <w:sz w:val="18"/>
              </w:rPr>
              <w:t>df</w:t>
            </w:r>
          </w:p>
        </w:tc>
        <w:tc>
          <w:tcPr>
            <w:tcW w:w="993" w:type="dxa"/>
            <w:vMerge w:val="restart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line="177" w:lineRule="exact" w:before="135"/>
              <w:ind w:left="82"/>
              <w:rPr>
                <w:rFonts w:ascii="Arial MT"/>
                <w:sz w:val="18"/>
              </w:rPr>
            </w:pPr>
            <w:r>
              <w:rPr>
                <w:rFonts w:ascii="Arial MT"/>
                <w:w w:val="75"/>
                <w:sz w:val="18"/>
              </w:rPr>
              <w:t>Sig.</w:t>
            </w:r>
            <w:r>
              <w:rPr>
                <w:rFonts w:ascii="Arial MT"/>
                <w:spacing w:val="4"/>
                <w:w w:val="75"/>
                <w:sz w:val="18"/>
              </w:rPr>
              <w:t> </w:t>
            </w:r>
            <w:r>
              <w:rPr>
                <w:rFonts w:ascii="Arial MT"/>
                <w:w w:val="75"/>
                <w:sz w:val="18"/>
              </w:rPr>
              <w:t>(2-tailed)</w:t>
            </w:r>
          </w:p>
        </w:tc>
      </w:tr>
      <w:tr>
        <w:trPr>
          <w:trHeight w:val="704" w:hRule="atLeast"/>
        </w:trPr>
        <w:tc>
          <w:tcPr>
            <w:tcW w:w="218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95" w:type="dxa"/>
            <w:vMerge w:val="restart"/>
            <w:tcBorders>
              <w:top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4"/>
              <w:rPr>
                <w:rFonts w:ascii="Arial"/>
                <w:b/>
                <w:sz w:val="28"/>
              </w:rPr>
            </w:pPr>
          </w:p>
          <w:p>
            <w:pPr>
              <w:pStyle w:val="TableParagraph"/>
              <w:spacing w:line="177" w:lineRule="exact"/>
              <w:ind w:left="208"/>
              <w:rPr>
                <w:rFonts w:ascii="Arial MT"/>
                <w:sz w:val="18"/>
              </w:rPr>
            </w:pPr>
            <w:r>
              <w:rPr>
                <w:rFonts w:ascii="Arial MT"/>
                <w:w w:val="90"/>
                <w:sz w:val="18"/>
              </w:rPr>
              <w:t>Mean</w:t>
            </w:r>
          </w:p>
        </w:tc>
        <w:tc>
          <w:tcPr>
            <w:tcW w:w="1032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4"/>
              <w:rPr>
                <w:rFonts w:ascii="Arial"/>
                <w:b/>
                <w:sz w:val="28"/>
              </w:rPr>
            </w:pPr>
          </w:p>
          <w:p>
            <w:pPr>
              <w:pStyle w:val="TableParagraph"/>
              <w:spacing w:line="177" w:lineRule="exact"/>
              <w:ind w:left="59"/>
              <w:rPr>
                <w:rFonts w:ascii="Arial MT"/>
                <w:sz w:val="18"/>
              </w:rPr>
            </w:pPr>
            <w:r>
              <w:rPr>
                <w:rFonts w:ascii="Arial MT"/>
                <w:spacing w:val="-1"/>
                <w:w w:val="75"/>
                <w:sz w:val="18"/>
              </w:rPr>
              <w:t>Std.</w:t>
            </w:r>
            <w:r>
              <w:rPr>
                <w:rFonts w:ascii="Arial MT"/>
                <w:spacing w:val="18"/>
                <w:w w:val="75"/>
                <w:sz w:val="18"/>
              </w:rPr>
              <w:t> </w:t>
            </w:r>
            <w:r>
              <w:rPr>
                <w:rFonts w:ascii="Arial MT"/>
                <w:w w:val="75"/>
                <w:sz w:val="18"/>
              </w:rPr>
              <w:t>Dev</w:t>
            </w:r>
            <w:r>
              <w:rPr>
                <w:rFonts w:ascii="Arial MT"/>
                <w:spacing w:val="-12"/>
                <w:w w:val="75"/>
                <w:sz w:val="18"/>
              </w:rPr>
              <w:t> </w:t>
            </w:r>
            <w:r>
              <w:rPr>
                <w:rFonts w:ascii="Arial MT"/>
                <w:w w:val="75"/>
                <w:sz w:val="18"/>
              </w:rPr>
              <w:t>iation</w:t>
            </w:r>
          </w:p>
        </w:tc>
        <w:tc>
          <w:tcPr>
            <w:tcW w:w="79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6"/>
              <w:rPr>
                <w:rFonts w:ascii="Arial"/>
                <w:b/>
                <w:sz w:val="24"/>
              </w:rPr>
            </w:pPr>
          </w:p>
          <w:p>
            <w:pPr>
              <w:pStyle w:val="TableParagraph"/>
              <w:spacing w:line="230" w:lineRule="atLeast"/>
              <w:ind w:left="219" w:right="106" w:hanging="139"/>
              <w:rPr>
                <w:rFonts w:ascii="Arial MT"/>
                <w:sz w:val="18"/>
              </w:rPr>
            </w:pPr>
            <w:r>
              <w:rPr>
                <w:rFonts w:ascii="Arial MT"/>
                <w:spacing w:val="-5"/>
                <w:w w:val="80"/>
                <w:sz w:val="18"/>
              </w:rPr>
              <w:t>Std.</w:t>
            </w:r>
            <w:r>
              <w:rPr>
                <w:rFonts w:ascii="Arial MT"/>
                <w:spacing w:val="5"/>
                <w:w w:val="80"/>
                <w:sz w:val="18"/>
              </w:rPr>
              <w:t> </w:t>
            </w:r>
            <w:r>
              <w:rPr>
                <w:rFonts w:ascii="Arial MT"/>
                <w:spacing w:val="-5"/>
                <w:w w:val="80"/>
                <w:sz w:val="18"/>
              </w:rPr>
              <w:t>Error</w:t>
            </w:r>
            <w:r>
              <w:rPr>
                <w:rFonts w:ascii="Arial MT"/>
                <w:spacing w:val="-37"/>
                <w:w w:val="80"/>
                <w:sz w:val="18"/>
              </w:rPr>
              <w:t> </w:t>
            </w:r>
            <w:r>
              <w:rPr>
                <w:rFonts w:ascii="Arial MT"/>
                <w:w w:val="90"/>
                <w:sz w:val="18"/>
              </w:rPr>
              <w:t>Mean</w:t>
            </w:r>
          </w:p>
        </w:tc>
        <w:tc>
          <w:tcPr>
            <w:tcW w:w="159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51"/>
              <w:ind w:left="347" w:hanging="75"/>
              <w:rPr>
                <w:rFonts w:ascii="Arial MT"/>
                <w:sz w:val="18"/>
              </w:rPr>
            </w:pPr>
            <w:r>
              <w:rPr>
                <w:rFonts w:ascii="Arial MT"/>
                <w:w w:val="75"/>
                <w:sz w:val="18"/>
              </w:rPr>
              <w:t>95%</w:t>
            </w:r>
            <w:r>
              <w:rPr>
                <w:rFonts w:ascii="Arial MT"/>
                <w:spacing w:val="7"/>
                <w:w w:val="75"/>
                <w:sz w:val="18"/>
              </w:rPr>
              <w:t> </w:t>
            </w:r>
            <w:r>
              <w:rPr>
                <w:rFonts w:ascii="Arial MT"/>
                <w:w w:val="75"/>
                <w:sz w:val="18"/>
              </w:rPr>
              <w:t>Confidence</w:t>
            </w:r>
          </w:p>
          <w:p>
            <w:pPr>
              <w:pStyle w:val="TableParagraph"/>
              <w:spacing w:line="230" w:lineRule="atLeast"/>
              <w:ind w:left="453" w:right="337" w:hanging="107"/>
              <w:rPr>
                <w:rFonts w:ascii="Arial MT"/>
                <w:sz w:val="18"/>
              </w:rPr>
            </w:pPr>
            <w:r>
              <w:rPr>
                <w:rFonts w:ascii="Arial MT"/>
                <w:w w:val="75"/>
                <w:sz w:val="18"/>
              </w:rPr>
              <w:t>Interv</w:t>
            </w:r>
            <w:r>
              <w:rPr>
                <w:rFonts w:ascii="Arial MT"/>
                <w:spacing w:val="-11"/>
                <w:w w:val="75"/>
                <w:sz w:val="18"/>
              </w:rPr>
              <w:t> </w:t>
            </w:r>
            <w:r>
              <w:rPr>
                <w:rFonts w:ascii="Arial MT"/>
                <w:w w:val="75"/>
                <w:sz w:val="18"/>
              </w:rPr>
              <w:t>al</w:t>
            </w:r>
            <w:r>
              <w:rPr>
                <w:rFonts w:ascii="Arial MT"/>
                <w:spacing w:val="9"/>
                <w:w w:val="75"/>
                <w:sz w:val="18"/>
              </w:rPr>
              <w:t> </w:t>
            </w:r>
            <w:r>
              <w:rPr>
                <w:rFonts w:ascii="Arial MT"/>
                <w:w w:val="75"/>
                <w:sz w:val="18"/>
              </w:rPr>
              <w:t>of</w:t>
            </w:r>
            <w:r>
              <w:rPr>
                <w:rFonts w:ascii="Arial MT"/>
                <w:spacing w:val="24"/>
                <w:w w:val="75"/>
                <w:sz w:val="18"/>
              </w:rPr>
              <w:t> </w:t>
            </w:r>
            <w:r>
              <w:rPr>
                <w:rFonts w:ascii="Arial MT"/>
                <w:w w:val="75"/>
                <w:sz w:val="18"/>
              </w:rPr>
              <w:t>the</w:t>
            </w:r>
            <w:r>
              <w:rPr>
                <w:rFonts w:ascii="Arial MT"/>
                <w:spacing w:val="-35"/>
                <w:w w:val="75"/>
                <w:sz w:val="18"/>
              </w:rPr>
              <w:t> </w:t>
            </w:r>
            <w:r>
              <w:rPr>
                <w:rFonts w:ascii="Arial MT"/>
                <w:w w:val="75"/>
                <w:sz w:val="18"/>
              </w:rPr>
              <w:t>Diff</w:t>
            </w:r>
            <w:r>
              <w:rPr>
                <w:rFonts w:ascii="Arial MT"/>
                <w:spacing w:val="-9"/>
                <w:w w:val="75"/>
                <w:sz w:val="18"/>
              </w:rPr>
              <w:t> </w:t>
            </w:r>
            <w:r>
              <w:rPr>
                <w:rFonts w:ascii="Arial MT"/>
                <w:w w:val="75"/>
                <w:sz w:val="18"/>
              </w:rPr>
              <w:t>erence</w:t>
            </w:r>
          </w:p>
        </w:tc>
        <w:tc>
          <w:tcPr>
            <w:tcW w:w="798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98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5" w:hRule="atLeast"/>
        </w:trPr>
        <w:tc>
          <w:tcPr>
            <w:tcW w:w="218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95" w:type="dxa"/>
            <w:vMerge/>
            <w:tcBorders>
              <w:top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32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98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9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7" w:lineRule="exact" w:before="38"/>
              <w:ind w:left="12" w:right="18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w w:val="90"/>
                <w:sz w:val="18"/>
              </w:rPr>
              <w:t>Lower</w:t>
            </w:r>
          </w:p>
        </w:tc>
        <w:tc>
          <w:tcPr>
            <w:tcW w:w="79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7" w:lineRule="exact" w:before="38"/>
              <w:ind w:left="198"/>
              <w:rPr>
                <w:rFonts w:ascii="Arial MT"/>
                <w:sz w:val="18"/>
              </w:rPr>
            </w:pPr>
            <w:r>
              <w:rPr>
                <w:rFonts w:ascii="Arial MT"/>
                <w:w w:val="90"/>
                <w:sz w:val="18"/>
              </w:rPr>
              <w:t>Upper</w:t>
            </w:r>
          </w:p>
        </w:tc>
        <w:tc>
          <w:tcPr>
            <w:tcW w:w="798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98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4" w:hRule="atLeast"/>
        </w:trPr>
        <w:tc>
          <w:tcPr>
            <w:tcW w:w="2182" w:type="dxa"/>
          </w:tcPr>
          <w:p>
            <w:pPr>
              <w:pStyle w:val="TableParagraph"/>
              <w:spacing w:line="191" w:lineRule="exact" w:before="3"/>
              <w:ind w:left="70"/>
              <w:rPr>
                <w:rFonts w:ascii="Arial MT"/>
                <w:sz w:val="18"/>
              </w:rPr>
            </w:pPr>
            <w:r>
              <w:rPr>
                <w:rFonts w:ascii="Arial MT"/>
                <w:w w:val="75"/>
                <w:sz w:val="18"/>
              </w:rPr>
              <w:t>Pair 1</w:t>
            </w:r>
            <w:r>
              <w:rPr>
                <w:rFonts w:ascii="Arial MT"/>
                <w:spacing w:val="31"/>
                <w:sz w:val="18"/>
              </w:rPr>
              <w:t> </w:t>
            </w:r>
            <w:r>
              <w:rPr>
                <w:rFonts w:ascii="Arial MT"/>
                <w:spacing w:val="32"/>
                <w:sz w:val="18"/>
              </w:rPr>
              <w:t> </w:t>
            </w:r>
            <w:r>
              <w:rPr>
                <w:rFonts w:ascii="Arial MT"/>
                <w:w w:val="75"/>
                <w:sz w:val="18"/>
              </w:rPr>
              <w:t>CCAPACTY</w:t>
            </w:r>
            <w:r>
              <w:rPr>
                <w:rFonts w:ascii="Arial MT"/>
                <w:spacing w:val="18"/>
                <w:w w:val="75"/>
                <w:sz w:val="18"/>
              </w:rPr>
              <w:t> </w:t>
            </w:r>
            <w:r>
              <w:rPr>
                <w:rFonts w:ascii="Arial MT"/>
                <w:w w:val="75"/>
                <w:sz w:val="18"/>
              </w:rPr>
              <w:t>-</w:t>
            </w:r>
            <w:r>
              <w:rPr>
                <w:rFonts w:ascii="Arial MT"/>
                <w:spacing w:val="1"/>
                <w:w w:val="75"/>
                <w:sz w:val="18"/>
              </w:rPr>
              <w:t> </w:t>
            </w:r>
            <w:r>
              <w:rPr>
                <w:rFonts w:ascii="Arial MT"/>
                <w:w w:val="75"/>
                <w:sz w:val="18"/>
              </w:rPr>
              <w:t>enlorment</w:t>
            </w:r>
          </w:p>
        </w:tc>
        <w:tc>
          <w:tcPr>
            <w:tcW w:w="795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177" w:lineRule="exact" w:before="18"/>
              <w:ind w:left="144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w w:val="85"/>
                <w:sz w:val="18"/>
              </w:rPr>
              <w:t>-9404.50</w:t>
            </w:r>
          </w:p>
        </w:tc>
        <w:tc>
          <w:tcPr>
            <w:tcW w:w="1032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7" w:lineRule="exact" w:before="18"/>
              <w:ind w:left="357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w w:val="85"/>
                <w:sz w:val="18"/>
              </w:rPr>
              <w:t>11944.43</w:t>
            </w:r>
          </w:p>
        </w:tc>
        <w:tc>
          <w:tcPr>
            <w:tcW w:w="798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7" w:lineRule="exact" w:before="18"/>
              <w:ind w:left="198"/>
              <w:rPr>
                <w:rFonts w:ascii="Arial MT"/>
                <w:sz w:val="18"/>
              </w:rPr>
            </w:pPr>
            <w:r>
              <w:rPr>
                <w:rFonts w:ascii="Arial MT"/>
                <w:spacing w:val="-1"/>
                <w:w w:val="85"/>
                <w:sz w:val="18"/>
              </w:rPr>
              <w:t>4876.29</w:t>
            </w:r>
          </w:p>
        </w:tc>
        <w:tc>
          <w:tcPr>
            <w:tcW w:w="798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7" w:lineRule="exact" w:before="18"/>
              <w:ind w:left="12" w:right="19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w w:val="90"/>
                <w:sz w:val="18"/>
              </w:rPr>
              <w:t>-21939.41</w:t>
            </w:r>
          </w:p>
        </w:tc>
        <w:tc>
          <w:tcPr>
            <w:tcW w:w="798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7" w:lineRule="exact" w:before="18"/>
              <w:ind w:left="198"/>
              <w:rPr>
                <w:rFonts w:ascii="Arial MT"/>
                <w:sz w:val="18"/>
              </w:rPr>
            </w:pPr>
            <w:r>
              <w:rPr>
                <w:rFonts w:ascii="Arial MT"/>
                <w:spacing w:val="-1"/>
                <w:w w:val="85"/>
                <w:sz w:val="18"/>
              </w:rPr>
              <w:t>3130.41</w:t>
            </w:r>
          </w:p>
        </w:tc>
        <w:tc>
          <w:tcPr>
            <w:tcW w:w="798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7" w:lineRule="exact" w:before="18"/>
              <w:ind w:left="305"/>
              <w:rPr>
                <w:rFonts w:ascii="Arial MT"/>
                <w:sz w:val="18"/>
              </w:rPr>
            </w:pPr>
            <w:r>
              <w:rPr>
                <w:rFonts w:ascii="Arial MT"/>
                <w:spacing w:val="-3"/>
                <w:w w:val="90"/>
                <w:sz w:val="18"/>
              </w:rPr>
              <w:t>-1.929</w:t>
            </w:r>
          </w:p>
        </w:tc>
        <w:tc>
          <w:tcPr>
            <w:tcW w:w="798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7" w:lineRule="exact" w:before="18"/>
              <w:ind w:right="8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77"/>
                <w:sz w:val="18"/>
              </w:rPr>
              <w:t>5</w:t>
            </w:r>
          </w:p>
        </w:tc>
        <w:tc>
          <w:tcPr>
            <w:tcW w:w="993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177" w:lineRule="exact" w:before="18"/>
              <w:ind w:left="635"/>
              <w:rPr>
                <w:rFonts w:ascii="Arial MT"/>
                <w:sz w:val="18"/>
              </w:rPr>
            </w:pPr>
            <w:r>
              <w:rPr>
                <w:rFonts w:ascii="Arial MT"/>
                <w:spacing w:val="-1"/>
                <w:w w:val="90"/>
                <w:sz w:val="18"/>
              </w:rPr>
              <w:t>.112</w:t>
            </w:r>
          </w:p>
        </w:tc>
      </w:tr>
    </w:tbl>
    <w:p>
      <w:pPr>
        <w:pStyle w:val="BodyText"/>
        <w:spacing w:before="3"/>
        <w:rPr>
          <w:rFonts w:ascii="Arial"/>
          <w:b/>
        </w:rPr>
      </w:pPr>
    </w:p>
    <w:p>
      <w:pPr>
        <w:pStyle w:val="Heading1"/>
      </w:pPr>
      <w:r>
        <w:rPr/>
        <w:t>Descriptive</w:t>
      </w:r>
    </w:p>
    <w:p>
      <w:pPr>
        <w:pStyle w:val="BodyText"/>
        <w:spacing w:before="3"/>
        <w:rPr>
          <w:b/>
          <w:sz w:val="27"/>
        </w:rPr>
      </w:pPr>
    </w:p>
    <w:p>
      <w:pPr>
        <w:spacing w:before="0"/>
        <w:ind w:left="619" w:right="1810" w:firstLine="0"/>
        <w:jc w:val="center"/>
        <w:rPr>
          <w:rFonts w:ascii="Arial"/>
          <w:b/>
          <w:sz w:val="18"/>
        </w:rPr>
      </w:pPr>
      <w:r>
        <w:rPr>
          <w:rFonts w:ascii="Arial"/>
          <w:b/>
          <w:w w:val="105"/>
          <w:sz w:val="18"/>
        </w:rPr>
        <w:t>Descriptive</w:t>
      </w:r>
      <w:r>
        <w:rPr>
          <w:rFonts w:ascii="Arial"/>
          <w:b/>
          <w:spacing w:val="-6"/>
          <w:w w:val="105"/>
          <w:sz w:val="18"/>
        </w:rPr>
        <w:t> </w:t>
      </w:r>
      <w:r>
        <w:rPr>
          <w:rFonts w:ascii="Arial"/>
          <w:b/>
          <w:w w:val="105"/>
          <w:sz w:val="18"/>
        </w:rPr>
        <w:t>Statistics</w:t>
      </w:r>
    </w:p>
    <w:p>
      <w:pPr>
        <w:pStyle w:val="BodyText"/>
        <w:spacing w:before="8"/>
        <w:rPr>
          <w:rFonts w:ascii="Arial"/>
          <w:b/>
          <w:sz w:val="11"/>
        </w:rPr>
      </w:pPr>
    </w:p>
    <w:tbl>
      <w:tblPr>
        <w:tblW w:w="0" w:type="auto"/>
        <w:jc w:val="left"/>
        <w:tblInd w:w="65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62"/>
        <w:gridCol w:w="1079"/>
        <w:gridCol w:w="1084"/>
        <w:gridCol w:w="1084"/>
        <w:gridCol w:w="1083"/>
        <w:gridCol w:w="1377"/>
      </w:tblGrid>
      <w:tr>
        <w:trPr>
          <w:trHeight w:val="243" w:hRule="atLeast"/>
        </w:trPr>
        <w:tc>
          <w:tcPr>
            <w:tcW w:w="166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079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163" w:lineRule="exact" w:before="60"/>
              <w:ind w:right="53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w w:val="103"/>
                <w:sz w:val="18"/>
              </w:rPr>
              <w:t>N</w:t>
            </w:r>
          </w:p>
        </w:tc>
        <w:tc>
          <w:tcPr>
            <w:tcW w:w="1084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3" w:lineRule="exact" w:before="60"/>
              <w:ind w:right="17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105"/>
                <w:sz w:val="18"/>
              </w:rPr>
              <w:t>Minimum</w:t>
            </w:r>
          </w:p>
        </w:tc>
        <w:tc>
          <w:tcPr>
            <w:tcW w:w="1084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3" w:lineRule="exact" w:before="60"/>
              <w:ind w:right="14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105"/>
                <w:sz w:val="18"/>
              </w:rPr>
              <w:t>Maximum</w:t>
            </w:r>
          </w:p>
        </w:tc>
        <w:tc>
          <w:tcPr>
            <w:tcW w:w="1083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3" w:lineRule="exact" w:before="60"/>
              <w:ind w:left="300"/>
              <w:rPr>
                <w:rFonts w:ascii="Arial MT"/>
                <w:sz w:val="18"/>
              </w:rPr>
            </w:pPr>
            <w:r>
              <w:rPr>
                <w:rFonts w:ascii="Arial MT"/>
                <w:w w:val="105"/>
                <w:sz w:val="18"/>
              </w:rPr>
              <w:t>Mean</w:t>
            </w:r>
          </w:p>
        </w:tc>
        <w:tc>
          <w:tcPr>
            <w:tcW w:w="1377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163" w:lineRule="exact" w:before="60"/>
              <w:ind w:right="6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pacing w:val="-1"/>
                <w:sz w:val="18"/>
              </w:rPr>
              <w:t>Std.</w:t>
            </w:r>
            <w:r>
              <w:rPr>
                <w:rFonts w:ascii="Arial MT"/>
                <w:spacing w:val="27"/>
                <w:sz w:val="18"/>
              </w:rPr>
              <w:t> </w:t>
            </w:r>
            <w:r>
              <w:rPr>
                <w:rFonts w:ascii="Arial MT"/>
                <w:spacing w:val="-1"/>
                <w:sz w:val="18"/>
              </w:rPr>
              <w:t>Dev</w:t>
            </w:r>
            <w:r>
              <w:rPr>
                <w:rFonts w:ascii="Arial MT"/>
                <w:spacing w:val="-14"/>
                <w:sz w:val="18"/>
              </w:rPr>
              <w:t> </w:t>
            </w:r>
            <w:r>
              <w:rPr>
                <w:rFonts w:ascii="Arial MT"/>
                <w:sz w:val="18"/>
              </w:rPr>
              <w:t>iat</w:t>
            </w:r>
            <w:r>
              <w:rPr>
                <w:rFonts w:ascii="Arial MT"/>
                <w:spacing w:val="-29"/>
                <w:sz w:val="18"/>
              </w:rPr>
              <w:t> </w:t>
            </w:r>
            <w:r>
              <w:rPr>
                <w:rFonts w:ascii="Arial MT"/>
                <w:sz w:val="18"/>
              </w:rPr>
              <w:t>ion</w:t>
            </w:r>
          </w:p>
        </w:tc>
      </w:tr>
      <w:tr>
        <w:trPr>
          <w:trHeight w:val="250" w:hRule="atLeast"/>
        </w:trPr>
        <w:tc>
          <w:tcPr>
            <w:tcW w:w="1662" w:type="dxa"/>
            <w:tcBorders>
              <w:bottom w:val="nil"/>
            </w:tcBorders>
          </w:tcPr>
          <w:p>
            <w:pPr>
              <w:pStyle w:val="TableParagraph"/>
              <w:spacing w:before="3"/>
              <w:ind w:left="100"/>
              <w:rPr>
                <w:rFonts w:ascii="Arial MT"/>
                <w:sz w:val="18"/>
              </w:rPr>
            </w:pPr>
            <w:r>
              <w:rPr>
                <w:rFonts w:ascii="Arial MT"/>
                <w:w w:val="105"/>
                <w:sz w:val="18"/>
              </w:rPr>
              <w:t>FINANCE</w:t>
            </w:r>
          </w:p>
        </w:tc>
        <w:tc>
          <w:tcPr>
            <w:tcW w:w="1079" w:type="dxa"/>
            <w:tcBorders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7"/>
              <w:ind w:right="12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105"/>
                <w:sz w:val="18"/>
              </w:rPr>
              <w:t>48</w:t>
            </w:r>
          </w:p>
        </w:tc>
        <w:tc>
          <w:tcPr>
            <w:tcW w:w="1084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7"/>
              <w:ind w:right="12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105"/>
                <w:sz w:val="18"/>
              </w:rPr>
              <w:t>3.0E+08</w:t>
            </w:r>
          </w:p>
        </w:tc>
        <w:tc>
          <w:tcPr>
            <w:tcW w:w="1084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7"/>
              <w:ind w:right="12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105"/>
                <w:sz w:val="18"/>
              </w:rPr>
              <w:t>5.9E+09</w:t>
            </w:r>
          </w:p>
        </w:tc>
        <w:tc>
          <w:tcPr>
            <w:tcW w:w="1083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7"/>
              <w:ind w:right="12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105"/>
                <w:sz w:val="18"/>
              </w:rPr>
              <w:t>2.3E+09</w:t>
            </w:r>
          </w:p>
        </w:tc>
        <w:tc>
          <w:tcPr>
            <w:tcW w:w="1377" w:type="dxa"/>
            <w:tcBorders>
              <w:left w:val="single" w:sz="6" w:space="0" w:color="000000"/>
              <w:bottom w:val="nil"/>
            </w:tcBorders>
          </w:tcPr>
          <w:p>
            <w:pPr>
              <w:pStyle w:val="TableParagraph"/>
              <w:spacing w:before="17"/>
              <w:ind w:right="9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105"/>
                <w:sz w:val="18"/>
              </w:rPr>
              <w:t>1351770425</w:t>
            </w:r>
          </w:p>
        </w:tc>
      </w:tr>
      <w:tr>
        <w:trPr>
          <w:trHeight w:val="273" w:hRule="atLeast"/>
        </w:trPr>
        <w:tc>
          <w:tcPr>
            <w:tcW w:w="166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5"/>
              <w:ind w:left="100"/>
              <w:rPr>
                <w:rFonts w:ascii="Arial MT"/>
                <w:sz w:val="18"/>
              </w:rPr>
            </w:pPr>
            <w:r>
              <w:rPr>
                <w:rFonts w:ascii="Arial MT"/>
                <w:w w:val="105"/>
                <w:sz w:val="18"/>
              </w:rPr>
              <w:t>CCAPACTY</w:t>
            </w:r>
          </w:p>
        </w:tc>
        <w:tc>
          <w:tcPr>
            <w:tcW w:w="1079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39"/>
              <w:ind w:right="12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105"/>
                <w:sz w:val="18"/>
              </w:rPr>
              <w:t>48</w:t>
            </w:r>
          </w:p>
        </w:tc>
        <w:tc>
          <w:tcPr>
            <w:tcW w:w="108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39"/>
              <w:ind w:right="12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105"/>
                <w:sz w:val="18"/>
              </w:rPr>
              <w:t>4397</w:t>
            </w:r>
          </w:p>
        </w:tc>
        <w:tc>
          <w:tcPr>
            <w:tcW w:w="108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39"/>
              <w:ind w:right="12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105"/>
                <w:sz w:val="18"/>
              </w:rPr>
              <w:t>37772</w:t>
            </w:r>
          </w:p>
        </w:tc>
        <w:tc>
          <w:tcPr>
            <w:tcW w:w="108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39"/>
              <w:ind w:right="12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105"/>
                <w:sz w:val="18"/>
              </w:rPr>
              <w:t>20450.31</w:t>
            </w:r>
          </w:p>
        </w:tc>
        <w:tc>
          <w:tcPr>
            <w:tcW w:w="1377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before="39"/>
              <w:ind w:right="9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105"/>
                <w:sz w:val="18"/>
              </w:rPr>
              <w:t>8269.05</w:t>
            </w:r>
          </w:p>
        </w:tc>
      </w:tr>
      <w:tr>
        <w:trPr>
          <w:trHeight w:val="273" w:hRule="atLeast"/>
        </w:trPr>
        <w:tc>
          <w:tcPr>
            <w:tcW w:w="166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5"/>
              <w:ind w:left="100"/>
              <w:rPr>
                <w:rFonts w:ascii="Arial MT"/>
                <w:sz w:val="18"/>
              </w:rPr>
            </w:pPr>
            <w:r>
              <w:rPr>
                <w:rFonts w:ascii="Arial MT"/>
                <w:w w:val="105"/>
                <w:sz w:val="18"/>
              </w:rPr>
              <w:t>HUMRES</w:t>
            </w:r>
          </w:p>
        </w:tc>
        <w:tc>
          <w:tcPr>
            <w:tcW w:w="1079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39"/>
              <w:ind w:right="12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105"/>
                <w:sz w:val="18"/>
              </w:rPr>
              <w:t>18</w:t>
            </w:r>
          </w:p>
        </w:tc>
        <w:tc>
          <w:tcPr>
            <w:tcW w:w="108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39"/>
              <w:ind w:right="12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105"/>
                <w:sz w:val="18"/>
              </w:rPr>
              <w:t>469</w:t>
            </w:r>
          </w:p>
        </w:tc>
        <w:tc>
          <w:tcPr>
            <w:tcW w:w="108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39"/>
              <w:ind w:right="12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105"/>
                <w:sz w:val="18"/>
              </w:rPr>
              <w:t>1171</w:t>
            </w:r>
          </w:p>
        </w:tc>
        <w:tc>
          <w:tcPr>
            <w:tcW w:w="108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39"/>
              <w:ind w:right="12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105"/>
                <w:sz w:val="18"/>
              </w:rPr>
              <w:t>813.67</w:t>
            </w:r>
          </w:p>
        </w:tc>
        <w:tc>
          <w:tcPr>
            <w:tcW w:w="1377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before="39"/>
              <w:ind w:right="9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105"/>
                <w:sz w:val="18"/>
              </w:rPr>
              <w:t>219.70</w:t>
            </w:r>
          </w:p>
        </w:tc>
      </w:tr>
      <w:tr>
        <w:trPr>
          <w:trHeight w:val="273" w:hRule="atLeast"/>
        </w:trPr>
        <w:tc>
          <w:tcPr>
            <w:tcW w:w="166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5"/>
              <w:ind w:left="100"/>
              <w:rPr>
                <w:rFonts w:ascii="Arial MT"/>
                <w:sz w:val="18"/>
              </w:rPr>
            </w:pPr>
            <w:r>
              <w:rPr>
                <w:rFonts w:ascii="Arial MT"/>
                <w:w w:val="105"/>
                <w:sz w:val="18"/>
              </w:rPr>
              <w:t>YP1</w:t>
            </w:r>
          </w:p>
        </w:tc>
        <w:tc>
          <w:tcPr>
            <w:tcW w:w="1079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39"/>
              <w:ind w:right="12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105"/>
                <w:sz w:val="18"/>
              </w:rPr>
              <w:t>10</w:t>
            </w:r>
          </w:p>
        </w:tc>
        <w:tc>
          <w:tcPr>
            <w:tcW w:w="108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39"/>
              <w:ind w:right="13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105"/>
                <w:sz w:val="18"/>
              </w:rPr>
              <w:t>19</w:t>
            </w:r>
          </w:p>
        </w:tc>
        <w:tc>
          <w:tcPr>
            <w:tcW w:w="108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39"/>
              <w:ind w:right="13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105"/>
                <w:sz w:val="18"/>
              </w:rPr>
              <w:t>36</w:t>
            </w:r>
          </w:p>
        </w:tc>
        <w:tc>
          <w:tcPr>
            <w:tcW w:w="108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39"/>
              <w:ind w:right="12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105"/>
                <w:sz w:val="18"/>
              </w:rPr>
              <w:t>23.90</w:t>
            </w:r>
          </w:p>
        </w:tc>
        <w:tc>
          <w:tcPr>
            <w:tcW w:w="1377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before="39"/>
              <w:ind w:right="9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105"/>
                <w:sz w:val="18"/>
              </w:rPr>
              <w:t>4.77</w:t>
            </w:r>
          </w:p>
        </w:tc>
      </w:tr>
      <w:tr>
        <w:trPr>
          <w:trHeight w:val="273" w:hRule="atLeast"/>
        </w:trPr>
        <w:tc>
          <w:tcPr>
            <w:tcW w:w="166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5"/>
              <w:ind w:left="100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Y</w:t>
            </w:r>
            <w:r>
              <w:rPr>
                <w:rFonts w:ascii="Arial MT"/>
                <w:spacing w:val="-31"/>
                <w:sz w:val="18"/>
              </w:rPr>
              <w:t> </w:t>
            </w:r>
            <w:r>
              <w:rPr>
                <w:rFonts w:ascii="Arial MT"/>
                <w:spacing w:val="-4"/>
                <w:sz w:val="18"/>
              </w:rPr>
              <w:t>M1</w:t>
            </w:r>
          </w:p>
        </w:tc>
        <w:tc>
          <w:tcPr>
            <w:tcW w:w="1079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39"/>
              <w:ind w:right="12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105"/>
                <w:sz w:val="18"/>
              </w:rPr>
              <w:t>10</w:t>
            </w:r>
          </w:p>
        </w:tc>
        <w:tc>
          <w:tcPr>
            <w:tcW w:w="108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39"/>
              <w:ind w:right="13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105"/>
                <w:sz w:val="18"/>
              </w:rPr>
              <w:t>14</w:t>
            </w:r>
          </w:p>
        </w:tc>
        <w:tc>
          <w:tcPr>
            <w:tcW w:w="108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39"/>
              <w:ind w:right="13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105"/>
                <w:sz w:val="18"/>
              </w:rPr>
              <w:t>27</w:t>
            </w:r>
          </w:p>
        </w:tc>
        <w:tc>
          <w:tcPr>
            <w:tcW w:w="108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39"/>
              <w:ind w:right="12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105"/>
                <w:sz w:val="18"/>
              </w:rPr>
              <w:t>17.50</w:t>
            </w:r>
          </w:p>
        </w:tc>
        <w:tc>
          <w:tcPr>
            <w:tcW w:w="1377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before="39"/>
              <w:ind w:right="9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105"/>
                <w:sz w:val="18"/>
              </w:rPr>
              <w:t>4.20</w:t>
            </w:r>
          </w:p>
        </w:tc>
      </w:tr>
      <w:tr>
        <w:trPr>
          <w:trHeight w:val="273" w:hRule="atLeast"/>
        </w:trPr>
        <w:tc>
          <w:tcPr>
            <w:tcW w:w="166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5"/>
              <w:ind w:left="100"/>
              <w:rPr>
                <w:rFonts w:ascii="Arial MT"/>
                <w:sz w:val="18"/>
              </w:rPr>
            </w:pPr>
            <w:r>
              <w:rPr>
                <w:rFonts w:ascii="Arial MT"/>
                <w:w w:val="105"/>
                <w:sz w:val="18"/>
              </w:rPr>
              <w:t>enlorment</w:t>
            </w:r>
          </w:p>
        </w:tc>
        <w:tc>
          <w:tcPr>
            <w:tcW w:w="1079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39"/>
              <w:ind w:right="12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103"/>
                <w:sz w:val="18"/>
              </w:rPr>
              <w:t>6</w:t>
            </w:r>
          </w:p>
        </w:tc>
        <w:tc>
          <w:tcPr>
            <w:tcW w:w="108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39"/>
              <w:ind w:right="12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105"/>
                <w:sz w:val="18"/>
              </w:rPr>
              <w:t>17218</w:t>
            </w:r>
          </w:p>
        </w:tc>
        <w:tc>
          <w:tcPr>
            <w:tcW w:w="108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39"/>
              <w:ind w:right="12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105"/>
                <w:sz w:val="18"/>
              </w:rPr>
              <w:t>34649</w:t>
            </w:r>
          </w:p>
        </w:tc>
        <w:tc>
          <w:tcPr>
            <w:tcW w:w="108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39"/>
              <w:ind w:right="12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105"/>
                <w:sz w:val="18"/>
              </w:rPr>
              <w:t>26399.83</w:t>
            </w:r>
          </w:p>
        </w:tc>
        <w:tc>
          <w:tcPr>
            <w:tcW w:w="1377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before="39"/>
              <w:ind w:right="9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105"/>
                <w:sz w:val="18"/>
              </w:rPr>
              <w:t>6842.63</w:t>
            </w:r>
          </w:p>
        </w:tc>
      </w:tr>
      <w:tr>
        <w:trPr>
          <w:trHeight w:val="236" w:hRule="atLeast"/>
        </w:trPr>
        <w:tc>
          <w:tcPr>
            <w:tcW w:w="1662" w:type="dxa"/>
            <w:tcBorders>
              <w:top w:val="nil"/>
            </w:tcBorders>
          </w:tcPr>
          <w:p>
            <w:pPr>
              <w:pStyle w:val="TableParagraph"/>
              <w:spacing w:line="191" w:lineRule="exact" w:before="25"/>
              <w:ind w:left="100"/>
              <w:rPr>
                <w:rFonts w:ascii="Arial MT"/>
                <w:sz w:val="18"/>
              </w:rPr>
            </w:pPr>
            <w:r>
              <w:rPr>
                <w:rFonts w:ascii="Arial MT"/>
                <w:w w:val="105"/>
                <w:sz w:val="18"/>
              </w:rPr>
              <w:t>Valid</w:t>
            </w:r>
            <w:r>
              <w:rPr>
                <w:rFonts w:ascii="Arial MT"/>
                <w:spacing w:val="-12"/>
                <w:w w:val="105"/>
                <w:sz w:val="18"/>
              </w:rPr>
              <w:t> </w:t>
            </w:r>
            <w:r>
              <w:rPr>
                <w:rFonts w:ascii="Arial MT"/>
                <w:w w:val="105"/>
                <w:sz w:val="18"/>
              </w:rPr>
              <w:t>N</w:t>
            </w:r>
            <w:r>
              <w:rPr>
                <w:rFonts w:ascii="Arial MT"/>
                <w:spacing w:val="-3"/>
                <w:w w:val="105"/>
                <w:sz w:val="18"/>
              </w:rPr>
              <w:t> </w:t>
            </w:r>
            <w:r>
              <w:rPr>
                <w:rFonts w:ascii="Arial MT"/>
                <w:w w:val="105"/>
                <w:sz w:val="18"/>
              </w:rPr>
              <w:t>(listwise)</w:t>
            </w:r>
          </w:p>
        </w:tc>
        <w:tc>
          <w:tcPr>
            <w:tcW w:w="1079" w:type="dxa"/>
            <w:tcBorders>
              <w:top w:val="nil"/>
              <w:right w:val="single" w:sz="6" w:space="0" w:color="000000"/>
            </w:tcBorders>
          </w:tcPr>
          <w:p>
            <w:pPr>
              <w:pStyle w:val="TableParagraph"/>
              <w:spacing w:line="177" w:lineRule="exact" w:before="39"/>
              <w:ind w:right="12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103"/>
                <w:sz w:val="18"/>
              </w:rPr>
              <w:t>5</w:t>
            </w:r>
          </w:p>
        </w:tc>
        <w:tc>
          <w:tcPr>
            <w:tcW w:w="1084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084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083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377" w:type="dxa"/>
            <w:tcBorders>
              <w:top w:val="nil"/>
              <w:left w:val="single" w:sz="6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</w:tr>
    </w:tbl>
    <w:p>
      <w:pPr>
        <w:spacing w:after="0"/>
        <w:rPr>
          <w:sz w:val="16"/>
        </w:rPr>
        <w:sectPr>
          <w:type w:val="continuous"/>
          <w:pgSz w:w="11910" w:h="16840"/>
          <w:pgMar w:top="1360" w:bottom="280" w:left="1680" w:right="440"/>
        </w:sectPr>
      </w:pPr>
    </w:p>
    <w:p>
      <w:pPr>
        <w:pStyle w:val="Heading1"/>
        <w:spacing w:before="65"/>
        <w:ind w:left="1289" w:right="1810"/>
        <w:jc w:val="center"/>
      </w:pPr>
      <w:r>
        <w:rPr/>
        <w:pict>
          <v:shape style="position:absolute;margin-left:117.940002pt;margin-top:561.599976pt;width:49.4pt;height:49.55pt;mso-position-horizontal-relative:page;mso-position-vertical-relative:page;z-index:-21278720" coordorigin="2359,11232" coordsize="988,991" path="m2706,11232l2702,11232,2698,11233,2651,11278,2649,11285,2649,11289,2652,11295,2654,11299,3114,11759,3138,11783,3178,11831,3219,11898,3239,11959,3241,11977,3240,11996,3214,12060,3158,12103,3105,12112,3086,12110,3024,12090,2955,12048,2906,12006,2426,11527,2423,11525,2366,11558,2359,11576,2359,11579,2831,12055,2898,12117,2965,12164,3028,12198,3087,12217,3142,12223,3169,12221,3241,12195,3302,12141,3339,12069,3346,12014,3344,11986,3330,11926,3303,11863,3262,11797,3208,11730,2716,11237,2713,11235,2706,11232xe" filled="true" fillcolor="#ffc000" stroked="false">
            <v:path arrowok="t"/>
            <v:fill opacity="32896f" type="solid"/>
            <w10:wrap type="none"/>
          </v:shape>
        </w:pict>
      </w:r>
      <w:r>
        <w:rPr/>
        <w:t>Access</w:t>
      </w:r>
      <w:r>
        <w:rPr>
          <w:spacing w:val="-1"/>
        </w:rPr>
        <w:t> </w:t>
      </w:r>
      <w:r>
        <w:rPr/>
        <w:t>to</w:t>
      </w:r>
      <w:r>
        <w:rPr>
          <w:spacing w:val="-2"/>
        </w:rPr>
        <w:t> </w:t>
      </w:r>
      <w:r>
        <w:rPr/>
        <w:t>undergraduate</w:t>
      </w:r>
      <w:r>
        <w:rPr>
          <w:spacing w:val="-3"/>
        </w:rPr>
        <w:t> </w:t>
      </w:r>
      <w:r>
        <w:rPr/>
        <w:t>education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Nigerian</w:t>
      </w:r>
      <w:r>
        <w:rPr>
          <w:spacing w:val="-1"/>
        </w:rPr>
        <w:t> </w:t>
      </w:r>
      <w:r>
        <w:rPr/>
        <w:t>Universities</w:t>
      </w:r>
    </w:p>
    <w:p>
      <w:pPr>
        <w:pStyle w:val="BodyText"/>
        <w:rPr>
          <w:b/>
          <w:sz w:val="12"/>
        </w:rPr>
      </w:pPr>
    </w:p>
    <w:tbl>
      <w:tblPr>
        <w:tblW w:w="0" w:type="auto"/>
        <w:jc w:val="left"/>
        <w:tblInd w:w="3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03"/>
        <w:gridCol w:w="2146"/>
        <w:gridCol w:w="2134"/>
        <w:gridCol w:w="2144"/>
      </w:tblGrid>
      <w:tr>
        <w:trPr>
          <w:trHeight w:val="830" w:hRule="atLeast"/>
        </w:trPr>
        <w:tc>
          <w:tcPr>
            <w:tcW w:w="2103" w:type="dxa"/>
          </w:tcPr>
          <w:p>
            <w:pPr>
              <w:pStyle w:val="TableParagraph"/>
              <w:spacing w:before="1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Year</w:t>
            </w:r>
          </w:p>
        </w:tc>
        <w:tc>
          <w:tcPr>
            <w:tcW w:w="2146" w:type="dxa"/>
          </w:tcPr>
          <w:p>
            <w:pPr>
              <w:pStyle w:val="TableParagraph"/>
              <w:tabs>
                <w:tab w:pos="1834" w:val="left" w:leader="none"/>
              </w:tabs>
              <w:spacing w:before="1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Number</w:t>
              <w:tab/>
              <w:t>of</w:t>
            </w:r>
          </w:p>
          <w:p>
            <w:pPr>
              <w:pStyle w:val="TableParagraph"/>
              <w:spacing w:before="137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applicants</w:t>
            </w:r>
          </w:p>
        </w:tc>
        <w:tc>
          <w:tcPr>
            <w:tcW w:w="2134" w:type="dxa"/>
          </w:tcPr>
          <w:p>
            <w:pPr>
              <w:pStyle w:val="TableParagraph"/>
              <w:spacing w:before="1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Number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admitted</w:t>
            </w:r>
          </w:p>
        </w:tc>
        <w:tc>
          <w:tcPr>
            <w:tcW w:w="2144" w:type="dxa"/>
          </w:tcPr>
          <w:p>
            <w:pPr>
              <w:pStyle w:val="TableParagraph"/>
              <w:spacing w:before="1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Number</w:t>
            </w:r>
            <w:r>
              <w:rPr>
                <w:b/>
                <w:spacing w:val="87"/>
                <w:sz w:val="24"/>
              </w:rPr>
              <w:t> </w:t>
            </w:r>
            <w:r>
              <w:rPr>
                <w:b/>
                <w:sz w:val="24"/>
              </w:rPr>
              <w:t>admitted</w:t>
            </w:r>
          </w:p>
          <w:p>
            <w:pPr>
              <w:pStyle w:val="TableParagraph"/>
              <w:spacing w:before="137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as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% of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applicants</w:t>
            </w:r>
          </w:p>
        </w:tc>
      </w:tr>
      <w:tr>
        <w:trPr>
          <w:trHeight w:val="412" w:hRule="atLeast"/>
        </w:trPr>
        <w:tc>
          <w:tcPr>
            <w:tcW w:w="2103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1999</w:t>
            </w:r>
          </w:p>
        </w:tc>
        <w:tc>
          <w:tcPr>
            <w:tcW w:w="2146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537,226</w:t>
            </w:r>
          </w:p>
        </w:tc>
        <w:tc>
          <w:tcPr>
            <w:tcW w:w="2134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64,176</w:t>
            </w:r>
          </w:p>
        </w:tc>
        <w:tc>
          <w:tcPr>
            <w:tcW w:w="2144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11.9</w:t>
            </w:r>
          </w:p>
        </w:tc>
      </w:tr>
      <w:tr>
        <w:trPr>
          <w:trHeight w:val="414" w:hRule="atLeast"/>
        </w:trPr>
        <w:tc>
          <w:tcPr>
            <w:tcW w:w="2103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2000</w:t>
            </w:r>
          </w:p>
        </w:tc>
        <w:tc>
          <w:tcPr>
            <w:tcW w:w="2146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501,424</w:t>
            </w:r>
          </w:p>
        </w:tc>
        <w:tc>
          <w:tcPr>
            <w:tcW w:w="2134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70,532</w:t>
            </w:r>
          </w:p>
        </w:tc>
        <w:tc>
          <w:tcPr>
            <w:tcW w:w="2144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14.1</w:t>
            </w:r>
          </w:p>
        </w:tc>
      </w:tr>
      <w:tr>
        <w:trPr>
          <w:trHeight w:val="414" w:hRule="atLeast"/>
        </w:trPr>
        <w:tc>
          <w:tcPr>
            <w:tcW w:w="2103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2001</w:t>
            </w:r>
          </w:p>
        </w:tc>
        <w:tc>
          <w:tcPr>
            <w:tcW w:w="2146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550,399</w:t>
            </w:r>
          </w:p>
        </w:tc>
        <w:tc>
          <w:tcPr>
            <w:tcW w:w="2134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60,718</w:t>
            </w:r>
          </w:p>
        </w:tc>
        <w:tc>
          <w:tcPr>
            <w:tcW w:w="2144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10.7</w:t>
            </w:r>
          </w:p>
        </w:tc>
      </w:tr>
      <w:tr>
        <w:trPr>
          <w:trHeight w:val="412" w:hRule="atLeast"/>
        </w:trPr>
        <w:tc>
          <w:tcPr>
            <w:tcW w:w="2103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2002</w:t>
            </w:r>
          </w:p>
        </w:tc>
        <w:tc>
          <w:tcPr>
            <w:tcW w:w="2146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842,072</w:t>
            </w:r>
          </w:p>
        </w:tc>
        <w:tc>
          <w:tcPr>
            <w:tcW w:w="2134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95,199</w:t>
            </w:r>
          </w:p>
        </w:tc>
        <w:tc>
          <w:tcPr>
            <w:tcW w:w="2144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11.3</w:t>
            </w:r>
          </w:p>
        </w:tc>
      </w:tr>
      <w:tr>
        <w:trPr>
          <w:trHeight w:val="414" w:hRule="atLeast"/>
        </w:trPr>
        <w:tc>
          <w:tcPr>
            <w:tcW w:w="2103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2003</w:t>
            </w:r>
          </w:p>
        </w:tc>
        <w:tc>
          <w:tcPr>
            <w:tcW w:w="2146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1,039,183</w:t>
            </w:r>
          </w:p>
        </w:tc>
        <w:tc>
          <w:tcPr>
            <w:tcW w:w="2134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98,423</w:t>
            </w:r>
          </w:p>
        </w:tc>
        <w:tc>
          <w:tcPr>
            <w:tcW w:w="2144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9.5</w:t>
            </w:r>
          </w:p>
        </w:tc>
      </w:tr>
      <w:tr>
        <w:trPr>
          <w:trHeight w:val="414" w:hRule="atLeast"/>
        </w:trPr>
        <w:tc>
          <w:tcPr>
            <w:tcW w:w="2103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2004</w:t>
            </w:r>
          </w:p>
        </w:tc>
        <w:tc>
          <w:tcPr>
            <w:tcW w:w="2146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838,051</w:t>
            </w:r>
          </w:p>
        </w:tc>
        <w:tc>
          <w:tcPr>
            <w:tcW w:w="2134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110,500</w:t>
            </w:r>
          </w:p>
        </w:tc>
        <w:tc>
          <w:tcPr>
            <w:tcW w:w="2144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13.2</w:t>
            </w:r>
          </w:p>
        </w:tc>
      </w:tr>
      <w:tr>
        <w:trPr>
          <w:trHeight w:val="412" w:hRule="atLeast"/>
        </w:trPr>
        <w:tc>
          <w:tcPr>
            <w:tcW w:w="2103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2005</w:t>
            </w:r>
          </w:p>
        </w:tc>
        <w:tc>
          <w:tcPr>
            <w:tcW w:w="2146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935,522</w:t>
            </w:r>
          </w:p>
        </w:tc>
        <w:tc>
          <w:tcPr>
            <w:tcW w:w="2134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114,190</w:t>
            </w:r>
          </w:p>
        </w:tc>
        <w:tc>
          <w:tcPr>
            <w:tcW w:w="2144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12.2</w:t>
            </w:r>
          </w:p>
        </w:tc>
      </w:tr>
      <w:tr>
        <w:trPr>
          <w:trHeight w:val="414" w:hRule="atLeast"/>
        </w:trPr>
        <w:tc>
          <w:tcPr>
            <w:tcW w:w="2103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2006</w:t>
            </w:r>
          </w:p>
        </w:tc>
        <w:tc>
          <w:tcPr>
            <w:tcW w:w="2146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629,600</w:t>
            </w:r>
          </w:p>
        </w:tc>
        <w:tc>
          <w:tcPr>
            <w:tcW w:w="2134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75,884</w:t>
            </w:r>
          </w:p>
        </w:tc>
        <w:tc>
          <w:tcPr>
            <w:tcW w:w="2144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11.9</w:t>
            </w:r>
          </w:p>
        </w:tc>
      </w:tr>
      <w:tr>
        <w:trPr>
          <w:trHeight w:val="412" w:hRule="atLeast"/>
        </w:trPr>
        <w:tc>
          <w:tcPr>
            <w:tcW w:w="2103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2007</w:t>
            </w:r>
          </w:p>
        </w:tc>
        <w:tc>
          <w:tcPr>
            <w:tcW w:w="2146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911,679</w:t>
            </w:r>
          </w:p>
        </w:tc>
        <w:tc>
          <w:tcPr>
            <w:tcW w:w="2134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123,626</w:t>
            </w:r>
          </w:p>
        </w:tc>
        <w:tc>
          <w:tcPr>
            <w:tcW w:w="2144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13.5</w:t>
            </w:r>
          </w:p>
        </w:tc>
      </w:tr>
      <w:tr>
        <w:trPr>
          <w:trHeight w:val="414" w:hRule="atLeast"/>
        </w:trPr>
        <w:tc>
          <w:tcPr>
            <w:tcW w:w="2103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2008</w:t>
            </w:r>
          </w:p>
        </w:tc>
        <w:tc>
          <w:tcPr>
            <w:tcW w:w="2146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1,054,043</w:t>
            </w:r>
          </w:p>
        </w:tc>
        <w:tc>
          <w:tcPr>
            <w:tcW w:w="2134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200,000</w:t>
            </w:r>
          </w:p>
        </w:tc>
        <w:tc>
          <w:tcPr>
            <w:tcW w:w="2144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19.0</w:t>
            </w:r>
          </w:p>
        </w:tc>
      </w:tr>
    </w:tbl>
    <w:p>
      <w:pPr>
        <w:spacing w:before="0"/>
        <w:ind w:left="480" w:right="0" w:firstLine="0"/>
        <w:jc w:val="left"/>
        <w:rPr>
          <w:b/>
          <w:sz w:val="24"/>
        </w:rPr>
      </w:pPr>
      <w:r>
        <w:rPr/>
        <w:pict>
          <v:shape style="position:absolute;margin-left:142.190002pt;margin-top:-43.106907pt;width:295.95pt;height:288.2pt;mso-position-horizontal-relative:page;mso-position-vertical-relative:paragraph;z-index:-21278208" coordorigin="2844,-862" coordsize="5919,5764" path="m3911,4562l3909,4551,3906,4544,3900,4530,3893,4522,3886,4515,3193,3822,3191,3820,3184,3818,3180,3817,3172,3818,3167,3820,3152,3832,3141,3843,3130,3858,3128,3862,3126,3871,3127,3875,3129,3881,3131,3884,3540,4292,3731,4481,3730,4482,3659,4444,3513,4369,3455,4340,3362,4294,3143,4185,2986,4106,2965,4096,2945,4089,2935,4086,2926,4085,2918,4085,2911,4086,2898,4092,2890,4097,2846,4141,2844,4151,2845,4162,2847,4172,2852,4182,2859,4192,2869,4204,3562,4896,3565,4898,3572,4901,3575,4901,3579,4900,3583,4900,3592,4895,3602,4887,3614,4875,3622,4865,3627,4856,3628,4851,3629,4848,3629,4844,3627,4840,3626,4837,3624,4834,3127,4337,2998,4211,2998,4210,3043,4234,3113,4271,3252,4342,3763,4596,3788,4607,3814,4617,3825,4620,3835,4621,3845,4623,3854,4622,3860,4619,3867,4616,3874,4612,3904,4581,3907,4578,3910,4568,3911,4562xm4106,4371l4106,4367,4103,4361,4101,4357,4098,4354,3378,3634,3375,3632,3368,3629,3364,3629,3360,3630,3357,3631,3347,3636,3343,3639,3337,3643,3326,3655,3318,3665,3313,3674,3312,3678,3311,3682,3311,3686,3314,3693,3316,3696,4039,4419,4042,4422,4049,4424,4052,4425,4056,4423,4060,4423,4070,4418,4080,4410,4092,4398,4100,4388,4104,4379,4105,4374,4106,4371xm4416,4058l4414,4049,4408,4039,4367,3975,3992,3388,3854,3174,3844,3163,3840,3160,3831,3158,3827,3159,3821,3162,3816,3166,3810,3171,3789,3191,3782,3201,3780,3206,3778,3214,3778,3217,3782,3225,3833,3303,4286,3992,4285,3993,4216,3948,3522,3497,3514,3492,3506,3489,3499,3490,3495,3490,3491,3492,3482,3499,3461,3519,3455,3526,3447,3537,3445,3542,3447,3552,3449,3557,3455,3562,3460,3567,3478,3580,3543,3622,4325,4121,4333,4126,4335,4126,4338,4128,4341,4129,4348,4129,4350,4128,4353,4127,4356,4126,4360,4125,4367,4120,4376,4114,4402,4087,4406,4082,4411,4077,4413,4072,4416,4062,4416,4058xm4906,3575l4906,3568,4905,3564,4901,3555,4897,3550,4887,3539,4875,3526,4860,3511,4849,3502,4836,3495,4828,3493,4825,3494,4823,3495,4636,3682,4368,3414,4527,3256,4528,3253,4528,3247,4527,3243,4525,3240,4524,3236,4520,3231,4505,3214,4484,3193,4473,3183,4468,3180,4460,3176,4455,3175,4452,3174,4449,3174,4446,3176,4288,3334,4054,3099,4238,2915,4239,2913,4239,2906,4238,2903,4233,2894,4225,2883,4215,2871,4200,2857,4193,2850,4182,2841,4177,2837,4168,2833,4164,2831,4158,2831,4155,2832,3926,3061,3924,3069,3925,3080,3927,3089,3932,3098,3939,3108,3949,3119,4616,3786,4627,3796,4637,3803,4646,3808,4655,3809,4666,3811,4674,3809,4905,3577,4906,3575xm5322,3155l5322,3151,5319,3145,5316,3142,5313,3139,5310,3136,5305,3132,5299,3127,5293,3124,5263,3105,5087,3000,5070,2990,5039,2972,5023,2963,5007,2954,4991,2946,4977,2939,4963,2932,4949,2926,4936,2921,4924,2917,4912,2914,4900,2911,4892,2909,4889,2909,4878,2908,4868,2908,4857,2908,4848,2909,4852,2893,4854,2877,4856,2861,4856,2844,4856,2827,4854,2810,4850,2793,4845,2776,4839,2758,4831,2741,4822,2723,4811,2705,4798,2687,4784,2669,4768,2650,4764,2646,4764,2849,4762,2863,4759,2877,4754,2891,4746,2904,4737,2917,4726,2929,4665,2990,4552,2877,4414,2738,4466,2686,4475,2677,4483,2670,4491,2663,4497,2658,4506,2651,4514,2646,4524,2643,4545,2638,4566,2636,4587,2639,4608,2645,4629,2656,4651,2670,4673,2687,4695,2708,4708,2721,4719,2735,4730,2749,4740,2763,4748,2778,4754,2792,4759,2807,4762,2821,4764,2835,4764,2849,4764,2646,4754,2636,4750,2631,4731,2613,4711,2596,4692,2581,4672,2567,4653,2556,4633,2546,4614,2538,4594,2532,4575,2528,4556,2525,4537,2525,4519,2526,4500,2529,4482,2534,4464,2541,4447,2550,4440,2555,4423,2567,4416,2573,4408,2580,4400,2587,4392,2596,4287,2700,4284,2709,4286,2719,4288,2728,4293,2738,4300,2748,4310,2758,5005,3453,5008,3456,5011,3457,5015,3458,5018,3459,5022,3457,5026,3457,5030,3454,5036,3452,5045,3444,5058,3432,5066,3422,5068,3417,5070,3413,5071,3408,5072,3405,5072,3401,5071,3398,5069,3395,5067,3391,4843,3168,4746,3070,4777,3039,4787,3029,4798,3019,4809,3012,4821,3006,4833,3002,4846,3001,4860,3000,4874,3001,4888,3004,4903,3008,4919,3014,4935,3020,4951,3028,4968,3037,4985,3047,5003,3057,5241,3201,5247,3205,5252,3208,5256,3209,5260,3211,5264,3211,5268,3211,5273,3210,5278,3208,5282,3205,5287,3202,5292,3197,5306,3184,5311,3177,5315,3173,5318,3168,5321,3163,5322,3155xm5579,2837l5577,2813,5571,2788,5564,2762,5554,2736,5541,2710,5525,2683,5506,2657,5484,2631,5459,2604,5437,2583,5415,2565,5394,2549,5373,2536,5352,2525,5332,2516,5312,2509,5292,2503,5273,2500,5254,2497,5235,2496,5216,2496,5198,2497,5180,2498,5162,2500,5077,2513,5060,2514,5044,2516,5027,2516,5011,2515,4995,2513,4979,2510,4963,2505,4947,2499,4931,2491,4916,2481,4900,2469,4884,2454,4874,2444,4865,2432,4856,2421,4849,2409,4842,2397,4837,2386,4833,2374,4830,2362,4828,2351,4828,2339,4829,2328,4831,2316,4835,2305,4841,2294,4848,2284,4857,2274,4868,2264,4879,2256,4891,2249,4903,2244,4915,2241,4928,2238,4939,2235,4950,2234,4966,2232,4990,2231,5000,2231,5008,2230,5012,2225,5012,2220,5011,2217,5010,2213,5000,2199,4995,2194,4990,2188,4964,2161,4959,2157,4954,2153,4942,2143,4936,2140,4923,2135,4917,2134,4907,2135,4894,2135,4884,2137,4874,2139,4853,2144,4843,2148,4832,2152,4822,2157,4812,2162,4802,2168,4793,2174,4785,2181,4777,2189,4762,2205,4750,2222,4741,2239,4733,2258,4728,2278,4725,2299,4724,2320,4726,2341,4730,2364,4737,2386,4746,2409,4758,2432,4772,2456,4789,2480,4809,2503,4831,2527,4853,2548,4876,2567,4897,2582,4918,2595,4939,2606,4959,2616,4979,2623,4999,2629,5018,2633,5037,2636,5056,2637,5075,2637,5093,2637,5111,2635,5146,2631,5213,2621,5230,2619,5246,2618,5262,2618,5278,2619,5294,2621,5310,2624,5326,2629,5342,2635,5358,2643,5373,2653,5389,2665,5405,2680,5419,2695,5431,2709,5442,2724,5451,2739,5459,2754,5465,2768,5469,2782,5472,2796,5473,2810,5473,2824,5471,2837,5467,2850,5463,2862,5456,2874,5448,2885,5439,2896,5425,2908,5411,2918,5397,2926,5382,2932,5367,2937,5352,2941,5339,2944,5325,2946,5313,2947,5301,2948,5290,2948,5268,2947,5260,2949,5255,2954,5253,2957,5253,2959,5253,2962,5254,2966,5259,2975,5263,2980,5280,2999,5297,3016,5305,3023,5313,3029,5328,3041,5336,3044,5343,3046,5350,3048,5361,3048,5385,3047,5396,3046,5420,3040,5433,3037,5446,3033,5458,3027,5471,3020,5484,3013,5497,3004,5509,2995,5521,2983,5537,2966,5550,2948,5561,2928,5569,2906,5575,2884,5578,2861,5579,2837xm5813,2664l5812,2661,5810,2654,5807,2651,5805,2648,5084,1928,5081,1925,5074,1923,5071,1922,5067,1923,5059,1926,5054,1929,5049,1932,5044,1937,5032,1948,5025,1958,5020,1968,5018,1972,5018,1976,5018,1979,5020,1986,5022,1990,5745,2713,5749,2715,5755,2718,5759,2718,5762,2717,5767,2716,5771,2714,5776,2711,5786,2703,5798,2691,5806,2681,5811,2672,5811,2668,5813,2664xm6086,2391l6086,2388,6083,2381,6080,2378,5430,1727,5563,1594,5564,1591,5564,1585,5563,1581,5560,1576,5558,1572,5555,1567,5539,1549,5531,1542,5524,1534,5505,1518,5500,1514,5491,1509,5484,1508,5481,1508,5478,1509,5150,1838,5149,1840,5149,1843,5149,1847,5150,1850,5155,1859,5159,1865,5164,1870,5169,1877,5175,1883,5190,1898,5202,1909,5208,1914,5213,1917,5222,1922,5225,1923,5229,1923,5232,1923,5234,1922,5367,1789,6018,2440,6022,2442,6028,2445,6032,2445,6035,2444,6040,2443,6044,2441,6049,2438,6059,2430,6071,2418,6079,2408,6084,2399,6084,2395,6086,2391xm6445,2031l6445,2028,6443,2021,6440,2018,6162,1740,6125,1671,5945,1324,5872,1186,5861,1167,5857,1161,5852,1155,5848,1153,5838,1150,5833,1152,5827,1156,5822,1160,5814,1166,5799,1181,5788,1196,5786,1201,5785,1204,5784,1208,5784,1212,5789,1224,5792,1229,5943,1510,5978,1571,6038,1675,6038,1676,5870,1580,5590,1430,5585,1427,5581,1425,5577,1423,5573,1422,5565,1424,5561,1425,5557,1427,5540,1441,5525,1456,5511,1473,5510,1478,5512,1487,5514,1492,5520,1496,5526,1501,5535,1506,5615,1549,6100,1802,6378,2080,6381,2083,6388,2086,6391,2086,6395,2084,6399,2083,6409,2079,6418,2071,6430,2059,6438,2049,6441,2044,6443,2039,6444,2035,6445,2031xm7089,1330l7089,1294,7083,1257,7073,1219,7059,1179,7040,1139,7017,1098,6989,1055,6980,1043,6980,1303,6977,1329,6968,1353,6954,1375,6936,1396,6915,1414,6893,1428,6870,1437,6846,1442,6820,1443,6794,1440,6767,1434,6740,1423,6711,1410,6682,1393,6652,1373,6621,1350,6590,1325,6558,1298,6526,1268,6493,1236,6464,1206,6437,1176,6411,1146,6387,1115,6365,1085,6346,1055,6330,1025,6317,996,6307,968,6300,940,6297,914,6297,887,6301,862,6309,839,6322,816,6340,795,6361,777,6383,764,6406,755,6431,750,6456,749,6482,752,6509,758,6537,768,6566,782,6595,798,6625,817,6655,840,6686,865,6717,892,6749,921,6781,951,6810,982,6838,1012,6864,1043,6888,1073,6910,1104,6930,1134,6946,1164,6959,1193,6970,1222,6977,1250,6980,1277,6980,1303,6980,1043,6958,1012,6922,968,6883,924,6839,879,6794,835,6750,796,6708,761,6692,749,6666,730,6625,703,6586,681,6547,663,6510,650,6474,641,6440,637,6406,637,6374,641,6343,650,6314,664,6286,683,6259,706,6235,734,6216,763,6202,794,6193,827,6189,861,6190,897,6195,934,6204,971,6219,1011,6238,1051,6260,1093,6287,1135,6319,1178,6354,1221,6392,1265,6435,1309,6480,1353,6525,1393,6568,1428,6610,1460,6651,1487,6691,1510,6730,1528,6767,1541,6802,1551,6837,1555,6871,1555,6903,1551,6934,1542,6964,1528,6992,1509,7019,1485,7044,1458,7053,1443,7063,1428,7077,1397,7085,1364,7089,1330xm7375,1102l7375,1099,7372,1091,7370,1089,7055,774,7219,611,7219,608,7219,602,7218,598,7214,589,7210,584,7195,566,7180,551,7161,535,7156,532,7148,528,7144,527,7141,527,7138,528,7136,528,6973,692,6719,438,6891,265,6892,263,6892,259,6891,252,6884,238,6868,220,6860,213,6853,205,6834,189,6820,181,6813,180,6809,180,6807,181,6590,398,6587,406,6588,416,6591,425,6595,435,6603,445,6613,456,7308,1151,7310,1153,7318,1156,7321,1156,7324,1155,7329,1154,7338,1149,7348,1141,7360,1129,7368,1119,7373,1110,7373,1106,7375,1102xm7881,595l7881,592,7879,586,7876,582,7873,579,7153,-141,7150,-143,7143,-146,7140,-146,7135,-145,7132,-144,7123,-140,7112,-132,7101,-120,7093,-110,7088,-101,7087,-97,7086,-93,7086,-89,7089,-83,7091,-79,7814,644,7817,647,7824,649,7827,650,7831,648,7835,647,7840,645,7845,642,7855,635,7867,623,7875,613,7879,603,7880,599,7881,595xm8222,186l8221,170,8220,154,8217,138,8214,121,8209,105,8203,88,8195,71,8187,54,8177,36,8165,18,8152,1,8138,-16,8123,-34,8116,-41,8116,153,8116,167,8114,180,8111,192,8106,203,8100,215,8091,226,8082,237,7992,327,7728,63,7802,-11,7808,-16,7817,-24,7831,-35,7846,-44,7860,-51,7874,-55,7889,-57,7904,-58,7919,-56,7934,-53,7949,-48,7965,-41,7981,-33,7997,-23,8013,-11,8029,4,8046,19,8061,35,8074,51,8085,66,8094,81,8102,96,8108,111,8112,125,8115,139,8116,153,8116,-41,8106,-52,8099,-58,8087,-70,8067,-86,8048,-101,8028,-114,8009,-126,7990,-136,7972,-144,7968,-145,7954,-150,7936,-155,7919,-158,7902,-160,7885,-160,7870,-159,7855,-156,7842,-151,7829,-145,7830,-158,7831,-172,7831,-185,7829,-199,7826,-213,7822,-227,7817,-241,7812,-256,7805,-269,7797,-283,7788,-298,7779,-312,7768,-326,7757,-339,7750,-347,7750,-161,7750,-148,7748,-136,7745,-123,7739,-111,7731,-98,7720,-86,7649,-16,7579,-86,7407,-258,7471,-322,7484,-334,7497,-344,7510,-351,7522,-357,7534,-360,7547,-361,7559,-361,7572,-360,7585,-356,7598,-351,7611,-345,7624,-337,7637,-328,7651,-317,7664,-306,7678,-293,7690,-280,7701,-268,7711,-255,7720,-242,7729,-228,7736,-214,7741,-200,7746,-187,7749,-174,7750,-161,7750,-347,7745,-353,7737,-361,7732,-366,7710,-387,7688,-406,7665,-423,7643,-437,7621,-449,7599,-458,7578,-465,7557,-470,7536,-472,7515,-471,7495,-468,7475,-462,7455,-454,7435,-441,7415,-425,7394,-406,7339,-351,7288,-300,7282,-295,7280,-287,7281,-276,7283,-267,7288,-258,7295,-248,7305,-237,7972,430,7983,440,7993,447,8002,452,8011,453,8022,455,8030,453,8035,447,8156,327,8157,325,8170,312,8181,299,8190,285,8198,272,8204,259,8210,245,8215,231,8218,216,8220,201,8222,186xm8762,-280l8761,-284,8760,-289,8757,-294,8752,-299,8746,-304,8739,-309,8728,-316,8638,-374,8369,-544,8369,-437,8206,-275,8123,-404,7956,-663,7914,-728,7915,-728,8369,-437,8369,-544,8076,-728,7877,-854,7872,-857,7867,-860,7863,-861,7858,-862,7854,-862,7849,-860,7844,-859,7839,-856,7833,-851,7828,-847,7821,-840,7814,-833,7806,-826,7801,-820,7796,-815,7792,-809,7789,-804,7788,-800,7787,-795,7786,-791,7788,-786,7789,-782,7791,-777,7794,-772,7836,-707,8108,-275,8139,-227,8332,79,8339,89,8344,97,8349,102,8354,107,8359,110,8364,112,8369,113,8373,111,8379,108,8384,104,8390,99,8404,85,8413,74,8416,70,8418,65,8418,60,8419,57,8419,53,8417,49,8416,46,8414,42,8411,38,8270,-180,8365,-275,8464,-374,8686,-232,8691,-230,8695,-228,8698,-227,8701,-226,8705,-226,8708,-227,8712,-227,8717,-229,8727,-237,8732,-243,8748,-258,8757,-270,8761,-275,8762,-280xe" filled="true" fillcolor="#ffc000" stroked="false">
            <v:path arrowok="t"/>
            <v:fill opacity="32896f" type="solid"/>
            <w10:wrap type="none"/>
          </v:shape>
        </w:pict>
      </w:r>
      <w:r>
        <w:rPr/>
        <w:pict>
          <v:shape style="position:absolute;margin-left:405.450012pt;margin-top:-116.606911pt;width:97.6pt;height:97.95pt;mso-position-horizontal-relative:page;mso-position-vertical-relative:paragraph;z-index:-21277696" coordorigin="8109,-2332" coordsize="1952,1959" path="m9053,-677l9051,-714,9045,-753,9033,-792,9017,-832,8996,-874,8969,-918,8947,-950,8947,-712,8946,-686,8942,-661,8933,-637,8921,-614,8905,-591,8884,-568,8820,-504,8239,-1086,8302,-1149,8326,-1171,8351,-1188,8376,-1200,8402,-1207,8429,-1209,8456,-1209,8484,-1205,8513,-1198,8542,-1187,8571,-1173,8602,-1157,8632,-1137,8663,-1114,8693,-1089,8724,-1062,8754,-1033,8791,-996,8823,-960,8851,-925,8876,-891,8897,-859,8914,-827,8928,-797,8938,-767,8945,-739,8947,-712,8947,-950,8939,-962,8903,-1008,8862,-1054,8816,-1103,8774,-1143,8732,-1179,8693,-1209,8691,-1211,8650,-1239,8610,-1263,8570,-1283,8531,-1299,8493,-1311,8455,-1318,8419,-1321,8384,-1319,8350,-1313,8317,-1302,8285,-1285,8253,-1263,8223,-1235,8112,-1124,8109,-1116,8110,-1105,8112,-1096,8117,-1087,8124,-1077,8134,-1066,8801,-399,8812,-389,8822,-382,8831,-378,8840,-376,8851,-374,8859,-377,8963,-481,8984,-504,8991,-511,9013,-543,9031,-575,9043,-608,9050,-642,9053,-677xm9644,-1161l9643,-1166,9642,-1171,9639,-1176,9634,-1181,9628,-1186,9621,-1191,9610,-1198,9519,-1256,9251,-1425,9251,-1319,9088,-1157,8838,-1545,8796,-1610,8796,-1610,9251,-1319,9251,-1425,8958,-1610,8759,-1736,8754,-1739,8749,-1742,8744,-1743,8740,-1744,8736,-1744,8731,-1742,8726,-1741,8721,-1738,8715,-1733,8710,-1729,8682,-1702,8674,-1691,8671,-1686,8670,-1682,8669,-1677,8668,-1673,8670,-1668,8671,-1664,8673,-1659,8676,-1654,8704,-1610,8759,-1523,8990,-1157,9021,-1107,9214,-803,9221,-793,9226,-785,9231,-780,9236,-774,9241,-771,9246,-770,9251,-769,9255,-770,9261,-774,9266,-778,9272,-783,9286,-797,9291,-803,9295,-808,9298,-812,9300,-817,9300,-821,9301,-825,9301,-829,9299,-833,9298,-836,9296,-840,9293,-844,9152,-1062,9247,-1157,9346,-1256,9568,-1114,9573,-1112,9577,-1110,9580,-1109,9583,-1108,9586,-1107,9590,-1109,9594,-1109,9598,-1111,9604,-1115,9609,-1119,9614,-1125,9622,-1133,9629,-1140,9635,-1146,9639,-1152,9643,-1157,9644,-1161xm10060,-1587l10058,-1599,10056,-1606,10052,-1613,10049,-1620,10043,-1627,10035,-1635,10002,-1668,9343,-2327,9340,-2329,9337,-2331,9333,-2332,9329,-2332,9325,-2332,9321,-2331,9316,-2329,9312,-2325,9307,-2322,9302,-2318,9290,-2306,9286,-2301,9282,-2296,9279,-2291,9277,-2287,9276,-2283,9275,-2278,9276,-2275,9277,-2271,9279,-2268,9281,-2265,9736,-1810,9784,-1763,9809,-1738,9880,-1668,9880,-1668,9826,-1695,9808,-1705,9755,-1732,9737,-1742,9662,-1780,9584,-1819,9343,-1939,9135,-2043,9124,-2048,9115,-2053,9105,-2057,9094,-2061,9084,-2063,9076,-2064,9068,-2064,9060,-2063,9054,-2060,9047,-2057,9039,-2052,9032,-2045,9002,-2014,8995,-2008,8993,-1999,8994,-1987,8996,-1978,9001,-1968,9009,-1957,9019,-1946,9711,-1253,9714,-1251,9717,-1250,9721,-1248,9725,-1248,9728,-1249,9732,-1249,9742,-1254,9746,-1258,9751,-1262,9764,-1274,9768,-1280,9772,-1284,9774,-1290,9776,-1294,9777,-1298,9778,-1301,9778,-1305,9777,-1309,9775,-1312,9773,-1315,9421,-1668,9276,-1812,9147,-1939,9147,-1939,9148,-1939,9192,-1915,9262,-1878,9285,-1866,9898,-1561,9912,-1554,9925,-1547,9938,-1542,9963,-1532,9975,-1529,9984,-1528,9994,-1527,10003,-1528,10010,-1531,10017,-1533,10023,-1537,10037,-1551,10044,-1558,10051,-1565,10054,-1568,10056,-1572,10058,-1577,10059,-1582,10060,-1587xe" filled="true" fillcolor="#ffc000" stroked="false">
            <v:path arrowok="t"/>
            <v:fill opacity="32896f" type="solid"/>
            <w10:wrap type="none"/>
          </v:shape>
        </w:pict>
      </w:r>
      <w:r>
        <w:rPr>
          <w:b/>
          <w:sz w:val="24"/>
        </w:rPr>
        <w:t>Source: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JAMB/UTME. (2008)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32"/>
        </w:rPr>
      </w:pPr>
    </w:p>
    <w:p>
      <w:pPr>
        <w:pStyle w:val="Heading1"/>
        <w:ind w:left="540"/>
      </w:pPr>
      <w:r>
        <w:rPr/>
        <w:pict>
          <v:rect style="position:absolute;margin-left:113.18pt;margin-top:42.039116pt;width:336.91pt;height:20.784pt;mso-position-horizontal-relative:page;mso-position-vertical-relative:paragraph;z-index:-21277184" filled="true" fillcolor="#ffffff" stroked="false">
            <v:fill type="solid"/>
            <w10:wrap type="none"/>
          </v:rect>
        </w:pict>
      </w:r>
      <w:r>
        <w:rPr/>
        <w:t>University</w:t>
      </w:r>
      <w:r>
        <w:rPr>
          <w:spacing w:val="-1"/>
        </w:rPr>
        <w:t> </w:t>
      </w:r>
      <w:r>
        <w:rPr/>
        <w:t>Ranking</w:t>
      </w:r>
    </w:p>
    <w:p>
      <w:pPr>
        <w:pStyle w:val="BodyText"/>
        <w:spacing w:before="9"/>
        <w:rPr>
          <w:b/>
          <w:sz w:val="12"/>
        </w:rPr>
      </w:pPr>
    </w:p>
    <w:tbl>
      <w:tblPr>
        <w:tblW w:w="0" w:type="auto"/>
        <w:jc w:val="left"/>
        <w:tblInd w:w="59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38"/>
        <w:gridCol w:w="2919"/>
      </w:tblGrid>
      <w:tr>
        <w:trPr>
          <w:trHeight w:val="347" w:hRule="atLeast"/>
        </w:trPr>
        <w:tc>
          <w:tcPr>
            <w:tcW w:w="5238" w:type="dxa"/>
          </w:tcPr>
          <w:p>
            <w:pPr>
              <w:pStyle w:val="TableParagraph"/>
              <w:spacing w:line="266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Universities</w:t>
            </w:r>
          </w:p>
        </w:tc>
        <w:tc>
          <w:tcPr>
            <w:tcW w:w="2919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65" w:hRule="atLeast"/>
        </w:trPr>
        <w:tc>
          <w:tcPr>
            <w:tcW w:w="5238" w:type="dxa"/>
          </w:tcPr>
          <w:p>
            <w:pPr>
              <w:pStyle w:val="TableParagraph"/>
              <w:spacing w:before="72"/>
              <w:ind w:right="-7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Loc</w:t>
            </w:r>
          </w:p>
        </w:tc>
        <w:tc>
          <w:tcPr>
            <w:tcW w:w="2919" w:type="dxa"/>
          </w:tcPr>
          <w:p>
            <w:pPr>
              <w:pStyle w:val="TableParagraph"/>
              <w:spacing w:before="72"/>
              <w:ind w:left="69"/>
              <w:rPr>
                <w:b/>
                <w:sz w:val="24"/>
              </w:rPr>
            </w:pPr>
            <w:r>
              <w:rPr>
                <w:b/>
                <w:sz w:val="24"/>
              </w:rPr>
              <w:t>ation</w:t>
            </w:r>
          </w:p>
        </w:tc>
      </w:tr>
      <w:tr>
        <w:trPr>
          <w:trHeight w:val="1017" w:hRule="atLeast"/>
        </w:trPr>
        <w:tc>
          <w:tcPr>
            <w:tcW w:w="5238" w:type="dxa"/>
            <w:tcBorders>
              <w:bottom w:val="dotted" w:sz="4" w:space="0" w:color="E5E5E5"/>
            </w:tcBorders>
          </w:tcPr>
          <w:p>
            <w:pPr>
              <w:pStyle w:val="TableParagraph"/>
              <w:spacing w:before="107"/>
              <w:ind w:left="14"/>
              <w:rPr>
                <w:sz w:val="24"/>
              </w:rPr>
            </w:pPr>
            <w:r>
              <w:rPr>
                <w:b/>
                <w:sz w:val="24"/>
              </w:rPr>
              <w:t>1</w:t>
            </w:r>
            <w:r>
              <w:rPr>
                <w:b/>
                <w:spacing w:val="37"/>
                <w:sz w:val="24"/>
              </w:rPr>
              <w:t> </w:t>
            </w:r>
            <w:hyperlink r:id="rId28">
              <w:r>
                <w:rPr>
                  <w:sz w:val="24"/>
                </w:rPr>
                <w:t>University</w:t>
              </w:r>
              <w:r>
                <w:rPr>
                  <w:spacing w:val="-6"/>
                  <w:sz w:val="24"/>
                </w:rPr>
                <w:t> </w:t>
              </w:r>
              <w:r>
                <w:rPr>
                  <w:sz w:val="24"/>
                </w:rPr>
                <w:t>of</w:t>
              </w:r>
              <w:r>
                <w:rPr>
                  <w:spacing w:val="1"/>
                  <w:sz w:val="24"/>
                </w:rPr>
                <w:t> </w:t>
              </w:r>
              <w:r>
                <w:rPr>
                  <w:sz w:val="24"/>
                </w:rPr>
                <w:t>Lagos</w:t>
              </w:r>
            </w:hyperlink>
          </w:p>
        </w:tc>
        <w:tc>
          <w:tcPr>
            <w:tcW w:w="2919" w:type="dxa"/>
          </w:tcPr>
          <w:p>
            <w:pPr>
              <w:pStyle w:val="TableParagraph"/>
              <w:spacing w:before="6"/>
              <w:rPr>
                <w:b/>
                <w:sz w:val="27"/>
              </w:rPr>
            </w:pPr>
          </w:p>
          <w:p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Lagos</w:t>
            </w:r>
          </w:p>
        </w:tc>
      </w:tr>
      <w:tr>
        <w:trPr>
          <w:trHeight w:val="602" w:hRule="atLeast"/>
        </w:trPr>
        <w:tc>
          <w:tcPr>
            <w:tcW w:w="5238" w:type="dxa"/>
            <w:tcBorders>
              <w:top w:val="dotted" w:sz="4" w:space="0" w:color="E5E5E5"/>
              <w:bottom w:val="dotted" w:sz="4" w:space="0" w:color="E5E5E5"/>
            </w:tcBorders>
          </w:tcPr>
          <w:p>
            <w:pPr>
              <w:pStyle w:val="TableParagraph"/>
              <w:spacing w:before="95"/>
              <w:ind w:left="45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60"/>
                <w:sz w:val="24"/>
              </w:rPr>
              <w:t> </w:t>
            </w:r>
            <w:hyperlink r:id="rId29">
              <w:r>
                <w:rPr>
                  <w:sz w:val="24"/>
                </w:rPr>
                <w:t>Obafemi</w:t>
              </w:r>
              <w:r>
                <w:rPr>
                  <w:spacing w:val="-1"/>
                  <w:sz w:val="24"/>
                </w:rPr>
                <w:t> </w:t>
              </w:r>
              <w:r>
                <w:rPr>
                  <w:sz w:val="24"/>
                </w:rPr>
                <w:t>Awolowo</w:t>
              </w:r>
              <w:r>
                <w:rPr>
                  <w:spacing w:val="1"/>
                  <w:sz w:val="24"/>
                </w:rPr>
                <w:t> </w:t>
              </w:r>
              <w:r>
                <w:rPr>
                  <w:sz w:val="24"/>
                </w:rPr>
                <w:t>University</w:t>
              </w:r>
            </w:hyperlink>
          </w:p>
        </w:tc>
        <w:tc>
          <w:tcPr>
            <w:tcW w:w="2919" w:type="dxa"/>
          </w:tcPr>
          <w:p>
            <w:pPr>
              <w:pStyle w:val="TableParagraph"/>
              <w:spacing w:before="97"/>
              <w:ind w:left="7"/>
              <w:rPr>
                <w:sz w:val="24"/>
              </w:rPr>
            </w:pPr>
            <w:r>
              <w:rPr>
                <w:sz w:val="24"/>
              </w:rPr>
              <w:t>Ile-Ife</w:t>
            </w:r>
          </w:p>
        </w:tc>
      </w:tr>
      <w:tr>
        <w:trPr>
          <w:trHeight w:val="604" w:hRule="atLeast"/>
        </w:trPr>
        <w:tc>
          <w:tcPr>
            <w:tcW w:w="5238" w:type="dxa"/>
            <w:tcBorders>
              <w:top w:val="dotted" w:sz="4" w:space="0" w:color="E5E5E5"/>
              <w:bottom w:val="dotted" w:sz="4" w:space="0" w:color="E5E5E5"/>
            </w:tcBorders>
          </w:tcPr>
          <w:p>
            <w:pPr>
              <w:pStyle w:val="TableParagraph"/>
              <w:spacing w:before="97"/>
              <w:ind w:left="-15"/>
              <w:rPr>
                <w:sz w:val="24"/>
              </w:rPr>
            </w:pPr>
            <w:r>
              <w:rPr>
                <w:b/>
                <w:sz w:val="24"/>
              </w:rPr>
              <w:t>3</w:t>
            </w:r>
            <w:r>
              <w:rPr>
                <w:b/>
                <w:spacing w:val="37"/>
                <w:sz w:val="24"/>
              </w:rPr>
              <w:t> </w:t>
            </w:r>
            <w:hyperlink r:id="rId30">
              <w:r>
                <w:rPr>
                  <w:sz w:val="24"/>
                </w:rPr>
                <w:t>University</w:t>
              </w:r>
              <w:r>
                <w:rPr>
                  <w:spacing w:val="-5"/>
                  <w:sz w:val="24"/>
                </w:rPr>
                <w:t> </w:t>
              </w:r>
              <w:r>
                <w:rPr>
                  <w:sz w:val="24"/>
                </w:rPr>
                <w:t>of</w:t>
              </w:r>
              <w:r>
                <w:rPr>
                  <w:spacing w:val="1"/>
                  <w:sz w:val="24"/>
                </w:rPr>
                <w:t> </w:t>
              </w:r>
              <w:r>
                <w:rPr>
                  <w:sz w:val="24"/>
                </w:rPr>
                <w:t>Ilorin</w:t>
              </w:r>
            </w:hyperlink>
          </w:p>
        </w:tc>
        <w:tc>
          <w:tcPr>
            <w:tcW w:w="2919" w:type="dxa"/>
          </w:tcPr>
          <w:p>
            <w:pPr>
              <w:pStyle w:val="TableParagraph"/>
              <w:spacing w:before="99"/>
              <w:ind w:left="7"/>
              <w:rPr>
                <w:sz w:val="24"/>
              </w:rPr>
            </w:pPr>
            <w:r>
              <w:rPr>
                <w:sz w:val="24"/>
              </w:rPr>
              <w:t>Ilorin</w:t>
            </w:r>
          </w:p>
        </w:tc>
      </w:tr>
      <w:tr>
        <w:trPr>
          <w:trHeight w:val="604" w:hRule="atLeast"/>
        </w:trPr>
        <w:tc>
          <w:tcPr>
            <w:tcW w:w="5238" w:type="dxa"/>
            <w:tcBorders>
              <w:top w:val="dotted" w:sz="4" w:space="0" w:color="E5E5E5"/>
              <w:bottom w:val="dotted" w:sz="4" w:space="0" w:color="E5E5E5"/>
            </w:tcBorders>
          </w:tcPr>
          <w:p>
            <w:pPr>
              <w:pStyle w:val="TableParagraph"/>
              <w:spacing w:before="97"/>
              <w:ind w:left="14"/>
              <w:rPr>
                <w:sz w:val="24"/>
              </w:rPr>
            </w:pPr>
            <w:r>
              <w:rPr>
                <w:b/>
                <w:sz w:val="24"/>
              </w:rPr>
              <w:t>4</w:t>
            </w:r>
            <w:r>
              <w:rPr>
                <w:b/>
                <w:spacing w:val="24"/>
                <w:sz w:val="24"/>
              </w:rPr>
              <w:t> </w:t>
            </w:r>
            <w:hyperlink r:id="rId31">
              <w:r>
                <w:rPr>
                  <w:sz w:val="24"/>
                </w:rPr>
                <w:t>University</w:t>
              </w:r>
              <w:r>
                <w:rPr>
                  <w:spacing w:val="-6"/>
                  <w:sz w:val="24"/>
                </w:rPr>
                <w:t> </w:t>
              </w:r>
              <w:r>
                <w:rPr>
                  <w:sz w:val="24"/>
                </w:rPr>
                <w:t>of</w:t>
              </w:r>
              <w:r>
                <w:rPr>
                  <w:spacing w:val="2"/>
                  <w:sz w:val="24"/>
                </w:rPr>
                <w:t> </w:t>
              </w:r>
              <w:r>
                <w:rPr>
                  <w:sz w:val="24"/>
                </w:rPr>
                <w:t>Ibadan</w:t>
              </w:r>
            </w:hyperlink>
          </w:p>
        </w:tc>
        <w:tc>
          <w:tcPr>
            <w:tcW w:w="2919" w:type="dxa"/>
          </w:tcPr>
          <w:p>
            <w:pPr>
              <w:pStyle w:val="TableParagraph"/>
              <w:spacing w:before="97"/>
              <w:ind w:left="7"/>
              <w:rPr>
                <w:sz w:val="24"/>
              </w:rPr>
            </w:pPr>
            <w:r>
              <w:rPr>
                <w:sz w:val="24"/>
              </w:rPr>
              <w:t>Ibadan</w:t>
            </w:r>
          </w:p>
        </w:tc>
      </w:tr>
      <w:tr>
        <w:trPr>
          <w:trHeight w:val="605" w:hRule="atLeast"/>
        </w:trPr>
        <w:tc>
          <w:tcPr>
            <w:tcW w:w="5238" w:type="dxa"/>
            <w:tcBorders>
              <w:top w:val="dotted" w:sz="4" w:space="0" w:color="E5E5E5"/>
              <w:bottom w:val="dotted" w:sz="4" w:space="0" w:color="E5E5E5"/>
            </w:tcBorders>
          </w:tcPr>
          <w:p>
            <w:pPr>
              <w:pStyle w:val="TableParagraph"/>
              <w:spacing w:before="97"/>
              <w:ind w:left="14"/>
              <w:rPr>
                <w:sz w:val="24"/>
              </w:rPr>
            </w:pPr>
            <w:r>
              <w:rPr>
                <w:b/>
                <w:sz w:val="24"/>
              </w:rPr>
              <w:t>5</w:t>
            </w:r>
            <w:r>
              <w:rPr>
                <w:b/>
                <w:spacing w:val="25"/>
                <w:sz w:val="24"/>
              </w:rPr>
              <w:t> </w:t>
            </w:r>
            <w:hyperlink r:id="rId32">
              <w:r>
                <w:rPr>
                  <w:sz w:val="24"/>
                </w:rPr>
                <w:t>University</w:t>
              </w:r>
              <w:r>
                <w:rPr>
                  <w:spacing w:val="-5"/>
                  <w:sz w:val="24"/>
                </w:rPr>
                <w:t> </w:t>
              </w:r>
              <w:r>
                <w:rPr>
                  <w:sz w:val="24"/>
                </w:rPr>
                <w:t>of Benin</w:t>
              </w:r>
            </w:hyperlink>
          </w:p>
        </w:tc>
        <w:tc>
          <w:tcPr>
            <w:tcW w:w="2919" w:type="dxa"/>
          </w:tcPr>
          <w:p>
            <w:pPr>
              <w:pStyle w:val="TableParagraph"/>
              <w:spacing w:before="97"/>
              <w:ind w:left="7"/>
              <w:rPr>
                <w:sz w:val="24"/>
              </w:rPr>
            </w:pPr>
            <w:r>
              <w:rPr>
                <w:sz w:val="24"/>
              </w:rPr>
              <w:t>Ugbowo 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other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locations</w:t>
            </w:r>
          </w:p>
        </w:tc>
      </w:tr>
      <w:tr>
        <w:trPr>
          <w:trHeight w:val="604" w:hRule="atLeast"/>
        </w:trPr>
        <w:tc>
          <w:tcPr>
            <w:tcW w:w="5238" w:type="dxa"/>
            <w:tcBorders>
              <w:top w:val="dotted" w:sz="4" w:space="0" w:color="E5E5E5"/>
              <w:bottom w:val="dotted" w:sz="4" w:space="0" w:color="E5E5E5"/>
            </w:tcBorders>
          </w:tcPr>
          <w:p>
            <w:pPr>
              <w:pStyle w:val="TableParagraph"/>
              <w:spacing w:before="95"/>
              <w:ind w:left="14"/>
              <w:rPr>
                <w:sz w:val="24"/>
              </w:rPr>
            </w:pPr>
            <w:r>
              <w:rPr>
                <w:b/>
                <w:sz w:val="24"/>
              </w:rPr>
              <w:t>6</w:t>
            </w:r>
            <w:r>
              <w:rPr>
                <w:b/>
                <w:spacing w:val="25"/>
                <w:sz w:val="24"/>
              </w:rPr>
              <w:t> </w:t>
            </w:r>
            <w:hyperlink r:id="rId33">
              <w:r>
                <w:rPr>
                  <w:sz w:val="24"/>
                </w:rPr>
                <w:t>Lagos</w:t>
              </w:r>
              <w:r>
                <w:rPr>
                  <w:spacing w:val="-1"/>
                  <w:sz w:val="24"/>
                </w:rPr>
                <w:t> </w:t>
              </w:r>
              <w:r>
                <w:rPr>
                  <w:sz w:val="24"/>
                </w:rPr>
                <w:t>State</w:t>
              </w:r>
              <w:r>
                <w:rPr>
                  <w:spacing w:val="-2"/>
                  <w:sz w:val="24"/>
                </w:rPr>
                <w:t> </w:t>
              </w:r>
              <w:r>
                <w:rPr>
                  <w:sz w:val="24"/>
                </w:rPr>
                <w:t>University</w:t>
              </w:r>
            </w:hyperlink>
          </w:p>
        </w:tc>
        <w:tc>
          <w:tcPr>
            <w:tcW w:w="2919" w:type="dxa"/>
          </w:tcPr>
          <w:p>
            <w:pPr>
              <w:pStyle w:val="TableParagraph"/>
              <w:spacing w:before="97"/>
              <w:ind w:left="7"/>
              <w:rPr>
                <w:sz w:val="24"/>
              </w:rPr>
            </w:pPr>
            <w:r>
              <w:rPr>
                <w:sz w:val="24"/>
              </w:rPr>
              <w:t>Ojo</w:t>
            </w:r>
          </w:p>
        </w:tc>
      </w:tr>
      <w:tr>
        <w:trPr>
          <w:trHeight w:val="602" w:hRule="atLeast"/>
        </w:trPr>
        <w:tc>
          <w:tcPr>
            <w:tcW w:w="5238" w:type="dxa"/>
            <w:tcBorders>
              <w:top w:val="dotted" w:sz="4" w:space="0" w:color="E5E5E5"/>
              <w:bottom w:val="dotted" w:sz="4" w:space="0" w:color="E5E5E5"/>
            </w:tcBorders>
          </w:tcPr>
          <w:p>
            <w:pPr>
              <w:pStyle w:val="TableParagraph"/>
              <w:spacing w:before="95"/>
              <w:ind w:left="14"/>
              <w:rPr>
                <w:sz w:val="24"/>
              </w:rPr>
            </w:pPr>
            <w:r>
              <w:rPr>
                <w:b/>
                <w:sz w:val="24"/>
              </w:rPr>
              <w:t>7</w:t>
            </w:r>
            <w:r>
              <w:rPr>
                <w:b/>
                <w:spacing w:val="26"/>
                <w:sz w:val="24"/>
              </w:rPr>
              <w:t> </w:t>
            </w:r>
            <w:hyperlink r:id="rId34">
              <w:r>
                <w:rPr>
                  <w:sz w:val="24"/>
                </w:rPr>
                <w:t>University</w:t>
              </w:r>
              <w:r>
                <w:rPr>
                  <w:spacing w:val="-5"/>
                  <w:sz w:val="24"/>
                </w:rPr>
                <w:t> </w:t>
              </w:r>
              <w:r>
                <w:rPr>
                  <w:sz w:val="24"/>
                </w:rPr>
                <w:t>of Port</w:t>
              </w:r>
              <w:r>
                <w:rPr>
                  <w:spacing w:val="1"/>
                  <w:sz w:val="24"/>
                </w:rPr>
                <w:t> </w:t>
              </w:r>
              <w:r>
                <w:rPr>
                  <w:sz w:val="24"/>
                </w:rPr>
                <w:t>Harcourt</w:t>
              </w:r>
            </w:hyperlink>
          </w:p>
        </w:tc>
        <w:tc>
          <w:tcPr>
            <w:tcW w:w="2919" w:type="dxa"/>
          </w:tcPr>
          <w:p>
            <w:pPr>
              <w:pStyle w:val="TableParagraph"/>
              <w:spacing w:before="97"/>
              <w:ind w:left="7"/>
              <w:rPr>
                <w:sz w:val="24"/>
              </w:rPr>
            </w:pPr>
            <w:r>
              <w:rPr>
                <w:sz w:val="24"/>
              </w:rPr>
              <w:t>Port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Harcourt</w:t>
            </w:r>
          </w:p>
        </w:tc>
      </w:tr>
      <w:tr>
        <w:trPr>
          <w:trHeight w:val="604" w:hRule="atLeast"/>
        </w:trPr>
        <w:tc>
          <w:tcPr>
            <w:tcW w:w="5238" w:type="dxa"/>
            <w:tcBorders>
              <w:top w:val="dotted" w:sz="4" w:space="0" w:color="E5E5E5"/>
              <w:bottom w:val="dotted" w:sz="4" w:space="0" w:color="E5E5E5"/>
            </w:tcBorders>
          </w:tcPr>
          <w:p>
            <w:pPr>
              <w:pStyle w:val="TableParagraph"/>
              <w:spacing w:before="97"/>
              <w:ind w:left="14"/>
              <w:rPr>
                <w:sz w:val="24"/>
              </w:rPr>
            </w:pPr>
            <w:r>
              <w:rPr>
                <w:b/>
                <w:sz w:val="24"/>
              </w:rPr>
              <w:t>8</w:t>
            </w:r>
            <w:r>
              <w:rPr>
                <w:b/>
                <w:spacing w:val="25"/>
                <w:sz w:val="24"/>
              </w:rPr>
              <w:t> </w:t>
            </w:r>
            <w:hyperlink r:id="rId35">
              <w:r>
                <w:rPr>
                  <w:sz w:val="24"/>
                </w:rPr>
                <w:t>Covenant University</w:t>
              </w:r>
            </w:hyperlink>
          </w:p>
        </w:tc>
        <w:tc>
          <w:tcPr>
            <w:tcW w:w="2919" w:type="dxa"/>
          </w:tcPr>
          <w:p>
            <w:pPr>
              <w:pStyle w:val="TableParagraph"/>
              <w:spacing w:before="99"/>
              <w:ind w:left="7"/>
              <w:rPr>
                <w:sz w:val="24"/>
              </w:rPr>
            </w:pPr>
            <w:r>
              <w:rPr>
                <w:sz w:val="24"/>
              </w:rPr>
              <w:t>Ota</w:t>
            </w:r>
          </w:p>
        </w:tc>
      </w:tr>
      <w:tr>
        <w:trPr>
          <w:trHeight w:val="604" w:hRule="atLeast"/>
        </w:trPr>
        <w:tc>
          <w:tcPr>
            <w:tcW w:w="5238" w:type="dxa"/>
            <w:tcBorders>
              <w:top w:val="dotted" w:sz="4" w:space="0" w:color="E5E5E5"/>
              <w:bottom w:val="dotted" w:sz="4" w:space="0" w:color="E5E5E5"/>
            </w:tcBorders>
          </w:tcPr>
          <w:p>
            <w:pPr>
              <w:pStyle w:val="TableParagraph"/>
              <w:spacing w:before="97"/>
              <w:ind w:left="14"/>
              <w:rPr>
                <w:sz w:val="24"/>
              </w:rPr>
            </w:pPr>
            <w:r>
              <w:rPr>
                <w:b/>
                <w:sz w:val="24"/>
              </w:rPr>
              <w:t>9</w:t>
            </w:r>
            <w:r>
              <w:rPr>
                <w:b/>
                <w:spacing w:val="24"/>
                <w:sz w:val="24"/>
              </w:rPr>
              <w:t> </w:t>
            </w:r>
            <w:hyperlink r:id="rId36">
              <w:r>
                <w:rPr>
                  <w:sz w:val="24"/>
                </w:rPr>
                <w:t>Federal</w:t>
              </w:r>
              <w:r>
                <w:rPr>
                  <w:spacing w:val="-1"/>
                  <w:sz w:val="24"/>
                </w:rPr>
                <w:t> </w:t>
              </w:r>
              <w:r>
                <w:rPr>
                  <w:sz w:val="24"/>
                </w:rPr>
                <w:t>University</w:t>
              </w:r>
              <w:r>
                <w:rPr>
                  <w:spacing w:val="-5"/>
                  <w:sz w:val="24"/>
                </w:rPr>
                <w:t> </w:t>
              </w:r>
              <w:r>
                <w:rPr>
                  <w:sz w:val="24"/>
                </w:rPr>
                <w:t>of Technology, Akure</w:t>
              </w:r>
            </w:hyperlink>
          </w:p>
        </w:tc>
        <w:tc>
          <w:tcPr>
            <w:tcW w:w="2919" w:type="dxa"/>
          </w:tcPr>
          <w:p>
            <w:pPr>
              <w:pStyle w:val="TableParagraph"/>
              <w:spacing w:before="97"/>
              <w:ind w:left="7"/>
              <w:rPr>
                <w:sz w:val="24"/>
              </w:rPr>
            </w:pPr>
            <w:r>
              <w:rPr>
                <w:sz w:val="24"/>
              </w:rPr>
              <w:t>Akure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header="0" w:footer="680" w:top="1360" w:bottom="960" w:left="1680" w:right="440"/>
        </w:sectPr>
      </w:pPr>
    </w:p>
    <w:tbl>
      <w:tblPr>
        <w:tblW w:w="0" w:type="auto"/>
        <w:jc w:val="left"/>
        <w:tblInd w:w="59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38"/>
        <w:gridCol w:w="2828"/>
      </w:tblGrid>
      <w:tr>
        <w:trPr>
          <w:trHeight w:val="497" w:hRule="atLeast"/>
        </w:trPr>
        <w:tc>
          <w:tcPr>
            <w:tcW w:w="5238" w:type="dxa"/>
            <w:tcBorders>
              <w:bottom w:val="dotted" w:sz="4" w:space="0" w:color="E5E5E5"/>
            </w:tcBorders>
          </w:tcPr>
          <w:p>
            <w:pPr>
              <w:pStyle w:val="TableParagraph"/>
              <w:spacing w:line="266" w:lineRule="exact"/>
              <w:ind w:left="14"/>
              <w:rPr>
                <w:sz w:val="24"/>
              </w:rPr>
            </w:pPr>
            <w:r>
              <w:rPr>
                <w:b/>
                <w:sz w:val="24"/>
              </w:rPr>
              <w:t>10</w:t>
            </w:r>
            <w:r>
              <w:rPr>
                <w:b/>
                <w:spacing w:val="30"/>
                <w:sz w:val="24"/>
              </w:rPr>
              <w:t> </w:t>
            </w:r>
            <w:hyperlink r:id="rId37">
              <w:r>
                <w:rPr>
                  <w:sz w:val="24"/>
                </w:rPr>
                <w:t>University</w:t>
              </w:r>
              <w:r>
                <w:rPr>
                  <w:spacing w:val="-3"/>
                  <w:sz w:val="24"/>
                </w:rPr>
                <w:t> </w:t>
              </w:r>
              <w:r>
                <w:rPr>
                  <w:sz w:val="24"/>
                </w:rPr>
                <w:t>of</w:t>
              </w:r>
              <w:r>
                <w:rPr>
                  <w:spacing w:val="2"/>
                  <w:sz w:val="24"/>
                </w:rPr>
                <w:t> </w:t>
              </w:r>
              <w:r>
                <w:rPr>
                  <w:sz w:val="24"/>
                </w:rPr>
                <w:t>Nigeria,</w:t>
              </w:r>
              <w:r>
                <w:rPr>
                  <w:spacing w:val="2"/>
                  <w:sz w:val="24"/>
                </w:rPr>
                <w:t> </w:t>
              </w:r>
              <w:r>
                <w:rPr>
                  <w:sz w:val="24"/>
                </w:rPr>
                <w:t>Nsukka</w:t>
              </w:r>
            </w:hyperlink>
          </w:p>
        </w:tc>
        <w:tc>
          <w:tcPr>
            <w:tcW w:w="2828" w:type="dxa"/>
          </w:tcPr>
          <w:p>
            <w:pPr>
              <w:pStyle w:val="TableParagraph"/>
              <w:spacing w:line="266" w:lineRule="exact"/>
              <w:ind w:left="7"/>
              <w:rPr>
                <w:sz w:val="24"/>
              </w:rPr>
            </w:pPr>
            <w:r>
              <w:rPr>
                <w:sz w:val="24"/>
              </w:rPr>
              <w:t>Nsukka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and other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locations</w:t>
            </w:r>
          </w:p>
        </w:tc>
      </w:tr>
      <w:tr>
        <w:trPr>
          <w:trHeight w:val="1017" w:hRule="atLeast"/>
        </w:trPr>
        <w:tc>
          <w:tcPr>
            <w:tcW w:w="5238" w:type="dxa"/>
            <w:tcBorders>
              <w:top w:val="dotted" w:sz="4" w:space="0" w:color="E5E5E5"/>
              <w:bottom w:val="dotted" w:sz="4" w:space="0" w:color="E5E5E5"/>
            </w:tcBorders>
          </w:tcPr>
          <w:p>
            <w:pPr>
              <w:pStyle w:val="TableParagraph"/>
              <w:spacing w:before="4"/>
              <w:rPr>
                <w:b/>
                <w:sz w:val="26"/>
              </w:rPr>
            </w:pPr>
          </w:p>
          <w:p>
            <w:pPr>
              <w:pStyle w:val="TableParagraph"/>
              <w:ind w:left="14"/>
              <w:rPr>
                <w:sz w:val="24"/>
              </w:rPr>
            </w:pPr>
            <w:r>
              <w:rPr>
                <w:b/>
                <w:sz w:val="24"/>
              </w:rPr>
              <w:t>11</w:t>
            </w:r>
            <w:r>
              <w:rPr>
                <w:b/>
                <w:spacing w:val="31"/>
                <w:sz w:val="24"/>
              </w:rPr>
              <w:t> </w:t>
            </w:r>
            <w:hyperlink r:id="rId38">
              <w:r>
                <w:rPr>
                  <w:sz w:val="24"/>
                </w:rPr>
                <w:t>Ladoke Akintola</w:t>
              </w:r>
              <w:r>
                <w:rPr>
                  <w:spacing w:val="1"/>
                  <w:sz w:val="24"/>
                </w:rPr>
                <w:t> </w:t>
              </w:r>
              <w:r>
                <w:rPr>
                  <w:sz w:val="24"/>
                </w:rPr>
                <w:t>University</w:t>
              </w:r>
              <w:r>
                <w:rPr>
                  <w:spacing w:val="-3"/>
                  <w:sz w:val="24"/>
                </w:rPr>
                <w:t> </w:t>
              </w:r>
              <w:r>
                <w:rPr>
                  <w:sz w:val="24"/>
                </w:rPr>
                <w:t>of</w:t>
              </w:r>
              <w:r>
                <w:rPr>
                  <w:spacing w:val="3"/>
                  <w:sz w:val="24"/>
                </w:rPr>
                <w:t> </w:t>
              </w:r>
              <w:r>
                <w:rPr>
                  <w:sz w:val="24"/>
                </w:rPr>
                <w:t>Technology</w:t>
              </w:r>
            </w:hyperlink>
          </w:p>
        </w:tc>
        <w:tc>
          <w:tcPr>
            <w:tcW w:w="2828" w:type="dxa"/>
          </w:tcPr>
          <w:p>
            <w:pPr>
              <w:pStyle w:val="TableParagraph"/>
              <w:spacing w:line="360" w:lineRule="auto" w:before="95"/>
              <w:ind w:left="7" w:right="804"/>
              <w:rPr>
                <w:sz w:val="24"/>
              </w:rPr>
            </w:pPr>
            <w:r>
              <w:rPr>
                <w:sz w:val="24"/>
              </w:rPr>
              <w:t>Ogbomoso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other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locations</w:t>
            </w:r>
          </w:p>
        </w:tc>
      </w:tr>
      <w:tr>
        <w:trPr>
          <w:trHeight w:val="1017" w:hRule="atLeast"/>
        </w:trPr>
        <w:tc>
          <w:tcPr>
            <w:tcW w:w="5238" w:type="dxa"/>
            <w:tcBorders>
              <w:top w:val="dotted" w:sz="4" w:space="0" w:color="E5E5E5"/>
              <w:bottom w:val="dotted" w:sz="4" w:space="0" w:color="E5E5E5"/>
            </w:tcBorders>
          </w:tcPr>
          <w:p>
            <w:pPr>
              <w:pStyle w:val="TableParagraph"/>
              <w:spacing w:before="4"/>
              <w:rPr>
                <w:b/>
                <w:sz w:val="26"/>
              </w:rPr>
            </w:pPr>
          </w:p>
          <w:p>
            <w:pPr>
              <w:pStyle w:val="TableParagraph"/>
              <w:ind w:left="14"/>
              <w:rPr>
                <w:sz w:val="24"/>
              </w:rPr>
            </w:pPr>
            <w:r>
              <w:rPr>
                <w:b/>
                <w:sz w:val="24"/>
              </w:rPr>
              <w:t>12</w:t>
            </w:r>
            <w:r>
              <w:rPr>
                <w:b/>
                <w:spacing w:val="33"/>
                <w:sz w:val="24"/>
              </w:rPr>
              <w:t> </w:t>
            </w:r>
            <w:hyperlink r:id="rId39">
              <w:r>
                <w:rPr>
                  <w:sz w:val="24"/>
                </w:rPr>
                <w:t>Babcock</w:t>
              </w:r>
              <w:r>
                <w:rPr>
                  <w:spacing w:val="2"/>
                  <w:sz w:val="24"/>
                </w:rPr>
                <w:t> </w:t>
              </w:r>
              <w:r>
                <w:rPr>
                  <w:sz w:val="24"/>
                </w:rPr>
                <w:t>University</w:t>
              </w:r>
            </w:hyperlink>
          </w:p>
        </w:tc>
        <w:tc>
          <w:tcPr>
            <w:tcW w:w="2828" w:type="dxa"/>
          </w:tcPr>
          <w:p>
            <w:pPr>
              <w:pStyle w:val="TableParagraph"/>
              <w:spacing w:line="360" w:lineRule="auto" w:before="95"/>
              <w:ind w:left="7" w:right="672"/>
              <w:rPr>
                <w:sz w:val="24"/>
              </w:rPr>
            </w:pPr>
            <w:r>
              <w:rPr>
                <w:sz w:val="24"/>
              </w:rPr>
              <w:t>Ilisan-Remo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other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locations</w:t>
            </w:r>
          </w:p>
        </w:tc>
      </w:tr>
      <w:tr>
        <w:trPr>
          <w:trHeight w:val="604" w:hRule="atLeast"/>
        </w:trPr>
        <w:tc>
          <w:tcPr>
            <w:tcW w:w="5238" w:type="dxa"/>
            <w:tcBorders>
              <w:top w:val="dotted" w:sz="4" w:space="0" w:color="E5E5E5"/>
              <w:bottom w:val="dotted" w:sz="4" w:space="0" w:color="E5E5E5"/>
            </w:tcBorders>
          </w:tcPr>
          <w:p>
            <w:pPr>
              <w:pStyle w:val="TableParagraph"/>
              <w:spacing w:before="97"/>
              <w:ind w:left="14"/>
              <w:rPr>
                <w:sz w:val="24"/>
              </w:rPr>
            </w:pPr>
            <w:r>
              <w:rPr>
                <w:b/>
                <w:sz w:val="24"/>
              </w:rPr>
              <w:t>13</w:t>
            </w:r>
            <w:r>
              <w:rPr>
                <w:b/>
                <w:spacing w:val="32"/>
                <w:sz w:val="24"/>
              </w:rPr>
              <w:t> </w:t>
            </w:r>
            <w:hyperlink r:id="rId40">
              <w:r>
                <w:rPr>
                  <w:sz w:val="24"/>
                </w:rPr>
                <w:t>University</w:t>
              </w:r>
              <w:r>
                <w:rPr>
                  <w:spacing w:val="-3"/>
                  <w:sz w:val="24"/>
                </w:rPr>
                <w:t> </w:t>
              </w:r>
              <w:r>
                <w:rPr>
                  <w:sz w:val="24"/>
                </w:rPr>
                <w:t>of</w:t>
              </w:r>
              <w:r>
                <w:rPr>
                  <w:spacing w:val="4"/>
                  <w:sz w:val="24"/>
                </w:rPr>
                <w:t> </w:t>
              </w:r>
              <w:r>
                <w:rPr>
                  <w:sz w:val="24"/>
                </w:rPr>
                <w:t>Jos</w:t>
              </w:r>
            </w:hyperlink>
          </w:p>
        </w:tc>
        <w:tc>
          <w:tcPr>
            <w:tcW w:w="2828" w:type="dxa"/>
          </w:tcPr>
          <w:p>
            <w:pPr>
              <w:pStyle w:val="TableParagraph"/>
              <w:spacing w:before="99"/>
              <w:ind w:left="7"/>
              <w:rPr>
                <w:sz w:val="24"/>
              </w:rPr>
            </w:pPr>
            <w:r>
              <w:rPr>
                <w:sz w:val="24"/>
              </w:rPr>
              <w:t>Jos</w:t>
            </w:r>
          </w:p>
        </w:tc>
      </w:tr>
      <w:tr>
        <w:trPr>
          <w:trHeight w:val="604" w:hRule="atLeast"/>
        </w:trPr>
        <w:tc>
          <w:tcPr>
            <w:tcW w:w="5238" w:type="dxa"/>
            <w:tcBorders>
              <w:top w:val="dotted" w:sz="4" w:space="0" w:color="E5E5E5"/>
              <w:bottom w:val="dotted" w:sz="4" w:space="0" w:color="E5E5E5"/>
            </w:tcBorders>
          </w:tcPr>
          <w:p>
            <w:pPr>
              <w:pStyle w:val="TableParagraph"/>
              <w:spacing w:before="97"/>
              <w:ind w:left="14"/>
              <w:rPr>
                <w:sz w:val="24"/>
              </w:rPr>
            </w:pPr>
            <w:r>
              <w:rPr>
                <w:b/>
                <w:sz w:val="24"/>
              </w:rPr>
              <w:t>14</w:t>
            </w:r>
            <w:r>
              <w:rPr>
                <w:b/>
                <w:spacing w:val="32"/>
                <w:sz w:val="24"/>
              </w:rPr>
              <w:t> </w:t>
            </w:r>
            <w:hyperlink r:id="rId41">
              <w:r>
                <w:rPr>
                  <w:sz w:val="24"/>
                </w:rPr>
                <w:t>Ahmadu</w:t>
              </w:r>
              <w:r>
                <w:rPr>
                  <w:spacing w:val="2"/>
                  <w:sz w:val="24"/>
                </w:rPr>
                <w:t> </w:t>
              </w:r>
              <w:r>
                <w:rPr>
                  <w:sz w:val="24"/>
                </w:rPr>
                <w:t>Bello</w:t>
              </w:r>
              <w:r>
                <w:rPr>
                  <w:spacing w:val="3"/>
                  <w:sz w:val="24"/>
                </w:rPr>
                <w:t> </w:t>
              </w:r>
              <w:r>
                <w:rPr>
                  <w:sz w:val="24"/>
                </w:rPr>
                <w:t>University</w:t>
              </w:r>
            </w:hyperlink>
          </w:p>
        </w:tc>
        <w:tc>
          <w:tcPr>
            <w:tcW w:w="2828" w:type="dxa"/>
          </w:tcPr>
          <w:p>
            <w:pPr>
              <w:pStyle w:val="TableParagraph"/>
              <w:spacing w:before="97"/>
              <w:ind w:left="7"/>
              <w:rPr>
                <w:sz w:val="24"/>
              </w:rPr>
            </w:pPr>
            <w:r>
              <w:rPr>
                <w:sz w:val="24"/>
              </w:rPr>
              <w:t>Zaria</w:t>
            </w:r>
          </w:p>
        </w:tc>
      </w:tr>
      <w:tr>
        <w:trPr>
          <w:trHeight w:val="605" w:hRule="atLeast"/>
        </w:trPr>
        <w:tc>
          <w:tcPr>
            <w:tcW w:w="5238" w:type="dxa"/>
            <w:tcBorders>
              <w:top w:val="dotted" w:sz="4" w:space="0" w:color="E5E5E5"/>
              <w:bottom w:val="dotted" w:sz="4" w:space="0" w:color="E5E5E5"/>
            </w:tcBorders>
          </w:tcPr>
          <w:p>
            <w:pPr>
              <w:pStyle w:val="TableParagraph"/>
              <w:spacing w:before="98"/>
              <w:ind w:left="14"/>
              <w:rPr>
                <w:sz w:val="24"/>
              </w:rPr>
            </w:pPr>
            <w:r>
              <w:rPr>
                <w:b/>
                <w:sz w:val="24"/>
              </w:rPr>
              <w:t>15</w:t>
            </w:r>
            <w:r>
              <w:rPr>
                <w:b/>
                <w:spacing w:val="31"/>
                <w:sz w:val="24"/>
              </w:rPr>
              <w:t> </w:t>
            </w:r>
            <w:hyperlink r:id="rId42">
              <w:r>
                <w:rPr>
                  <w:sz w:val="24"/>
                </w:rPr>
                <w:t>University</w:t>
              </w:r>
              <w:r>
                <w:rPr>
                  <w:spacing w:val="-3"/>
                  <w:sz w:val="24"/>
                </w:rPr>
                <w:t> </w:t>
              </w:r>
              <w:r>
                <w:rPr>
                  <w:sz w:val="24"/>
                </w:rPr>
                <w:t>of</w:t>
              </w:r>
              <w:r>
                <w:rPr>
                  <w:spacing w:val="3"/>
                  <w:sz w:val="24"/>
                </w:rPr>
                <w:t> </w:t>
              </w:r>
              <w:r>
                <w:rPr>
                  <w:sz w:val="24"/>
                </w:rPr>
                <w:t>Uyo</w:t>
              </w:r>
            </w:hyperlink>
          </w:p>
        </w:tc>
        <w:tc>
          <w:tcPr>
            <w:tcW w:w="2828" w:type="dxa"/>
          </w:tcPr>
          <w:p>
            <w:pPr>
              <w:pStyle w:val="TableParagraph"/>
              <w:spacing w:before="98"/>
              <w:ind w:left="7"/>
              <w:rPr>
                <w:sz w:val="24"/>
              </w:rPr>
            </w:pPr>
            <w:r>
              <w:rPr>
                <w:sz w:val="24"/>
              </w:rPr>
              <w:t>Uyo</w:t>
            </w:r>
          </w:p>
        </w:tc>
      </w:tr>
      <w:tr>
        <w:trPr>
          <w:trHeight w:val="604" w:hRule="atLeast"/>
        </w:trPr>
        <w:tc>
          <w:tcPr>
            <w:tcW w:w="5238" w:type="dxa"/>
            <w:tcBorders>
              <w:top w:val="dotted" w:sz="4" w:space="0" w:color="E5E5E5"/>
              <w:bottom w:val="dotted" w:sz="4" w:space="0" w:color="E5E5E5"/>
            </w:tcBorders>
          </w:tcPr>
          <w:p>
            <w:pPr>
              <w:pStyle w:val="TableParagraph"/>
              <w:spacing w:before="95"/>
              <w:ind w:left="14"/>
              <w:rPr>
                <w:sz w:val="24"/>
              </w:rPr>
            </w:pPr>
            <w:r>
              <w:rPr>
                <w:b/>
                <w:sz w:val="24"/>
              </w:rPr>
              <w:t>16</w:t>
            </w:r>
            <w:r>
              <w:rPr>
                <w:b/>
                <w:spacing w:val="28"/>
                <w:sz w:val="24"/>
              </w:rPr>
              <w:t> </w:t>
            </w:r>
            <w:hyperlink r:id="rId43">
              <w:r>
                <w:rPr>
                  <w:sz w:val="24"/>
                </w:rPr>
                <w:t>University</w:t>
              </w:r>
              <w:r>
                <w:rPr>
                  <w:spacing w:val="-4"/>
                  <w:sz w:val="24"/>
                </w:rPr>
                <w:t> </w:t>
              </w:r>
              <w:r>
                <w:rPr>
                  <w:sz w:val="24"/>
                </w:rPr>
                <w:t>of</w:t>
              </w:r>
              <w:r>
                <w:rPr>
                  <w:spacing w:val="1"/>
                  <w:sz w:val="24"/>
                </w:rPr>
                <w:t> </w:t>
              </w:r>
              <w:r>
                <w:rPr>
                  <w:sz w:val="24"/>
                </w:rPr>
                <w:t>Agriculture,</w:t>
              </w:r>
              <w:r>
                <w:rPr>
                  <w:spacing w:val="2"/>
                  <w:sz w:val="24"/>
                </w:rPr>
                <w:t> </w:t>
              </w:r>
              <w:r>
                <w:rPr>
                  <w:sz w:val="24"/>
                </w:rPr>
                <w:t>Abeokuta</w:t>
              </w:r>
            </w:hyperlink>
          </w:p>
        </w:tc>
        <w:tc>
          <w:tcPr>
            <w:tcW w:w="2828" w:type="dxa"/>
          </w:tcPr>
          <w:p>
            <w:pPr>
              <w:pStyle w:val="TableParagraph"/>
              <w:spacing w:before="97"/>
              <w:ind w:left="7"/>
              <w:rPr>
                <w:sz w:val="24"/>
              </w:rPr>
            </w:pPr>
            <w:r>
              <w:rPr>
                <w:sz w:val="24"/>
              </w:rPr>
              <w:t>Abeokuta</w:t>
            </w:r>
          </w:p>
        </w:tc>
      </w:tr>
      <w:tr>
        <w:trPr>
          <w:trHeight w:val="604" w:hRule="atLeast"/>
        </w:trPr>
        <w:tc>
          <w:tcPr>
            <w:tcW w:w="5238" w:type="dxa"/>
            <w:tcBorders>
              <w:top w:val="dotted" w:sz="4" w:space="0" w:color="E5E5E5"/>
              <w:bottom w:val="dotted" w:sz="4" w:space="0" w:color="E5E5E5"/>
            </w:tcBorders>
          </w:tcPr>
          <w:p>
            <w:pPr>
              <w:pStyle w:val="TableParagraph"/>
              <w:spacing w:before="95"/>
              <w:ind w:left="14"/>
              <w:rPr>
                <w:sz w:val="24"/>
              </w:rPr>
            </w:pPr>
            <w:r>
              <w:rPr>
                <w:b/>
                <w:sz w:val="24"/>
              </w:rPr>
              <w:t>17</w:t>
            </w:r>
            <w:r>
              <w:rPr>
                <w:b/>
                <w:spacing w:val="31"/>
                <w:sz w:val="24"/>
              </w:rPr>
              <w:t> </w:t>
            </w:r>
            <w:hyperlink r:id="rId44">
              <w:r>
                <w:rPr>
                  <w:sz w:val="24"/>
                </w:rPr>
                <w:t>Redeemer's</w:t>
              </w:r>
              <w:r>
                <w:rPr>
                  <w:spacing w:val="2"/>
                  <w:sz w:val="24"/>
                </w:rPr>
                <w:t> </w:t>
              </w:r>
              <w:r>
                <w:rPr>
                  <w:sz w:val="24"/>
                </w:rPr>
                <w:t>University</w:t>
              </w:r>
            </w:hyperlink>
          </w:p>
        </w:tc>
        <w:tc>
          <w:tcPr>
            <w:tcW w:w="2828" w:type="dxa"/>
          </w:tcPr>
          <w:p>
            <w:pPr>
              <w:pStyle w:val="TableParagraph"/>
              <w:spacing w:before="97"/>
              <w:ind w:left="7"/>
              <w:rPr>
                <w:sz w:val="24"/>
              </w:rPr>
            </w:pPr>
            <w:r>
              <w:rPr>
                <w:sz w:val="24"/>
              </w:rPr>
              <w:t>Mowe</w:t>
            </w:r>
          </w:p>
        </w:tc>
      </w:tr>
      <w:tr>
        <w:trPr>
          <w:trHeight w:val="601" w:hRule="atLeast"/>
        </w:trPr>
        <w:tc>
          <w:tcPr>
            <w:tcW w:w="5238" w:type="dxa"/>
            <w:tcBorders>
              <w:top w:val="dotted" w:sz="4" w:space="0" w:color="E5E5E5"/>
              <w:bottom w:val="dotted" w:sz="4" w:space="0" w:color="E5E5E5"/>
            </w:tcBorders>
          </w:tcPr>
          <w:p>
            <w:pPr>
              <w:pStyle w:val="TableParagraph"/>
              <w:spacing w:before="95"/>
              <w:ind w:left="14"/>
              <w:rPr>
                <w:sz w:val="24"/>
              </w:rPr>
            </w:pPr>
            <w:r>
              <w:rPr>
                <w:b/>
                <w:sz w:val="24"/>
              </w:rPr>
              <w:t>18</w:t>
            </w:r>
            <w:r>
              <w:rPr>
                <w:b/>
                <w:spacing w:val="31"/>
                <w:sz w:val="24"/>
              </w:rPr>
              <w:t> </w:t>
            </w:r>
            <w:hyperlink r:id="rId45">
              <w:r>
                <w:rPr>
                  <w:sz w:val="24"/>
                </w:rPr>
                <w:t>Bayero</w:t>
              </w:r>
              <w:r>
                <w:rPr>
                  <w:spacing w:val="1"/>
                  <w:sz w:val="24"/>
                </w:rPr>
                <w:t> </w:t>
              </w:r>
              <w:r>
                <w:rPr>
                  <w:sz w:val="24"/>
                </w:rPr>
                <w:t>University</w:t>
              </w:r>
              <w:r>
                <w:rPr>
                  <w:spacing w:val="-3"/>
                  <w:sz w:val="24"/>
                </w:rPr>
                <w:t> </w:t>
              </w:r>
              <w:r>
                <w:rPr>
                  <w:sz w:val="24"/>
                </w:rPr>
                <w:t>Kano</w:t>
              </w:r>
            </w:hyperlink>
          </w:p>
        </w:tc>
        <w:tc>
          <w:tcPr>
            <w:tcW w:w="2828" w:type="dxa"/>
          </w:tcPr>
          <w:p>
            <w:pPr>
              <w:pStyle w:val="TableParagraph"/>
              <w:spacing w:before="97"/>
              <w:ind w:left="7"/>
              <w:rPr>
                <w:sz w:val="24"/>
              </w:rPr>
            </w:pPr>
            <w:r>
              <w:rPr>
                <w:sz w:val="24"/>
              </w:rPr>
              <w:t>Kano</w:t>
            </w:r>
          </w:p>
        </w:tc>
      </w:tr>
      <w:tr>
        <w:trPr>
          <w:trHeight w:val="604" w:hRule="atLeast"/>
        </w:trPr>
        <w:tc>
          <w:tcPr>
            <w:tcW w:w="5238" w:type="dxa"/>
            <w:tcBorders>
              <w:top w:val="dotted" w:sz="4" w:space="0" w:color="E5E5E5"/>
              <w:bottom w:val="dotted" w:sz="4" w:space="0" w:color="E5E5E5"/>
            </w:tcBorders>
          </w:tcPr>
          <w:p>
            <w:pPr>
              <w:pStyle w:val="TableParagraph"/>
              <w:spacing w:before="97"/>
              <w:ind w:left="14"/>
              <w:rPr>
                <w:sz w:val="24"/>
              </w:rPr>
            </w:pPr>
            <w:r>
              <w:rPr>
                <w:b/>
                <w:sz w:val="24"/>
              </w:rPr>
              <w:t>19</w:t>
            </w:r>
            <w:r>
              <w:rPr>
                <w:b/>
                <w:spacing w:val="30"/>
                <w:sz w:val="24"/>
              </w:rPr>
              <w:t> </w:t>
            </w:r>
            <w:hyperlink r:id="rId46">
              <w:r>
                <w:rPr>
                  <w:sz w:val="24"/>
                </w:rPr>
                <w:t>Olabisi</w:t>
              </w:r>
              <w:r>
                <w:rPr>
                  <w:spacing w:val="2"/>
                  <w:sz w:val="24"/>
                </w:rPr>
                <w:t> </w:t>
              </w:r>
              <w:r>
                <w:rPr>
                  <w:sz w:val="24"/>
                </w:rPr>
                <w:t>Onabanjo</w:t>
              </w:r>
              <w:r>
                <w:rPr>
                  <w:spacing w:val="2"/>
                  <w:sz w:val="24"/>
                </w:rPr>
                <w:t> </w:t>
              </w:r>
              <w:r>
                <w:rPr>
                  <w:sz w:val="24"/>
                </w:rPr>
                <w:t>University</w:t>
              </w:r>
            </w:hyperlink>
          </w:p>
        </w:tc>
        <w:tc>
          <w:tcPr>
            <w:tcW w:w="2828" w:type="dxa"/>
          </w:tcPr>
          <w:p>
            <w:pPr>
              <w:pStyle w:val="TableParagraph"/>
              <w:spacing w:before="99"/>
              <w:ind w:left="7"/>
              <w:rPr>
                <w:sz w:val="24"/>
              </w:rPr>
            </w:pPr>
            <w:r>
              <w:rPr>
                <w:sz w:val="24"/>
              </w:rPr>
              <w:t>Ago-Iwoye</w:t>
            </w:r>
          </w:p>
        </w:tc>
      </w:tr>
      <w:tr>
        <w:trPr>
          <w:trHeight w:val="604" w:hRule="atLeast"/>
        </w:trPr>
        <w:tc>
          <w:tcPr>
            <w:tcW w:w="5238" w:type="dxa"/>
            <w:tcBorders>
              <w:top w:val="dotted" w:sz="4" w:space="0" w:color="E5E5E5"/>
              <w:bottom w:val="dotted" w:sz="4" w:space="0" w:color="E5E5E5"/>
            </w:tcBorders>
          </w:tcPr>
          <w:p>
            <w:pPr>
              <w:pStyle w:val="TableParagraph"/>
              <w:spacing w:before="97"/>
              <w:ind w:left="14"/>
              <w:rPr>
                <w:sz w:val="24"/>
              </w:rPr>
            </w:pPr>
            <w:r>
              <w:rPr>
                <w:b/>
                <w:sz w:val="24"/>
              </w:rPr>
              <w:t>20</w:t>
            </w:r>
            <w:r>
              <w:rPr>
                <w:b/>
                <w:spacing w:val="29"/>
                <w:sz w:val="24"/>
              </w:rPr>
              <w:t> </w:t>
            </w:r>
            <w:hyperlink r:id="rId47">
              <w:r>
                <w:rPr>
                  <w:sz w:val="24"/>
                </w:rPr>
                <w:t>American</w:t>
              </w:r>
              <w:r>
                <w:rPr>
                  <w:spacing w:val="1"/>
                  <w:sz w:val="24"/>
                </w:rPr>
                <w:t> </w:t>
              </w:r>
              <w:r>
                <w:rPr>
                  <w:sz w:val="24"/>
                </w:rPr>
                <w:t>University</w:t>
              </w:r>
              <w:r>
                <w:rPr>
                  <w:spacing w:val="-1"/>
                  <w:sz w:val="24"/>
                </w:rPr>
                <w:t> </w:t>
              </w:r>
              <w:r>
                <w:rPr>
                  <w:sz w:val="24"/>
                </w:rPr>
                <w:t>of</w:t>
              </w:r>
              <w:r>
                <w:rPr>
                  <w:spacing w:val="2"/>
                  <w:sz w:val="24"/>
                </w:rPr>
                <w:t> </w:t>
              </w:r>
              <w:r>
                <w:rPr>
                  <w:sz w:val="24"/>
                </w:rPr>
                <w:t>Nigeria</w:t>
              </w:r>
            </w:hyperlink>
          </w:p>
        </w:tc>
        <w:tc>
          <w:tcPr>
            <w:tcW w:w="2828" w:type="dxa"/>
          </w:tcPr>
          <w:p>
            <w:pPr>
              <w:pStyle w:val="TableParagraph"/>
              <w:spacing w:before="97"/>
              <w:ind w:left="7"/>
              <w:rPr>
                <w:sz w:val="24"/>
              </w:rPr>
            </w:pPr>
            <w:r>
              <w:rPr>
                <w:sz w:val="24"/>
              </w:rPr>
              <w:t>Yola</w:t>
            </w:r>
          </w:p>
        </w:tc>
      </w:tr>
      <w:tr>
        <w:trPr>
          <w:trHeight w:val="604" w:hRule="atLeast"/>
        </w:trPr>
        <w:tc>
          <w:tcPr>
            <w:tcW w:w="5238" w:type="dxa"/>
            <w:tcBorders>
              <w:top w:val="dotted" w:sz="4" w:space="0" w:color="E5E5E5"/>
              <w:bottom w:val="dotted" w:sz="4" w:space="0" w:color="E5E5E5"/>
            </w:tcBorders>
          </w:tcPr>
          <w:p>
            <w:pPr>
              <w:pStyle w:val="TableParagraph"/>
              <w:spacing w:before="97"/>
              <w:ind w:left="14"/>
              <w:rPr>
                <w:sz w:val="24"/>
              </w:rPr>
            </w:pPr>
            <w:r>
              <w:rPr>
                <w:b/>
                <w:sz w:val="24"/>
              </w:rPr>
              <w:t>21</w:t>
            </w:r>
            <w:r>
              <w:rPr>
                <w:b/>
                <w:spacing w:val="31"/>
                <w:sz w:val="24"/>
              </w:rPr>
              <w:t> </w:t>
            </w:r>
            <w:hyperlink r:id="rId48">
              <w:r>
                <w:rPr>
                  <w:sz w:val="24"/>
                </w:rPr>
                <w:t>Kwara</w:t>
              </w:r>
              <w:r>
                <w:rPr>
                  <w:spacing w:val="1"/>
                  <w:sz w:val="24"/>
                </w:rPr>
                <w:t> </w:t>
              </w:r>
              <w:r>
                <w:rPr>
                  <w:sz w:val="24"/>
                </w:rPr>
                <w:t>State</w:t>
              </w:r>
              <w:r>
                <w:rPr>
                  <w:spacing w:val="2"/>
                  <w:sz w:val="24"/>
                </w:rPr>
                <w:t> </w:t>
              </w:r>
              <w:r>
                <w:rPr>
                  <w:sz w:val="24"/>
                </w:rPr>
                <w:t>University</w:t>
              </w:r>
            </w:hyperlink>
          </w:p>
        </w:tc>
        <w:tc>
          <w:tcPr>
            <w:tcW w:w="2828" w:type="dxa"/>
          </w:tcPr>
          <w:p>
            <w:pPr>
              <w:pStyle w:val="TableParagraph"/>
              <w:spacing w:before="97"/>
              <w:ind w:left="7"/>
              <w:rPr>
                <w:sz w:val="24"/>
              </w:rPr>
            </w:pPr>
            <w:r>
              <w:rPr>
                <w:sz w:val="24"/>
              </w:rPr>
              <w:t>Ilorin</w:t>
            </w:r>
          </w:p>
        </w:tc>
      </w:tr>
      <w:tr>
        <w:trPr>
          <w:trHeight w:val="604" w:hRule="atLeast"/>
        </w:trPr>
        <w:tc>
          <w:tcPr>
            <w:tcW w:w="5238" w:type="dxa"/>
            <w:tcBorders>
              <w:top w:val="dotted" w:sz="4" w:space="0" w:color="E5E5E5"/>
              <w:bottom w:val="dotted" w:sz="4" w:space="0" w:color="E5E5E5"/>
            </w:tcBorders>
          </w:tcPr>
          <w:p>
            <w:pPr>
              <w:pStyle w:val="TableParagraph"/>
              <w:spacing w:before="95"/>
              <w:ind w:left="14"/>
              <w:rPr>
                <w:sz w:val="24"/>
              </w:rPr>
            </w:pPr>
            <w:r>
              <w:rPr>
                <w:b/>
                <w:sz w:val="24"/>
              </w:rPr>
              <w:t>22</w:t>
            </w:r>
            <w:r>
              <w:rPr>
                <w:b/>
                <w:spacing w:val="35"/>
                <w:sz w:val="24"/>
              </w:rPr>
              <w:t> </w:t>
            </w:r>
            <w:hyperlink r:id="rId49">
              <w:r>
                <w:rPr>
                  <w:sz w:val="24"/>
                </w:rPr>
                <w:t>Bowen</w:t>
              </w:r>
              <w:r>
                <w:rPr>
                  <w:spacing w:val="2"/>
                  <w:sz w:val="24"/>
                </w:rPr>
                <w:t> </w:t>
              </w:r>
              <w:r>
                <w:rPr>
                  <w:sz w:val="24"/>
                </w:rPr>
                <w:t>University</w:t>
              </w:r>
            </w:hyperlink>
          </w:p>
        </w:tc>
        <w:tc>
          <w:tcPr>
            <w:tcW w:w="2828" w:type="dxa"/>
          </w:tcPr>
          <w:p>
            <w:pPr>
              <w:pStyle w:val="TableParagraph"/>
              <w:spacing w:before="97"/>
              <w:ind w:left="7"/>
              <w:rPr>
                <w:sz w:val="24"/>
              </w:rPr>
            </w:pPr>
            <w:r>
              <w:rPr>
                <w:sz w:val="24"/>
              </w:rPr>
              <w:t>Iwo</w:t>
            </w:r>
          </w:p>
        </w:tc>
      </w:tr>
      <w:tr>
        <w:trPr>
          <w:trHeight w:val="601" w:hRule="atLeast"/>
        </w:trPr>
        <w:tc>
          <w:tcPr>
            <w:tcW w:w="5238" w:type="dxa"/>
            <w:tcBorders>
              <w:top w:val="dotted" w:sz="4" w:space="0" w:color="E5E5E5"/>
              <w:bottom w:val="dotted" w:sz="4" w:space="0" w:color="E5E5E5"/>
            </w:tcBorders>
          </w:tcPr>
          <w:p>
            <w:pPr>
              <w:pStyle w:val="TableParagraph"/>
              <w:spacing w:before="95"/>
              <w:ind w:left="14"/>
              <w:rPr>
                <w:sz w:val="24"/>
              </w:rPr>
            </w:pPr>
            <w:r>
              <w:rPr>
                <w:b/>
                <w:sz w:val="24"/>
              </w:rPr>
              <w:t>23</w:t>
            </w:r>
            <w:r>
              <w:rPr>
                <w:b/>
                <w:spacing w:val="32"/>
                <w:sz w:val="24"/>
              </w:rPr>
              <w:t> </w:t>
            </w:r>
            <w:hyperlink r:id="rId50">
              <w:r>
                <w:rPr>
                  <w:sz w:val="24"/>
                </w:rPr>
                <w:t>Federal</w:t>
              </w:r>
              <w:r>
                <w:rPr>
                  <w:spacing w:val="1"/>
                  <w:sz w:val="24"/>
                </w:rPr>
                <w:t> </w:t>
              </w:r>
              <w:r>
                <w:rPr>
                  <w:sz w:val="24"/>
                </w:rPr>
                <w:t>University</w:t>
              </w:r>
              <w:r>
                <w:rPr>
                  <w:spacing w:val="-3"/>
                  <w:sz w:val="24"/>
                </w:rPr>
                <w:t> </w:t>
              </w:r>
              <w:r>
                <w:rPr>
                  <w:sz w:val="24"/>
                </w:rPr>
                <w:t>of</w:t>
              </w:r>
              <w:r>
                <w:rPr>
                  <w:spacing w:val="3"/>
                  <w:sz w:val="24"/>
                </w:rPr>
                <w:t> </w:t>
              </w:r>
              <w:r>
                <w:rPr>
                  <w:sz w:val="24"/>
                </w:rPr>
                <w:t>Technology</w:t>
              </w:r>
              <w:r>
                <w:rPr>
                  <w:spacing w:val="-3"/>
                  <w:sz w:val="24"/>
                </w:rPr>
                <w:t> </w:t>
              </w:r>
              <w:r>
                <w:rPr>
                  <w:sz w:val="24"/>
                </w:rPr>
                <w:t>Minna</w:t>
              </w:r>
            </w:hyperlink>
          </w:p>
        </w:tc>
        <w:tc>
          <w:tcPr>
            <w:tcW w:w="2828" w:type="dxa"/>
          </w:tcPr>
          <w:p>
            <w:pPr>
              <w:pStyle w:val="TableParagraph"/>
              <w:spacing w:before="97"/>
              <w:ind w:left="7"/>
              <w:rPr>
                <w:sz w:val="24"/>
              </w:rPr>
            </w:pPr>
            <w:r>
              <w:rPr>
                <w:sz w:val="24"/>
              </w:rPr>
              <w:t>Minna</w:t>
            </w:r>
          </w:p>
        </w:tc>
      </w:tr>
      <w:tr>
        <w:trPr>
          <w:trHeight w:val="604" w:hRule="atLeast"/>
        </w:trPr>
        <w:tc>
          <w:tcPr>
            <w:tcW w:w="5238" w:type="dxa"/>
            <w:tcBorders>
              <w:top w:val="dotted" w:sz="4" w:space="0" w:color="E5E5E5"/>
              <w:bottom w:val="dotted" w:sz="4" w:space="0" w:color="E5E5E5"/>
            </w:tcBorders>
          </w:tcPr>
          <w:p>
            <w:pPr>
              <w:pStyle w:val="TableParagraph"/>
              <w:spacing w:before="97"/>
              <w:ind w:left="14"/>
              <w:rPr>
                <w:sz w:val="24"/>
              </w:rPr>
            </w:pPr>
            <w:r>
              <w:rPr>
                <w:b/>
                <w:sz w:val="24"/>
              </w:rPr>
              <w:t>24</w:t>
            </w:r>
            <w:r>
              <w:rPr>
                <w:b/>
                <w:spacing w:val="33"/>
                <w:sz w:val="24"/>
              </w:rPr>
              <w:t> </w:t>
            </w:r>
            <w:hyperlink r:id="rId51">
              <w:r>
                <w:rPr>
                  <w:sz w:val="24"/>
                </w:rPr>
                <w:t>Lead</w:t>
              </w:r>
              <w:r>
                <w:rPr>
                  <w:spacing w:val="2"/>
                  <w:sz w:val="24"/>
                </w:rPr>
                <w:t> </w:t>
              </w:r>
              <w:r>
                <w:rPr>
                  <w:sz w:val="24"/>
                </w:rPr>
                <w:t>City University</w:t>
              </w:r>
            </w:hyperlink>
          </w:p>
        </w:tc>
        <w:tc>
          <w:tcPr>
            <w:tcW w:w="2828" w:type="dxa"/>
          </w:tcPr>
          <w:p>
            <w:pPr>
              <w:pStyle w:val="TableParagraph"/>
              <w:spacing w:before="99"/>
              <w:ind w:left="7"/>
              <w:rPr>
                <w:sz w:val="24"/>
              </w:rPr>
            </w:pPr>
            <w:r>
              <w:rPr>
                <w:sz w:val="24"/>
              </w:rPr>
              <w:t>Ibadan</w:t>
            </w:r>
          </w:p>
        </w:tc>
      </w:tr>
      <w:tr>
        <w:trPr>
          <w:trHeight w:val="604" w:hRule="atLeast"/>
        </w:trPr>
        <w:tc>
          <w:tcPr>
            <w:tcW w:w="5238" w:type="dxa"/>
            <w:tcBorders>
              <w:top w:val="dotted" w:sz="4" w:space="0" w:color="E5E5E5"/>
              <w:bottom w:val="dotted" w:sz="4" w:space="0" w:color="E5E5E5"/>
            </w:tcBorders>
          </w:tcPr>
          <w:p>
            <w:pPr>
              <w:pStyle w:val="TableParagraph"/>
              <w:spacing w:before="97"/>
              <w:ind w:left="14"/>
              <w:rPr>
                <w:sz w:val="24"/>
              </w:rPr>
            </w:pPr>
            <w:r>
              <w:rPr>
                <w:b/>
                <w:sz w:val="24"/>
              </w:rPr>
              <w:t>25</w:t>
            </w:r>
            <w:r>
              <w:rPr>
                <w:b/>
                <w:spacing w:val="32"/>
                <w:sz w:val="24"/>
              </w:rPr>
              <w:t> </w:t>
            </w:r>
            <w:hyperlink r:id="rId52">
              <w:r>
                <w:rPr>
                  <w:sz w:val="24"/>
                </w:rPr>
                <w:t>University</w:t>
              </w:r>
              <w:r>
                <w:rPr>
                  <w:spacing w:val="-3"/>
                  <w:sz w:val="24"/>
                </w:rPr>
                <w:t> </w:t>
              </w:r>
              <w:r>
                <w:rPr>
                  <w:sz w:val="24"/>
                </w:rPr>
                <w:t>of</w:t>
              </w:r>
              <w:r>
                <w:rPr>
                  <w:spacing w:val="3"/>
                  <w:sz w:val="24"/>
                </w:rPr>
                <w:t> </w:t>
              </w:r>
              <w:r>
                <w:rPr>
                  <w:sz w:val="24"/>
                </w:rPr>
                <w:t>Calabar</w:t>
              </w:r>
            </w:hyperlink>
          </w:p>
        </w:tc>
        <w:tc>
          <w:tcPr>
            <w:tcW w:w="2828" w:type="dxa"/>
          </w:tcPr>
          <w:p>
            <w:pPr>
              <w:pStyle w:val="TableParagraph"/>
              <w:spacing w:before="97"/>
              <w:ind w:left="7"/>
              <w:rPr>
                <w:sz w:val="24"/>
              </w:rPr>
            </w:pPr>
            <w:r>
              <w:rPr>
                <w:sz w:val="24"/>
              </w:rPr>
              <w:t>Calabar</w:t>
            </w:r>
          </w:p>
        </w:tc>
      </w:tr>
      <w:tr>
        <w:trPr>
          <w:trHeight w:val="1017" w:hRule="atLeast"/>
        </w:trPr>
        <w:tc>
          <w:tcPr>
            <w:tcW w:w="5238" w:type="dxa"/>
            <w:tcBorders>
              <w:top w:val="dotted" w:sz="4" w:space="0" w:color="E5E5E5"/>
              <w:bottom w:val="dotted" w:sz="4" w:space="0" w:color="E5E5E5"/>
            </w:tcBorders>
          </w:tcPr>
          <w:p>
            <w:pPr>
              <w:pStyle w:val="TableParagraph"/>
              <w:spacing w:before="4"/>
              <w:rPr>
                <w:b/>
                <w:sz w:val="26"/>
              </w:rPr>
            </w:pPr>
          </w:p>
          <w:p>
            <w:pPr>
              <w:pStyle w:val="TableParagraph"/>
              <w:ind w:left="14"/>
              <w:rPr>
                <w:sz w:val="24"/>
              </w:rPr>
            </w:pPr>
            <w:r>
              <w:rPr>
                <w:b/>
                <w:sz w:val="24"/>
              </w:rPr>
              <w:t>26</w:t>
            </w:r>
            <w:r>
              <w:rPr>
                <w:b/>
                <w:spacing w:val="31"/>
                <w:sz w:val="24"/>
              </w:rPr>
              <w:t> </w:t>
            </w:r>
            <w:hyperlink r:id="rId53">
              <w:r>
                <w:rPr>
                  <w:sz w:val="24"/>
                </w:rPr>
                <w:t>Adekunle</w:t>
              </w:r>
              <w:r>
                <w:rPr>
                  <w:spacing w:val="2"/>
                  <w:sz w:val="24"/>
                </w:rPr>
                <w:t> </w:t>
              </w:r>
              <w:r>
                <w:rPr>
                  <w:sz w:val="24"/>
                </w:rPr>
                <w:t>Ajasin</w:t>
              </w:r>
              <w:r>
                <w:rPr>
                  <w:spacing w:val="2"/>
                  <w:sz w:val="24"/>
                </w:rPr>
                <w:t> </w:t>
              </w:r>
              <w:r>
                <w:rPr>
                  <w:sz w:val="24"/>
                </w:rPr>
                <w:t>University</w:t>
              </w:r>
            </w:hyperlink>
          </w:p>
        </w:tc>
        <w:tc>
          <w:tcPr>
            <w:tcW w:w="2828" w:type="dxa"/>
          </w:tcPr>
          <w:p>
            <w:pPr>
              <w:pStyle w:val="TableParagraph"/>
              <w:spacing w:line="362" w:lineRule="auto" w:before="95"/>
              <w:ind w:left="7" w:right="266"/>
              <w:rPr>
                <w:sz w:val="24"/>
              </w:rPr>
            </w:pPr>
            <w:r>
              <w:rPr>
                <w:sz w:val="24"/>
              </w:rPr>
              <w:t>Akungba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Akoko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other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locations</w:t>
            </w:r>
          </w:p>
        </w:tc>
      </w:tr>
      <w:tr>
        <w:trPr>
          <w:trHeight w:val="604" w:hRule="atLeast"/>
        </w:trPr>
        <w:tc>
          <w:tcPr>
            <w:tcW w:w="5238" w:type="dxa"/>
            <w:tcBorders>
              <w:top w:val="dotted" w:sz="4" w:space="0" w:color="E5E5E5"/>
              <w:bottom w:val="dotted" w:sz="4" w:space="0" w:color="E5E5E5"/>
            </w:tcBorders>
          </w:tcPr>
          <w:p>
            <w:pPr>
              <w:pStyle w:val="TableParagraph"/>
              <w:spacing w:before="97"/>
              <w:ind w:left="14"/>
              <w:rPr>
                <w:sz w:val="24"/>
              </w:rPr>
            </w:pPr>
            <w:r>
              <w:rPr>
                <w:b/>
                <w:sz w:val="24"/>
              </w:rPr>
              <w:t>27</w:t>
            </w:r>
            <w:r>
              <w:rPr>
                <w:b/>
                <w:spacing w:val="30"/>
                <w:sz w:val="24"/>
              </w:rPr>
              <w:t> </w:t>
            </w:r>
            <w:hyperlink r:id="rId54">
              <w:r>
                <w:rPr>
                  <w:sz w:val="24"/>
                </w:rPr>
                <w:t>Nnamdi</w:t>
              </w:r>
              <w:r>
                <w:rPr>
                  <w:spacing w:val="2"/>
                  <w:sz w:val="24"/>
                </w:rPr>
                <w:t> </w:t>
              </w:r>
              <w:r>
                <w:rPr>
                  <w:sz w:val="24"/>
                </w:rPr>
                <w:t>Azikiwe University</w:t>
              </w:r>
            </w:hyperlink>
          </w:p>
        </w:tc>
        <w:tc>
          <w:tcPr>
            <w:tcW w:w="2828" w:type="dxa"/>
          </w:tcPr>
          <w:p>
            <w:pPr>
              <w:pStyle w:val="TableParagraph"/>
              <w:spacing w:before="99"/>
              <w:ind w:left="7"/>
              <w:rPr>
                <w:sz w:val="24"/>
              </w:rPr>
            </w:pPr>
            <w:r>
              <w:rPr>
                <w:sz w:val="24"/>
              </w:rPr>
              <w:t>Awka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and other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locations</w:t>
            </w:r>
          </w:p>
        </w:tc>
      </w:tr>
      <w:tr>
        <w:trPr>
          <w:trHeight w:val="604" w:hRule="atLeast"/>
        </w:trPr>
        <w:tc>
          <w:tcPr>
            <w:tcW w:w="5238" w:type="dxa"/>
            <w:tcBorders>
              <w:top w:val="dotted" w:sz="4" w:space="0" w:color="E5E5E5"/>
              <w:bottom w:val="dotted" w:sz="4" w:space="0" w:color="E5E5E5"/>
            </w:tcBorders>
          </w:tcPr>
          <w:p>
            <w:pPr>
              <w:pStyle w:val="TableParagraph"/>
              <w:spacing w:before="97"/>
              <w:ind w:left="14"/>
              <w:rPr>
                <w:sz w:val="24"/>
              </w:rPr>
            </w:pPr>
            <w:r>
              <w:rPr>
                <w:b/>
                <w:sz w:val="24"/>
              </w:rPr>
              <w:t>28</w:t>
            </w:r>
            <w:r>
              <w:rPr>
                <w:b/>
                <w:spacing w:val="30"/>
                <w:sz w:val="24"/>
              </w:rPr>
              <w:t> </w:t>
            </w:r>
            <w:hyperlink r:id="rId55">
              <w:r>
                <w:rPr>
                  <w:sz w:val="24"/>
                </w:rPr>
                <w:t>Abubakar</w:t>
              </w:r>
              <w:r>
                <w:rPr>
                  <w:spacing w:val="1"/>
                  <w:sz w:val="24"/>
                </w:rPr>
                <w:t> </w:t>
              </w:r>
              <w:r>
                <w:rPr>
                  <w:sz w:val="24"/>
                </w:rPr>
                <w:t>Tafawa</w:t>
              </w:r>
              <w:r>
                <w:rPr>
                  <w:spacing w:val="2"/>
                  <w:sz w:val="24"/>
                </w:rPr>
                <w:t> </w:t>
              </w:r>
              <w:r>
                <w:rPr>
                  <w:sz w:val="24"/>
                </w:rPr>
                <w:t>Balewa</w:t>
              </w:r>
              <w:r>
                <w:rPr>
                  <w:spacing w:val="1"/>
                  <w:sz w:val="24"/>
                </w:rPr>
                <w:t> </w:t>
              </w:r>
              <w:r>
                <w:rPr>
                  <w:sz w:val="24"/>
                </w:rPr>
                <w:t>University</w:t>
              </w:r>
            </w:hyperlink>
          </w:p>
        </w:tc>
        <w:tc>
          <w:tcPr>
            <w:tcW w:w="2828" w:type="dxa"/>
          </w:tcPr>
          <w:p>
            <w:pPr>
              <w:pStyle w:val="TableParagraph"/>
              <w:spacing w:before="97"/>
              <w:ind w:left="7"/>
              <w:rPr>
                <w:sz w:val="24"/>
              </w:rPr>
            </w:pPr>
            <w:r>
              <w:rPr>
                <w:sz w:val="24"/>
              </w:rPr>
              <w:t>Bauchi</w:t>
            </w:r>
          </w:p>
        </w:tc>
      </w:tr>
      <w:tr>
        <w:trPr>
          <w:trHeight w:val="604" w:hRule="atLeast"/>
        </w:trPr>
        <w:tc>
          <w:tcPr>
            <w:tcW w:w="5238" w:type="dxa"/>
            <w:tcBorders>
              <w:top w:val="dotted" w:sz="4" w:space="0" w:color="E5E5E5"/>
              <w:bottom w:val="dotted" w:sz="4" w:space="0" w:color="E5E5E5"/>
            </w:tcBorders>
          </w:tcPr>
          <w:p>
            <w:pPr>
              <w:pStyle w:val="TableParagraph"/>
              <w:spacing w:before="97"/>
              <w:ind w:left="14"/>
              <w:rPr>
                <w:sz w:val="24"/>
              </w:rPr>
            </w:pPr>
            <w:r>
              <w:rPr>
                <w:b/>
                <w:sz w:val="24"/>
              </w:rPr>
              <w:t>29</w:t>
            </w:r>
            <w:r>
              <w:rPr>
                <w:b/>
                <w:spacing w:val="29"/>
                <w:sz w:val="24"/>
              </w:rPr>
              <w:t> </w:t>
            </w:r>
            <w:hyperlink r:id="rId56">
              <w:r>
                <w:rPr>
                  <w:sz w:val="24"/>
                </w:rPr>
                <w:t>Benson</w:t>
              </w:r>
              <w:r>
                <w:rPr>
                  <w:spacing w:val="4"/>
                  <w:sz w:val="24"/>
                </w:rPr>
                <w:t> </w:t>
              </w:r>
              <w:r>
                <w:rPr>
                  <w:sz w:val="24"/>
                </w:rPr>
                <w:t>Idahosa</w:t>
              </w:r>
              <w:r>
                <w:rPr>
                  <w:spacing w:val="2"/>
                  <w:sz w:val="24"/>
                </w:rPr>
                <w:t> </w:t>
              </w:r>
              <w:r>
                <w:rPr>
                  <w:sz w:val="24"/>
                </w:rPr>
                <w:t>University</w:t>
              </w:r>
            </w:hyperlink>
          </w:p>
        </w:tc>
        <w:tc>
          <w:tcPr>
            <w:tcW w:w="2828" w:type="dxa"/>
          </w:tcPr>
          <w:p>
            <w:pPr>
              <w:pStyle w:val="TableParagraph"/>
              <w:spacing w:before="97"/>
              <w:ind w:left="7"/>
              <w:rPr>
                <w:sz w:val="24"/>
              </w:rPr>
            </w:pPr>
            <w:r>
              <w:rPr>
                <w:sz w:val="24"/>
              </w:rPr>
              <w:t>Benin City</w:t>
            </w:r>
          </w:p>
        </w:tc>
      </w:tr>
    </w:tbl>
    <w:p>
      <w:pPr>
        <w:rPr>
          <w:sz w:val="2"/>
          <w:szCs w:val="2"/>
        </w:rPr>
      </w:pPr>
      <w:r>
        <w:rPr/>
        <w:pict>
          <v:shape style="position:absolute;margin-left:117.940002pt;margin-top:561.599976pt;width:49.4pt;height:49.55pt;mso-position-horizontal-relative:page;mso-position-vertical-relative:page;z-index:-21276672" coordorigin="2359,11232" coordsize="988,991" path="m2706,11232l2702,11232,2698,11233,2651,11278,2649,11285,2649,11289,2652,11295,2654,11299,3114,11759,3138,11783,3178,11831,3219,11898,3239,11959,3241,11977,3240,11996,3214,12060,3158,12103,3105,12112,3086,12110,3024,12090,2955,12048,2906,12006,2426,11527,2423,11525,2366,11558,2359,11576,2359,11579,2831,12055,2898,12117,2965,12164,3028,12198,3087,12217,3142,12223,3169,12221,3241,12195,3302,12141,3339,12069,3346,12014,3344,11986,3330,11926,3303,11863,3262,11797,3208,11730,2716,11237,2713,11235,2706,11232xe" filled="true" fillcolor="#ffc000" stroked="false">
            <v:path arrowok="t"/>
            <v:fill opacity="32896f" type="solid"/>
            <w10:wrap type="none"/>
          </v:shape>
        </w:pict>
      </w:r>
      <w:r>
        <w:rPr/>
        <w:pict>
          <v:shape style="position:absolute;margin-left:142.190002pt;margin-top:230.439957pt;width:360.85pt;height:361.7pt;mso-position-horizontal-relative:page;mso-position-vertical-relative:page;z-index:-21276160" coordorigin="2844,4609" coordsize="7217,7234" path="m3911,11503l3909,11492,3906,11485,3900,11471,3893,11463,3886,11456,3193,10763,3191,10761,3184,10759,3180,10758,3172,10759,3167,10761,3152,10773,3141,10784,3130,10799,3128,10803,3126,10812,3127,10816,3129,10822,3131,10825,3540,11233,3731,11422,3730,11423,3659,11385,3513,11310,3455,11281,3362,11235,3143,11126,2986,11047,2965,11037,2945,11030,2935,11027,2926,11026,2918,11026,2911,11027,2898,11033,2890,11038,2846,11082,2844,11092,2845,11103,2847,11113,2852,11123,2859,11133,2869,11145,3562,11837,3565,11839,3572,11842,3575,11842,3579,11841,3583,11841,3592,11836,3602,11828,3614,11816,3622,11806,3627,11797,3628,11792,3629,11789,3629,11785,3627,11781,3626,11778,3624,11775,3127,11278,2998,11152,2998,11151,3043,11175,3113,11212,3252,11282,3763,11537,3788,11548,3814,11558,3825,11561,3835,11562,3845,11564,3854,11563,3860,11560,3867,11557,3874,11553,3904,11522,3907,11519,3910,11509,3911,11503xm4106,11312l4106,11308,4103,11302,4101,11298,4098,11295,3378,10575,3375,10573,3368,10570,3364,10570,3360,10571,3357,10572,3347,10577,3343,10580,3337,10584,3326,10596,3318,10606,3313,10615,3312,10619,3311,10623,3311,10627,3314,10634,3316,10637,4039,11360,4042,11363,4049,11365,4052,11366,4056,11364,4060,11364,4070,11359,4080,11351,4092,11339,4100,11329,4104,11320,4105,11315,4106,11312xm4416,10999l4414,10990,4408,10980,4367,10915,3992,10329,3854,10115,3844,10104,3840,10101,3831,10099,3827,10100,3821,10103,3816,10107,3810,10112,3789,10132,3782,10142,3780,10147,3778,10155,3778,10158,3782,10166,3833,10244,4286,10933,4285,10934,4216,10889,3522,10438,3514,10433,3506,10430,3499,10431,3495,10431,3491,10433,3482,10440,3461,10460,3455,10467,3447,10478,3445,10483,3447,10493,3449,10498,3455,10503,3460,10508,3478,10521,3543,10563,4325,11062,4333,11067,4335,11067,4338,11069,4341,11070,4348,11070,4350,11069,4353,11068,4356,11067,4360,11066,4367,11061,4376,11055,4402,11028,4406,11023,4411,11018,4413,11013,4416,11003,4416,10999xm4906,10516l4906,10509,4905,10505,4901,10496,4897,10491,4887,10480,4875,10467,4860,10452,4849,10443,4836,10436,4828,10434,4825,10435,4823,10436,4636,10623,4368,10355,4527,10197,4528,10194,4528,10188,4527,10184,4525,10181,4524,10177,4520,10172,4505,10155,4484,10134,4473,10124,4468,10121,4460,10117,4455,10116,4452,10115,4449,10115,4446,10117,4288,10275,4054,10040,4238,9856,4239,9854,4239,9847,4238,9844,4233,9835,4225,9824,4215,9812,4200,9798,4193,9791,4182,9782,4177,9778,4168,9774,4164,9772,4158,9772,4155,9773,3926,10002,3924,10010,3925,10021,3927,10030,3932,10039,3939,10049,3949,10060,4616,10727,4627,10737,4637,10744,4646,10748,4655,10750,4666,10752,4674,10750,4905,10518,4906,10516xm5322,10096l5322,10092,5319,10086,5316,10083,5313,10080,5310,10077,5305,10073,5299,10068,5293,10065,5263,10046,5087,9941,5070,9931,5039,9913,5023,9903,5007,9895,4991,9887,4977,9879,4963,9873,4949,9867,4936,9862,4924,9858,4912,9855,4900,9852,4892,9850,4889,9850,4878,9849,4868,9849,4857,9849,4848,9850,4852,9834,4854,9818,4856,9802,4856,9785,4856,9768,4854,9751,4850,9734,4845,9717,4839,9699,4831,9682,4822,9664,4811,9646,4798,9628,4784,9610,4768,9591,4764,9587,4764,9790,4762,9804,4759,9818,4754,9832,4746,9845,4737,9858,4726,9870,4665,9931,4552,9818,4414,9679,4466,9627,4475,9618,4483,9610,4491,9604,4497,9599,4506,9592,4514,9587,4524,9584,4545,9578,4566,9577,4587,9579,4608,9586,4629,9597,4651,9611,4673,9628,4695,9649,4708,9662,4719,9676,4730,9690,4740,9704,4748,9719,4754,9733,4759,9748,4762,9762,4764,9776,4764,9790,4764,9587,4754,9577,4750,9572,4731,9554,4711,9537,4692,9522,4672,9508,4653,9497,4633,9487,4614,9479,4594,9473,4575,9468,4556,9466,4537,9466,4519,9467,4500,9470,4482,9475,4464,9482,4447,9491,4440,9496,4423,9508,4416,9514,4408,9521,4400,9528,4392,9537,4287,9641,4284,9650,4286,9660,4288,9669,4293,9678,4300,9689,4310,9699,5005,10394,5008,10397,5011,10398,5015,10399,5018,10400,5022,10398,5026,10398,5030,10395,5036,10393,5045,10385,5058,10373,5066,10363,5068,10358,5070,10354,5071,10349,5072,10346,5072,10342,5071,10339,5069,10336,5067,10332,4843,10109,4746,10011,4777,9980,4787,9970,4798,9960,4809,9952,4821,9947,4833,9943,4846,9942,4860,9941,4874,9942,4888,9945,4903,9949,4919,9955,4935,9961,4951,9969,4968,9978,4985,9987,5003,9998,5241,10142,5247,10146,5252,10149,5256,10150,5260,10152,5264,10152,5268,10152,5273,10151,5278,10149,5282,10146,5287,10143,5292,10138,5306,10125,5311,10118,5315,10114,5318,10109,5321,10104,5322,10096xm5579,9778l5577,9754,5571,9728,5564,9703,5554,9677,5541,9651,5525,9624,5506,9598,5484,9571,5459,9545,5437,9524,5415,9506,5394,9490,5373,9477,5352,9466,5332,9457,5312,9450,5292,9444,5273,9441,5254,9438,5235,9437,5216,9437,5198,9438,5180,9439,5162,9441,5077,9454,5060,9455,5044,9456,5027,9457,5011,9456,4995,9454,4979,9451,4963,9446,4947,9440,4931,9432,4916,9422,4900,9410,4884,9395,4874,9384,4865,9373,4856,9362,4849,9350,4842,9338,4837,9326,4833,9315,4830,9303,4828,9292,4828,9280,4829,9268,4831,9257,4835,9246,4841,9235,4848,9225,4857,9215,4868,9205,4879,9197,4891,9190,4903,9185,4915,9182,4928,9179,4939,9176,4950,9175,4966,9173,4990,9172,5000,9172,5008,9171,5012,9166,5012,9161,5011,9158,5010,9154,5000,9140,4995,9135,4990,9129,4964,9102,4959,9098,4954,9094,4942,9084,4936,9081,4923,9076,4917,9075,4907,9076,4894,9076,4884,9078,4874,9080,4853,9085,4843,9088,4832,9093,4822,9097,4812,9103,4802,9109,4793,9115,4785,9122,4777,9130,4762,9146,4750,9162,4741,9180,4733,9199,4728,9219,4725,9240,4724,9261,4726,9282,4730,9305,4737,9327,4746,9350,4758,9373,4772,9397,4789,9421,4809,9444,4831,9468,4853,9489,4876,9508,4897,9523,4918,9536,4939,9547,4959,9557,4979,9564,4999,9570,5018,9574,5037,9577,5056,9578,5075,9578,5093,9578,5111,9576,5146,9572,5213,9562,5230,9560,5246,9559,5262,9559,5278,9560,5294,9562,5310,9565,5326,9570,5342,9576,5358,9584,5373,9594,5389,9606,5405,9621,5419,9636,5431,9650,5442,9665,5451,9680,5459,9695,5465,9709,5469,9723,5472,9737,5473,9751,5473,9765,5471,9778,5467,9791,5463,9803,5456,9815,5448,9826,5439,9837,5425,9849,5411,9859,5397,9867,5382,9873,5367,9878,5352,9882,5339,9885,5325,9887,5313,9888,5301,9889,5290,9889,5268,9888,5260,9890,5255,9895,5253,9898,5253,9900,5253,9903,5254,9907,5259,9916,5263,9921,5280,9940,5297,9957,5305,9964,5313,9970,5328,9982,5336,9985,5343,9987,5350,9989,5361,9989,5385,9988,5396,9986,5420,9981,5433,9978,5446,9973,5458,9968,5471,9961,5484,9954,5497,9945,5509,9935,5521,9924,5537,9907,5550,9888,5561,9869,5569,9847,5575,9825,5578,9802,5579,9778xm5813,9605l5812,9602,5810,9595,5807,9592,5805,9589,5084,8869,5081,8866,5074,8864,5071,8863,5067,8864,5059,8867,5054,8870,5049,8873,5044,8878,5032,8889,5025,8899,5020,8909,5018,8913,5018,8917,5018,8920,5020,8927,5022,8931,5745,9654,5749,9656,5755,9659,5759,9659,5762,9658,5767,9657,5771,9655,5776,9652,5786,9644,5798,9632,5806,9622,5811,9613,5811,9609,5813,9605xm6086,9332l6086,9329,6083,9322,6080,9319,5430,8668,5563,8535,5564,8532,5564,8526,5563,8522,5560,8517,5558,8513,5555,8508,5539,8490,5531,8483,5524,8475,5505,8459,5500,8455,5491,8450,5484,8449,5481,8449,5478,8450,5150,8779,5149,8781,5149,8784,5149,8788,5150,8791,5155,8800,5159,8806,5164,8811,5169,8818,5175,8824,5190,8839,5202,8850,5208,8855,5213,8858,5222,8863,5225,8864,5229,8864,5232,8864,5234,8863,5367,8730,6018,9381,6022,9383,6028,9386,6032,9386,6035,9385,6040,9384,6044,9382,6049,9379,6059,9371,6071,9359,6079,9349,6084,9340,6084,9336,6086,9332xm6445,8972l6445,8969,6443,8962,6440,8959,6162,8681,6125,8612,5945,8265,5872,8127,5861,8108,5857,8102,5852,8096,5848,8094,5838,8091,5833,8093,5827,8097,5822,8101,5814,8107,5799,8122,5788,8137,5786,8142,5785,8145,5784,8149,5784,8153,5789,8165,5792,8170,5943,8451,5978,8512,6038,8616,6038,8617,5870,8521,5590,8371,5585,8368,5581,8366,5577,8364,5573,8363,5565,8365,5561,8366,5557,8368,5540,8382,5525,8397,5511,8414,5510,8419,5512,8428,5514,8433,5520,8437,5526,8442,5535,8447,5615,8490,6100,8743,6378,9021,6381,9024,6388,9027,6391,9027,6395,9025,6399,9024,6409,9020,6418,9012,6430,9000,6438,8990,6441,8985,6443,8980,6444,8976,6445,8972xm7089,8271l7089,8235,7083,8198,7073,8160,7059,8120,7040,8080,7017,8039,6989,7996,6980,7984,6980,8244,6977,8270,6968,8294,6954,8316,6936,8337,6915,8355,6893,8369,6870,8378,6846,8383,6820,8384,6794,8381,6767,8374,6740,8364,6711,8351,6682,8334,6652,8314,6621,8291,6590,8266,6558,8238,6526,8209,6493,8177,6464,8147,6437,8117,6411,8087,6387,8056,6365,8026,6346,7996,6330,7966,6317,7937,6307,7909,6300,7881,6297,7855,6297,7828,6301,7803,6309,7779,6322,7757,6340,7736,6361,7718,6383,7705,6406,7695,6431,7691,6456,7690,6482,7693,6509,7699,6537,7709,6566,7723,6595,7739,6625,7758,6655,7781,6686,7806,6717,7832,6749,7861,6781,7892,6810,7923,6838,7953,6864,7984,6888,8014,6910,8045,6930,8075,6946,8105,6959,8134,6970,8163,6977,8191,6980,8218,6980,8244,6980,7984,6958,7953,6922,7909,6883,7865,6839,7820,6794,7776,6750,7737,6708,7702,6692,7690,6666,7671,6625,7644,6586,7622,6547,7604,6510,7591,6474,7582,6440,7578,6406,7578,6374,7582,6343,7591,6314,7605,6286,7624,6259,7647,6235,7675,6216,7704,6202,7735,6193,7768,6189,7802,6190,7838,6195,7875,6204,7912,6219,7952,6238,7992,6260,8033,6287,8076,6319,8119,6354,8162,6392,8206,6435,8250,6480,8294,6525,8334,6568,8369,6610,8401,6651,8428,6691,8450,6730,8469,6767,8482,6802,8491,6837,8496,6871,8496,6903,8492,6934,8483,6964,8469,6992,8450,7019,8426,7044,8399,7053,8384,7063,8369,7077,8338,7085,8305,7089,8271xm7375,8043l7375,8040,7372,8032,7370,8030,7055,7715,7219,7552,7219,7549,7219,7543,7218,7539,7214,7530,7210,7525,7195,7507,7180,7492,7161,7476,7156,7473,7148,7469,7144,7468,7141,7468,7138,7469,7136,7469,6973,7633,6719,7379,6891,7206,6892,7204,6892,7200,6891,7193,6884,7179,6868,7161,6860,7154,6853,7146,6834,7130,6820,7122,6813,7121,6809,7121,6807,7122,6590,7339,6587,7347,6588,7357,6591,7366,6595,7376,6603,7386,6613,7397,7308,8092,7310,8094,7318,8097,7321,8097,7324,8096,7329,8095,7338,8090,7348,8082,7360,8070,7368,8060,7373,8051,7373,8047,7375,8043xm7881,7536l7881,7533,7879,7527,7876,7523,7873,7520,7153,6800,7150,6798,7143,6795,7140,6795,7135,6796,7132,6797,7123,6801,7112,6809,7101,6821,7093,6831,7088,6840,7087,6844,7086,6848,7086,6852,7089,6858,7091,6862,7814,7585,7817,7588,7824,7590,7827,7591,7831,7589,7835,7588,7840,7586,7845,7583,7855,7576,7867,7564,7875,7554,7879,7544,7880,7540,7881,7536xm8222,7127l8221,7111,8220,7095,8217,7079,8214,7062,8209,7046,8203,7029,8195,7012,8187,6995,8177,6977,8165,6959,8152,6942,8138,6925,8123,6907,8116,6900,8116,7094,8116,7108,8114,7120,8111,7133,8106,7144,8100,7156,8091,7167,8082,7178,7992,7268,7728,7004,7802,6930,7808,6925,7817,6917,7831,6905,7846,6897,7860,6890,7874,6886,7889,6884,7904,6883,7919,6885,7934,6888,7949,6893,7965,6900,7981,6908,7997,6918,8013,6930,8029,6944,8046,6960,8061,6976,8074,6991,8085,7007,8094,7022,8102,7037,8108,7052,8112,7066,8115,7080,8116,7094,8116,6900,8106,6889,8099,6883,8087,6871,8067,6855,8048,6840,8028,6827,8009,6815,7990,6805,7972,6797,7968,6796,7954,6791,7936,6786,7919,6783,7902,6781,7885,6781,7870,6782,7855,6785,7842,6790,7829,6796,7830,6783,7831,6769,7831,6756,7829,6742,7826,6728,7822,6714,7817,6700,7812,6685,7805,6672,7797,6657,7788,6643,7779,6629,7768,6615,7757,6602,7750,6594,7750,6780,7750,6793,7748,6805,7745,6818,7739,6830,7731,6842,7720,6855,7649,6925,7579,6855,7407,6683,7471,6619,7484,6607,7497,6597,7510,6590,7522,6584,7534,6581,7547,6579,7559,6580,7572,6581,7585,6585,7598,6590,7611,6596,7624,6604,7637,6613,7651,6624,7664,6635,7678,6648,7690,6661,7701,6673,7711,6686,7720,6699,7729,6713,7736,6727,7741,6740,7746,6754,7749,6767,7750,6780,7750,6594,7745,6588,7737,6579,7732,6575,7710,6554,7688,6535,7665,6518,7643,6504,7621,6492,7599,6483,7578,6476,7557,6471,7536,6469,7515,6470,7495,6473,7475,6479,7455,6487,7435,6500,7415,6515,7394,6535,7339,6590,7288,6641,7282,6646,7280,6654,7281,6665,7283,6674,7288,6683,7295,6693,7305,6704,7972,7371,7983,7381,7993,7388,8002,7392,8011,7394,8022,7396,8030,7394,8035,7388,8156,7268,8157,7266,8170,7253,8181,7240,8190,7226,8198,7213,8204,7200,8210,7186,8215,7172,8218,7157,8220,7142,8222,7127xm8762,6661l8761,6657,8760,6652,8757,6647,8752,6642,8746,6637,8739,6632,8728,6625,8638,6567,8369,6397,8369,6504,8206,6666,8123,6537,7956,6278,7914,6213,7915,6213,8369,6504,8369,6397,8076,6213,7877,6087,7872,6084,7867,6081,7863,6080,7858,6079,7854,6079,7849,6081,7844,6082,7839,6085,7833,6090,7828,6094,7821,6101,7814,6108,7806,6115,7801,6121,7796,6126,7792,6132,7789,6137,7788,6141,7787,6146,7786,6150,7788,6155,7789,6159,7791,6164,7794,6169,7836,6234,8108,6666,8139,6714,8332,7020,8339,7030,8344,7038,8349,7043,8354,7048,8359,7051,8364,7053,8369,7054,8373,7052,8379,7049,8384,7045,8390,7040,8404,7026,8413,7015,8416,7011,8418,7006,8418,7001,8419,6998,8419,6994,8417,6990,8416,6987,8414,6983,8411,6979,8270,6761,8365,6666,8464,6567,8686,6709,8691,6711,8695,6713,8698,6714,8701,6715,8705,6715,8708,6714,8712,6714,8717,6712,8727,6704,8732,6698,8748,6683,8757,6671,8761,6666,8762,6661xm9053,6263l9051,6227,9045,6188,9033,6149,9017,6109,8996,6067,8969,6023,8947,5991,8947,6229,8946,6255,8942,6280,8933,6304,8921,6327,8905,6350,8884,6373,8820,6437,8239,5855,8302,5792,8326,5770,8351,5753,8376,5741,8402,5734,8429,5732,8456,5732,8484,5736,8513,5743,8542,5754,8571,5767,8602,5784,8632,5804,8663,5827,8693,5852,8724,5879,8754,5908,8791,5945,8823,5981,8851,6016,8876,6050,8897,6082,8914,6114,8928,6144,8938,6174,8945,6202,8947,6229,8947,5991,8939,5979,8903,5933,8862,5886,8816,5838,8774,5798,8732,5762,8693,5732,8691,5730,8650,5702,8610,5678,8570,5658,8531,5642,8493,5630,8455,5623,8419,5620,8384,5622,8350,5628,8317,5639,8285,5656,8253,5678,8223,5706,8112,5817,8109,5825,8110,5836,8112,5844,8117,5854,8124,5864,8134,5875,8801,6542,8812,6552,8822,6559,8831,6563,8840,6565,8851,6567,8859,6564,8963,6460,8984,6437,8991,6430,9013,6398,9031,6366,9043,6333,9050,6299,9053,6263xm9644,5780l9643,5775,9642,5770,9639,5765,9634,5760,9628,5755,9621,5750,9610,5743,9519,5685,9251,5515,9251,5622,9088,5784,8838,5396,8796,5331,8796,5331,9251,5622,9251,5515,8958,5331,8759,5205,8754,5202,8749,5199,8744,5198,8740,5197,8736,5197,8731,5199,8726,5200,8721,5203,8715,5208,8710,5212,8682,5239,8674,5250,8671,5255,8670,5259,8669,5264,8668,5268,8670,5273,8671,5277,8673,5282,8676,5287,8704,5331,8759,5418,8990,5784,9021,5834,9214,6138,9221,6148,9226,6156,9231,6161,9236,6167,9241,6170,9246,6171,9251,6172,9255,6171,9261,6167,9266,6163,9272,6158,9286,6144,9291,6138,9295,6133,9298,6129,9300,6124,9300,6120,9301,6116,9301,6112,9299,6108,9298,6105,9296,6101,9293,6097,9152,5879,9247,5784,9346,5685,9568,5827,9573,5829,9577,5831,9580,5832,9583,5833,9586,5834,9590,5832,9594,5832,9598,5830,9604,5826,9609,5822,9614,5816,9622,5808,9629,5801,9635,5795,9639,5789,9643,5784,9644,5780xm10060,5354l10058,5342,10056,5335,10052,5328,10049,5321,10043,5314,10035,5306,10002,5273,9343,4614,9340,4612,9337,4610,9333,4609,9329,4609,9325,4609,9321,4610,9316,4612,9312,4616,9307,4619,9302,4623,9290,4635,9286,4640,9282,4645,9279,4650,9277,4654,9276,4658,9275,4663,9276,4666,9277,4670,9279,4673,9281,4676,9736,5131,9784,5178,9809,5203,9880,5273,9880,5273,9826,5246,9808,5236,9755,5209,9737,5199,9662,5161,9584,5122,9343,5002,9135,4897,9124,4892,9115,4888,9105,4884,9094,4880,9084,4878,9076,4877,9068,4877,9060,4878,9054,4881,9047,4884,9039,4889,9032,4896,9002,4927,8995,4933,8993,4942,8994,4954,8996,4963,9001,4973,9009,4984,9019,4995,9711,5688,9714,5690,9717,5691,9721,5693,9725,5693,9728,5692,9732,5692,9742,5687,9746,5683,9751,5679,9764,5667,9768,5661,9772,5657,9774,5651,9776,5647,9777,5643,9778,5640,9778,5636,9777,5632,9775,5629,9773,5626,9421,5273,9276,5129,9147,5002,9147,5002,9148,5002,9192,5026,9262,5063,9285,5075,9898,5380,9912,5387,9925,5393,9938,5399,9963,5409,9975,5412,9984,5413,9994,5414,10003,5413,10010,5410,10017,5408,10023,5404,10037,5390,10044,5383,10051,5376,10054,5373,10056,5369,10058,5364,10059,5359,10060,5354xe" filled="true" fillcolor="#ffc000" stroked="false">
            <v:path arrowok="t"/>
            <v:fill opacity="32896f" type="solid"/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1910" w:h="16840"/>
          <w:pgMar w:header="0" w:footer="680" w:top="1520" w:bottom="880" w:left="1680" w:right="440"/>
        </w:sectPr>
      </w:pPr>
    </w:p>
    <w:p>
      <w:pPr>
        <w:pStyle w:val="ListParagraph"/>
        <w:numPr>
          <w:ilvl w:val="0"/>
          <w:numId w:val="51"/>
        </w:numPr>
        <w:tabs>
          <w:tab w:pos="999" w:val="left" w:leader="none"/>
          <w:tab w:pos="5828" w:val="left" w:leader="none"/>
        </w:tabs>
        <w:spacing w:line="240" w:lineRule="auto" w:before="76" w:after="0"/>
        <w:ind w:left="998" w:right="0" w:hanging="401"/>
        <w:jc w:val="left"/>
        <w:rPr>
          <w:sz w:val="24"/>
        </w:rPr>
      </w:pPr>
      <w:hyperlink r:id="rId57">
        <w:r>
          <w:rPr>
            <w:sz w:val="24"/>
          </w:rPr>
          <w:t>Imo</w:t>
        </w:r>
        <w:r>
          <w:rPr>
            <w:spacing w:val="-2"/>
            <w:sz w:val="24"/>
          </w:rPr>
          <w:t> </w:t>
        </w:r>
        <w:r>
          <w:rPr>
            <w:sz w:val="24"/>
          </w:rPr>
          <w:t>State</w:t>
        </w:r>
        <w:r>
          <w:rPr>
            <w:spacing w:val="-1"/>
            <w:sz w:val="24"/>
          </w:rPr>
          <w:t> </w:t>
        </w:r>
        <w:r>
          <w:rPr>
            <w:sz w:val="24"/>
          </w:rPr>
          <w:t>University,</w:t>
        </w:r>
        <w:r>
          <w:rPr>
            <w:spacing w:val="-1"/>
            <w:sz w:val="24"/>
          </w:rPr>
          <w:t> </w:t>
        </w:r>
        <w:r>
          <w:rPr>
            <w:sz w:val="24"/>
          </w:rPr>
          <w:t>Owerri</w:t>
        </w:r>
      </w:hyperlink>
      <w:r>
        <w:rPr>
          <w:sz w:val="24"/>
        </w:rPr>
        <w:tab/>
        <w:t>Owerri</w:t>
      </w:r>
    </w:p>
    <w:p>
      <w:pPr>
        <w:pStyle w:val="BodyText"/>
        <w:spacing w:before="9"/>
        <w:rPr>
          <w:sz w:val="16"/>
        </w:rPr>
      </w:pPr>
      <w:r>
        <w:rPr/>
        <w:pict>
          <v:shape style="position:absolute;margin-left:113.18pt;margin-top:11.861182pt;width:261.9pt;height:.1pt;mso-position-horizontal-relative:page;mso-position-vertical-relative:paragraph;z-index:-15597056;mso-wrap-distance-left:0;mso-wrap-distance-right:0" coordorigin="2264,237" coordsize="5238,0" path="m2264,237l7501,237e" filled="false" stroked="true" strokeweight=".47998pt" strokecolor="#e5e5e5">
            <v:path arrowok="t"/>
            <v:stroke dashstyle="shortdot"/>
            <w10:wrap type="topAndBottom"/>
          </v:shape>
        </w:pict>
      </w:r>
    </w:p>
    <w:p>
      <w:pPr>
        <w:pStyle w:val="ListParagraph"/>
        <w:numPr>
          <w:ilvl w:val="0"/>
          <w:numId w:val="51"/>
        </w:numPr>
        <w:tabs>
          <w:tab w:pos="997" w:val="left" w:leader="none"/>
          <w:tab w:pos="5828" w:val="left" w:leader="none"/>
        </w:tabs>
        <w:spacing w:line="240" w:lineRule="auto" w:before="68" w:after="0"/>
        <w:ind w:left="996" w:right="0" w:hanging="399"/>
        <w:jc w:val="left"/>
        <w:rPr>
          <w:sz w:val="24"/>
        </w:rPr>
      </w:pPr>
      <w:hyperlink r:id="rId58">
        <w:r>
          <w:rPr>
            <w:sz w:val="24"/>
          </w:rPr>
          <w:t>Federal</w:t>
        </w:r>
        <w:r>
          <w:rPr>
            <w:spacing w:val="-1"/>
            <w:sz w:val="24"/>
          </w:rPr>
          <w:t> </w:t>
        </w:r>
        <w:r>
          <w:rPr>
            <w:sz w:val="24"/>
          </w:rPr>
          <w:t>University</w:t>
        </w:r>
        <w:r>
          <w:rPr>
            <w:spacing w:val="-6"/>
            <w:sz w:val="24"/>
          </w:rPr>
          <w:t> </w:t>
        </w:r>
        <w:r>
          <w:rPr>
            <w:sz w:val="24"/>
          </w:rPr>
          <w:t>of Technology,</w:t>
        </w:r>
        <w:r>
          <w:rPr>
            <w:spacing w:val="-1"/>
            <w:sz w:val="24"/>
          </w:rPr>
          <w:t> </w:t>
        </w:r>
        <w:r>
          <w:rPr>
            <w:sz w:val="24"/>
          </w:rPr>
          <w:t>Owerri</w:t>
        </w:r>
      </w:hyperlink>
      <w:r>
        <w:rPr>
          <w:sz w:val="24"/>
        </w:rPr>
        <w:tab/>
        <w:t>Owerri</w:t>
      </w:r>
    </w:p>
    <w:p>
      <w:pPr>
        <w:pStyle w:val="BodyText"/>
        <w:spacing w:before="8"/>
        <w:rPr>
          <w:sz w:val="16"/>
        </w:rPr>
      </w:pPr>
      <w:r>
        <w:rPr/>
        <w:pict>
          <v:shape style="position:absolute;margin-left:113.18pt;margin-top:11.821142pt;width:261.9pt;height:.1pt;mso-position-horizontal-relative:page;mso-position-vertical-relative:paragraph;z-index:-15596544;mso-wrap-distance-left:0;mso-wrap-distance-right:0" coordorigin="2264,236" coordsize="5238,0" path="m2264,236l7501,236e" filled="false" stroked="true" strokeweight=".48004pt" strokecolor="#e5e5e5">
            <v:path arrowok="t"/>
            <v:stroke dashstyle="shortdot"/>
            <w10:wrap type="topAndBottom"/>
          </v:shape>
        </w:pict>
      </w:r>
    </w:p>
    <w:p>
      <w:pPr>
        <w:pStyle w:val="ListParagraph"/>
        <w:numPr>
          <w:ilvl w:val="0"/>
          <w:numId w:val="51"/>
        </w:numPr>
        <w:tabs>
          <w:tab w:pos="994" w:val="left" w:leader="none"/>
          <w:tab w:pos="5828" w:val="left" w:leader="none"/>
        </w:tabs>
        <w:spacing w:line="240" w:lineRule="auto" w:before="68" w:after="0"/>
        <w:ind w:left="994" w:right="0" w:hanging="396"/>
        <w:jc w:val="left"/>
        <w:rPr>
          <w:sz w:val="24"/>
        </w:rPr>
      </w:pPr>
      <w:hyperlink r:id="rId59">
        <w:r>
          <w:rPr>
            <w:sz w:val="24"/>
          </w:rPr>
          <w:t>Renaissance</w:t>
        </w:r>
        <w:r>
          <w:rPr>
            <w:spacing w:val="-1"/>
            <w:sz w:val="24"/>
          </w:rPr>
          <w:t> </w:t>
        </w:r>
        <w:r>
          <w:rPr>
            <w:sz w:val="24"/>
          </w:rPr>
          <w:t>University</w:t>
        </w:r>
      </w:hyperlink>
      <w:r>
        <w:rPr>
          <w:sz w:val="24"/>
        </w:rPr>
        <w:tab/>
        <w:t>Enugu</w:t>
      </w:r>
    </w:p>
    <w:p>
      <w:pPr>
        <w:pStyle w:val="BodyText"/>
        <w:spacing w:before="6"/>
        <w:rPr>
          <w:sz w:val="16"/>
        </w:rPr>
      </w:pPr>
      <w:r>
        <w:rPr/>
        <w:pict>
          <v:shape style="position:absolute;margin-left:113.18pt;margin-top:11.701201pt;width:261.9pt;height:.1pt;mso-position-horizontal-relative:page;mso-position-vertical-relative:paragraph;z-index:-15596032;mso-wrap-distance-left:0;mso-wrap-distance-right:0" coordorigin="2264,234" coordsize="5238,0" path="m2264,234l7501,234e" filled="false" stroked="true" strokeweight=".47998pt" strokecolor="#e5e5e5">
            <v:path arrowok="t"/>
            <v:stroke dashstyle="shortdot"/>
            <w10:wrap type="topAndBottom"/>
          </v:shape>
        </w:pict>
      </w:r>
    </w:p>
    <w:p>
      <w:pPr>
        <w:pStyle w:val="ListParagraph"/>
        <w:numPr>
          <w:ilvl w:val="0"/>
          <w:numId w:val="51"/>
        </w:numPr>
        <w:tabs>
          <w:tab w:pos="997" w:val="left" w:leader="none"/>
          <w:tab w:pos="5828" w:val="left" w:leader="none"/>
        </w:tabs>
        <w:spacing w:line="240" w:lineRule="auto" w:before="70" w:after="0"/>
        <w:ind w:left="996" w:right="0" w:hanging="399"/>
        <w:jc w:val="left"/>
        <w:rPr>
          <w:sz w:val="24"/>
        </w:rPr>
      </w:pPr>
      <w:hyperlink r:id="rId60">
        <w:r>
          <w:rPr>
            <w:sz w:val="24"/>
          </w:rPr>
          <w:t>Federal</w:t>
        </w:r>
        <w:r>
          <w:rPr>
            <w:spacing w:val="-1"/>
            <w:sz w:val="24"/>
          </w:rPr>
          <w:t> </w:t>
        </w:r>
        <w:r>
          <w:rPr>
            <w:sz w:val="24"/>
          </w:rPr>
          <w:t>University</w:t>
        </w:r>
        <w:r>
          <w:rPr>
            <w:spacing w:val="-5"/>
            <w:sz w:val="24"/>
          </w:rPr>
          <w:t> </w:t>
        </w:r>
        <w:r>
          <w:rPr>
            <w:sz w:val="24"/>
          </w:rPr>
          <w:t>of Technology, Yola</w:t>
        </w:r>
      </w:hyperlink>
      <w:r>
        <w:rPr>
          <w:sz w:val="24"/>
        </w:rPr>
        <w:tab/>
        <w:t>Yola</w:t>
      </w:r>
    </w:p>
    <w:p>
      <w:pPr>
        <w:pStyle w:val="BodyText"/>
        <w:spacing w:before="6"/>
        <w:rPr>
          <w:sz w:val="16"/>
        </w:rPr>
      </w:pPr>
      <w:r>
        <w:rPr/>
        <w:pict>
          <v:shape style="position:absolute;margin-left:113.18pt;margin-top:11.721172pt;width:261.9pt;height:.1pt;mso-position-horizontal-relative:page;mso-position-vertical-relative:paragraph;z-index:-15595520;mso-wrap-distance-left:0;mso-wrap-distance-right:0" coordorigin="2264,234" coordsize="5238,0" path="m2264,234l7501,234e" filled="false" stroked="true" strokeweight=".47998pt" strokecolor="#e5e5e5">
            <v:path arrowok="t"/>
            <v:stroke dashstyle="shortdot"/>
            <w10:wrap type="topAndBottom"/>
          </v:shape>
        </w:pict>
      </w:r>
    </w:p>
    <w:p>
      <w:pPr>
        <w:pStyle w:val="ListParagraph"/>
        <w:numPr>
          <w:ilvl w:val="0"/>
          <w:numId w:val="51"/>
        </w:numPr>
        <w:tabs>
          <w:tab w:pos="994" w:val="left" w:leader="none"/>
          <w:tab w:pos="5828" w:val="left" w:leader="none"/>
        </w:tabs>
        <w:spacing w:line="240" w:lineRule="auto" w:before="68" w:after="0"/>
        <w:ind w:left="994" w:right="0" w:hanging="396"/>
        <w:jc w:val="left"/>
        <w:rPr>
          <w:sz w:val="24"/>
        </w:rPr>
      </w:pPr>
      <w:hyperlink r:id="rId61">
        <w:r>
          <w:rPr>
            <w:sz w:val="24"/>
          </w:rPr>
          <w:t>Ambrose</w:t>
        </w:r>
        <w:r>
          <w:rPr>
            <w:spacing w:val="-1"/>
            <w:sz w:val="24"/>
          </w:rPr>
          <w:t> </w:t>
        </w:r>
        <w:r>
          <w:rPr>
            <w:sz w:val="24"/>
          </w:rPr>
          <w:t>Alli</w:t>
        </w:r>
        <w:r>
          <w:rPr>
            <w:spacing w:val="1"/>
            <w:sz w:val="24"/>
          </w:rPr>
          <w:t> </w:t>
        </w:r>
        <w:r>
          <w:rPr>
            <w:sz w:val="24"/>
          </w:rPr>
          <w:t>University</w:t>
        </w:r>
      </w:hyperlink>
      <w:r>
        <w:rPr>
          <w:sz w:val="24"/>
        </w:rPr>
        <w:tab/>
        <w:t>Ekpoma</w:t>
      </w:r>
    </w:p>
    <w:p>
      <w:pPr>
        <w:pStyle w:val="BodyText"/>
        <w:spacing w:before="8"/>
        <w:rPr>
          <w:sz w:val="16"/>
        </w:rPr>
      </w:pPr>
      <w:r>
        <w:rPr/>
        <w:pict>
          <v:shape style="position:absolute;margin-left:113.18pt;margin-top:11.821172pt;width:261.9pt;height:.1pt;mso-position-horizontal-relative:page;mso-position-vertical-relative:paragraph;z-index:-15595008;mso-wrap-distance-left:0;mso-wrap-distance-right:0" coordorigin="2264,236" coordsize="5238,0" path="m2264,236l7501,236e" filled="false" stroked="true" strokeweight=".47998pt" strokecolor="#e5e5e5">
            <v:path arrowok="t"/>
            <v:stroke dashstyle="shortdot"/>
            <w10:wrap type="topAndBottom"/>
          </v:shape>
        </w:pict>
      </w:r>
    </w:p>
    <w:p>
      <w:pPr>
        <w:pStyle w:val="ListParagraph"/>
        <w:numPr>
          <w:ilvl w:val="0"/>
          <w:numId w:val="51"/>
        </w:numPr>
        <w:tabs>
          <w:tab w:pos="994" w:val="left" w:leader="none"/>
          <w:tab w:pos="5828" w:val="left" w:leader="none"/>
        </w:tabs>
        <w:spacing w:line="240" w:lineRule="auto" w:before="68" w:after="0"/>
        <w:ind w:left="994" w:right="0" w:hanging="396"/>
        <w:jc w:val="left"/>
        <w:rPr>
          <w:sz w:val="24"/>
        </w:rPr>
      </w:pPr>
      <w:hyperlink r:id="rId62">
        <w:r>
          <w:rPr>
            <w:sz w:val="24"/>
          </w:rPr>
          <w:t>Kaduna State University</w:t>
        </w:r>
      </w:hyperlink>
      <w:r>
        <w:rPr>
          <w:sz w:val="24"/>
        </w:rPr>
        <w:tab/>
        <w:t>Kaduna</w:t>
      </w:r>
    </w:p>
    <w:p>
      <w:pPr>
        <w:pStyle w:val="BodyText"/>
        <w:spacing w:before="5"/>
        <w:rPr>
          <w:sz w:val="21"/>
        </w:rPr>
      </w:pPr>
    </w:p>
    <w:p>
      <w:pPr>
        <w:pStyle w:val="ListParagraph"/>
        <w:numPr>
          <w:ilvl w:val="0"/>
          <w:numId w:val="51"/>
        </w:numPr>
        <w:tabs>
          <w:tab w:pos="994" w:val="left" w:leader="none"/>
          <w:tab w:pos="5828" w:val="left" w:leader="none"/>
        </w:tabs>
        <w:spacing w:line="240" w:lineRule="auto" w:before="92" w:after="0"/>
        <w:ind w:left="994" w:right="0" w:hanging="396"/>
        <w:jc w:val="left"/>
        <w:rPr>
          <w:sz w:val="24"/>
        </w:rPr>
      </w:pPr>
      <w:hyperlink r:id="rId63">
        <w:r>
          <w:rPr>
            <w:sz w:val="24"/>
          </w:rPr>
          <w:t>Usmanu Danfodio</w:t>
        </w:r>
        <w:r>
          <w:rPr>
            <w:spacing w:val="1"/>
            <w:sz w:val="24"/>
          </w:rPr>
          <w:t> </w:t>
        </w:r>
        <w:r>
          <w:rPr>
            <w:sz w:val="24"/>
          </w:rPr>
          <w:t>University</w:t>
        </w:r>
      </w:hyperlink>
      <w:r>
        <w:rPr>
          <w:sz w:val="24"/>
        </w:rPr>
        <w:tab/>
        <w:t>Sokoto</w:t>
      </w:r>
    </w:p>
    <w:p>
      <w:pPr>
        <w:pStyle w:val="BodyText"/>
        <w:spacing w:before="5"/>
        <w:rPr>
          <w:sz w:val="21"/>
        </w:rPr>
      </w:pPr>
    </w:p>
    <w:p>
      <w:pPr>
        <w:pStyle w:val="ListParagraph"/>
        <w:numPr>
          <w:ilvl w:val="0"/>
          <w:numId w:val="51"/>
        </w:numPr>
        <w:tabs>
          <w:tab w:pos="997" w:val="left" w:leader="none"/>
          <w:tab w:pos="5828" w:val="left" w:leader="none"/>
        </w:tabs>
        <w:spacing w:line="240" w:lineRule="auto" w:before="93" w:after="0"/>
        <w:ind w:left="996" w:right="0" w:hanging="399"/>
        <w:jc w:val="left"/>
        <w:rPr>
          <w:sz w:val="24"/>
        </w:rPr>
      </w:pPr>
      <w:hyperlink r:id="rId64">
        <w:r>
          <w:rPr>
            <w:sz w:val="24"/>
          </w:rPr>
          <w:t>Bells</w:t>
        </w:r>
        <w:r>
          <w:rPr>
            <w:spacing w:val="-1"/>
            <w:sz w:val="24"/>
          </w:rPr>
          <w:t> </w:t>
        </w:r>
        <w:r>
          <w:rPr>
            <w:sz w:val="24"/>
          </w:rPr>
          <w:t>University</w:t>
        </w:r>
        <w:r>
          <w:rPr>
            <w:spacing w:val="-5"/>
            <w:sz w:val="24"/>
          </w:rPr>
          <w:t> </w:t>
        </w:r>
        <w:r>
          <w:rPr>
            <w:sz w:val="24"/>
          </w:rPr>
          <w:t>of Technology,</w:t>
        </w:r>
        <w:r>
          <w:rPr>
            <w:spacing w:val="-1"/>
            <w:sz w:val="24"/>
          </w:rPr>
          <w:t> </w:t>
        </w:r>
        <w:r>
          <w:rPr>
            <w:sz w:val="24"/>
          </w:rPr>
          <w:t>Ota</w:t>
        </w:r>
      </w:hyperlink>
      <w:r>
        <w:rPr>
          <w:sz w:val="24"/>
        </w:rPr>
        <w:tab/>
        <w:t>Ota</w:t>
      </w:r>
    </w:p>
    <w:p>
      <w:pPr>
        <w:pStyle w:val="BodyText"/>
        <w:spacing w:before="4"/>
        <w:rPr>
          <w:sz w:val="21"/>
        </w:rPr>
      </w:pPr>
    </w:p>
    <w:p>
      <w:pPr>
        <w:spacing w:after="0"/>
        <w:rPr>
          <w:sz w:val="21"/>
        </w:rPr>
        <w:sectPr>
          <w:pgSz w:w="11910" w:h="16840"/>
          <w:pgMar w:header="0" w:footer="680" w:top="1440" w:bottom="880" w:left="1680" w:right="440"/>
        </w:sectPr>
      </w:pPr>
    </w:p>
    <w:p>
      <w:pPr>
        <w:pStyle w:val="BodyText"/>
        <w:spacing w:before="9"/>
        <w:rPr>
          <w:sz w:val="25"/>
        </w:rPr>
      </w:pPr>
    </w:p>
    <w:p>
      <w:pPr>
        <w:pStyle w:val="ListParagraph"/>
        <w:numPr>
          <w:ilvl w:val="0"/>
          <w:numId w:val="51"/>
        </w:numPr>
        <w:tabs>
          <w:tab w:pos="994" w:val="left" w:leader="none"/>
        </w:tabs>
        <w:spacing w:line="240" w:lineRule="auto" w:before="0" w:after="0"/>
        <w:ind w:left="994" w:right="0" w:hanging="396"/>
        <w:jc w:val="left"/>
        <w:rPr>
          <w:sz w:val="24"/>
        </w:rPr>
      </w:pPr>
      <w:hyperlink r:id="rId65">
        <w:r>
          <w:rPr>
            <w:sz w:val="24"/>
          </w:rPr>
          <w:t>Tai</w:t>
        </w:r>
        <w:r>
          <w:rPr>
            <w:spacing w:val="-1"/>
            <w:sz w:val="24"/>
          </w:rPr>
          <w:t> </w:t>
        </w:r>
        <w:r>
          <w:rPr>
            <w:sz w:val="24"/>
          </w:rPr>
          <w:t>Solarin University</w:t>
        </w:r>
        <w:r>
          <w:rPr>
            <w:spacing w:val="-3"/>
            <w:sz w:val="24"/>
          </w:rPr>
          <w:t> </w:t>
        </w:r>
        <w:r>
          <w:rPr>
            <w:sz w:val="24"/>
          </w:rPr>
          <w:t>of</w:t>
        </w:r>
        <w:r>
          <w:rPr>
            <w:spacing w:val="-1"/>
            <w:sz w:val="24"/>
          </w:rPr>
          <w:t> </w:t>
        </w:r>
        <w:r>
          <w:rPr>
            <w:sz w:val="24"/>
          </w:rPr>
          <w:t>Education</w:t>
        </w:r>
      </w:hyperlink>
    </w:p>
    <w:p>
      <w:pPr>
        <w:pStyle w:val="BodyText"/>
        <w:spacing w:line="360" w:lineRule="auto" w:before="90"/>
        <w:ind w:left="598" w:right="2009"/>
      </w:pPr>
      <w:r>
        <w:rPr/>
        <w:br w:type="column"/>
      </w:r>
      <w:r>
        <w:rPr/>
        <w:t>Ijebu-Ode and other</w:t>
      </w:r>
      <w:r>
        <w:rPr>
          <w:spacing w:val="-58"/>
        </w:rPr>
        <w:t> </w:t>
      </w:r>
      <w:r>
        <w:rPr/>
        <w:t>locations</w:t>
      </w:r>
    </w:p>
    <w:p>
      <w:pPr>
        <w:spacing w:after="0" w:line="360" w:lineRule="auto"/>
        <w:sectPr>
          <w:type w:val="continuous"/>
          <w:pgSz w:w="11910" w:h="16840"/>
          <w:pgMar w:top="1360" w:bottom="280" w:left="1680" w:right="440"/>
          <w:cols w:num="2" w:equalWidth="0">
            <w:col w:w="4474" w:space="756"/>
            <w:col w:w="4560"/>
          </w:cols>
        </w:sectPr>
      </w:pPr>
    </w:p>
    <w:p>
      <w:pPr>
        <w:pStyle w:val="ListParagraph"/>
        <w:numPr>
          <w:ilvl w:val="0"/>
          <w:numId w:val="51"/>
        </w:numPr>
        <w:tabs>
          <w:tab w:pos="994" w:val="left" w:leader="none"/>
        </w:tabs>
        <w:spacing w:line="360" w:lineRule="auto" w:before="187" w:after="0"/>
        <w:ind w:left="960" w:right="38" w:hanging="363"/>
        <w:jc w:val="left"/>
        <w:rPr>
          <w:sz w:val="24"/>
        </w:rPr>
      </w:pPr>
      <w:hyperlink r:id="rId66">
        <w:r>
          <w:rPr>
            <w:sz w:val="24"/>
          </w:rPr>
          <w:t>Micheal</w:t>
        </w:r>
        <w:r>
          <w:rPr>
            <w:spacing w:val="-4"/>
            <w:sz w:val="24"/>
          </w:rPr>
          <w:t> </w:t>
        </w:r>
        <w:r>
          <w:rPr>
            <w:sz w:val="24"/>
          </w:rPr>
          <w:t>Okpara</w:t>
        </w:r>
        <w:r>
          <w:rPr>
            <w:spacing w:val="-5"/>
            <w:sz w:val="24"/>
          </w:rPr>
          <w:t> </w:t>
        </w:r>
        <w:r>
          <w:rPr>
            <w:sz w:val="24"/>
          </w:rPr>
          <w:t>University</w:t>
        </w:r>
        <w:r>
          <w:rPr>
            <w:spacing w:val="-8"/>
            <w:sz w:val="24"/>
          </w:rPr>
          <w:t> </w:t>
        </w:r>
        <w:r>
          <w:rPr>
            <w:sz w:val="24"/>
          </w:rPr>
          <w:t>of</w:t>
        </w:r>
        <w:r>
          <w:rPr>
            <w:spacing w:val="-3"/>
            <w:sz w:val="24"/>
          </w:rPr>
          <w:t> </w:t>
        </w:r>
        <w:r>
          <w:rPr>
            <w:sz w:val="24"/>
          </w:rPr>
          <w:t>Agriculture,</w:t>
        </w:r>
      </w:hyperlink>
      <w:r>
        <w:rPr>
          <w:spacing w:val="-57"/>
          <w:sz w:val="24"/>
        </w:rPr>
        <w:t> </w:t>
      </w:r>
      <w:hyperlink r:id="rId66">
        <w:r>
          <w:rPr>
            <w:sz w:val="24"/>
          </w:rPr>
          <w:t>Umudike</w:t>
        </w:r>
      </w:hyperlink>
    </w:p>
    <w:p>
      <w:pPr>
        <w:pStyle w:val="BodyText"/>
        <w:spacing w:before="5"/>
        <w:rPr>
          <w:sz w:val="34"/>
        </w:rPr>
      </w:pPr>
      <w:r>
        <w:rPr/>
        <w:br w:type="column"/>
      </w:r>
      <w:r>
        <w:rPr>
          <w:sz w:val="34"/>
        </w:rPr>
      </w:r>
    </w:p>
    <w:p>
      <w:pPr>
        <w:pStyle w:val="BodyText"/>
        <w:ind w:left="598"/>
      </w:pPr>
      <w:r>
        <w:rPr/>
        <w:t>Umuahia</w:t>
      </w:r>
    </w:p>
    <w:p>
      <w:pPr>
        <w:spacing w:after="0"/>
        <w:sectPr>
          <w:type w:val="continuous"/>
          <w:pgSz w:w="11910" w:h="16840"/>
          <w:pgMar w:top="1360" w:bottom="280" w:left="1680" w:right="440"/>
          <w:cols w:num="2" w:equalWidth="0">
            <w:col w:w="5143" w:space="87"/>
            <w:col w:w="4560"/>
          </w:cols>
        </w:sectPr>
      </w:pPr>
    </w:p>
    <w:p>
      <w:pPr>
        <w:pStyle w:val="ListParagraph"/>
        <w:numPr>
          <w:ilvl w:val="0"/>
          <w:numId w:val="51"/>
        </w:numPr>
        <w:tabs>
          <w:tab w:pos="994" w:val="left" w:leader="none"/>
          <w:tab w:pos="5828" w:val="left" w:leader="none"/>
        </w:tabs>
        <w:spacing w:line="240" w:lineRule="auto" w:before="188" w:after="0"/>
        <w:ind w:left="994" w:right="0" w:hanging="396"/>
        <w:jc w:val="left"/>
        <w:rPr>
          <w:sz w:val="24"/>
        </w:rPr>
      </w:pPr>
      <w:hyperlink r:id="rId67">
        <w:r>
          <w:rPr>
            <w:sz w:val="24"/>
          </w:rPr>
          <w:t>Niger Delta University</w:t>
        </w:r>
      </w:hyperlink>
      <w:r>
        <w:rPr>
          <w:sz w:val="24"/>
        </w:rPr>
        <w:tab/>
        <w:t>Wilberforce</w:t>
      </w:r>
      <w:r>
        <w:rPr>
          <w:spacing w:val="-3"/>
          <w:sz w:val="24"/>
        </w:rPr>
        <w:t> </w:t>
      </w:r>
      <w:r>
        <w:rPr>
          <w:sz w:val="24"/>
        </w:rPr>
        <w:t>Island</w:t>
      </w:r>
      <w:r>
        <w:rPr>
          <w:spacing w:val="-2"/>
          <w:sz w:val="24"/>
        </w:rPr>
        <w:t> </w:t>
      </w:r>
      <w:r>
        <w:rPr>
          <w:sz w:val="24"/>
        </w:rPr>
        <w:t>Yenagoa</w:t>
      </w:r>
    </w:p>
    <w:p>
      <w:pPr>
        <w:pStyle w:val="BodyText"/>
        <w:spacing w:before="4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1910" w:h="16840"/>
          <w:pgMar w:top="1360" w:bottom="280" w:left="1680" w:right="440"/>
        </w:sectPr>
      </w:pPr>
    </w:p>
    <w:p>
      <w:pPr>
        <w:pStyle w:val="ListParagraph"/>
        <w:numPr>
          <w:ilvl w:val="0"/>
          <w:numId w:val="51"/>
        </w:numPr>
        <w:tabs>
          <w:tab w:pos="994" w:val="left" w:leader="none"/>
        </w:tabs>
        <w:spacing w:line="360" w:lineRule="auto" w:before="90" w:after="0"/>
        <w:ind w:left="960" w:right="38" w:hanging="363"/>
        <w:jc w:val="left"/>
        <w:rPr>
          <w:sz w:val="24"/>
        </w:rPr>
      </w:pPr>
      <w:hyperlink r:id="rId68">
        <w:r>
          <w:rPr>
            <w:sz w:val="24"/>
          </w:rPr>
          <w:t>Rivers</w:t>
        </w:r>
        <w:r>
          <w:rPr>
            <w:spacing w:val="-3"/>
            <w:sz w:val="24"/>
          </w:rPr>
          <w:t> </w:t>
        </w:r>
        <w:r>
          <w:rPr>
            <w:sz w:val="24"/>
          </w:rPr>
          <w:t>State</w:t>
        </w:r>
        <w:r>
          <w:rPr>
            <w:spacing w:val="-2"/>
            <w:sz w:val="24"/>
          </w:rPr>
          <w:t> </w:t>
        </w:r>
        <w:r>
          <w:rPr>
            <w:sz w:val="24"/>
          </w:rPr>
          <w:t>University</w:t>
        </w:r>
        <w:r>
          <w:rPr>
            <w:spacing w:val="-7"/>
            <w:sz w:val="24"/>
          </w:rPr>
          <w:t> </w:t>
        </w:r>
        <w:r>
          <w:rPr>
            <w:sz w:val="24"/>
          </w:rPr>
          <w:t>of</w:t>
        </w:r>
        <w:r>
          <w:rPr>
            <w:spacing w:val="-2"/>
            <w:sz w:val="24"/>
          </w:rPr>
          <w:t> </w:t>
        </w:r>
        <w:r>
          <w:rPr>
            <w:sz w:val="24"/>
          </w:rPr>
          <w:t>Science</w:t>
        </w:r>
        <w:r>
          <w:rPr>
            <w:spacing w:val="-4"/>
            <w:sz w:val="24"/>
          </w:rPr>
          <w:t> </w:t>
        </w:r>
        <w:r>
          <w:rPr>
            <w:sz w:val="24"/>
          </w:rPr>
          <w:t>and</w:t>
        </w:r>
      </w:hyperlink>
      <w:r>
        <w:rPr>
          <w:spacing w:val="-57"/>
          <w:sz w:val="24"/>
        </w:rPr>
        <w:t> </w:t>
      </w:r>
      <w:hyperlink r:id="rId68">
        <w:r>
          <w:rPr>
            <w:sz w:val="24"/>
          </w:rPr>
          <w:t>Technology</w:t>
        </w:r>
      </w:hyperlink>
    </w:p>
    <w:p>
      <w:pPr>
        <w:pStyle w:val="BodyText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pStyle w:val="BodyText"/>
        <w:ind w:left="598"/>
      </w:pPr>
      <w:r>
        <w:rPr/>
        <w:t>Port</w:t>
      </w:r>
      <w:r>
        <w:rPr>
          <w:spacing w:val="-2"/>
        </w:rPr>
        <w:t> </w:t>
      </w:r>
      <w:r>
        <w:rPr/>
        <w:t>Harcourt</w:t>
      </w:r>
    </w:p>
    <w:p>
      <w:pPr>
        <w:spacing w:after="0"/>
        <w:sectPr>
          <w:type w:val="continuous"/>
          <w:pgSz w:w="11910" w:h="16840"/>
          <w:pgMar w:top="1360" w:bottom="280" w:left="1680" w:right="440"/>
          <w:cols w:num="2" w:equalWidth="0">
            <w:col w:w="4746" w:space="485"/>
            <w:col w:w="4559"/>
          </w:cols>
        </w:sectPr>
      </w:pPr>
    </w:p>
    <w:p>
      <w:pPr>
        <w:pStyle w:val="ListParagraph"/>
        <w:numPr>
          <w:ilvl w:val="0"/>
          <w:numId w:val="51"/>
        </w:numPr>
        <w:tabs>
          <w:tab w:pos="994" w:val="left" w:leader="none"/>
        </w:tabs>
        <w:spacing w:line="360" w:lineRule="auto" w:before="175" w:after="0"/>
        <w:ind w:left="960" w:right="38" w:hanging="363"/>
        <w:jc w:val="left"/>
        <w:rPr>
          <w:sz w:val="24"/>
        </w:rPr>
      </w:pPr>
      <w:hyperlink r:id="rId69">
        <w:r>
          <w:rPr>
            <w:sz w:val="24"/>
          </w:rPr>
          <w:t>Enugu State University of Science and</w:t>
        </w:r>
      </w:hyperlink>
      <w:r>
        <w:rPr>
          <w:spacing w:val="-58"/>
          <w:sz w:val="24"/>
        </w:rPr>
        <w:t> </w:t>
      </w:r>
      <w:hyperlink r:id="rId69">
        <w:r>
          <w:rPr>
            <w:sz w:val="24"/>
          </w:rPr>
          <w:t>Technology</w:t>
        </w:r>
      </w:hyperlink>
    </w:p>
    <w:p>
      <w:pPr>
        <w:pStyle w:val="BodyText"/>
        <w:spacing w:before="4"/>
        <w:rPr>
          <w:sz w:val="33"/>
        </w:rPr>
      </w:pPr>
      <w:r>
        <w:rPr/>
        <w:br w:type="column"/>
      </w:r>
      <w:r>
        <w:rPr>
          <w:sz w:val="33"/>
        </w:rPr>
      </w:r>
    </w:p>
    <w:p>
      <w:pPr>
        <w:pStyle w:val="BodyText"/>
        <w:spacing w:before="1"/>
        <w:ind w:left="598"/>
      </w:pPr>
      <w:r>
        <w:rPr/>
        <w:t>Enugu</w:t>
      </w:r>
    </w:p>
    <w:p>
      <w:pPr>
        <w:spacing w:after="0"/>
        <w:sectPr>
          <w:type w:val="continuous"/>
          <w:pgSz w:w="11910" w:h="16840"/>
          <w:pgMar w:top="1360" w:bottom="280" w:left="1680" w:right="440"/>
          <w:cols w:num="2" w:equalWidth="0">
            <w:col w:w="4747" w:space="484"/>
            <w:col w:w="4559"/>
          </w:cols>
        </w:sectPr>
      </w:pPr>
    </w:p>
    <w:p>
      <w:pPr>
        <w:pStyle w:val="ListParagraph"/>
        <w:numPr>
          <w:ilvl w:val="0"/>
          <w:numId w:val="51"/>
        </w:numPr>
        <w:tabs>
          <w:tab w:pos="994" w:val="left" w:leader="none"/>
          <w:tab w:pos="5828" w:val="left" w:leader="none"/>
        </w:tabs>
        <w:spacing w:line="240" w:lineRule="auto" w:before="188" w:after="0"/>
        <w:ind w:left="994" w:right="0" w:hanging="396"/>
        <w:jc w:val="left"/>
        <w:rPr>
          <w:sz w:val="24"/>
        </w:rPr>
      </w:pPr>
      <w:r>
        <w:rPr/>
        <w:pict>
          <v:shape style="position:absolute;margin-left:117.940002pt;margin-top:16.453117pt;width:49.4pt;height:49.55pt;mso-position-horizontal-relative:page;mso-position-vertical-relative:paragraph;z-index:-21270016" coordorigin="2359,329" coordsize="988,991" path="m2706,329l2702,329,2698,330,2651,375,2649,382,2649,386,2652,392,2654,396,3114,856,3138,880,3178,928,3219,995,3239,1056,3241,1075,3240,1093,3214,1157,3158,1200,3105,1209,3086,1207,3024,1187,2955,1145,2906,1103,2426,624,2423,622,2366,655,2359,673,2359,676,2831,1152,2898,1214,2965,1261,3028,1295,3087,1314,3142,1320,3169,1318,3241,1292,3302,1238,3339,1166,3346,1111,3344,1083,3330,1023,3303,960,3262,894,3208,827,2716,334,2713,332,2706,329xe" filled="true" fillcolor="#ffc000" stroked="false">
            <v:path arrowok="t"/>
            <v:fill opacity="32896f" type="solid"/>
            <w10:wrap type="none"/>
          </v:shape>
        </w:pict>
      </w:r>
      <w:r>
        <w:rPr/>
        <w:pict>
          <v:group style="position:absolute;margin-left:113.18pt;margin-top:230.439987pt;width:389.85pt;height:361.7pt;mso-position-horizontal-relative:page;mso-position-vertical-relative:page;z-index:-21269504" coordorigin="2264,4609" coordsize="7797,7234">
            <v:shape style="position:absolute;left:2843;top:4608;width:7217;height:7234" coordorigin="2844,4609" coordsize="7217,7234" path="m3911,11503l3909,11492,3906,11485,3900,11471,3893,11463,3886,11456,3193,10763,3191,10761,3184,10759,3180,10758,3172,10759,3167,10761,3152,10773,3141,10784,3130,10799,3128,10803,3126,10812,3127,10816,3129,10822,3131,10825,3540,11233,3731,11422,3730,11423,3659,11385,3513,11310,3455,11281,3362,11235,3143,11126,2986,11047,2965,11037,2945,11030,2935,11027,2926,11026,2918,11026,2911,11027,2898,11033,2890,11038,2846,11082,2844,11092,2845,11103,2847,11113,2852,11123,2859,11133,2869,11145,3562,11837,3565,11839,3572,11842,3575,11842,3579,11841,3583,11841,3592,11836,3602,11828,3614,11816,3622,11806,3627,11797,3628,11792,3629,11789,3629,11785,3627,11781,3626,11778,3624,11775,3127,11278,2998,11152,2998,11151,3043,11175,3113,11212,3252,11282,3763,11537,3788,11548,3814,11558,3825,11561,3835,11562,3845,11564,3854,11563,3860,11560,3867,11557,3874,11553,3904,11522,3907,11519,3910,11509,3911,11503xm4106,11312l4106,11308,4103,11302,4101,11298,4098,11295,3378,10575,3375,10573,3368,10570,3364,10570,3360,10571,3357,10572,3347,10577,3343,10580,3337,10584,3326,10596,3318,10606,3313,10615,3312,10619,3311,10623,3311,10627,3314,10634,3316,10637,4039,11360,4042,11363,4049,11365,4052,11366,4056,11364,4060,11364,4070,11359,4080,11351,4092,11339,4100,11329,4104,11320,4105,11315,4106,11312xm4416,10999l4414,10990,4408,10980,4367,10915,3992,10329,3854,10115,3844,10104,3840,10101,3831,10099,3827,10100,3821,10103,3816,10107,3810,10112,3789,10132,3782,10142,3780,10147,3778,10155,3778,10158,3782,10166,3833,10244,4286,10933,4285,10934,4216,10889,3522,10438,3514,10433,3506,10430,3499,10431,3495,10431,3491,10433,3482,10440,3461,10460,3455,10467,3447,10478,3445,10483,3447,10493,3449,10498,3455,10503,3460,10508,3478,10521,3543,10563,4325,11062,4333,11067,4335,11067,4338,11069,4341,11070,4348,11070,4350,11069,4353,11068,4356,11067,4360,11066,4367,11061,4376,11055,4402,11028,4406,11023,4411,11018,4413,11013,4416,11003,4416,10999xm4906,10516l4906,10509,4905,10505,4901,10496,4897,10491,4887,10480,4875,10467,4860,10452,4849,10443,4836,10436,4828,10434,4825,10435,4823,10436,4636,10623,4368,10355,4527,10197,4528,10194,4528,10188,4527,10184,4525,10181,4524,10177,4520,10172,4505,10155,4484,10134,4473,10124,4468,10121,4460,10117,4455,10116,4452,10115,4449,10115,4446,10117,4288,10275,4054,10040,4238,9856,4239,9854,4239,9847,4238,9844,4233,9835,4225,9824,4215,9812,4200,9798,4193,9791,4182,9782,4177,9778,4168,9774,4164,9772,4158,9772,4155,9773,3926,10002,3924,10010,3925,10021,3927,10030,3932,10039,3939,10049,3949,10060,4616,10727,4627,10737,4637,10744,4646,10748,4655,10750,4666,10752,4674,10750,4905,10518,4906,10516xm5322,10096l5322,10092,5319,10086,5316,10083,5313,10080,5310,10077,5305,10073,5299,10068,5293,10065,5263,10046,5087,9941,5070,9931,5039,9913,5023,9903,5007,9895,4991,9887,4977,9879,4963,9873,4949,9867,4936,9862,4924,9858,4912,9855,4900,9852,4892,9850,4889,9850,4878,9849,4868,9849,4857,9849,4848,9850,4852,9834,4854,9818,4856,9802,4856,9785,4856,9768,4854,9751,4850,9734,4845,9717,4839,9699,4831,9682,4822,9664,4811,9646,4798,9628,4784,9610,4768,9591,4764,9587,4764,9790,4762,9804,4759,9818,4754,9832,4746,9845,4737,9858,4726,9870,4665,9931,4552,9818,4414,9679,4466,9627,4475,9618,4483,9610,4491,9604,4497,9599,4506,9592,4514,9587,4524,9584,4545,9578,4566,9577,4587,9579,4608,9586,4629,9597,4651,9611,4673,9628,4695,9649,4708,9662,4719,9676,4730,9690,4740,9704,4748,9719,4754,9733,4759,9748,4762,9762,4764,9776,4764,9790,4764,9587,4754,9577,4750,9572,4731,9554,4711,9537,4692,9522,4672,9508,4653,9497,4633,9487,4614,9479,4594,9473,4575,9468,4556,9466,4537,9466,4519,9467,4500,9470,4482,9475,4464,9482,4447,9491,4440,9496,4423,9508,4416,9514,4408,9521,4400,9528,4392,9537,4287,9641,4284,9650,4286,9660,4288,9669,4293,9678,4300,9689,4310,9699,5005,10394,5008,10397,5011,10398,5015,10399,5018,10400,5022,10398,5026,10398,5030,10395,5036,10393,5045,10385,5058,10373,5066,10363,5068,10358,5070,10354,5071,10349,5072,10346,5072,10342,5071,10339,5069,10336,5067,10332,4843,10109,4746,10011,4777,9980,4787,9970,4798,9960,4809,9952,4821,9947,4833,9943,4846,9942,4860,9941,4874,9942,4888,9945,4903,9949,4919,9955,4935,9961,4951,9969,4968,9978,4985,9987,5003,9998,5241,10142,5247,10146,5252,10149,5256,10150,5260,10152,5264,10152,5268,10152,5273,10151,5278,10149,5282,10146,5287,10143,5292,10138,5306,10125,5311,10118,5315,10114,5318,10109,5321,10104,5322,10096xm5579,9778l5577,9754,5571,9728,5564,9703,5554,9677,5541,9651,5525,9624,5506,9598,5484,9571,5459,9545,5437,9524,5415,9506,5394,9490,5373,9477,5352,9466,5332,9457,5312,9450,5292,9444,5273,9441,5254,9438,5235,9437,5216,9437,5198,9438,5180,9439,5162,9441,5077,9454,5060,9455,5044,9456,5027,9457,5011,9456,4995,9454,4979,9451,4963,9446,4947,9440,4931,9432,4916,9422,4900,9410,4884,9395,4874,9384,4865,9373,4856,9362,4849,9350,4842,9338,4837,9326,4833,9315,4830,9303,4828,9292,4828,9280,4829,9268,4831,9257,4835,9246,4841,9235,4848,9225,4857,9215,4868,9205,4879,9197,4891,9190,4903,9185,4915,9182,4928,9179,4939,9176,4950,9175,4966,9173,4990,9172,5000,9172,5008,9171,5012,9166,5012,9161,5011,9158,5010,9154,5000,9140,4995,9135,4990,9129,4964,9102,4959,9098,4954,9094,4942,9084,4936,9081,4923,9076,4917,9075,4907,9076,4894,9076,4884,9078,4874,9080,4853,9085,4843,9088,4832,9093,4822,9097,4812,9103,4802,9109,4793,9115,4785,9122,4777,9130,4762,9146,4750,9162,4741,9180,4733,9199,4728,9219,4725,9240,4724,9261,4726,9282,4730,9305,4737,9327,4746,9350,4758,9373,4772,9397,4789,9421,4809,9444,4831,9468,4853,9489,4876,9508,4897,9523,4918,9536,4939,9547,4959,9557,4979,9564,4999,9570,5018,9574,5037,9577,5056,9578,5075,9578,5093,9578,5111,9576,5146,9572,5213,9562,5230,9560,5246,9559,5262,9559,5278,9560,5294,9562,5310,9565,5326,9570,5342,9576,5358,9584,5373,9594,5389,9606,5405,9621,5419,9636,5431,9650,5442,9665,5451,9680,5459,9695,5465,9709,5469,9723,5472,9737,5473,9751,5473,9765,5471,9778,5467,9791,5463,9803,5456,9815,5448,9826,5439,9837,5425,9849,5411,9859,5397,9867,5382,9873,5367,9878,5352,9882,5339,9885,5325,9887,5313,9888,5301,9889,5290,9889,5268,9888,5260,9890,5255,9895,5253,9898,5253,9900,5253,9903,5254,9907,5259,9916,5263,9921,5280,9940,5297,9957,5305,9964,5313,9970,5328,9982,5336,9985,5343,9987,5350,9989,5361,9989,5385,9988,5396,9986,5420,9981,5433,9978,5446,9973,5458,9968,5471,9961,5484,9954,5497,9945,5509,9935,5521,9924,5537,9907,5550,9888,5561,9869,5569,9847,5575,9825,5578,9802,5579,9778xm5813,9605l5812,9602,5810,9595,5807,9592,5805,9589,5084,8869,5081,8866,5074,8864,5071,8863,5067,8864,5059,8867,5054,8870,5049,8873,5044,8878,5032,8889,5025,8899,5020,8909,5018,8913,5018,8917,5018,8920,5020,8927,5022,8931,5745,9654,5749,9656,5755,9659,5759,9659,5762,9658,5767,9657,5771,9655,5776,9652,5786,9644,5798,9632,5806,9622,5811,9613,5811,9609,5813,9605xm6086,9332l6086,9329,6083,9322,6080,9319,5430,8668,5563,8535,5564,8532,5564,8526,5563,8522,5560,8517,5558,8513,5555,8508,5539,8490,5531,8483,5524,8475,5505,8459,5500,8455,5491,8450,5484,8449,5481,8449,5478,8450,5150,8779,5149,8781,5149,8784,5149,8788,5150,8791,5155,8800,5159,8806,5164,8811,5169,8818,5175,8824,5190,8839,5202,8850,5208,8855,5213,8858,5222,8863,5225,8864,5229,8864,5232,8864,5234,8863,5367,8730,6018,9381,6022,9383,6028,9386,6032,9386,6035,9385,6040,9384,6044,9382,6049,9379,6059,9371,6071,9359,6079,9349,6084,9340,6084,9336,6086,9332xm6445,8972l6445,8969,6443,8962,6440,8959,6162,8681,6125,8612,5945,8265,5872,8127,5861,8108,5857,8102,5852,8096,5848,8094,5838,8091,5833,8093,5827,8097,5822,8101,5814,8107,5799,8122,5788,8137,5786,8142,5785,8145,5784,8149,5784,8153,5789,8165,5792,8170,5943,8451,5978,8512,6038,8616,6038,8617,5870,8521,5590,8371,5585,8368,5581,8366,5577,8364,5573,8363,5565,8365,5561,8366,5557,8368,5540,8382,5525,8397,5511,8414,5510,8419,5512,8428,5514,8433,5520,8437,5526,8442,5535,8447,5615,8490,6100,8743,6378,9021,6381,9024,6388,9027,6391,9027,6395,9025,6399,9024,6409,9020,6418,9012,6430,9000,6438,8990,6441,8985,6443,8980,6444,8976,6445,8972xm7089,8271l7089,8235,7083,8198,7073,8160,7059,8120,7040,8080,7017,8039,6989,7996,6980,7984,6980,8244,6977,8270,6968,8294,6954,8316,6936,8337,6915,8355,6893,8369,6870,8378,6846,8383,6820,8384,6794,8381,6767,8374,6740,8364,6711,8351,6682,8334,6652,8314,6621,8291,6590,8266,6558,8238,6526,8209,6493,8177,6464,8147,6437,8117,6411,8087,6387,8056,6365,8026,6346,7996,6330,7966,6317,7937,6307,7909,6300,7881,6297,7855,6297,7828,6301,7803,6309,7779,6322,7757,6340,7736,6361,7718,6383,7705,6406,7695,6431,7691,6456,7690,6482,7693,6509,7699,6537,7709,6566,7723,6595,7739,6625,7758,6655,7781,6686,7806,6717,7832,6749,7861,6781,7892,6810,7923,6838,7953,6864,7984,6888,8014,6910,8045,6930,8075,6946,8105,6959,8134,6970,8163,6977,8191,6980,8218,6980,8244,6980,7984,6958,7953,6922,7909,6883,7865,6839,7820,6794,7776,6750,7737,6708,7702,6692,7690,6666,7671,6625,7644,6586,7622,6547,7604,6510,7591,6474,7582,6440,7578,6406,7578,6374,7582,6343,7591,6314,7605,6286,7624,6259,7647,6235,7675,6216,7704,6202,7735,6193,7768,6189,7802,6190,7838,6195,7875,6204,7912,6219,7952,6238,7992,6260,8033,6287,8076,6319,8119,6354,8162,6392,8206,6435,8250,6480,8294,6525,8334,6568,8369,6610,8401,6651,8428,6691,8450,6730,8469,6767,8482,6802,8491,6837,8496,6871,8496,6903,8492,6934,8483,6964,8469,6992,8450,7019,8426,7044,8399,7053,8384,7063,8369,7077,8338,7085,8305,7089,8271xm7375,8043l7375,8040,7372,8032,7370,8030,7055,7715,7219,7552,7219,7549,7219,7543,7218,7539,7214,7530,7210,7525,7195,7507,7180,7492,7161,7476,7156,7473,7148,7469,7144,7468,7141,7468,7138,7469,7136,7469,6973,7633,6719,7379,6891,7206,6892,7204,6892,7200,6891,7193,6884,7179,6868,7161,6860,7154,6853,7146,6834,7130,6820,7122,6813,7121,6809,7121,6807,7122,6590,7339,6587,7347,6588,7357,6591,7366,6595,7376,6603,7386,6613,7397,7308,8092,7310,8094,7318,8097,7321,8097,7324,8096,7329,8095,7338,8090,7348,8082,7360,8070,7368,8060,7373,8051,7373,8047,7375,8043xm7881,7536l7881,7533,7879,7527,7876,7523,7873,7520,7153,6800,7150,6798,7143,6795,7140,6795,7135,6796,7132,6797,7123,6801,7112,6809,7101,6821,7093,6831,7088,6840,7087,6844,7086,6848,7086,6852,7089,6858,7091,6862,7814,7585,7817,7588,7824,7590,7827,7591,7831,7589,7835,7588,7840,7586,7845,7583,7855,7576,7867,7564,7875,7554,7879,7544,7880,7540,7881,7536xm8222,7127l8221,7111,8220,7095,8217,7079,8214,7062,8209,7046,8203,7029,8195,7012,8187,6995,8177,6977,8165,6959,8152,6942,8138,6925,8123,6907,8116,6900,8116,7094,8116,7108,8114,7120,8111,7133,8106,7144,8100,7156,8091,7167,8082,7178,7992,7268,7728,7004,7802,6930,7808,6925,7817,6917,7831,6905,7846,6897,7860,6890,7874,6886,7889,6884,7904,6883,7919,6885,7934,6888,7949,6893,7965,6900,7981,6908,7997,6918,8013,6930,8029,6944,8046,6960,8061,6976,8074,6991,8085,7007,8094,7022,8102,7037,8108,7052,8112,7066,8115,7080,8116,7094,8116,6900,8106,6889,8099,6883,8087,6871,8067,6855,8048,6840,8028,6827,8009,6815,7990,6805,7972,6797,7968,6796,7954,6791,7936,6786,7919,6783,7902,6781,7885,6781,7870,6782,7855,6785,7842,6790,7829,6796,7830,6783,7831,6769,7831,6756,7829,6742,7826,6728,7822,6714,7817,6700,7812,6685,7805,6672,7797,6657,7788,6643,7779,6629,7768,6615,7757,6602,7750,6594,7750,6780,7750,6793,7748,6805,7745,6818,7739,6830,7731,6842,7720,6855,7649,6925,7579,6855,7407,6683,7471,6619,7484,6607,7497,6597,7510,6590,7522,6584,7534,6581,7547,6579,7559,6580,7572,6581,7585,6585,7598,6590,7611,6596,7624,6604,7637,6613,7651,6624,7664,6635,7678,6648,7690,6661,7701,6673,7711,6686,7720,6699,7729,6713,7736,6727,7741,6740,7746,6754,7749,6767,7750,6780,7750,6594,7745,6588,7737,6579,7732,6575,7710,6554,7688,6535,7665,6518,7643,6504,7621,6492,7599,6483,7578,6476,7557,6471,7536,6469,7515,6470,7495,6473,7475,6479,7455,6487,7435,6500,7415,6515,7394,6535,7339,6590,7288,6641,7282,6646,7280,6654,7281,6665,7283,6674,7288,6683,7295,6693,7305,6704,7972,7371,7983,7381,7993,7388,8002,7392,8011,7394,8022,7396,8030,7394,8035,7388,8156,7268,8157,7266,8170,7253,8181,7240,8190,7226,8198,7213,8204,7200,8210,7186,8215,7172,8218,7157,8220,7142,8222,7127xm8762,6661l8761,6657,8760,6652,8757,6647,8752,6642,8746,6637,8739,6632,8728,6625,8638,6567,8369,6397,8369,6504,8206,6666,8123,6537,7956,6278,7914,6213,7915,6213,8369,6504,8369,6397,8076,6213,7877,6087,7872,6084,7867,6081,7863,6080,7858,6079,7854,6079,7849,6081,7844,6082,7839,6085,7833,6090,7828,6094,7821,6101,7814,6108,7806,6115,7801,6121,7796,6126,7792,6132,7789,6137,7788,6141,7787,6146,7786,6150,7788,6155,7789,6159,7791,6164,7794,6169,7836,6234,8108,6666,8139,6714,8332,7020,8339,7030,8344,7038,8349,7043,8354,7048,8359,7051,8364,7053,8369,7054,8373,7052,8379,7049,8384,7045,8390,7040,8404,7026,8413,7015,8416,7011,8418,7006,8418,7001,8419,6998,8419,6994,8417,6990,8416,6987,8414,6983,8411,6979,8270,6761,8365,6666,8464,6567,8686,6709,8691,6711,8695,6713,8698,6714,8701,6715,8705,6715,8708,6714,8712,6714,8717,6712,8727,6704,8732,6698,8748,6683,8757,6671,8761,6666,8762,6661xm9053,6263l9051,6227,9045,6188,9033,6149,9017,6109,8996,6067,8969,6023,8947,5991,8947,6229,8946,6255,8942,6280,8933,6304,8921,6327,8905,6350,8884,6373,8820,6437,8239,5855,8302,5792,8326,5770,8351,5753,8376,5741,8402,5734,8429,5732,8456,5732,8484,5736,8513,5743,8542,5754,8571,5767,8602,5784,8632,5804,8663,5827,8693,5852,8724,5879,8754,5908,8791,5945,8823,5981,8851,6016,8876,6050,8897,6082,8914,6114,8928,6144,8938,6174,8945,6202,8947,6229,8947,5991,8939,5979,8903,5933,8862,5886,8816,5838,8774,5798,8732,5762,8693,5732,8691,5730,8650,5702,8610,5678,8570,5658,8531,5642,8493,5630,8455,5623,8419,5620,8384,5622,8350,5628,8317,5639,8285,5656,8253,5678,8223,5706,8112,5817,8109,5825,8110,5836,8112,5844,8117,5854,8124,5864,8134,5875,8801,6542,8812,6552,8822,6559,8831,6563,8840,6565,8851,6567,8859,6564,8963,6460,8984,6437,8991,6430,9013,6398,9031,6366,9043,6333,9050,6299,9053,6263xm9644,5780l9643,5775,9642,5770,9639,5765,9634,5760,9628,5755,9621,5750,9610,5743,9519,5685,9251,5515,9251,5622,9088,5784,8838,5396,8796,5331,8796,5331,9251,5622,9251,5515,8958,5331,8759,5205,8754,5202,8749,5199,8744,5198,8740,5197,8736,5197,8731,5199,8726,5200,8721,5203,8715,5208,8710,5212,8682,5239,8674,5250,8671,5255,8670,5259,8669,5264,8668,5268,8670,5273,8671,5277,8673,5282,8676,5287,8704,5331,8759,5418,8990,5784,9021,5834,9214,6138,9221,6148,9226,6156,9231,6161,9236,6167,9241,6170,9246,6171,9251,6172,9255,6171,9261,6167,9266,6163,9272,6158,9286,6144,9291,6138,9295,6133,9298,6129,9300,6124,9300,6120,9301,6116,9301,6112,9299,6108,9298,6105,9296,6101,9293,6097,9152,5879,9247,5784,9346,5685,9568,5827,9573,5829,9577,5831,9580,5832,9583,5833,9586,5834,9590,5832,9594,5832,9598,5830,9604,5826,9609,5822,9614,5816,9622,5808,9629,5801,9635,5795,9639,5789,9643,5784,9644,5780xm10060,5354l10058,5342,10056,5335,10052,5328,10049,5321,10043,5314,10035,5306,10002,5273,9343,4614,9340,4612,9337,4610,9333,4609,9329,4609,9325,4609,9321,4610,9316,4612,9312,4616,9307,4619,9302,4623,9290,4635,9286,4640,9282,4645,9279,4650,9277,4654,9276,4658,9275,4663,9276,4666,9277,4670,9279,4673,9281,4676,9736,5131,9784,5178,9809,5203,9880,5273,9880,5273,9826,5246,9808,5236,9755,5209,9737,5199,9662,5161,9584,5122,9343,5002,9135,4897,9124,4892,9115,4888,9105,4884,9094,4880,9084,4878,9076,4877,9068,4877,9060,4878,9054,4881,9047,4884,9039,4889,9032,4896,9002,4927,8995,4933,8993,4942,8994,4954,8996,4963,9001,4973,9009,4984,9019,4995,9711,5688,9714,5690,9717,5691,9721,5693,9725,5693,9728,5692,9732,5692,9742,5687,9746,5683,9751,5679,9764,5667,9768,5661,9772,5657,9774,5651,9776,5647,9777,5643,9778,5640,9778,5636,9777,5632,9775,5629,9773,5626,9421,5273,9276,5129,9147,5002,9147,5002,9148,5002,9192,5026,9262,5063,9285,5075,9898,5380,9912,5387,9925,5393,9938,5399,9963,5409,9975,5412,9984,5413,9994,5414,10003,5413,10010,5410,10017,5408,10023,5404,10037,5390,10044,5383,10051,5376,10054,5373,10056,5369,10058,5364,10059,5359,10060,5354xe" filled="true" fillcolor="#ffc000" stroked="false">
              <v:path arrowok="t"/>
              <v:fill opacity="32896f" type="solid"/>
            </v:shape>
            <v:line style="position:absolute" from="2264,5112" to="7501,5112" stroked="true" strokeweight=".48004pt" strokecolor="#e5e5e5">
              <v:stroke dashstyle="shortdot"/>
            </v:line>
            <v:line style="position:absolute" from="2264,5727" to="7501,5727" stroked="true" strokeweight=".47998pt" strokecolor="#e5e5e5">
              <v:stroke dashstyle="shortdot"/>
            </v:line>
            <v:line style="position:absolute" from="2264,6342" to="7501,6342" stroked="true" strokeweight=".48004pt" strokecolor="#e5e5e5">
              <v:stroke dashstyle="shortdot"/>
            </v:line>
            <v:line style="position:absolute" from="2264,7369" to="7501,7369" stroked="true" strokeweight=".47998pt" strokecolor="#e5e5e5">
              <v:stroke dashstyle="shortdot"/>
            </v:line>
            <v:shape style="position:absolute;left:2263;top:8369;width:5238;height:615" coordorigin="2264,8370" coordsize="5238,615" path="m2264,8370l7501,8370m2264,8984l7501,8984e" filled="false" stroked="true" strokeweight=".48001pt" strokecolor="#e5e5e5">
              <v:path arrowok="t"/>
              <v:stroke dashstyle="shortdot"/>
            </v:shape>
            <v:shape style="position:absolute;left:2263;top:9987;width:5238;height:1001" coordorigin="2264,9988" coordsize="5238,1001" path="m2264,9988l7501,9988m2264,10989l7501,10989e" filled="false" stroked="true" strokeweight=".47998pt" strokecolor="#e5e5e5">
              <v:path arrowok="t"/>
              <v:stroke dashstyle="shortdot"/>
            </v:shape>
            <v:line style="position:absolute" from="2264,11603" to="7501,11603" stroked="true" strokeweight=".48004pt" strokecolor="#e5e5e5">
              <v:stroke dashstyle="shortdot"/>
            </v:line>
            <w10:wrap type="none"/>
          </v:group>
        </w:pict>
      </w:r>
      <w:hyperlink r:id="rId70">
        <w:r>
          <w:rPr>
            <w:sz w:val="24"/>
          </w:rPr>
          <w:t>Abia</w:t>
        </w:r>
        <w:r>
          <w:rPr>
            <w:spacing w:val="-1"/>
            <w:sz w:val="24"/>
          </w:rPr>
          <w:t> </w:t>
        </w:r>
        <w:r>
          <w:rPr>
            <w:sz w:val="24"/>
          </w:rPr>
          <w:t>State University</w:t>
        </w:r>
      </w:hyperlink>
      <w:r>
        <w:rPr>
          <w:sz w:val="24"/>
        </w:rPr>
        <w:tab/>
        <w:t>Uturu</w:t>
      </w:r>
    </w:p>
    <w:p>
      <w:pPr>
        <w:pStyle w:val="BodyText"/>
        <w:spacing w:before="4"/>
        <w:rPr>
          <w:sz w:val="21"/>
        </w:rPr>
      </w:pPr>
    </w:p>
    <w:p>
      <w:pPr>
        <w:pStyle w:val="ListParagraph"/>
        <w:numPr>
          <w:ilvl w:val="0"/>
          <w:numId w:val="51"/>
        </w:numPr>
        <w:tabs>
          <w:tab w:pos="994" w:val="left" w:leader="none"/>
          <w:tab w:pos="5828" w:val="left" w:leader="none"/>
        </w:tabs>
        <w:spacing w:line="240" w:lineRule="auto" w:before="93" w:after="0"/>
        <w:ind w:left="994" w:right="0" w:hanging="396"/>
        <w:jc w:val="left"/>
        <w:rPr>
          <w:sz w:val="24"/>
        </w:rPr>
      </w:pPr>
      <w:hyperlink r:id="rId71">
        <w:r>
          <w:rPr>
            <w:sz w:val="24"/>
          </w:rPr>
          <w:t>Pan African University</w:t>
        </w:r>
      </w:hyperlink>
      <w:r>
        <w:rPr>
          <w:sz w:val="24"/>
        </w:rPr>
        <w:tab/>
        <w:t>Lagos</w:t>
      </w:r>
    </w:p>
    <w:p>
      <w:pPr>
        <w:pStyle w:val="BodyText"/>
        <w:spacing w:before="7"/>
        <w:rPr>
          <w:sz w:val="16"/>
        </w:rPr>
      </w:pPr>
      <w:r>
        <w:rPr/>
        <w:pict>
          <v:shape style="position:absolute;margin-left:113.18pt;margin-top:11.796172pt;width:261.9pt;height:.1pt;mso-position-horizontal-relative:page;mso-position-vertical-relative:paragraph;z-index:-15594496;mso-wrap-distance-left:0;mso-wrap-distance-right:0" coordorigin="2264,236" coordsize="5238,0" path="m2264,236l7501,236e" filled="false" stroked="true" strokeweight=".47998pt" strokecolor="#e5e5e5">
            <v:path arrowok="t"/>
            <v:stroke dashstyle="shortdot"/>
            <w10:wrap type="topAndBottom"/>
          </v:shape>
        </w:pict>
      </w:r>
    </w:p>
    <w:p>
      <w:pPr>
        <w:pStyle w:val="ListParagraph"/>
        <w:numPr>
          <w:ilvl w:val="0"/>
          <w:numId w:val="51"/>
        </w:numPr>
        <w:tabs>
          <w:tab w:pos="994" w:val="left" w:leader="none"/>
          <w:tab w:pos="5828" w:val="left" w:leader="none"/>
        </w:tabs>
        <w:spacing w:line="240" w:lineRule="auto" w:before="68" w:after="0"/>
        <w:ind w:left="994" w:right="0" w:hanging="396"/>
        <w:jc w:val="left"/>
        <w:rPr>
          <w:sz w:val="24"/>
        </w:rPr>
      </w:pPr>
      <w:hyperlink r:id="rId72">
        <w:r>
          <w:rPr>
            <w:sz w:val="24"/>
          </w:rPr>
          <w:t>University</w:t>
        </w:r>
        <w:r>
          <w:rPr>
            <w:spacing w:val="-5"/>
            <w:sz w:val="24"/>
          </w:rPr>
          <w:t> </w:t>
        </w:r>
        <w:r>
          <w:rPr>
            <w:sz w:val="24"/>
          </w:rPr>
          <w:t>of</w:t>
        </w:r>
        <w:r>
          <w:rPr>
            <w:spacing w:val="1"/>
            <w:sz w:val="24"/>
          </w:rPr>
          <w:t> </w:t>
        </w:r>
        <w:r>
          <w:rPr>
            <w:sz w:val="24"/>
          </w:rPr>
          <w:t>Ado-Ekiti</w:t>
        </w:r>
      </w:hyperlink>
      <w:r>
        <w:rPr>
          <w:sz w:val="24"/>
        </w:rPr>
        <w:tab/>
        <w:t>Ado-Ekiti</w:t>
      </w:r>
    </w:p>
    <w:p>
      <w:pPr>
        <w:pStyle w:val="BodyText"/>
        <w:spacing w:before="9"/>
        <w:rPr>
          <w:sz w:val="16"/>
        </w:rPr>
      </w:pPr>
      <w:r>
        <w:rPr/>
        <w:pict>
          <v:shape style="position:absolute;margin-left:113.18pt;margin-top:11.851142pt;width:261.9pt;height:.1pt;mso-position-horizontal-relative:page;mso-position-vertical-relative:paragraph;z-index:-15593984;mso-wrap-distance-left:0;mso-wrap-distance-right:0" coordorigin="2264,237" coordsize="5238,0" path="m2264,237l7501,237e" filled="false" stroked="true" strokeweight=".48004pt" strokecolor="#e5e5e5">
            <v:path arrowok="t"/>
            <v:stroke dashstyle="shortdot"/>
            <w10:wrap type="topAndBottom"/>
          </v:shape>
        </w:pict>
      </w:r>
    </w:p>
    <w:p>
      <w:pPr>
        <w:pStyle w:val="ListParagraph"/>
        <w:numPr>
          <w:ilvl w:val="0"/>
          <w:numId w:val="51"/>
        </w:numPr>
        <w:tabs>
          <w:tab w:pos="994" w:val="left" w:leader="none"/>
          <w:tab w:pos="5828" w:val="left" w:leader="none"/>
        </w:tabs>
        <w:spacing w:line="240" w:lineRule="auto" w:before="68" w:after="0"/>
        <w:ind w:left="994" w:right="0" w:hanging="396"/>
        <w:jc w:val="left"/>
        <w:rPr>
          <w:sz w:val="24"/>
        </w:rPr>
      </w:pPr>
      <w:hyperlink r:id="rId73">
        <w:r>
          <w:rPr>
            <w:sz w:val="24"/>
          </w:rPr>
          <w:t>University</w:t>
        </w:r>
        <w:r>
          <w:rPr>
            <w:spacing w:val="-5"/>
            <w:sz w:val="24"/>
          </w:rPr>
          <w:t> </w:t>
        </w:r>
        <w:r>
          <w:rPr>
            <w:sz w:val="24"/>
          </w:rPr>
          <w:t>of</w:t>
        </w:r>
        <w:r>
          <w:rPr>
            <w:spacing w:val="1"/>
            <w:sz w:val="24"/>
          </w:rPr>
          <w:t> </w:t>
        </w:r>
        <w:r>
          <w:rPr>
            <w:sz w:val="24"/>
          </w:rPr>
          <w:t>Mkar</w:t>
        </w:r>
      </w:hyperlink>
      <w:r>
        <w:rPr>
          <w:sz w:val="24"/>
        </w:rPr>
        <w:tab/>
        <w:t>Mkar</w:t>
      </w:r>
    </w:p>
    <w:p>
      <w:pPr>
        <w:pStyle w:val="BodyText"/>
        <w:spacing w:before="6"/>
        <w:rPr>
          <w:sz w:val="16"/>
        </w:rPr>
      </w:pPr>
      <w:r>
        <w:rPr/>
        <w:pict>
          <v:shape style="position:absolute;margin-left:113.18pt;margin-top:11.701201pt;width:261.9pt;height:.1pt;mso-position-horizontal-relative:page;mso-position-vertical-relative:paragraph;z-index:-15593472;mso-wrap-distance-left:0;mso-wrap-distance-right:0" coordorigin="2264,234" coordsize="5238,0" path="m2264,234l7501,234e" filled="false" stroked="true" strokeweight=".47998pt" strokecolor="#e5e5e5">
            <v:path arrowok="t"/>
            <v:stroke dashstyle="shortdot"/>
            <w10:wrap type="topAndBottom"/>
          </v:shape>
        </w:pict>
      </w:r>
    </w:p>
    <w:p>
      <w:pPr>
        <w:pStyle w:val="ListParagraph"/>
        <w:numPr>
          <w:ilvl w:val="0"/>
          <w:numId w:val="51"/>
        </w:numPr>
        <w:tabs>
          <w:tab w:pos="999" w:val="left" w:leader="none"/>
          <w:tab w:pos="5828" w:val="left" w:leader="none"/>
        </w:tabs>
        <w:spacing w:line="240" w:lineRule="auto" w:before="70" w:after="0"/>
        <w:ind w:left="998" w:right="0" w:hanging="401"/>
        <w:jc w:val="left"/>
        <w:rPr>
          <w:sz w:val="24"/>
        </w:rPr>
      </w:pPr>
      <w:hyperlink r:id="rId74">
        <w:r>
          <w:rPr>
            <w:sz w:val="24"/>
          </w:rPr>
          <w:t>Igbinedion</w:t>
        </w:r>
        <w:r>
          <w:rPr>
            <w:spacing w:val="-1"/>
            <w:sz w:val="24"/>
          </w:rPr>
          <w:t> </w:t>
        </w:r>
        <w:r>
          <w:rPr>
            <w:sz w:val="24"/>
          </w:rPr>
          <w:t>University</w:t>
        </w:r>
        <w:r>
          <w:rPr>
            <w:spacing w:val="-4"/>
            <w:sz w:val="24"/>
          </w:rPr>
          <w:t> </w:t>
        </w:r>
        <w:r>
          <w:rPr>
            <w:sz w:val="24"/>
          </w:rPr>
          <w:t>Okada</w:t>
        </w:r>
      </w:hyperlink>
      <w:r>
        <w:rPr>
          <w:sz w:val="24"/>
        </w:rPr>
        <w:tab/>
        <w:t>Okada</w:t>
      </w:r>
      <w:r>
        <w:rPr>
          <w:spacing w:val="-2"/>
          <w:sz w:val="24"/>
        </w:rPr>
        <w:t> </w:t>
      </w:r>
      <w:r>
        <w:rPr>
          <w:sz w:val="24"/>
        </w:rPr>
        <w:t>and other</w:t>
      </w:r>
      <w:r>
        <w:rPr>
          <w:spacing w:val="-1"/>
          <w:sz w:val="24"/>
        </w:rPr>
        <w:t> </w:t>
      </w:r>
      <w:r>
        <w:rPr>
          <w:sz w:val="24"/>
        </w:rPr>
        <w:t>locations</w:t>
      </w:r>
    </w:p>
    <w:p>
      <w:pPr>
        <w:pStyle w:val="BodyText"/>
        <w:spacing w:before="6"/>
        <w:rPr>
          <w:sz w:val="16"/>
        </w:rPr>
      </w:pPr>
      <w:r>
        <w:rPr/>
        <w:pict>
          <v:shape style="position:absolute;margin-left:113.18pt;margin-top:11.721142pt;width:261.9pt;height:.1pt;mso-position-horizontal-relative:page;mso-position-vertical-relative:paragraph;z-index:-15592960;mso-wrap-distance-left:0;mso-wrap-distance-right:0" coordorigin="2264,234" coordsize="5238,0" path="m2264,234l7501,234e" filled="false" stroked="true" strokeweight=".48004pt" strokecolor="#e5e5e5">
            <v:path arrowok="t"/>
            <v:stroke dashstyle="shortdot"/>
            <w10:wrap type="topAndBottom"/>
          </v:shape>
        </w:pict>
      </w:r>
    </w:p>
    <w:p>
      <w:pPr>
        <w:pStyle w:val="ListParagraph"/>
        <w:numPr>
          <w:ilvl w:val="0"/>
          <w:numId w:val="51"/>
        </w:numPr>
        <w:tabs>
          <w:tab w:pos="994" w:val="left" w:leader="none"/>
          <w:tab w:pos="5828" w:val="left" w:leader="none"/>
        </w:tabs>
        <w:spacing w:line="240" w:lineRule="auto" w:before="68" w:after="0"/>
        <w:ind w:left="994" w:right="0" w:hanging="396"/>
        <w:jc w:val="left"/>
        <w:rPr>
          <w:sz w:val="24"/>
        </w:rPr>
      </w:pPr>
      <w:hyperlink r:id="rId75">
        <w:r>
          <w:rPr>
            <w:sz w:val="24"/>
          </w:rPr>
          <w:t>Ajayi</w:t>
        </w:r>
        <w:r>
          <w:rPr>
            <w:spacing w:val="-1"/>
            <w:sz w:val="24"/>
          </w:rPr>
          <w:t> </w:t>
        </w:r>
        <w:r>
          <w:rPr>
            <w:sz w:val="24"/>
          </w:rPr>
          <w:t>Crowther University</w:t>
        </w:r>
      </w:hyperlink>
      <w:r>
        <w:rPr>
          <w:sz w:val="24"/>
        </w:rPr>
        <w:tab/>
        <w:t>Oyo</w:t>
      </w:r>
      <w:r>
        <w:rPr>
          <w:spacing w:val="-2"/>
          <w:sz w:val="24"/>
        </w:rPr>
        <w:t> </w:t>
      </w:r>
      <w:r>
        <w:rPr>
          <w:sz w:val="24"/>
        </w:rPr>
        <w:t>Town</w:t>
      </w:r>
    </w:p>
    <w:p>
      <w:pPr>
        <w:pStyle w:val="BodyText"/>
        <w:spacing w:before="8"/>
        <w:rPr>
          <w:sz w:val="16"/>
        </w:rPr>
      </w:pPr>
      <w:r>
        <w:rPr/>
        <w:pict>
          <v:shape style="position:absolute;margin-left:113.18pt;margin-top:11.821202pt;width:261.9pt;height:.1pt;mso-position-horizontal-relative:page;mso-position-vertical-relative:paragraph;z-index:-15592448;mso-wrap-distance-left:0;mso-wrap-distance-right:0" coordorigin="2264,236" coordsize="5238,0" path="m2264,236l7501,236e" filled="false" stroked="true" strokeweight=".47998pt" strokecolor="#e5e5e5">
            <v:path arrowok="t"/>
            <v:stroke dashstyle="shortdot"/>
            <w10:wrap type="topAndBottom"/>
          </v:shape>
        </w:pict>
      </w:r>
    </w:p>
    <w:p>
      <w:pPr>
        <w:pStyle w:val="ListParagraph"/>
        <w:numPr>
          <w:ilvl w:val="0"/>
          <w:numId w:val="51"/>
        </w:numPr>
        <w:tabs>
          <w:tab w:pos="994" w:val="left" w:leader="none"/>
          <w:tab w:pos="5828" w:val="left" w:leader="none"/>
        </w:tabs>
        <w:spacing w:line="240" w:lineRule="auto" w:before="68" w:after="0"/>
        <w:ind w:left="994" w:right="0" w:hanging="396"/>
        <w:jc w:val="left"/>
        <w:rPr>
          <w:sz w:val="24"/>
        </w:rPr>
      </w:pPr>
      <w:hyperlink r:id="rId76">
        <w:r>
          <w:rPr>
            <w:sz w:val="24"/>
          </w:rPr>
          <w:t>Crawford</w:t>
        </w:r>
        <w:r>
          <w:rPr>
            <w:spacing w:val="2"/>
            <w:sz w:val="24"/>
          </w:rPr>
          <w:t> </w:t>
        </w:r>
        <w:r>
          <w:rPr>
            <w:sz w:val="24"/>
          </w:rPr>
          <w:t>University</w:t>
        </w:r>
      </w:hyperlink>
      <w:r>
        <w:rPr>
          <w:sz w:val="24"/>
        </w:rPr>
        <w:tab/>
        <w:t>Igbesa</w:t>
      </w:r>
    </w:p>
    <w:p>
      <w:pPr>
        <w:pStyle w:val="BodyText"/>
        <w:spacing w:before="8"/>
        <w:rPr>
          <w:sz w:val="16"/>
        </w:rPr>
      </w:pPr>
      <w:r>
        <w:rPr/>
        <w:pict>
          <v:shape style="position:absolute;margin-left:113.18pt;margin-top:11.799219pt;width:261.9pt;height:.1pt;mso-position-horizontal-relative:page;mso-position-vertical-relative:paragraph;z-index:-15591936;mso-wrap-distance-left:0;mso-wrap-distance-right:0" coordorigin="2264,236" coordsize="5238,0" path="m2264,236l7501,236e" filled="false" stroked="true" strokeweight=".48004pt" strokecolor="#e5e5e5">
            <v:path arrowok="t"/>
            <v:stroke dashstyle="shortdot"/>
            <w10:wrap type="topAndBottom"/>
          </v:shape>
        </w:pict>
      </w:r>
    </w:p>
    <w:p>
      <w:pPr>
        <w:spacing w:after="0"/>
        <w:rPr>
          <w:sz w:val="16"/>
        </w:rPr>
        <w:sectPr>
          <w:type w:val="continuous"/>
          <w:pgSz w:w="11910" w:h="16840"/>
          <w:pgMar w:top="1360" w:bottom="280" w:left="1680" w:right="440"/>
        </w:sectPr>
      </w:pPr>
    </w:p>
    <w:p>
      <w:pPr>
        <w:pStyle w:val="ListParagraph"/>
        <w:numPr>
          <w:ilvl w:val="0"/>
          <w:numId w:val="51"/>
        </w:numPr>
        <w:tabs>
          <w:tab w:pos="994" w:val="left" w:leader="none"/>
          <w:tab w:pos="5828" w:val="left" w:leader="none"/>
        </w:tabs>
        <w:spacing w:line="240" w:lineRule="auto" w:before="76" w:after="0"/>
        <w:ind w:left="994" w:right="0" w:hanging="396"/>
        <w:jc w:val="left"/>
        <w:rPr>
          <w:sz w:val="24"/>
        </w:rPr>
      </w:pPr>
      <w:r>
        <w:rPr/>
        <w:pict>
          <v:line style="position:absolute;mso-position-horizontal-relative:page;mso-position-vertical-relative:page;z-index:-21263360" from="113.18pt,746.856018pt" to="375.07pt,746.856018pt" stroked="true" strokeweight=".47998pt" strokecolor="#e5e5e5">
            <v:stroke dashstyle="shortdot"/>
            <w10:wrap type="none"/>
          </v:line>
        </w:pict>
      </w:r>
      <w:hyperlink r:id="rId77">
        <w:r>
          <w:rPr>
            <w:sz w:val="24"/>
          </w:rPr>
          <w:t>Obong</w:t>
        </w:r>
        <w:r>
          <w:rPr>
            <w:spacing w:val="1"/>
            <w:sz w:val="24"/>
          </w:rPr>
          <w:t> </w:t>
        </w:r>
        <w:r>
          <w:rPr>
            <w:sz w:val="24"/>
          </w:rPr>
          <w:t>University</w:t>
        </w:r>
      </w:hyperlink>
      <w:r>
        <w:rPr>
          <w:sz w:val="24"/>
        </w:rPr>
        <w:tab/>
        <w:t>Obong</w:t>
      </w:r>
      <w:r>
        <w:rPr>
          <w:spacing w:val="-3"/>
          <w:sz w:val="24"/>
        </w:rPr>
        <w:t> </w:t>
      </w:r>
      <w:r>
        <w:rPr>
          <w:sz w:val="24"/>
        </w:rPr>
        <w:t>Ntak</w:t>
      </w:r>
    </w:p>
    <w:p>
      <w:pPr>
        <w:pStyle w:val="BodyText"/>
        <w:spacing w:before="9"/>
        <w:rPr>
          <w:sz w:val="16"/>
        </w:rPr>
      </w:pPr>
      <w:r>
        <w:rPr/>
        <w:pict>
          <v:shape style="position:absolute;margin-left:113.18pt;margin-top:11.861182pt;width:261.9pt;height:.1pt;mso-position-horizontal-relative:page;mso-position-vertical-relative:paragraph;z-index:-15590400;mso-wrap-distance-left:0;mso-wrap-distance-right:0" coordorigin="2264,237" coordsize="5238,0" path="m2264,237l7501,237e" filled="false" stroked="true" strokeweight=".47998pt" strokecolor="#e5e5e5">
            <v:path arrowok="t"/>
            <v:stroke dashstyle="shortdot"/>
            <w10:wrap type="topAndBottom"/>
          </v:shape>
        </w:pict>
      </w:r>
    </w:p>
    <w:p>
      <w:pPr>
        <w:pStyle w:val="ListParagraph"/>
        <w:numPr>
          <w:ilvl w:val="0"/>
          <w:numId w:val="51"/>
        </w:numPr>
        <w:tabs>
          <w:tab w:pos="994" w:val="left" w:leader="none"/>
          <w:tab w:pos="5828" w:val="left" w:leader="none"/>
        </w:tabs>
        <w:spacing w:line="240" w:lineRule="auto" w:before="68" w:after="0"/>
        <w:ind w:left="994" w:right="0" w:hanging="396"/>
        <w:jc w:val="left"/>
        <w:rPr>
          <w:sz w:val="24"/>
        </w:rPr>
      </w:pPr>
      <w:hyperlink r:id="rId78">
        <w:r>
          <w:rPr>
            <w:sz w:val="24"/>
          </w:rPr>
          <w:t>Gombe</w:t>
        </w:r>
        <w:r>
          <w:rPr>
            <w:spacing w:val="-1"/>
            <w:sz w:val="24"/>
          </w:rPr>
          <w:t> </w:t>
        </w:r>
        <w:r>
          <w:rPr>
            <w:sz w:val="24"/>
          </w:rPr>
          <w:t>State Univeristy</w:t>
        </w:r>
      </w:hyperlink>
      <w:r>
        <w:rPr>
          <w:sz w:val="24"/>
        </w:rPr>
        <w:tab/>
        <w:t>Gombe</w:t>
      </w:r>
    </w:p>
    <w:p>
      <w:pPr>
        <w:pStyle w:val="BodyText"/>
        <w:spacing w:before="8"/>
        <w:rPr>
          <w:sz w:val="16"/>
        </w:rPr>
      </w:pPr>
      <w:r>
        <w:rPr/>
        <w:pict>
          <v:shape style="position:absolute;margin-left:113.18pt;margin-top:11.821142pt;width:261.9pt;height:.1pt;mso-position-horizontal-relative:page;mso-position-vertical-relative:paragraph;z-index:-15589888;mso-wrap-distance-left:0;mso-wrap-distance-right:0" coordorigin="2264,236" coordsize="5238,0" path="m2264,236l7501,236e" filled="false" stroked="true" strokeweight=".48004pt" strokecolor="#e5e5e5">
            <v:path arrowok="t"/>
            <v:stroke dashstyle="shortdot"/>
            <w10:wrap type="topAndBottom"/>
          </v:shape>
        </w:pict>
      </w:r>
    </w:p>
    <w:p>
      <w:pPr>
        <w:pStyle w:val="ListParagraph"/>
        <w:numPr>
          <w:ilvl w:val="0"/>
          <w:numId w:val="51"/>
        </w:numPr>
        <w:tabs>
          <w:tab w:pos="994" w:val="left" w:leader="none"/>
          <w:tab w:pos="5828" w:val="left" w:leader="none"/>
        </w:tabs>
        <w:spacing w:line="240" w:lineRule="auto" w:before="68" w:after="0"/>
        <w:ind w:left="994" w:right="0" w:hanging="396"/>
        <w:jc w:val="left"/>
        <w:rPr>
          <w:sz w:val="24"/>
        </w:rPr>
      </w:pPr>
      <w:hyperlink r:id="rId79">
        <w:r>
          <w:rPr>
            <w:sz w:val="24"/>
          </w:rPr>
          <w:t>Caleb</w:t>
        </w:r>
        <w:r>
          <w:rPr>
            <w:spacing w:val="1"/>
            <w:sz w:val="24"/>
          </w:rPr>
          <w:t> </w:t>
        </w:r>
        <w:r>
          <w:rPr>
            <w:sz w:val="24"/>
          </w:rPr>
          <w:t>University</w:t>
        </w:r>
      </w:hyperlink>
      <w:r>
        <w:rPr>
          <w:sz w:val="24"/>
        </w:rPr>
        <w:tab/>
        <w:t>Ikosi</w:t>
      </w:r>
    </w:p>
    <w:p>
      <w:pPr>
        <w:pStyle w:val="BodyText"/>
        <w:spacing w:before="6"/>
        <w:rPr>
          <w:sz w:val="16"/>
        </w:rPr>
      </w:pPr>
      <w:r>
        <w:rPr/>
        <w:pict>
          <v:shape style="position:absolute;margin-left:113.18pt;margin-top:11.701201pt;width:261.9pt;height:.1pt;mso-position-horizontal-relative:page;mso-position-vertical-relative:paragraph;z-index:-15589376;mso-wrap-distance-left:0;mso-wrap-distance-right:0" coordorigin="2264,234" coordsize="5238,0" path="m2264,234l7501,234e" filled="false" stroked="true" strokeweight=".47998pt" strokecolor="#e5e5e5">
            <v:path arrowok="t"/>
            <v:stroke dashstyle="shortdot"/>
            <w10:wrap type="topAndBottom"/>
          </v:shape>
        </w:pict>
      </w:r>
    </w:p>
    <w:p>
      <w:pPr>
        <w:pStyle w:val="ListParagraph"/>
        <w:numPr>
          <w:ilvl w:val="0"/>
          <w:numId w:val="51"/>
        </w:numPr>
        <w:tabs>
          <w:tab w:pos="994" w:val="left" w:leader="none"/>
          <w:tab w:pos="5828" w:val="left" w:leader="none"/>
        </w:tabs>
        <w:spacing w:line="240" w:lineRule="auto" w:before="70" w:after="0"/>
        <w:ind w:left="994" w:right="0" w:hanging="396"/>
        <w:jc w:val="left"/>
        <w:rPr>
          <w:sz w:val="24"/>
        </w:rPr>
      </w:pPr>
      <w:hyperlink r:id="rId80">
        <w:r>
          <w:rPr>
            <w:sz w:val="24"/>
          </w:rPr>
          <w:t>Anambra</w:t>
        </w:r>
        <w:r>
          <w:rPr>
            <w:spacing w:val="-2"/>
            <w:sz w:val="24"/>
          </w:rPr>
          <w:t> </w:t>
        </w:r>
        <w:r>
          <w:rPr>
            <w:sz w:val="24"/>
          </w:rPr>
          <w:t>State</w:t>
        </w:r>
        <w:r>
          <w:rPr>
            <w:spacing w:val="1"/>
            <w:sz w:val="24"/>
          </w:rPr>
          <w:t> </w:t>
        </w:r>
        <w:r>
          <w:rPr>
            <w:sz w:val="24"/>
          </w:rPr>
          <w:t>University</w:t>
        </w:r>
      </w:hyperlink>
      <w:r>
        <w:rPr>
          <w:sz w:val="24"/>
        </w:rPr>
        <w:tab/>
        <w:t>Uli</w:t>
      </w:r>
    </w:p>
    <w:p>
      <w:pPr>
        <w:pStyle w:val="BodyText"/>
        <w:spacing w:before="6"/>
        <w:rPr>
          <w:sz w:val="16"/>
        </w:rPr>
      </w:pPr>
      <w:r>
        <w:rPr/>
        <w:pict>
          <v:shape style="position:absolute;margin-left:113.18pt;margin-top:11.721172pt;width:261.9pt;height:.1pt;mso-position-horizontal-relative:page;mso-position-vertical-relative:paragraph;z-index:-15588864;mso-wrap-distance-left:0;mso-wrap-distance-right:0" coordorigin="2264,234" coordsize="5238,0" path="m2264,234l7501,234e" filled="false" stroked="true" strokeweight=".47998pt" strokecolor="#e5e5e5">
            <v:path arrowok="t"/>
            <v:stroke dashstyle="shortdot"/>
            <w10:wrap type="topAndBottom"/>
          </v:shape>
        </w:pict>
      </w:r>
    </w:p>
    <w:p>
      <w:pPr>
        <w:pStyle w:val="ListParagraph"/>
        <w:numPr>
          <w:ilvl w:val="0"/>
          <w:numId w:val="51"/>
        </w:numPr>
        <w:tabs>
          <w:tab w:pos="994" w:val="left" w:leader="none"/>
          <w:tab w:pos="5828" w:val="left" w:leader="none"/>
        </w:tabs>
        <w:spacing w:line="240" w:lineRule="auto" w:before="68" w:after="0"/>
        <w:ind w:left="994" w:right="0" w:hanging="396"/>
        <w:jc w:val="left"/>
        <w:rPr>
          <w:sz w:val="24"/>
        </w:rPr>
      </w:pPr>
      <w:hyperlink r:id="rId81">
        <w:r>
          <w:rPr>
            <w:sz w:val="24"/>
          </w:rPr>
          <w:t>Joseph</w:t>
        </w:r>
        <w:r>
          <w:rPr>
            <w:spacing w:val="-2"/>
            <w:sz w:val="24"/>
          </w:rPr>
          <w:t> </w:t>
        </w:r>
        <w:r>
          <w:rPr>
            <w:sz w:val="24"/>
          </w:rPr>
          <w:t>Ayo Babalola</w:t>
        </w:r>
        <w:r>
          <w:rPr>
            <w:spacing w:val="1"/>
            <w:sz w:val="24"/>
          </w:rPr>
          <w:t> </w:t>
        </w:r>
        <w:r>
          <w:rPr>
            <w:sz w:val="24"/>
          </w:rPr>
          <w:t>University</w:t>
        </w:r>
      </w:hyperlink>
      <w:r>
        <w:rPr>
          <w:sz w:val="24"/>
        </w:rPr>
        <w:tab/>
        <w:t>Ikeji-Arakeji</w:t>
      </w:r>
    </w:p>
    <w:p>
      <w:pPr>
        <w:pStyle w:val="BodyText"/>
        <w:spacing w:before="8"/>
        <w:rPr>
          <w:sz w:val="16"/>
        </w:rPr>
      </w:pPr>
      <w:r>
        <w:rPr/>
        <w:pict>
          <v:shape style="position:absolute;margin-left:113.18pt;margin-top:11.821172pt;width:261.9pt;height:.1pt;mso-position-horizontal-relative:page;mso-position-vertical-relative:paragraph;z-index:-15588352;mso-wrap-distance-left:0;mso-wrap-distance-right:0" coordorigin="2264,236" coordsize="5238,0" path="m2264,236l7501,236e" filled="false" stroked="true" strokeweight=".47998pt" strokecolor="#e5e5e5">
            <v:path arrowok="t"/>
            <v:stroke dashstyle="shortdot"/>
            <w10:wrap type="topAndBottom"/>
          </v:shape>
        </w:pict>
      </w:r>
    </w:p>
    <w:p>
      <w:pPr>
        <w:pStyle w:val="BodyText"/>
        <w:spacing w:before="7"/>
        <w:rPr>
          <w:sz w:val="6"/>
        </w:rPr>
      </w:pPr>
    </w:p>
    <w:p>
      <w:pPr>
        <w:pStyle w:val="BodyText"/>
        <w:ind w:left="578"/>
        <w:rPr>
          <w:sz w:val="20"/>
        </w:rPr>
      </w:pPr>
      <w:r>
        <w:rPr>
          <w:sz w:val="20"/>
        </w:rPr>
        <w:pict>
          <v:group style="width:400.85pt;height:363.15pt;mso-position-horizontal-relative:char;mso-position-vertical-relative:line" coordorigin="0,0" coordsize="8017,7263">
            <v:shape style="position:absolute;left:580;top:0;width:7217;height:7234" coordorigin="580,0" coordsize="7217,7234" path="m1647,6895l1645,6883,1643,6876,1636,6862,1630,6854,1622,6847,930,6154,927,6152,920,6150,916,6149,908,6150,904,6153,889,6164,877,6175,866,6190,864,6194,862,6203,863,6207,866,6214,868,6216,1276,6625,1467,6814,1467,6814,1396,6777,1249,6701,1191,6672,1098,6626,880,6517,722,6438,702,6429,682,6421,671,6418,663,6418,655,6417,647,6418,634,6425,627,6430,583,6474,580,6483,581,6495,583,6504,588,6514,596,6524,606,6536,1298,7228,1301,7230,1308,7233,1312,7234,1315,7232,1319,7232,1329,7227,1338,7219,1351,7207,1359,7197,1363,7188,1364,7184,1365,7180,1366,7176,1364,7172,1362,7169,1360,7166,864,6670,734,6543,735,6542,779,6567,849,6603,988,6674,1499,6928,1525,6939,1550,6949,1562,6952,1571,6953,1582,6955,1590,6954,1597,6951,1604,6949,1611,6944,1641,6914,1644,6910,1647,6900,1647,6895xm1843,6703l1842,6700,1840,6693,1837,6689,1834,6687,1114,5966,1111,5964,1104,5961,1101,5961,1097,5962,1093,5963,1084,5968,1079,5971,1074,5976,1062,5987,1055,5997,1050,6007,1048,6010,1048,6014,1047,6018,1050,6025,1052,6028,1775,6752,1779,6754,1785,6757,1789,6757,1792,6755,1797,6755,1806,6750,1816,6742,1828,6730,1836,6720,1841,6711,1841,6706,1843,6703xm2152,6391l2150,6381,2145,6372,2103,6307,1728,5720,1590,5506,1581,5495,1576,5492,1567,5490,1563,5491,1557,5494,1552,5498,1546,5503,1526,5524,1518,5534,1516,5538,1515,5546,1515,5550,1518,5557,1570,5635,2022,6325,2022,6325,1953,6280,1259,5830,1250,5825,1243,5821,1235,5822,1231,5822,1227,5824,1218,5831,1198,5851,1192,5859,1184,5869,1182,5874,1183,5885,1185,5889,1191,5894,1196,5899,1215,5912,1280,5954,2062,6454,2069,6458,2072,6459,2075,6460,2078,6461,2084,6461,2087,6461,2090,6459,2093,6459,2096,6457,2103,6453,2112,6446,2139,6420,2143,6414,2147,6409,2149,6404,2152,6395,2152,6391xm2643,5907l2643,5900,2642,5897,2637,5888,2633,5882,2624,5871,2611,5858,2597,5844,2585,5834,2572,5827,2565,5826,2561,5826,2559,5827,2372,6014,2105,5746,2263,5588,2264,5586,2265,5579,2264,5576,2262,5572,2260,5568,2257,5563,2242,5546,2221,5525,2209,5516,2204,5512,2196,5508,2192,5507,2189,5506,2185,5506,2183,5508,2024,5666,1790,5432,1974,5247,1975,5245,1975,5238,1974,5235,1970,5226,1961,5215,1951,5203,1937,5189,1929,5182,1918,5173,1913,5170,1904,5165,1901,5164,1894,5163,1892,5165,1663,5393,1660,5402,1661,5412,1664,5421,1668,5430,1676,5441,1686,5451,2352,6118,2363,6128,2373,6135,2382,6140,2391,6142,2402,6143,2410,6141,2641,5910,2643,5907xm3059,5487l3058,5484,3055,5478,3053,5474,3050,5471,3047,5469,3042,5464,3035,5460,3029,5456,3000,5437,2823,5332,2806,5322,2776,5304,2759,5295,2743,5286,2728,5278,2713,5271,2699,5264,2686,5258,2673,5253,2660,5249,2648,5246,2636,5243,2628,5242,2625,5241,2615,5240,2604,5240,2594,5240,2584,5242,2588,5226,2591,5209,2592,5193,2593,5176,2592,5160,2590,5143,2587,5125,2581,5108,2575,5091,2568,5073,2558,5055,2547,5037,2535,5019,2520,5001,2504,4982,2500,4978,2500,5181,2498,5195,2495,5209,2490,5223,2483,5236,2474,5249,2462,5261,2402,5322,2289,5209,2150,5070,2202,5018,2211,5009,2219,5002,2227,4995,2234,4990,2243,4983,2251,4978,2260,4975,2281,4970,2302,4968,2323,4971,2344,4978,2366,4988,2387,5002,2409,5019,2431,5040,2444,5053,2456,5067,2466,5081,2476,5095,2484,5110,2490,5124,2495,5139,2498,5153,2500,5167,2500,5181,2500,4978,2491,4968,2486,4964,2467,4945,2447,4928,2428,4913,2408,4900,2389,4888,2370,4878,2350,4871,2331,4864,2311,4860,2292,4857,2274,4857,2255,4858,2236,4861,2218,4866,2201,4873,2183,4882,2176,4887,2159,4900,2152,4905,2145,4912,2137,4920,2128,4928,2024,5033,2021,5041,2022,5051,2024,5060,2029,5070,2036,5080,2046,5091,2741,5786,2745,5788,2748,5789,2751,5791,2754,5791,2758,5789,2762,5789,2767,5787,2772,5784,2782,5776,2794,5764,2802,5754,2805,5749,2806,5745,2807,5740,2808,5737,2808,5734,2807,5730,2806,5727,2803,5724,2580,5500,2482,5402,2513,5371,2524,5361,2534,5351,2546,5344,2558,5338,2570,5334,2583,5333,2596,5332,2610,5334,2624,5336,2639,5341,2655,5346,2671,5352,2687,5360,2704,5369,2722,5379,2740,5389,2977,5533,2983,5537,2988,5540,2992,5541,2997,5543,3001,5543,3005,5543,3010,5543,3014,5540,3019,5537,3023,5534,3029,5529,3042,5516,3047,5510,3051,5505,3055,5500,3057,5495,3059,5487xm3315,5169l3313,5145,3308,5120,3300,5094,3290,5068,3277,5042,3261,5015,3242,4989,3220,4963,3196,4936,3174,4915,3152,4897,3130,4881,3109,4868,3089,4857,3068,4848,3048,4841,3028,4835,3009,4832,2990,4829,2971,4828,2952,4828,2934,4829,2916,4830,2899,4832,2813,4845,2796,4847,2780,4848,2764,4848,2748,4847,2731,4845,2715,4842,2700,4837,2684,4831,2668,4823,2652,4813,2636,4801,2621,4787,2610,4776,2601,4765,2593,4753,2585,4741,2579,4729,2573,4718,2569,4706,2566,4694,2565,4683,2564,4671,2565,4660,2568,4648,2572,4637,2577,4626,2585,4616,2593,4606,2604,4596,2615,4588,2627,4582,2639,4576,2652,4573,2664,4570,2676,4568,2687,4566,2702,4565,2726,4563,2737,4563,2744,4562,2748,4557,2748,4552,2748,4549,2746,4546,2736,4531,2731,4526,2727,4520,2700,4494,2695,4489,2690,4485,2679,4476,2672,4472,2659,4468,2653,4467,2644,4467,2630,4468,2620,4469,2610,4471,2589,4476,2579,4480,2569,4484,2558,4489,2548,4494,2539,4500,2530,4506,2521,4514,2513,4521,2499,4537,2487,4554,2477,4571,2469,4590,2464,4610,2461,4631,2460,4652,2462,4674,2467,4696,2473,4718,2482,4741,2494,4764,2509,4788,2525,4812,2545,4835,2567,4859,2590,4880,2612,4899,2633,4915,2654,4927,2675,4939,2696,4948,2716,4955,2735,4961,2755,4965,2774,4968,2792,4969,2811,4970,2829,4969,2847,4968,2882,4963,2950,4953,2967,4952,2983,4950,2999,4950,3015,4951,3031,4953,3046,4956,3062,4961,3078,4967,3094,4975,3110,4985,3126,4997,3142,5012,3155,5027,3168,5042,3178,5056,3188,5071,3195,5086,3201,5100,3205,5115,3208,5128,3209,5142,3209,5156,3207,5169,3204,5182,3199,5194,3193,5206,3185,5217,3175,5228,3162,5240,3148,5250,3133,5259,3118,5264,3103,5269,3089,5273,3075,5276,3062,5278,3049,5279,3038,5280,3027,5280,3004,5280,2996,5281,2991,5286,2990,5289,2989,5291,2990,5295,2991,5298,2996,5307,3000,5312,3016,5331,3034,5348,3042,5356,3049,5361,3064,5373,3072,5376,3080,5378,3087,5380,3098,5381,3121,5379,3132,5378,3157,5373,3169,5369,3182,5365,3195,5359,3208,5353,3221,5345,3233,5336,3246,5327,3257,5316,3273,5298,3286,5280,3297,5260,3306,5238,3311,5216,3315,5193,3315,5169xm3549,4996l3549,4993,3546,4986,3544,4983,3541,4980,2821,4260,2817,4257,2811,4255,2807,4255,2803,4255,2796,4258,2790,4261,2786,4265,2780,4269,2769,4281,2761,4291,2756,4300,2755,4304,2754,4308,2754,4312,2757,4318,2759,4322,3482,5045,3485,5048,3492,5050,3495,5050,3499,5049,3503,5048,3507,5046,3513,5043,3523,5035,3535,5023,3542,5013,3547,5004,3548,5000,3549,4996xm3822,4723l3822,4720,3819,4713,3817,4710,3166,4059,3299,3926,3300,3923,3300,3917,3299,3913,3297,3909,3295,3905,3291,3899,3275,3881,3268,3874,3260,3866,3242,3850,3237,3846,3228,3841,3221,3840,3217,3840,3215,3842,2886,4170,2885,4172,2886,4175,2885,4179,2887,4182,2891,4191,2895,4197,2900,4202,2905,4209,2911,4215,2926,4231,2939,4241,2944,4246,2950,4250,2958,4254,2962,4255,2965,4255,2968,4255,2971,4254,3104,4121,3755,4772,3758,4775,3765,4777,3768,4777,3772,4776,3776,4775,3780,4773,3786,4770,3796,4762,3808,4750,3815,4740,3820,4731,3821,4727,3822,4723xm4182,4364l4182,4360,4179,4354,4176,4350,3898,4072,3862,4003,3681,3656,3608,3518,3598,3499,3593,3493,3588,3487,3584,3485,3575,3482,3570,3484,3564,3488,3558,3492,3551,3499,3536,3513,3524,3528,3522,3533,3521,3536,3520,3541,3520,3544,3525,3556,3529,3561,3680,3842,3714,3904,3775,4007,3774,4008,3606,3912,3327,3762,3322,3759,3317,3757,3313,3756,3310,3755,3301,3756,3298,3757,3293,3760,3276,3773,3261,3788,3247,3805,3246,3810,3248,3820,3251,3824,3257,3828,3262,3833,3271,3838,3351,3881,3836,4134,4114,4412,4118,4415,4124,4418,4128,4418,4131,4416,4136,4416,4145,4411,4155,4403,4167,4391,4175,4381,4178,4376,4180,4372,4180,4367,4182,4364xm4826,3662l4825,3626,4820,3589,4810,3551,4795,3512,4776,3471,4753,3430,4726,3388,4717,3375,4717,3636,4713,3661,4704,3685,4691,3707,4673,3728,4652,3747,4629,3760,4606,3769,4582,3774,4557,3775,4531,3772,4504,3766,4476,3755,4448,3742,4418,3725,4388,3706,4358,3683,4326,3657,4295,3630,4262,3600,4230,3568,4201,3538,4173,3508,4148,3478,4123,3447,4101,3417,4083,3387,4067,3358,4054,3328,4043,3300,4037,3273,4033,3246,4033,3220,4037,3194,4046,3171,4059,3148,4077,3127,4098,3109,4120,3096,4143,3087,4167,3082,4193,3082,4219,3084,4246,3091,4273,3100,4302,3114,4331,3130,4361,3150,4392,3172,4423,3197,4454,3224,4485,3253,4517,3283,4546,3314,4574,3344,4600,3375,4625,3406,4647,3436,4666,3466,4682,3496,4696,3525,4706,3554,4713,3582,4717,3609,4717,3636,4717,3375,4694,3344,4659,3300,4619,3256,4576,3211,4531,3167,4487,3128,4444,3093,4429,3082,4402,3062,4361,3035,4322,3013,4284,2995,4246,2982,4211,2973,4176,2969,4143,2969,4110,2973,4079,2982,4050,2996,4022,3015,3996,3038,3972,3066,3952,3095,3938,3126,3929,3159,3926,3194,3926,3229,3931,3266,3941,3304,3955,3343,3974,3383,3997,3425,4024,3467,4055,3510,4090,3553,4129,3597,4171,3641,4217,3685,4261,3725,4305,3761,4347,3792,4388,3819,4428,3842,4466,3860,4503,3873,4539,3883,4573,3887,4607,3887,4639,3883,4671,3874,4701,3860,4729,3841,4756,3817,4780,3790,4790,3775,4799,3760,4813,3729,4822,3696,4826,3662xm5111,3434l5111,3431,5108,3424,5106,3421,4792,3107,4955,2943,4956,2941,4955,2934,4954,2930,4950,2922,4947,2916,4932,2899,4916,2883,4898,2867,4892,2864,4885,2860,4881,2859,4878,2859,4875,2860,4873,2861,4709,3024,4455,2770,4628,2597,4629,2595,4629,2591,4628,2585,4620,2570,4604,2552,4597,2545,4589,2537,4571,2521,4556,2513,4549,2512,4545,2512,4543,2513,4326,2730,4324,2738,4325,2749,4327,2757,4332,2767,4339,2777,4349,2788,5044,3483,5047,3485,5054,3488,5057,3488,5061,3487,5065,3486,5075,3481,5085,3473,5097,3461,5105,3451,5109,3442,5110,3438,5111,3434xm5618,2928l5618,2924,5615,2918,5612,2914,5610,2912,4889,2191,4886,2189,4879,2186,4876,2186,4872,2187,4868,2188,4859,2193,4849,2200,4837,2212,4830,2222,4825,2231,4823,2235,4823,2239,4823,2243,4825,2250,4827,2253,5550,2976,5554,2979,5560,2982,5564,2982,5567,2980,5572,2980,5576,2978,5581,2975,5591,2967,5603,2955,5611,2945,5616,2936,5616,2931,5618,2928xm5958,2518l5958,2502,5957,2486,5954,2470,5950,2453,5945,2437,5939,2420,5932,2403,5923,2386,5913,2369,5901,2351,5889,2333,5875,2316,5859,2298,5852,2291,5852,2485,5852,2499,5850,2512,5847,2524,5842,2535,5836,2547,5828,2558,5818,2569,5728,2659,5465,2395,5539,2321,5544,2316,5553,2308,5568,2297,5582,2288,5596,2281,5611,2278,5625,2275,5640,2275,5655,2276,5670,2279,5685,2284,5701,2291,5717,2299,5733,2309,5749,2322,5766,2336,5783,2352,5797,2367,5810,2383,5821,2398,5831,2413,5838,2428,5844,2443,5848,2457,5851,2471,5852,2485,5852,2291,5842,2280,5836,2275,5823,2262,5804,2246,5784,2231,5765,2218,5746,2206,5727,2196,5708,2188,5704,2187,5690,2182,5672,2177,5655,2174,5638,2172,5622,2172,5606,2173,5592,2176,5578,2181,5565,2187,5567,2174,5568,2161,5567,2147,5566,2133,5563,2119,5559,2105,5554,2091,5548,2077,5541,2063,5533,2049,5525,2035,5515,2021,5504,2007,5493,1993,5486,1985,5486,2171,5486,2184,5485,2197,5481,2209,5476,2221,5467,2234,5456,2246,5386,2316,5315,2246,5144,2074,5208,2010,5221,1998,5234,1988,5246,1981,5259,1975,5271,1972,5283,1971,5296,1971,5308,1972,5321,1976,5334,1981,5347,1987,5360,1995,5374,2004,5387,2015,5401,2027,5414,2039,5426,2052,5437,2064,5447,2077,5457,2091,5465,2105,5472,2118,5478,2132,5482,2145,5485,2158,5486,2171,5486,1985,5481,1979,5473,1971,5468,1966,5446,1945,5424,1926,5402,1909,5379,1895,5357,1883,5336,1874,5314,1867,5293,1862,5272,1860,5252,1861,5232,1864,5212,1870,5192,1879,5171,1891,5151,1907,5130,1926,5075,1981,5024,2032,5019,2037,5016,2046,5017,2056,5020,2065,5024,2074,5032,2085,5042,2095,5708,2762,5719,2772,5729,2779,5738,2784,5747,2786,5758,2787,5766,2785,5772,2779,5892,2659,5894,2657,5906,2644,5917,2631,5926,2618,5934,2604,5941,2591,5946,2577,5951,2563,5955,2548,5957,2533,5958,2518xm6499,2053l6497,2048,6496,2043,6493,2038,6488,2033,6483,2028,6475,2023,6465,2016,6374,1958,6105,1788,6105,1895,5943,2057,5859,1928,5693,1669,5651,1604,5651,1604,6105,1895,6105,1788,5812,1604,5614,1478,5609,1475,5604,1472,5599,1471,5594,1470,5590,1470,5585,1472,5580,1473,5575,1476,5570,1481,5564,1485,5557,1492,5550,1499,5543,1506,5537,1512,5533,1518,5529,1523,5526,1528,5525,1533,5523,1538,5523,1541,5524,1546,5525,1550,5528,1555,5531,1560,5572,1625,5845,2057,5875,2105,6069,2411,6075,2422,6081,2429,6086,2434,6091,2440,6096,2443,6100,2444,6105,2445,6110,2444,6116,2440,6121,2436,6127,2431,6141,2417,6149,2407,6153,2402,6155,2398,6155,2393,6155,2389,6155,2385,6154,2381,6152,2378,6151,2374,6148,2370,6006,2152,6101,2057,6200,1958,6422,2100,6427,2102,6431,2104,6434,2105,6438,2107,6441,2107,6445,2105,6448,2105,6453,2103,6463,2095,6469,2089,6484,2074,6493,2062,6497,2057,6499,2053xm6790,1655l6788,1618,6781,1580,6769,1540,6753,1500,6732,1458,6706,1414,6684,1382,6684,1620,6683,1646,6678,1671,6670,1695,6658,1719,6641,1742,6621,1764,6557,1828,5975,1246,6038,1183,6063,1162,6087,1145,6113,1133,6139,1126,6165,1123,6192,1123,6220,1127,6249,1134,6278,1145,6308,1159,6338,1175,6368,1195,6399,1218,6430,1243,6460,1270,6491,1299,6527,1336,6559,1373,6588,1407,6612,1441,6633,1473,6651,1505,6664,1535,6674,1565,6681,1593,6684,1620,6684,1382,6675,1370,6639,1324,6598,1278,6552,1230,6510,1190,6468,1153,6429,1123,6427,1121,6386,1093,6346,1069,6306,1049,6267,1033,6229,1021,6192,1014,6156,1012,6120,1013,6086,1019,6053,1030,6021,1047,5990,1069,5959,1097,5848,1208,5845,1216,5847,1227,5849,1236,5854,1245,5861,1255,5871,1266,6537,1933,6548,1943,6558,1950,6568,1954,6576,1956,6587,1958,6596,1956,6700,1851,6721,1828,6727,1821,6750,1790,6767,1757,6779,1724,6787,1690,6790,1655xm7381,1171l7379,1166,7378,1161,7375,1156,7370,1151,7365,1146,7357,1141,7347,1134,7256,1076,6987,907,6987,1013,6825,1175,6574,787,6533,722,6533,722,6987,1013,6987,907,6694,722,6496,596,6491,593,6486,590,6481,589,6476,588,6472,589,6467,590,6462,591,6457,594,6452,599,6446,603,6419,630,6411,641,6408,646,6407,651,6405,656,6405,659,6406,664,6407,669,6410,673,6413,678,6441,722,6496,809,6727,1176,6758,1225,6950,1529,6957,1540,6963,1547,6968,1552,6973,1558,6978,1561,6982,1562,6987,1563,6992,1562,6998,1558,7002,1554,7009,1549,7022,1536,7027,1530,7031,1525,7034,1520,7037,1516,7037,1511,7037,1507,7037,1503,7036,1499,7034,1496,7033,1492,7030,1488,6888,1270,6983,1175,7082,1076,7304,1218,7309,1220,7313,1222,7316,1223,7320,1225,7323,1225,7326,1224,7330,1223,7335,1221,7340,1217,7345,1213,7351,1207,7358,1200,7366,1192,7371,1186,7375,1181,7379,1176,7381,1171xm7797,745l7795,733,7792,727,7789,720,7785,713,7779,705,7772,698,7739,665,7079,5,7076,3,7073,2,7070,0,7065,0,7062,0,7057,1,7053,3,7048,7,7044,10,7038,15,7027,26,7022,32,7019,36,7015,41,7013,45,7012,50,7012,54,7012,58,7014,61,7015,64,7017,67,7472,522,7520,570,7545,594,7616,664,7616,665,7562,637,7545,627,7491,600,7473,590,7399,552,7320,513,7079,393,6871,289,6861,284,6851,279,6842,276,6831,272,6821,269,6812,268,6804,268,6796,269,6790,272,6783,275,6776,280,6769,288,6738,318,6732,324,6729,334,6730,345,6733,355,6737,364,6745,375,6755,387,7448,1079,7450,1081,7454,1082,7458,1084,7461,1085,7465,1083,7468,1083,7478,1078,7483,1074,7488,1070,7500,1058,7505,1052,7508,1048,7511,1043,7513,1039,7513,1034,7515,1031,7515,1027,7513,1023,7512,1020,7510,1017,7157,664,7013,520,6883,394,6884,393,6884,393,6929,417,6998,454,7022,466,7634,772,7649,779,7662,785,7674,790,7699,800,7711,803,7721,804,7731,806,7739,805,7746,802,7753,799,7760,795,7773,781,7780,774,7787,768,7790,764,7793,761,7794,756,7796,751,7797,745xe" filled="true" fillcolor="#ffc000" stroked="false">
              <v:path arrowok="t"/>
              <v:fill opacity="32896f" type="solid"/>
            </v:shape>
            <v:line style="position:absolute" from="0,504" to="5238,504" stroked="true" strokeweight=".48004pt" strokecolor="#e5e5e5">
              <v:stroke dashstyle="shortdot"/>
            </v:line>
            <v:line style="position:absolute" from="0,1119" to="5238,1119" stroked="true" strokeweight=".47998pt" strokecolor="#e5e5e5">
              <v:stroke dashstyle="shortdot"/>
            </v:line>
            <v:line style="position:absolute" from="0,1733" to="5238,1733" stroked="true" strokeweight=".48004pt" strokecolor="#e5e5e5">
              <v:stroke dashstyle="shortdot"/>
            </v:line>
            <v:shape style="position:absolute;left:0;top:2345;width:5238;height:3070" coordorigin="0,2345" coordsize="5238,3070" path="m0,2345l5238,2345m0,2959l5238,2959m0,3574l5238,3574m0,4188l5238,4188m0,4803l5238,4803m0,5415l5238,5415e" filled="false" stroked="true" strokeweight=".48001pt" strokecolor="#e5e5e5">
              <v:path arrowok="t"/>
              <v:stroke dashstyle="shortdot"/>
            </v:shape>
            <v:shape style="position:absolute;left:0;top:6029;width:5238;height:615" coordorigin="0,6029" coordsize="5238,615" path="m0,6029l5238,6029m0,6644l5238,6644e" filled="false" stroked="true" strokeweight=".47998pt" strokecolor="#e5e5e5">
              <v:path arrowok="t"/>
              <v:stroke dashstyle="shortdot"/>
            </v:shape>
            <v:line style="position:absolute" from="0,7258" to="5238,7258" stroked="true" strokeweight=".47998pt" strokecolor="#e5e5e5">
              <v:stroke dashstyle="shortdot"/>
            </v:line>
            <v:shape style="position:absolute;left:14;top:1;width:2540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55</w:t>
                    </w:r>
                    <w:r>
                      <w:rPr>
                        <w:b/>
                        <w:spacing w:val="89"/>
                        <w:sz w:val="24"/>
                      </w:rPr>
                      <w:t> </w:t>
                    </w:r>
                    <w:hyperlink r:id="rId82">
                      <w:r>
                        <w:rPr>
                          <w:sz w:val="24"/>
                        </w:rPr>
                        <w:t>Osun</w:t>
                      </w:r>
                      <w:r>
                        <w:rPr>
                          <w:spacing w:val="3"/>
                          <w:sz w:val="24"/>
                        </w:rPr>
                        <w:t> </w:t>
                      </w:r>
                      <w:r>
                        <w:rPr>
                          <w:sz w:val="24"/>
                        </w:rPr>
                        <w:t>State</w:t>
                      </w:r>
                      <w:r>
                        <w:rPr>
                          <w:spacing w:val="3"/>
                          <w:sz w:val="24"/>
                        </w:rPr>
                        <w:t> </w:t>
                      </w:r>
                      <w:r>
                        <w:rPr>
                          <w:sz w:val="24"/>
                        </w:rPr>
                        <w:t>University</w:t>
                      </w:r>
                    </w:hyperlink>
                  </w:p>
                </w:txbxContent>
              </v:textbox>
              <w10:wrap type="none"/>
            </v:shape>
            <v:shape style="position:absolute;left:5245;top:1;width:2772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Oshogbo and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other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locations</w:t>
                    </w:r>
                  </w:p>
                </w:txbxContent>
              </v:textbox>
              <w10:wrap type="none"/>
            </v:shape>
            <v:shape style="position:absolute;left:14;top:613;width:2228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56</w:t>
                    </w:r>
                    <w:r>
                      <w:rPr>
                        <w:b/>
                        <w:spacing w:val="94"/>
                        <w:sz w:val="24"/>
                      </w:rPr>
                      <w:t> </w:t>
                    </w:r>
                    <w:hyperlink r:id="rId83">
                      <w:r>
                        <w:rPr>
                          <w:sz w:val="24"/>
                        </w:rPr>
                        <w:t>Katsina</w:t>
                      </w:r>
                      <w:r>
                        <w:rPr>
                          <w:spacing w:val="3"/>
                          <w:sz w:val="24"/>
                        </w:rPr>
                        <w:t> </w:t>
                      </w:r>
                      <w:r>
                        <w:rPr>
                          <w:sz w:val="24"/>
                        </w:rPr>
                        <w:t>University</w:t>
                      </w:r>
                    </w:hyperlink>
                  </w:p>
                </w:txbxContent>
              </v:textbox>
              <w10:wrap type="none"/>
            </v:shape>
            <v:shape style="position:absolute;left:5245;top:616;width:753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Katsina</w:t>
                    </w:r>
                  </w:p>
                </w:txbxContent>
              </v:textbox>
              <w10:wrap type="none"/>
            </v:shape>
            <v:shape style="position:absolute;left:14;top:1228;width:2510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57</w:t>
                    </w:r>
                    <w:r>
                      <w:rPr>
                        <w:b/>
                        <w:spacing w:val="90"/>
                        <w:sz w:val="24"/>
                      </w:rPr>
                      <w:t> </w:t>
                    </w:r>
                    <w:hyperlink r:id="rId84">
                      <w:r>
                        <w:rPr>
                          <w:sz w:val="24"/>
                        </w:rPr>
                        <w:t>Kogi</w:t>
                      </w:r>
                      <w:r>
                        <w:rPr>
                          <w:spacing w:val="2"/>
                          <w:sz w:val="24"/>
                        </w:rPr>
                        <w:t> </w:t>
                      </w:r>
                      <w:r>
                        <w:rPr>
                          <w:sz w:val="24"/>
                        </w:rPr>
                        <w:t>State</w:t>
                      </w:r>
                      <w:r>
                        <w:rPr>
                          <w:spacing w:val="2"/>
                          <w:sz w:val="24"/>
                        </w:rPr>
                        <w:t> </w:t>
                      </w:r>
                      <w:r>
                        <w:rPr>
                          <w:sz w:val="24"/>
                        </w:rPr>
                        <w:t>University</w:t>
                      </w:r>
                    </w:hyperlink>
                  </w:p>
                </w:txbxContent>
              </v:textbox>
              <w10:wrap type="none"/>
            </v:shape>
            <v:shape style="position:absolute;left:5245;top:1231;width:844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Anyigba</w:t>
                    </w:r>
                  </w:p>
                </w:txbxContent>
              </v:textbox>
              <w10:wrap type="none"/>
            </v:shape>
            <v:shape style="position:absolute;left:14;top:1843;width:2762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58</w:t>
                    </w:r>
                    <w:r>
                      <w:rPr>
                        <w:b/>
                        <w:spacing w:val="90"/>
                        <w:sz w:val="24"/>
                      </w:rPr>
                      <w:t> </w:t>
                    </w:r>
                    <w:hyperlink r:id="rId85">
                      <w:r>
                        <w:rPr>
                          <w:sz w:val="24"/>
                        </w:rPr>
                        <w:t>University of Maiduguri</w:t>
                      </w:r>
                    </w:hyperlink>
                  </w:p>
                </w:txbxContent>
              </v:textbox>
              <w10:wrap type="none"/>
            </v:shape>
            <v:shape style="position:absolute;left:5245;top:1845;width:1030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Maiduguri</w:t>
                    </w:r>
                  </w:p>
                </w:txbxContent>
              </v:textbox>
              <w10:wrap type="none"/>
            </v:shape>
            <v:shape style="position:absolute;left:14;top:2457;width:3375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59</w:t>
                    </w:r>
                    <w:r>
                      <w:rPr>
                        <w:b/>
                        <w:spacing w:val="86"/>
                        <w:sz w:val="24"/>
                      </w:rPr>
                      <w:t> </w:t>
                    </w:r>
                    <w:hyperlink r:id="rId86">
                      <w:r>
                        <w:rPr>
                          <w:sz w:val="24"/>
                        </w:rPr>
                        <w:t>Delta</w:t>
                      </w:r>
                      <w:r>
                        <w:rPr>
                          <w:spacing w:val="1"/>
                          <w:sz w:val="24"/>
                        </w:rPr>
                        <w:t> </w:t>
                      </w:r>
                      <w:r>
                        <w:rPr>
                          <w:sz w:val="24"/>
                        </w:rPr>
                        <w:t>State University,</w:t>
                      </w:r>
                      <w:r>
                        <w:rPr>
                          <w:spacing w:val="3"/>
                          <w:sz w:val="24"/>
                        </w:rPr>
                        <w:t> </w:t>
                      </w:r>
                      <w:r>
                        <w:rPr>
                          <w:sz w:val="24"/>
                        </w:rPr>
                        <w:t>Abraka</w:t>
                      </w:r>
                    </w:hyperlink>
                  </w:p>
                </w:txbxContent>
              </v:textbox>
              <w10:wrap type="none"/>
            </v:shape>
            <v:shape style="position:absolute;left:5245;top:2459;width:725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Abraka</w:t>
                    </w:r>
                  </w:p>
                </w:txbxContent>
              </v:textbox>
              <w10:wrap type="none"/>
            </v:shape>
            <v:shape style="position:absolute;left:14;top:3071;width:2093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60</w:t>
                    </w:r>
                    <w:r>
                      <w:rPr>
                        <w:b/>
                        <w:spacing w:val="92"/>
                        <w:sz w:val="24"/>
                      </w:rPr>
                      <w:t> </w:t>
                    </w:r>
                    <w:hyperlink r:id="rId87">
                      <w:r>
                        <w:rPr>
                          <w:sz w:val="24"/>
                        </w:rPr>
                        <w:t>Salem</w:t>
                      </w:r>
                      <w:r>
                        <w:rPr>
                          <w:spacing w:val="4"/>
                          <w:sz w:val="24"/>
                        </w:rPr>
                        <w:t> </w:t>
                      </w:r>
                      <w:r>
                        <w:rPr>
                          <w:sz w:val="24"/>
                        </w:rPr>
                        <w:t>University</w:t>
                      </w:r>
                    </w:hyperlink>
                  </w:p>
                </w:txbxContent>
              </v:textbox>
              <w10:wrap type="none"/>
            </v:shape>
            <v:shape style="position:absolute;left:5245;top:3071;width:698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Lokoja</w:t>
                    </w:r>
                  </w:p>
                </w:txbxContent>
              </v:textbox>
              <w10:wrap type="none"/>
            </v:shape>
            <v:shape style="position:absolute;left:14;top:3686;width:2336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61</w:t>
                    </w:r>
                    <w:r>
                      <w:rPr>
                        <w:b/>
                        <w:spacing w:val="91"/>
                        <w:sz w:val="24"/>
                      </w:rPr>
                      <w:t> </w:t>
                    </w:r>
                    <w:hyperlink r:id="rId88">
                      <w:r>
                        <w:rPr>
                          <w:sz w:val="24"/>
                        </w:rPr>
                        <w:t>University</w:t>
                      </w:r>
                      <w:r>
                        <w:rPr>
                          <w:spacing w:val="-2"/>
                          <w:sz w:val="24"/>
                        </w:rPr>
                        <w:t> </w:t>
                      </w:r>
                      <w:r>
                        <w:rPr>
                          <w:sz w:val="24"/>
                        </w:rPr>
                        <w:t>of</w:t>
                      </w:r>
                      <w:r>
                        <w:rPr>
                          <w:spacing w:val="3"/>
                          <w:sz w:val="24"/>
                        </w:rPr>
                        <w:t> </w:t>
                      </w:r>
                      <w:r>
                        <w:rPr>
                          <w:sz w:val="24"/>
                        </w:rPr>
                        <w:t>Abuja</w:t>
                      </w:r>
                    </w:hyperlink>
                  </w:p>
                </w:txbxContent>
              </v:textbox>
              <w10:wrap type="none"/>
            </v:shape>
            <v:shape style="position:absolute;left:5245;top:3686;width:607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Abuja</w:t>
                    </w:r>
                  </w:p>
                </w:txbxContent>
              </v:textbox>
              <w10:wrap type="none"/>
            </v:shape>
            <v:shape style="position:absolute;left:14;top:4298;width:3642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62</w:t>
                    </w:r>
                    <w:r>
                      <w:rPr>
                        <w:b/>
                        <w:spacing w:val="88"/>
                        <w:sz w:val="24"/>
                      </w:rPr>
                      <w:t> </w:t>
                    </w:r>
                    <w:hyperlink r:id="rId89">
                      <w:r>
                        <w:rPr>
                          <w:sz w:val="24"/>
                        </w:rPr>
                        <w:t>Adamawa</w:t>
                      </w:r>
                      <w:r>
                        <w:rPr>
                          <w:spacing w:val="1"/>
                          <w:sz w:val="24"/>
                        </w:rPr>
                        <w:t> </w:t>
                      </w:r>
                      <w:r>
                        <w:rPr>
                          <w:sz w:val="24"/>
                        </w:rPr>
                        <w:t>State</w:t>
                      </w:r>
                      <w:r>
                        <w:rPr>
                          <w:spacing w:val="1"/>
                          <w:sz w:val="24"/>
                        </w:rPr>
                        <w:t> </w:t>
                      </w:r>
                      <w:r>
                        <w:rPr>
                          <w:sz w:val="24"/>
                        </w:rPr>
                        <w:t>University,</w:t>
                      </w:r>
                      <w:r>
                        <w:rPr>
                          <w:spacing w:val="2"/>
                          <w:sz w:val="24"/>
                        </w:rPr>
                        <w:t> </w:t>
                      </w:r>
                      <w:r>
                        <w:rPr>
                          <w:sz w:val="24"/>
                        </w:rPr>
                        <w:t>Mubi</w:t>
                      </w:r>
                    </w:hyperlink>
                  </w:p>
                </w:txbxContent>
              </v:textbox>
              <w10:wrap type="none"/>
            </v:shape>
            <v:shape style="position:absolute;left:5245;top:4301;width:541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Mubi</w:t>
                    </w:r>
                  </w:p>
                </w:txbxContent>
              </v:textbox>
              <w10:wrap type="none"/>
            </v:shape>
            <v:shape style="position:absolute;left:14;top:4913;width:3801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63</w:t>
                    </w:r>
                    <w:r>
                      <w:rPr>
                        <w:b/>
                        <w:spacing w:val="88"/>
                        <w:sz w:val="24"/>
                      </w:rPr>
                      <w:t> </w:t>
                    </w:r>
                    <w:hyperlink r:id="rId90">
                      <w:r>
                        <w:rPr>
                          <w:sz w:val="24"/>
                        </w:rPr>
                        <w:t>University</w:t>
                      </w:r>
                      <w:r>
                        <w:rPr>
                          <w:spacing w:val="-4"/>
                          <w:sz w:val="24"/>
                        </w:rPr>
                        <w:t> </w:t>
                      </w:r>
                      <w:r>
                        <w:rPr>
                          <w:sz w:val="24"/>
                        </w:rPr>
                        <w:t>of</w:t>
                      </w:r>
                      <w:r>
                        <w:rPr>
                          <w:spacing w:val="2"/>
                          <w:sz w:val="24"/>
                        </w:rPr>
                        <w:t> </w:t>
                      </w:r>
                      <w:r>
                        <w:rPr>
                          <w:sz w:val="24"/>
                        </w:rPr>
                        <w:t>Agriculture,</w:t>
                      </w:r>
                      <w:r>
                        <w:rPr>
                          <w:spacing w:val="2"/>
                          <w:sz w:val="24"/>
                        </w:rPr>
                        <w:t> </w:t>
                      </w:r>
                      <w:r>
                        <w:rPr>
                          <w:sz w:val="24"/>
                        </w:rPr>
                        <w:t>Makurdi</w:t>
                      </w:r>
                    </w:hyperlink>
                  </w:p>
                </w:txbxContent>
              </v:textbox>
              <w10:wrap type="none"/>
            </v:shape>
            <v:shape style="position:absolute;left:5245;top:4915;width:846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Makurdi</w:t>
                    </w:r>
                  </w:p>
                </w:txbxContent>
              </v:textbox>
              <w10:wrap type="none"/>
            </v:shape>
            <v:shape style="position:absolute;left:14;top:5527;width:2978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64</w:t>
                    </w:r>
                    <w:r>
                      <w:rPr>
                        <w:b/>
                        <w:spacing w:val="89"/>
                        <w:sz w:val="24"/>
                      </w:rPr>
                      <w:t> </w:t>
                    </w:r>
                    <w:hyperlink r:id="rId91">
                      <w:r>
                        <w:rPr>
                          <w:sz w:val="24"/>
                        </w:rPr>
                        <w:t>Nasarawa</w:t>
                      </w:r>
                      <w:r>
                        <w:rPr>
                          <w:spacing w:val="1"/>
                          <w:sz w:val="24"/>
                        </w:rPr>
                        <w:t> </w:t>
                      </w:r>
                      <w:r>
                        <w:rPr>
                          <w:sz w:val="24"/>
                        </w:rPr>
                        <w:t>State</w:t>
                      </w:r>
                      <w:r>
                        <w:rPr>
                          <w:spacing w:val="3"/>
                          <w:sz w:val="24"/>
                        </w:rPr>
                        <w:t> </w:t>
                      </w:r>
                      <w:r>
                        <w:rPr>
                          <w:sz w:val="24"/>
                        </w:rPr>
                        <w:t>University</w:t>
                      </w:r>
                    </w:hyperlink>
                  </w:p>
                </w:txbxContent>
              </v:textbox>
              <w10:wrap type="none"/>
            </v:shape>
            <v:shape style="position:absolute;left:5245;top:5529;width:524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Keffi</w:t>
                    </w:r>
                  </w:p>
                </w:txbxContent>
              </v:textbox>
              <w10:wrap type="none"/>
            </v:shape>
            <v:shape style="position:absolute;left:14;top:6141;width:2729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65</w:t>
                    </w:r>
                    <w:r>
                      <w:rPr>
                        <w:b/>
                        <w:spacing w:val="92"/>
                        <w:sz w:val="24"/>
                      </w:rPr>
                      <w:t> </w:t>
                    </w:r>
                    <w:hyperlink r:id="rId92">
                      <w:r>
                        <w:rPr>
                          <w:sz w:val="24"/>
                        </w:rPr>
                        <w:t>Ebonyi</w:t>
                      </w:r>
                      <w:r>
                        <w:rPr>
                          <w:spacing w:val="4"/>
                          <w:sz w:val="24"/>
                        </w:rPr>
                        <w:t> </w:t>
                      </w:r>
                      <w:r>
                        <w:rPr>
                          <w:sz w:val="24"/>
                        </w:rPr>
                        <w:t>State</w:t>
                      </w:r>
                      <w:r>
                        <w:rPr>
                          <w:spacing w:val="2"/>
                          <w:sz w:val="24"/>
                        </w:rPr>
                        <w:t> </w:t>
                      </w:r>
                      <w:r>
                        <w:rPr>
                          <w:sz w:val="24"/>
                        </w:rPr>
                        <w:t>University</w:t>
                      </w:r>
                    </w:hyperlink>
                  </w:p>
                </w:txbxContent>
              </v:textbox>
              <w10:wrap type="none"/>
            </v:shape>
            <v:shape style="position:absolute;left:5245;top:6141;width:965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Abakaliki</w:t>
                    </w:r>
                  </w:p>
                </w:txbxContent>
              </v:textbox>
              <w10:wrap type="none"/>
            </v:shape>
            <v:shape style="position:absolute;left:14;top:6756;width:4346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66</w:t>
                    </w:r>
                    <w:r>
                      <w:rPr>
                        <w:b/>
                        <w:spacing w:val="89"/>
                        <w:sz w:val="24"/>
                      </w:rPr>
                      <w:t> </w:t>
                    </w:r>
                    <w:hyperlink r:id="rId93">
                      <w:r>
                        <w:rPr>
                          <w:sz w:val="24"/>
                        </w:rPr>
                        <w:t>Ibrahim</w:t>
                      </w:r>
                      <w:r>
                        <w:rPr>
                          <w:spacing w:val="2"/>
                          <w:sz w:val="24"/>
                        </w:rPr>
                        <w:t> </w:t>
                      </w:r>
                      <w:r>
                        <w:rPr>
                          <w:sz w:val="24"/>
                        </w:rPr>
                        <w:t>Badamasi</w:t>
                      </w:r>
                      <w:r>
                        <w:rPr>
                          <w:spacing w:val="1"/>
                          <w:sz w:val="24"/>
                        </w:rPr>
                        <w:t> </w:t>
                      </w:r>
                      <w:r>
                        <w:rPr>
                          <w:sz w:val="24"/>
                        </w:rPr>
                        <w:t>Babangida University</w:t>
                      </w:r>
                    </w:hyperlink>
                  </w:p>
                </w:txbxContent>
              </v:textbox>
              <w10:wrap type="none"/>
            </v:shape>
            <v:shape style="position:absolute;left:5245;top:6756;width:564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Lapai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ListParagraph"/>
        <w:numPr>
          <w:ilvl w:val="0"/>
          <w:numId w:val="52"/>
        </w:numPr>
        <w:tabs>
          <w:tab w:pos="994" w:val="left" w:leader="none"/>
          <w:tab w:pos="5828" w:val="left" w:leader="none"/>
        </w:tabs>
        <w:spacing w:line="240" w:lineRule="auto" w:before="61" w:after="0"/>
        <w:ind w:left="994" w:right="0" w:hanging="396"/>
        <w:jc w:val="left"/>
        <w:rPr>
          <w:sz w:val="24"/>
        </w:rPr>
      </w:pPr>
      <w:r>
        <w:rPr/>
        <w:pict>
          <v:shape style="position:absolute;margin-left:117.940002pt;margin-top:-33.816879pt;width:49.4pt;height:49.55pt;mso-position-horizontal-relative:page;mso-position-vertical-relative:paragraph;z-index:-21263872" coordorigin="2359,-676" coordsize="988,991" path="m2706,-676l2702,-676,2698,-676,2651,-631,2649,-623,2649,-620,2652,-613,2654,-610,3114,-150,3138,-125,3178,-77,3219,-10,3239,50,3241,69,3240,87,3214,152,3158,195,3105,203,3086,201,3024,182,2955,139,2906,98,2426,-381,2423,-384,2366,-350,2359,-333,2359,-330,2831,147,2898,208,2965,256,3028,289,3087,308,3142,314,3169,312,3241,287,3302,233,3339,160,3346,106,3344,77,3330,17,3303,-46,3262,-111,3208,-178,2716,-671,2713,-674,2706,-676xe" filled="true" fillcolor="#ffc000" stroked="false">
            <v:path arrowok="t"/>
            <v:fill opacity="32896f" type="solid"/>
            <w10:wrap type="none"/>
          </v:shape>
        </w:pict>
      </w:r>
      <w:hyperlink r:id="rId94">
        <w:r>
          <w:rPr>
            <w:sz w:val="24"/>
          </w:rPr>
          <w:t>Wukari Jubilee</w:t>
        </w:r>
        <w:r>
          <w:rPr>
            <w:spacing w:val="-1"/>
            <w:sz w:val="24"/>
          </w:rPr>
          <w:t> </w:t>
        </w:r>
        <w:r>
          <w:rPr>
            <w:sz w:val="24"/>
          </w:rPr>
          <w:t>University</w:t>
        </w:r>
      </w:hyperlink>
      <w:r>
        <w:rPr>
          <w:sz w:val="24"/>
        </w:rPr>
        <w:tab/>
        <w:t>Wukari</w:t>
      </w:r>
    </w:p>
    <w:p>
      <w:pPr>
        <w:pStyle w:val="BodyText"/>
        <w:spacing w:before="8"/>
        <w:rPr>
          <w:sz w:val="16"/>
        </w:rPr>
      </w:pPr>
      <w:r>
        <w:rPr/>
        <w:pict>
          <v:shape style="position:absolute;margin-left:113.18pt;margin-top:11.801475pt;width:261.9pt;height:.1pt;mso-position-horizontal-relative:page;mso-position-vertical-relative:paragraph;z-index:-15587328;mso-wrap-distance-left:0;mso-wrap-distance-right:0" coordorigin="2264,236" coordsize="5238,0" path="m2264,236l7501,236e" filled="false" stroked="true" strokeweight=".48004pt" strokecolor="#e5e5e5">
            <v:path arrowok="t"/>
            <v:stroke dashstyle="shortdot"/>
            <w10:wrap type="topAndBottom"/>
          </v:shape>
        </w:pict>
      </w:r>
    </w:p>
    <w:p>
      <w:pPr>
        <w:pStyle w:val="ListParagraph"/>
        <w:numPr>
          <w:ilvl w:val="0"/>
          <w:numId w:val="52"/>
        </w:numPr>
        <w:tabs>
          <w:tab w:pos="994" w:val="left" w:leader="none"/>
          <w:tab w:pos="5828" w:val="left" w:leader="none"/>
        </w:tabs>
        <w:spacing w:line="240" w:lineRule="auto" w:before="69" w:after="0"/>
        <w:ind w:left="994" w:right="0" w:hanging="396"/>
        <w:jc w:val="left"/>
        <w:rPr>
          <w:sz w:val="24"/>
        </w:rPr>
      </w:pPr>
      <w:hyperlink r:id="rId95">
        <w:r>
          <w:rPr>
            <w:sz w:val="24"/>
          </w:rPr>
          <w:t>Novena</w:t>
        </w:r>
        <w:r>
          <w:rPr>
            <w:spacing w:val="-1"/>
            <w:sz w:val="24"/>
          </w:rPr>
          <w:t> </w:t>
        </w:r>
        <w:r>
          <w:rPr>
            <w:sz w:val="24"/>
          </w:rPr>
          <w:t>University</w:t>
        </w:r>
      </w:hyperlink>
      <w:r>
        <w:rPr>
          <w:sz w:val="24"/>
        </w:rPr>
        <w:tab/>
        <w:t>Ogume</w:t>
      </w:r>
    </w:p>
    <w:p>
      <w:pPr>
        <w:pStyle w:val="BodyText"/>
        <w:spacing w:before="8"/>
        <w:rPr>
          <w:sz w:val="16"/>
        </w:rPr>
      </w:pPr>
      <w:r>
        <w:rPr/>
        <w:pict>
          <v:shape style="position:absolute;margin-left:113.18pt;margin-top:11.801172pt;width:261.9pt;height:.1pt;mso-position-horizontal-relative:page;mso-position-vertical-relative:paragraph;z-index:-15586816;mso-wrap-distance-left:0;mso-wrap-distance-right:0" coordorigin="2264,236" coordsize="5238,0" path="m2264,236l7501,236e" filled="false" stroked="true" strokeweight=".48004pt" strokecolor="#e5e5e5">
            <v:path arrowok="t"/>
            <v:stroke dashstyle="shortdot"/>
            <w10:wrap type="topAndBottom"/>
          </v:shape>
        </w:pict>
      </w:r>
    </w:p>
    <w:p>
      <w:pPr>
        <w:pStyle w:val="ListParagraph"/>
        <w:numPr>
          <w:ilvl w:val="0"/>
          <w:numId w:val="52"/>
        </w:numPr>
        <w:tabs>
          <w:tab w:pos="997" w:val="left" w:leader="none"/>
          <w:tab w:pos="5828" w:val="left" w:leader="none"/>
        </w:tabs>
        <w:spacing w:line="240" w:lineRule="auto" w:before="68" w:after="0"/>
        <w:ind w:left="996" w:right="0" w:hanging="399"/>
        <w:jc w:val="left"/>
        <w:rPr>
          <w:sz w:val="24"/>
        </w:rPr>
      </w:pPr>
      <w:hyperlink r:id="rId96">
        <w:r>
          <w:rPr>
            <w:sz w:val="24"/>
          </w:rPr>
          <w:t>Benue</w:t>
        </w:r>
        <w:r>
          <w:rPr>
            <w:spacing w:val="-1"/>
            <w:sz w:val="24"/>
          </w:rPr>
          <w:t> </w:t>
        </w:r>
        <w:r>
          <w:rPr>
            <w:sz w:val="24"/>
          </w:rPr>
          <w:t>State</w:t>
        </w:r>
        <w:r>
          <w:rPr>
            <w:spacing w:val="-1"/>
            <w:sz w:val="24"/>
          </w:rPr>
          <w:t> </w:t>
        </w:r>
        <w:r>
          <w:rPr>
            <w:sz w:val="24"/>
          </w:rPr>
          <w:t>University</w:t>
        </w:r>
      </w:hyperlink>
      <w:r>
        <w:rPr>
          <w:sz w:val="24"/>
        </w:rPr>
        <w:tab/>
        <w:t>Makurdi</w:t>
      </w:r>
    </w:p>
    <w:p>
      <w:pPr>
        <w:pStyle w:val="BodyText"/>
        <w:spacing w:before="6"/>
        <w:rPr>
          <w:sz w:val="16"/>
        </w:rPr>
      </w:pPr>
      <w:r>
        <w:rPr/>
        <w:pict>
          <v:shape style="position:absolute;margin-left:113.18pt;margin-top:11.701201pt;width:261.9pt;height:.1pt;mso-position-horizontal-relative:page;mso-position-vertical-relative:paragraph;z-index:-15586304;mso-wrap-distance-left:0;mso-wrap-distance-right:0" coordorigin="2264,234" coordsize="5238,0" path="m2264,234l7501,234e" filled="false" stroked="true" strokeweight=".47998pt" strokecolor="#e5e5e5">
            <v:path arrowok="t"/>
            <v:stroke dashstyle="shortdot"/>
            <w10:wrap type="topAndBottom"/>
          </v:shape>
        </w:pict>
      </w:r>
    </w:p>
    <w:p>
      <w:pPr>
        <w:pStyle w:val="ListParagraph"/>
        <w:numPr>
          <w:ilvl w:val="0"/>
          <w:numId w:val="52"/>
        </w:numPr>
        <w:tabs>
          <w:tab w:pos="997" w:val="left" w:leader="none"/>
          <w:tab w:pos="5828" w:val="left" w:leader="none"/>
        </w:tabs>
        <w:spacing w:line="240" w:lineRule="auto" w:before="70" w:after="0"/>
        <w:ind w:left="996" w:right="0" w:hanging="399"/>
        <w:jc w:val="left"/>
        <w:rPr>
          <w:sz w:val="24"/>
        </w:rPr>
      </w:pPr>
      <w:hyperlink r:id="rId97">
        <w:r>
          <w:rPr>
            <w:sz w:val="24"/>
          </w:rPr>
          <w:t>Fountain</w:t>
        </w:r>
        <w:r>
          <w:rPr>
            <w:spacing w:val="-1"/>
            <w:sz w:val="24"/>
          </w:rPr>
          <w:t> </w:t>
        </w:r>
        <w:r>
          <w:rPr>
            <w:sz w:val="24"/>
          </w:rPr>
          <w:t>University</w:t>
        </w:r>
        <w:r>
          <w:rPr>
            <w:spacing w:val="-3"/>
            <w:sz w:val="24"/>
          </w:rPr>
          <w:t> </w:t>
        </w:r>
        <w:r>
          <w:rPr>
            <w:sz w:val="24"/>
          </w:rPr>
          <w:t>Oshogbo</w:t>
        </w:r>
      </w:hyperlink>
      <w:r>
        <w:rPr>
          <w:sz w:val="24"/>
        </w:rPr>
        <w:tab/>
        <w:t>Oshogbo</w:t>
      </w:r>
    </w:p>
    <w:p>
      <w:pPr>
        <w:pStyle w:val="BodyText"/>
        <w:spacing w:before="6"/>
        <w:rPr>
          <w:sz w:val="16"/>
        </w:rPr>
      </w:pPr>
      <w:r>
        <w:rPr/>
        <w:pict>
          <v:shape style="position:absolute;margin-left:113.18pt;margin-top:11.721172pt;width:261.9pt;height:.1pt;mso-position-horizontal-relative:page;mso-position-vertical-relative:paragraph;z-index:-15585792;mso-wrap-distance-left:0;mso-wrap-distance-right:0" coordorigin="2264,234" coordsize="5238,0" path="m2264,234l7501,234e" filled="false" stroked="true" strokeweight=".47998pt" strokecolor="#e5e5e5">
            <v:path arrowok="t"/>
            <v:stroke dashstyle="shortdot"/>
            <w10:wrap type="topAndBottom"/>
          </v:shape>
        </w:pict>
      </w:r>
    </w:p>
    <w:p>
      <w:pPr>
        <w:pStyle w:val="ListParagraph"/>
        <w:numPr>
          <w:ilvl w:val="0"/>
          <w:numId w:val="52"/>
        </w:numPr>
        <w:tabs>
          <w:tab w:pos="994" w:val="left" w:leader="none"/>
          <w:tab w:pos="5828" w:val="left" w:leader="none"/>
        </w:tabs>
        <w:spacing w:line="456" w:lineRule="auto" w:before="68" w:after="0"/>
        <w:ind w:left="1200" w:right="3425" w:hanging="603"/>
        <w:jc w:val="left"/>
        <w:rPr>
          <w:sz w:val="24"/>
        </w:rPr>
      </w:pPr>
      <w:hyperlink r:id="rId98">
        <w:r>
          <w:rPr>
            <w:sz w:val="24"/>
          </w:rPr>
          <w:t>Madonna University</w:t>
        </w:r>
      </w:hyperlink>
      <w:r>
        <w:rPr>
          <w:sz w:val="24"/>
        </w:rPr>
        <w:tab/>
      </w:r>
      <w:r>
        <w:rPr>
          <w:spacing w:val="-1"/>
          <w:sz w:val="24"/>
        </w:rPr>
        <w:t>Okija</w:t>
      </w:r>
      <w:r>
        <w:rPr>
          <w:spacing w:val="-57"/>
          <w:sz w:val="24"/>
        </w:rPr>
        <w:t> </w:t>
      </w:r>
      <w:r>
        <w:rPr>
          <w:sz w:val="24"/>
        </w:rPr>
        <w:t>Source:</w:t>
      </w:r>
      <w:r>
        <w:rPr>
          <w:spacing w:val="-2"/>
          <w:sz w:val="24"/>
        </w:rPr>
        <w:t> </w:t>
      </w:r>
      <w:r>
        <w:rPr>
          <w:sz w:val="24"/>
        </w:rPr>
        <w:t>Universities and Colleges</w:t>
      </w:r>
      <w:r>
        <w:rPr>
          <w:spacing w:val="-2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Nigeria</w:t>
      </w:r>
      <w:r>
        <w:rPr>
          <w:spacing w:val="-2"/>
          <w:sz w:val="24"/>
        </w:rPr>
        <w:t> </w:t>
      </w:r>
      <w:r>
        <w:rPr>
          <w:sz w:val="24"/>
        </w:rPr>
        <w:t>(2010).</w:t>
      </w:r>
    </w:p>
    <w:p>
      <w:pPr>
        <w:spacing w:after="0" w:line="456" w:lineRule="auto"/>
        <w:jc w:val="left"/>
        <w:rPr>
          <w:sz w:val="24"/>
        </w:rPr>
        <w:sectPr>
          <w:pgSz w:w="11910" w:h="16840"/>
          <w:pgMar w:header="0" w:footer="680" w:top="1440" w:bottom="960" w:left="1680" w:right="4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1"/>
        <w:spacing w:line="360" w:lineRule="auto" w:before="214"/>
        <w:ind w:left="1920" w:right="2667" w:hanging="1440"/>
      </w:pPr>
      <w:r>
        <w:rPr/>
        <w:t>Federal Government Expenditure Shared by levels of Education,</w:t>
      </w:r>
      <w:r>
        <w:rPr>
          <w:spacing w:val="-57"/>
        </w:rPr>
        <w:t> </w:t>
      </w:r>
      <w:r>
        <w:rPr/>
        <w:t>1996-2000</w:t>
      </w:r>
      <w:r>
        <w:rPr>
          <w:spacing w:val="-1"/>
        </w:rPr>
        <w:t> </w:t>
      </w:r>
      <w:r>
        <w:rPr/>
        <w:t>(in</w:t>
      </w:r>
      <w:r>
        <w:rPr>
          <w:spacing w:val="1"/>
        </w:rPr>
        <w:t> </w:t>
      </w:r>
      <w:r>
        <w:rPr/>
        <w:t>millions of</w:t>
      </w:r>
      <w:r>
        <w:rPr>
          <w:spacing w:val="1"/>
        </w:rPr>
        <w:t> </w:t>
      </w:r>
      <w:r>
        <w:rPr/>
        <w:t>Naira)</w:t>
      </w:r>
    </w:p>
    <w:tbl>
      <w:tblPr>
        <w:tblW w:w="0" w:type="auto"/>
        <w:jc w:val="left"/>
        <w:tblInd w:w="3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89"/>
        <w:gridCol w:w="862"/>
        <w:gridCol w:w="862"/>
        <w:gridCol w:w="859"/>
        <w:gridCol w:w="861"/>
        <w:gridCol w:w="862"/>
        <w:gridCol w:w="861"/>
        <w:gridCol w:w="859"/>
      </w:tblGrid>
      <w:tr>
        <w:trPr>
          <w:trHeight w:val="414" w:hRule="atLeast"/>
        </w:trPr>
        <w:tc>
          <w:tcPr>
            <w:tcW w:w="2989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Year</w:t>
            </w:r>
          </w:p>
        </w:tc>
        <w:tc>
          <w:tcPr>
            <w:tcW w:w="862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1996</w:t>
            </w:r>
          </w:p>
        </w:tc>
        <w:tc>
          <w:tcPr>
            <w:tcW w:w="862" w:type="dxa"/>
          </w:tcPr>
          <w:p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1997</w:t>
            </w:r>
          </w:p>
        </w:tc>
        <w:tc>
          <w:tcPr>
            <w:tcW w:w="859" w:type="dxa"/>
          </w:tcPr>
          <w:p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1998</w:t>
            </w:r>
          </w:p>
        </w:tc>
        <w:tc>
          <w:tcPr>
            <w:tcW w:w="861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1999</w:t>
            </w:r>
          </w:p>
        </w:tc>
        <w:tc>
          <w:tcPr>
            <w:tcW w:w="862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2000</w:t>
            </w:r>
          </w:p>
        </w:tc>
        <w:tc>
          <w:tcPr>
            <w:tcW w:w="861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2001</w:t>
            </w:r>
          </w:p>
        </w:tc>
        <w:tc>
          <w:tcPr>
            <w:tcW w:w="859" w:type="dxa"/>
          </w:tcPr>
          <w:p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2002</w:t>
            </w:r>
          </w:p>
        </w:tc>
      </w:tr>
      <w:tr>
        <w:trPr>
          <w:trHeight w:val="412" w:hRule="atLeast"/>
        </w:trPr>
        <w:tc>
          <w:tcPr>
            <w:tcW w:w="2989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Tertiary</w:t>
            </w:r>
          </w:p>
        </w:tc>
        <w:tc>
          <w:tcPr>
            <w:tcW w:w="862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79.9</w:t>
            </w:r>
          </w:p>
        </w:tc>
        <w:tc>
          <w:tcPr>
            <w:tcW w:w="862" w:type="dxa"/>
          </w:tcPr>
          <w:p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78.9</w:t>
            </w:r>
          </w:p>
        </w:tc>
        <w:tc>
          <w:tcPr>
            <w:tcW w:w="859" w:type="dxa"/>
          </w:tcPr>
          <w:p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68.4</w:t>
            </w:r>
          </w:p>
        </w:tc>
        <w:tc>
          <w:tcPr>
            <w:tcW w:w="861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69.0</w:t>
            </w:r>
          </w:p>
        </w:tc>
        <w:tc>
          <w:tcPr>
            <w:tcW w:w="862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75.8</w:t>
            </w:r>
          </w:p>
        </w:tc>
        <w:tc>
          <w:tcPr>
            <w:tcW w:w="861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68.1</w:t>
            </w:r>
          </w:p>
        </w:tc>
        <w:tc>
          <w:tcPr>
            <w:tcW w:w="859" w:type="dxa"/>
          </w:tcPr>
          <w:p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76.9</w:t>
            </w:r>
          </w:p>
        </w:tc>
      </w:tr>
      <w:tr>
        <w:trPr>
          <w:trHeight w:val="414" w:hRule="atLeast"/>
        </w:trPr>
        <w:tc>
          <w:tcPr>
            <w:tcW w:w="2989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Universities</w:t>
            </w:r>
          </w:p>
        </w:tc>
        <w:tc>
          <w:tcPr>
            <w:tcW w:w="862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52.5</w:t>
            </w:r>
          </w:p>
        </w:tc>
        <w:tc>
          <w:tcPr>
            <w:tcW w:w="862" w:type="dxa"/>
          </w:tcPr>
          <w:p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44.6</w:t>
            </w:r>
          </w:p>
        </w:tc>
        <w:tc>
          <w:tcPr>
            <w:tcW w:w="859" w:type="dxa"/>
          </w:tcPr>
          <w:p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39.4</w:t>
            </w:r>
          </w:p>
        </w:tc>
        <w:tc>
          <w:tcPr>
            <w:tcW w:w="861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39.9</w:t>
            </w:r>
          </w:p>
        </w:tc>
        <w:tc>
          <w:tcPr>
            <w:tcW w:w="862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49.2</w:t>
            </w:r>
          </w:p>
        </w:tc>
        <w:tc>
          <w:tcPr>
            <w:tcW w:w="861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39.6</w:t>
            </w:r>
          </w:p>
        </w:tc>
        <w:tc>
          <w:tcPr>
            <w:tcW w:w="859" w:type="dxa"/>
          </w:tcPr>
          <w:p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51.2</w:t>
            </w:r>
          </w:p>
        </w:tc>
      </w:tr>
      <w:tr>
        <w:trPr>
          <w:trHeight w:val="414" w:hRule="atLeast"/>
        </w:trPr>
        <w:tc>
          <w:tcPr>
            <w:tcW w:w="2989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Polytechnics</w:t>
            </w:r>
          </w:p>
        </w:tc>
        <w:tc>
          <w:tcPr>
            <w:tcW w:w="862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16.2</w:t>
            </w:r>
          </w:p>
        </w:tc>
        <w:tc>
          <w:tcPr>
            <w:tcW w:w="862" w:type="dxa"/>
          </w:tcPr>
          <w:p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23.2</w:t>
            </w:r>
          </w:p>
        </w:tc>
        <w:tc>
          <w:tcPr>
            <w:tcW w:w="859" w:type="dxa"/>
          </w:tcPr>
          <w:p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17.0</w:t>
            </w:r>
          </w:p>
        </w:tc>
        <w:tc>
          <w:tcPr>
            <w:tcW w:w="861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18.5</w:t>
            </w:r>
          </w:p>
        </w:tc>
        <w:tc>
          <w:tcPr>
            <w:tcW w:w="862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17.0</w:t>
            </w:r>
          </w:p>
        </w:tc>
        <w:tc>
          <w:tcPr>
            <w:tcW w:w="861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16.6</w:t>
            </w:r>
          </w:p>
        </w:tc>
        <w:tc>
          <w:tcPr>
            <w:tcW w:w="859" w:type="dxa"/>
          </w:tcPr>
          <w:p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16.0</w:t>
            </w:r>
          </w:p>
        </w:tc>
      </w:tr>
      <w:tr>
        <w:trPr>
          <w:trHeight w:val="412" w:hRule="atLeast"/>
        </w:trPr>
        <w:tc>
          <w:tcPr>
            <w:tcW w:w="2989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Colleges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Education</w:t>
            </w:r>
          </w:p>
        </w:tc>
        <w:tc>
          <w:tcPr>
            <w:tcW w:w="862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11.2</w:t>
            </w:r>
          </w:p>
        </w:tc>
        <w:tc>
          <w:tcPr>
            <w:tcW w:w="862" w:type="dxa"/>
          </w:tcPr>
          <w:p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11.1</w:t>
            </w:r>
          </w:p>
        </w:tc>
        <w:tc>
          <w:tcPr>
            <w:tcW w:w="859" w:type="dxa"/>
          </w:tcPr>
          <w:p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12.0</w:t>
            </w:r>
          </w:p>
        </w:tc>
        <w:tc>
          <w:tcPr>
            <w:tcW w:w="861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10.6</w:t>
            </w:r>
          </w:p>
        </w:tc>
        <w:tc>
          <w:tcPr>
            <w:tcW w:w="862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9.6</w:t>
            </w:r>
          </w:p>
        </w:tc>
        <w:tc>
          <w:tcPr>
            <w:tcW w:w="861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11.9</w:t>
            </w:r>
          </w:p>
        </w:tc>
        <w:tc>
          <w:tcPr>
            <w:tcW w:w="859" w:type="dxa"/>
          </w:tcPr>
          <w:p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9.7</w:t>
            </w:r>
          </w:p>
        </w:tc>
      </w:tr>
      <w:tr>
        <w:trPr>
          <w:trHeight w:val="415" w:hRule="atLeast"/>
        </w:trPr>
        <w:tc>
          <w:tcPr>
            <w:tcW w:w="2989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Secondary</w:t>
            </w:r>
          </w:p>
        </w:tc>
        <w:tc>
          <w:tcPr>
            <w:tcW w:w="862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10.4</w:t>
            </w:r>
          </w:p>
        </w:tc>
        <w:tc>
          <w:tcPr>
            <w:tcW w:w="862" w:type="dxa"/>
          </w:tcPr>
          <w:p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11.3</w:t>
            </w:r>
          </w:p>
        </w:tc>
        <w:tc>
          <w:tcPr>
            <w:tcW w:w="859" w:type="dxa"/>
          </w:tcPr>
          <w:p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14.6</w:t>
            </w:r>
          </w:p>
        </w:tc>
        <w:tc>
          <w:tcPr>
            <w:tcW w:w="861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18.7</w:t>
            </w:r>
          </w:p>
        </w:tc>
        <w:tc>
          <w:tcPr>
            <w:tcW w:w="862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15.3</w:t>
            </w:r>
          </w:p>
        </w:tc>
        <w:tc>
          <w:tcPr>
            <w:tcW w:w="861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15.5</w:t>
            </w:r>
          </w:p>
        </w:tc>
        <w:tc>
          <w:tcPr>
            <w:tcW w:w="859" w:type="dxa"/>
          </w:tcPr>
          <w:p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15.6</w:t>
            </w:r>
          </w:p>
        </w:tc>
      </w:tr>
      <w:tr>
        <w:trPr>
          <w:trHeight w:val="414" w:hRule="atLeast"/>
        </w:trPr>
        <w:tc>
          <w:tcPr>
            <w:tcW w:w="2989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Primary</w:t>
            </w:r>
          </w:p>
        </w:tc>
        <w:tc>
          <w:tcPr>
            <w:tcW w:w="862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9.7</w:t>
            </w:r>
          </w:p>
        </w:tc>
        <w:tc>
          <w:tcPr>
            <w:tcW w:w="862" w:type="dxa"/>
          </w:tcPr>
          <w:p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9.8</w:t>
            </w:r>
          </w:p>
        </w:tc>
        <w:tc>
          <w:tcPr>
            <w:tcW w:w="859" w:type="dxa"/>
          </w:tcPr>
          <w:p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16.9</w:t>
            </w:r>
          </w:p>
        </w:tc>
        <w:tc>
          <w:tcPr>
            <w:tcW w:w="861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12.2</w:t>
            </w:r>
          </w:p>
        </w:tc>
        <w:tc>
          <w:tcPr>
            <w:tcW w:w="862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8.9</w:t>
            </w:r>
          </w:p>
        </w:tc>
        <w:tc>
          <w:tcPr>
            <w:tcW w:w="861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16.4</w:t>
            </w:r>
          </w:p>
        </w:tc>
        <w:tc>
          <w:tcPr>
            <w:tcW w:w="859" w:type="dxa"/>
          </w:tcPr>
          <w:p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7.5</w:t>
            </w:r>
          </w:p>
        </w:tc>
      </w:tr>
    </w:tbl>
    <w:p>
      <w:pPr>
        <w:tabs>
          <w:tab w:pos="1920" w:val="left" w:leader="none"/>
        </w:tabs>
        <w:spacing w:before="0"/>
        <w:ind w:left="1920" w:right="1144" w:hanging="1440"/>
        <w:jc w:val="left"/>
        <w:rPr>
          <w:b/>
          <w:sz w:val="24"/>
        </w:rPr>
      </w:pPr>
      <w:r>
        <w:rPr/>
        <w:pict>
          <v:shape style="position:absolute;margin-left:165.550003pt;margin-top:-43.766907pt;width:316.7pt;height:308.45pt;mso-position-horizontal-relative:page;mso-position-vertical-relative:paragraph;z-index:-21261824" coordorigin="3311,-875" coordsize="6334,6169" path="m4106,5239l4106,5236,4103,5229,4101,5226,4098,5223,3378,4503,3375,4500,3368,4498,3364,4498,3360,4498,3357,4500,3347,4504,3343,4508,3337,4512,3326,4524,3318,4534,3313,4543,3312,4547,3311,4551,3311,4555,3314,4561,3316,4565,4039,5288,4042,5291,4049,5293,4052,5293,4056,5292,4060,5291,4070,5286,4080,5278,4092,5267,4100,5256,4104,5247,4105,5243,4106,5239xm4416,4927l4414,4918,4408,4908,4367,4843,3992,4257,3854,4043,3844,4032,3840,4029,3831,4026,3827,4028,3821,4031,3816,4034,3810,4040,3789,4060,3782,4070,3780,4074,3778,4083,3778,4086,3782,4094,3833,4172,4286,4861,4285,4862,4216,4816,3522,4366,3514,4361,3506,4358,3499,4359,3495,4359,3491,4361,3482,4367,3461,4388,3455,4395,3447,4406,3445,4411,3447,4421,3449,4426,3455,4431,3460,4436,3478,4448,3543,4490,4325,4990,4333,4994,4335,4995,4338,4997,4341,4998,4348,4998,4350,4997,4353,4996,4356,4995,4360,4994,4367,4989,4376,4983,4402,4956,4406,4951,4411,4946,4413,4941,4416,4931,4416,4927xm4906,4444l4906,4437,4905,4433,4901,4424,4897,4419,4887,4407,4875,4394,4860,4380,4849,4371,4836,4363,4828,4362,4825,4362,4823,4364,4636,4550,4368,4283,4527,4125,4528,4122,4528,4116,4527,4112,4525,4108,4524,4104,4520,4100,4505,4082,4484,4062,4473,4052,4468,4048,4460,4045,4455,4043,4452,4043,4449,4043,4446,4044,4288,4203,4054,3968,4238,3784,4239,3781,4239,3775,4238,3771,4233,3763,4225,3752,4215,3740,4200,3725,4193,3719,4182,3709,4177,3706,4168,3701,4164,3700,4158,3700,4155,3701,3926,3930,3924,3938,3925,3949,3927,3958,3932,3967,3939,3977,3949,3988,4616,4655,4627,4665,4637,4672,4646,4676,4655,4678,4666,4680,4674,4677,4905,4446,4906,4444xm5322,4023l5322,4020,5319,4014,5316,4011,5313,4008,5310,4005,5305,4001,5299,3996,5293,3993,5263,3974,5087,3869,5070,3859,5039,3841,5023,3831,5007,3823,4991,3815,4977,3807,4963,3801,4949,3795,4936,3790,4924,3786,4912,3782,4900,3780,4892,3778,4889,3778,4878,3777,4868,3776,4857,3777,4848,3778,4852,3762,4854,3746,4856,3729,4856,3713,4856,3696,4854,3679,4850,3662,4845,3644,4839,3627,4831,3610,4822,3592,4811,3573,4798,3556,4784,3537,4768,3519,4764,3515,4764,3718,4762,3732,4759,3746,4754,3759,4746,3773,4737,3786,4726,3798,4665,3859,4552,3746,4414,3607,4466,3555,4475,3546,4483,3538,4491,3532,4497,3526,4506,3520,4514,3515,4524,3512,4545,3506,4566,3505,4587,3507,4608,3514,4629,3525,4651,3539,4673,3556,4695,3576,4708,3590,4719,3604,4730,3618,4740,3632,4748,3647,4754,3661,4759,3675,4762,3690,4764,3704,4764,3718,4764,3515,4754,3505,4750,3500,4731,3482,4711,3465,4692,3450,4672,3436,4653,3425,4633,3415,4614,3407,4594,3401,4575,3396,4556,3394,4537,3393,4519,3394,4500,3398,4482,3403,4464,3410,4447,3419,4440,3424,4423,3436,4416,3442,4408,3449,4400,3456,4392,3465,4287,3569,4284,3577,4286,3588,4288,3597,4293,3606,4300,3616,4310,3627,5005,4322,5008,4325,5011,4326,5015,4327,5018,4328,5022,4326,5026,4325,5030,4323,5036,4320,5045,4313,5058,4301,5066,4290,5068,4285,5070,4281,5071,4277,5072,4274,5072,4270,5071,4267,5069,4263,5067,4260,4843,4036,4746,3939,4777,3908,4787,3898,4798,3888,4809,3880,4821,3875,4833,3871,4846,3869,4860,3869,4874,3870,4888,3873,4903,3877,4919,3882,4935,3889,4951,3897,4968,3906,4985,3915,5003,3926,5241,4070,5247,4074,5252,4076,5256,4078,5260,4080,5264,4080,5268,4079,5273,4079,5278,4077,5282,4074,5287,4070,5292,4066,5306,4052,5311,4046,5315,4041,5318,4036,5321,4032,5322,4023xm5579,3706l5577,3681,5571,3656,5564,3631,5554,3605,5541,3578,5525,3552,5506,3526,5484,3499,5459,3473,5437,3452,5415,3434,5394,3418,5373,3404,5352,3394,5332,3385,5312,3378,5292,3372,5273,3368,5254,3366,5235,3365,5216,3365,5198,3366,5180,3367,5162,3369,5077,3381,5060,3383,5044,3384,5027,3385,5011,3384,4995,3382,4979,3378,4963,3374,4947,3368,4931,3360,4916,3350,4900,3338,4884,3323,4874,3312,4865,3301,4856,3290,4849,3278,4842,3266,4837,3254,4833,3243,4830,3231,4828,3220,4828,3208,4829,3196,4831,3185,4835,3174,4841,3163,4848,3153,4857,3143,4868,3133,4879,3125,4891,3118,4903,3113,4915,3109,4928,3106,4939,3104,4950,3103,4966,3101,4990,3100,5000,3100,5008,3098,5012,3094,5012,3088,5011,3086,5010,3082,5000,3068,4995,3062,4990,3057,4964,3030,4959,3026,4954,3022,4942,3012,4936,3008,4923,3004,4917,3003,4907,3003,4894,3004,4884,3006,4874,3008,4853,3013,4843,3016,4832,3021,4822,3025,4812,3031,4802,3037,4793,3043,4785,3050,4777,3058,4762,3074,4750,3090,4741,3108,4733,3127,4728,3147,4725,3167,4724,3189,4726,3210,4730,3232,4737,3255,4746,3278,4758,3301,4772,3325,4789,3349,4809,3372,4831,3395,4853,3417,4876,3436,4897,3451,4918,3464,4939,3475,4959,3484,4979,3492,4999,3498,5018,3502,5037,3505,5056,3506,5075,3506,5093,3506,5111,3504,5146,3500,5213,3490,5230,3488,5246,3487,5262,3487,5278,3487,5294,3490,5310,3493,5326,3498,5342,3504,5358,3512,5373,3522,5389,3534,5405,3549,5419,3563,5431,3578,5442,3593,5451,3608,5459,3623,5465,3637,5469,3651,5472,3665,5473,3679,5473,3693,5471,3706,5467,3719,5463,3731,5456,3743,5448,3754,5439,3764,5425,3777,5411,3787,5397,3795,5382,3801,5367,3806,5352,3810,5339,3813,5325,3815,5313,3816,5301,3817,5290,3817,5268,3816,5260,3818,5255,3823,5253,3825,5253,3828,5253,3831,5254,3835,5259,3844,5263,3849,5280,3868,5297,3885,5305,3892,5313,3898,5328,3909,5336,3913,5343,3915,5350,3917,5361,3917,5385,3916,5396,3914,5420,3909,5433,3906,5446,3901,5458,3896,5471,3889,5484,3882,5497,3873,5509,3863,5521,3852,5537,3835,5550,3816,5561,3796,5569,3775,5575,3753,5578,3730,5579,3706xm5813,3533l5812,3530,5810,3523,5807,3520,5805,3517,5084,2796,5081,2794,5074,2791,5071,2791,5067,2792,5059,2795,5054,2798,5049,2801,5044,2806,5032,2817,5025,2827,5020,2837,5018,2840,5018,2845,5018,2848,5020,2855,5022,2858,5745,3582,5749,3584,5755,3587,5759,3587,5762,3586,5767,3585,5771,3583,5776,3580,5786,3572,5798,3560,5806,3550,5811,3541,5811,3536,5813,3533xm6086,3260l6086,3257,6083,3250,6080,3247,5430,2596,5563,2463,5564,2460,5564,2453,5563,2450,5560,2445,5558,2441,5555,2436,5539,2418,5531,2410,5524,2403,5505,2387,5500,2383,5491,2378,5484,2377,5481,2377,5478,2378,5150,2706,5149,2709,5149,2712,5149,2716,5150,2719,5155,2728,5159,2733,5164,2739,5169,2745,5175,2752,5190,2767,5202,2778,5208,2783,5213,2786,5222,2791,5225,2792,5229,2792,5232,2792,5234,2791,5367,2658,6018,3309,6022,3311,6028,3314,6032,3314,6035,3313,6040,3312,6044,3310,6049,3307,6059,3299,6071,3287,6079,3277,6084,3268,6084,3263,6086,3260xm6445,2900l6445,2897,6443,2890,6440,2887,6162,2609,6125,2540,5945,2193,5872,2055,5861,2036,5857,2030,5852,2024,5848,2021,5838,2019,5833,2021,5827,2025,5822,2029,5814,2035,5799,2050,5788,2065,5786,2070,5785,2073,5784,2077,5784,2081,5789,2093,5792,2098,5943,2379,5978,2440,6038,2544,6038,2544,5870,2449,5590,2298,5585,2295,5581,2294,5577,2292,5573,2291,5565,2293,5561,2294,5557,2296,5540,2309,5525,2325,5511,2342,5510,2347,5512,2356,5514,2360,5520,2365,5526,2370,5535,2375,5615,2417,6100,2671,6378,2949,6381,2952,6388,2954,6391,2954,6395,2953,6399,2952,6409,2947,6418,2940,6430,2928,6438,2918,6441,2913,6443,2908,6444,2904,6445,2900xm7089,2199l7089,2163,7083,2126,7073,2087,7059,2048,7040,2008,7017,1967,6989,1924,6980,1912,6980,2172,6977,2198,6968,2221,6954,2244,6936,2265,6915,2283,6893,2297,6870,2306,6846,2310,6820,2312,6794,2309,6767,2302,6740,2292,6711,2278,6682,2262,6652,2242,6621,2219,6590,2194,6558,2166,6526,2137,6493,2105,6464,2075,6437,2045,6411,2014,6387,1984,6365,1954,6346,1924,6330,1894,6317,1865,6307,1837,6300,1809,6297,1782,6297,1756,6301,1731,6309,1707,6322,1685,6340,1664,6361,1646,6383,1632,6406,1623,6431,1619,6456,1618,6482,1621,6509,1627,6537,1637,6566,1651,6595,1667,6625,1686,6655,1708,6686,1733,6717,1760,6749,1789,6781,1820,6810,1850,6838,1881,6864,1911,6888,1942,6910,1973,6930,2003,6946,2033,6959,2062,6970,2090,6977,2118,6980,2146,6980,2172,6980,1912,6958,1881,6922,1837,6883,1793,6839,1747,6794,1704,6750,1665,6708,1629,6692,1618,6666,1598,6625,1572,6586,1550,6547,1532,6510,1519,6474,1510,6440,1505,6406,1506,6374,1510,6343,1519,6314,1533,6286,1552,6259,1575,6235,1603,6216,1632,6202,1663,6193,1696,6189,1730,6190,1766,6195,1803,6204,1840,6219,1880,6238,1920,6260,1961,6287,2003,6319,2046,6354,2090,6392,2133,6435,2177,6480,2222,6525,2262,6568,2297,6610,2329,6651,2356,6691,2378,6730,2396,6767,2410,6802,2419,6837,2424,6871,2424,6903,2419,6934,2411,6964,2397,6992,2378,7019,2354,7044,2326,7053,2312,7063,2297,7077,2266,7085,2233,7089,2199xm7375,1971l7375,1967,7372,1960,7370,1957,7055,1643,7219,1480,7219,1477,7219,1470,7218,1467,7214,1458,7210,1453,7195,1435,7180,1420,7161,1403,7156,1400,7148,1397,7144,1396,7141,1396,7138,1396,7136,1397,6973,1561,6719,1307,6891,1134,6892,1132,6892,1128,6891,1121,6884,1107,6868,1089,6860,1082,6853,1074,6834,1058,6820,1050,6813,1048,6809,1048,6807,1049,6590,1266,6587,1275,6588,1285,6591,1294,6595,1304,6603,1314,6613,1324,7308,2019,7310,2021,7318,2024,7321,2025,7324,2023,7329,2023,7338,2018,7348,2010,7360,1998,7368,1988,7373,1979,7373,1974,7375,1971xm7881,1464l7881,1461,7879,1454,7876,1451,7873,1448,7153,728,7150,725,7143,723,7140,723,7135,723,7132,725,7123,729,7112,737,7101,749,7093,759,7088,768,7087,772,7086,776,7086,780,7089,786,7091,790,7814,1513,7817,1516,7824,1518,7827,1518,7831,1517,7835,1516,7840,1514,7845,1511,7855,1503,7867,1491,7875,1481,7879,1472,7880,1468,7881,1464xm8222,1054l8221,1039,8220,1023,8217,1006,8214,990,8209,973,8203,957,8195,940,8187,923,8177,905,8165,887,8152,870,8138,852,8123,835,8116,828,8116,1022,8116,1036,8114,1048,8111,1060,8106,1072,8100,1084,8091,1095,8082,1106,7992,1195,7728,932,7802,858,7808,853,7817,845,7831,833,7846,825,7860,818,7874,814,7889,812,7904,811,7919,812,7934,816,7949,821,7965,828,7981,836,7997,846,8013,858,8029,872,8046,888,8061,904,8074,919,8085,935,8094,950,8102,965,8108,980,8112,994,8115,1008,8116,1022,8116,828,8106,817,8099,811,8087,799,8067,782,8048,768,8028,754,8009,743,7990,733,7972,725,7968,723,7954,718,7936,714,7919,710,7902,709,7885,708,7870,710,7855,713,7842,718,7829,723,7830,710,7831,697,7831,684,7829,670,7826,656,7822,642,7817,628,7812,613,7805,599,7797,585,7788,571,7779,557,7768,543,7757,530,7750,522,7750,708,7750,721,7748,733,7745,746,7739,758,7731,770,7720,783,7649,853,7579,782,7407,611,7471,547,7484,535,7497,525,7510,517,7522,512,7534,509,7547,507,7559,507,7572,509,7585,513,7598,518,7611,524,7624,532,7637,541,7651,551,7664,563,7678,576,7690,588,7701,601,7711,614,7720,627,7729,641,7736,655,7741,668,7746,681,7749,695,7750,708,7750,522,7745,516,7737,507,7732,502,7710,482,7688,463,7665,446,7643,432,7621,420,7599,410,7578,404,7557,399,7536,397,7515,398,7495,401,7475,407,7455,415,7435,428,7415,443,7394,462,7339,518,7288,568,7282,574,7280,582,7281,593,7283,602,7288,611,7295,621,7305,632,7972,1299,7983,1309,7993,1316,8002,1320,8011,1322,8022,1324,8030,1321,8035,1316,8156,1195,8157,1194,8170,1181,8181,1168,8190,1154,8198,1141,8204,1128,8210,1114,8215,1100,8218,1085,8220,1070,8222,1054xm8762,589l8761,585,8760,580,8757,575,8752,570,8746,565,8739,559,8728,552,8638,495,8369,325,8369,432,8206,594,8123,465,7956,205,7914,141,7915,140,8369,432,8369,325,8076,140,7877,15,7872,12,7867,9,7863,8,7858,7,7854,7,7849,9,7844,10,7839,13,7833,17,7828,22,7821,28,7814,36,7806,43,7801,49,7796,54,7792,59,7789,65,7788,69,7787,74,7786,78,7788,82,7789,87,7791,92,7794,97,7836,162,8108,594,8139,642,8332,948,8339,958,8344,966,8349,971,8354,976,8359,979,8364,980,8369,981,8373,980,8379,977,8384,973,8390,968,8404,954,8413,943,8416,939,8418,934,8418,929,8419,926,8419,922,8417,918,8416,915,8414,911,8411,906,8270,689,8365,594,8464,495,8686,636,8691,639,8695,641,8698,642,8701,643,8705,643,8708,642,8712,642,8717,639,8727,632,8732,626,8748,611,8757,599,8761,594,8762,589xm9053,191l9051,154,9045,116,9033,77,9017,36,8996,-6,8969,-49,8947,-81,8947,157,8946,183,8942,207,8933,232,8921,255,8905,278,8884,301,8820,365,8239,-217,8302,-280,8326,-302,8351,-319,8376,-331,8402,-338,8429,-341,8456,-340,8484,-337,8513,-329,8542,-318,8571,-305,8602,-288,8632,-268,8663,-245,8693,-220,8724,-193,8754,-164,8791,-127,8823,-91,8851,-56,8876,-23,8897,10,8914,42,8928,72,8938,101,8945,130,8947,157,8947,-81,8939,-93,8903,-139,8862,-186,8816,-234,8774,-274,8732,-310,8693,-341,8691,-342,8650,-371,8610,-395,8570,-414,8531,-430,8493,-442,8455,-449,8419,-452,8384,-450,8350,-444,8317,-433,8285,-416,8253,-394,8223,-366,8112,-255,8109,-247,8110,-237,8112,-228,8117,-218,8124,-208,8134,-197,8801,469,8812,479,8822,487,8831,491,8840,493,8851,495,8859,492,8963,388,8984,365,8991,357,9013,326,9031,294,9043,261,9050,227,9053,191xm9644,-293l9643,-297,9642,-302,9639,-307,9634,-312,9628,-317,9621,-323,9610,-329,9519,-387,9251,-557,9251,-450,9088,-288,8838,-676,8796,-741,8796,-741,9251,-450,9251,-557,8958,-741,8759,-867,8754,-870,8749,-873,8744,-874,8740,-875,8736,-875,8731,-873,8726,-872,8721,-869,8715,-864,8710,-860,8682,-833,8674,-822,8671,-817,8670,-813,8669,-808,8668,-804,8670,-800,8671,-795,8673,-790,8676,-785,8704,-741,8759,-654,8990,-288,9021,-239,9214,66,9221,76,9226,84,9231,89,9236,94,9241,97,9246,98,9251,100,9255,98,9261,95,9266,91,9272,86,9286,72,9291,66,9295,61,9298,57,9300,52,9300,47,9301,44,9301,40,9299,36,9298,33,9296,29,9293,25,9152,-193,9247,-288,9346,-387,9568,-246,9573,-243,9577,-241,9580,-240,9583,-239,9586,-239,9590,-240,9594,-240,9598,-242,9604,-247,9609,-250,9614,-256,9622,-264,9629,-271,9635,-278,9639,-283,9643,-288,9644,-293xe" filled="true" fillcolor="#ffc000" stroked="false">
            <v:path arrowok="t"/>
            <v:fill opacity="32896f" type="solid"/>
            <w10:wrap type="none"/>
          </v:shape>
        </w:pict>
      </w:r>
      <w:r>
        <w:rPr/>
        <w:pict>
          <v:shape style="position:absolute;margin-left:449.649994pt;margin-top:-73.166878pt;width:53.4pt;height:54.25pt;mso-position-horizontal-relative:page;mso-position-vertical-relative:paragraph;z-index:-21261312" coordorigin="8993,-1463" coordsize="1068,1085" path="m9076,-1195l9068,-1195,9060,-1194,9054,-1191,9047,-1188,9039,-1183,9032,-1176,9002,-1146,8995,-1139,8993,-1130,8994,-1118,8996,-1109,9001,-1099,9009,-1088,9019,-1077,9711,-384,9714,-382,9717,-381,9721,-379,9725,-379,9728,-380,9732,-381,9742,-386,9746,-389,9751,-393,9764,-405,9768,-411,9772,-416,9774,-421,9776,-425,9777,-429,9778,-433,9778,-436,9777,-440,9775,-444,9773,-446,9421,-799,9276,-943,9147,-1070,9147,-1070,9148,-1071,9343,-1071,9135,-1175,9124,-1180,9115,-1184,9105,-1188,9094,-1192,9084,-1194,9076,-1195xm9343,-1071l9148,-1071,9192,-1046,9262,-1009,9285,-997,9898,-692,9912,-685,9925,-679,9938,-673,9963,-663,9975,-661,9984,-659,9994,-658,10003,-659,10010,-662,10017,-664,10023,-669,10037,-682,10044,-689,10051,-696,10054,-699,10056,-703,10058,-708,10059,-713,10060,-718,10058,-730,10056,-737,10052,-744,10049,-751,10043,-758,10035,-766,10002,-799,9880,-799,9826,-827,9808,-836,9755,-864,9737,-873,9662,-912,9584,-950,9343,-1071xm9329,-1463l9325,-1463,9321,-1462,9316,-1460,9312,-1457,9307,-1453,9302,-1449,9290,-1437,9286,-1432,9282,-1427,9279,-1423,9277,-1418,9276,-1414,9275,-1410,9276,-1406,9277,-1403,9279,-1399,9281,-1396,9736,-942,9784,-894,9809,-869,9880,-799,9880,-799,10002,-799,9343,-1459,9340,-1460,9337,-1462,9333,-1463,9329,-1463xe" filled="true" fillcolor="#ffc000" stroked="false">
            <v:path arrowok="t"/>
            <v:fill opacity="32896f" type="solid"/>
            <w10:wrap type="none"/>
          </v:shape>
        </w:pict>
      </w:r>
      <w:r>
        <w:rPr>
          <w:b/>
          <w:i/>
          <w:sz w:val="24"/>
        </w:rPr>
        <w:t>Source</w:t>
      </w:r>
      <w:r>
        <w:rPr>
          <w:b/>
          <w:sz w:val="24"/>
        </w:rPr>
        <w:t>:</w:t>
        <w:tab/>
        <w:t>Federal</w:t>
      </w:r>
      <w:r>
        <w:rPr>
          <w:b/>
          <w:spacing w:val="3"/>
          <w:sz w:val="24"/>
        </w:rPr>
        <w:t> </w:t>
      </w:r>
      <w:r>
        <w:rPr>
          <w:b/>
          <w:sz w:val="24"/>
        </w:rPr>
        <w:t>Government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4"/>
          <w:sz w:val="24"/>
        </w:rPr>
        <w:t> </w:t>
      </w:r>
      <w:r>
        <w:rPr>
          <w:b/>
          <w:sz w:val="24"/>
        </w:rPr>
        <w:t>Nigeria</w:t>
      </w:r>
      <w:r>
        <w:rPr>
          <w:b/>
          <w:spacing w:val="3"/>
          <w:sz w:val="24"/>
        </w:rPr>
        <w:t> </w:t>
      </w:r>
      <w:r>
        <w:rPr>
          <w:b/>
          <w:sz w:val="24"/>
        </w:rPr>
        <w:t>Annual</w:t>
      </w:r>
      <w:r>
        <w:rPr>
          <w:b/>
          <w:spacing w:val="3"/>
          <w:sz w:val="24"/>
        </w:rPr>
        <w:t> </w:t>
      </w:r>
      <w:r>
        <w:rPr>
          <w:b/>
          <w:sz w:val="24"/>
        </w:rPr>
        <w:t>Budget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(various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years)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Reported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by Okeke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in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Herbert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(2002).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Heading1"/>
        <w:tabs>
          <w:tab w:pos="1920" w:val="left" w:leader="none"/>
        </w:tabs>
        <w:spacing w:line="360" w:lineRule="auto" w:before="229"/>
        <w:ind w:left="1920" w:right="1002" w:hanging="1440"/>
      </w:pPr>
      <w:r>
        <w:rPr/>
        <w:t>Table</w:t>
      </w:r>
      <w:r>
        <w:rPr>
          <w:spacing w:val="-1"/>
        </w:rPr>
        <w:t> </w:t>
      </w:r>
      <w:r>
        <w:rPr/>
        <w:t>2:3</w:t>
        <w:tab/>
        <w:t>ETF</w:t>
      </w:r>
      <w:r>
        <w:rPr>
          <w:spacing w:val="23"/>
        </w:rPr>
        <w:t> </w:t>
      </w:r>
      <w:r>
        <w:rPr/>
        <w:t>Funding</w:t>
      </w:r>
      <w:r>
        <w:rPr>
          <w:spacing w:val="25"/>
        </w:rPr>
        <w:t> </w:t>
      </w:r>
      <w:r>
        <w:rPr/>
        <w:t>of</w:t>
      </w:r>
      <w:r>
        <w:rPr>
          <w:spacing w:val="24"/>
        </w:rPr>
        <w:t> </w:t>
      </w:r>
      <w:r>
        <w:rPr/>
        <w:t>Higher</w:t>
      </w:r>
      <w:r>
        <w:rPr>
          <w:spacing w:val="24"/>
        </w:rPr>
        <w:t> </w:t>
      </w:r>
      <w:r>
        <w:rPr/>
        <w:t>Education,</w:t>
      </w:r>
      <w:r>
        <w:rPr>
          <w:spacing w:val="25"/>
        </w:rPr>
        <w:t> </w:t>
      </w:r>
      <w:r>
        <w:rPr/>
        <w:t>1999-2002</w:t>
      </w:r>
      <w:r>
        <w:rPr>
          <w:spacing w:val="25"/>
        </w:rPr>
        <w:t> </w:t>
      </w:r>
      <w:r>
        <w:rPr/>
        <w:t>(in</w:t>
      </w:r>
      <w:r>
        <w:rPr>
          <w:spacing w:val="25"/>
        </w:rPr>
        <w:t> </w:t>
      </w:r>
      <w:r>
        <w:rPr/>
        <w:t>millions</w:t>
      </w:r>
      <w:r>
        <w:rPr>
          <w:spacing w:val="25"/>
        </w:rPr>
        <w:t> </w:t>
      </w:r>
      <w:r>
        <w:rPr/>
        <w:t>of</w:t>
      </w:r>
      <w:r>
        <w:rPr>
          <w:spacing w:val="-57"/>
        </w:rPr>
        <w:t> </w:t>
      </w:r>
      <w:r>
        <w:rPr/>
        <w:t>Naira)</w:t>
      </w:r>
    </w:p>
    <w:tbl>
      <w:tblPr>
        <w:tblW w:w="0" w:type="auto"/>
        <w:jc w:val="left"/>
        <w:tblInd w:w="3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53"/>
        <w:gridCol w:w="1318"/>
        <w:gridCol w:w="1318"/>
        <w:gridCol w:w="1321"/>
        <w:gridCol w:w="1318"/>
      </w:tblGrid>
      <w:tr>
        <w:trPr>
          <w:trHeight w:val="412" w:hRule="atLeast"/>
        </w:trPr>
        <w:tc>
          <w:tcPr>
            <w:tcW w:w="3253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Sub-Sector</w:t>
            </w:r>
          </w:p>
        </w:tc>
        <w:tc>
          <w:tcPr>
            <w:tcW w:w="1318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1999</w:t>
            </w:r>
          </w:p>
        </w:tc>
        <w:tc>
          <w:tcPr>
            <w:tcW w:w="1318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2000</w:t>
            </w:r>
          </w:p>
        </w:tc>
        <w:tc>
          <w:tcPr>
            <w:tcW w:w="1321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2001</w:t>
            </w:r>
          </w:p>
        </w:tc>
        <w:tc>
          <w:tcPr>
            <w:tcW w:w="1318" w:type="dxa"/>
          </w:tcPr>
          <w:p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2002</w:t>
            </w:r>
          </w:p>
        </w:tc>
      </w:tr>
      <w:tr>
        <w:trPr>
          <w:trHeight w:val="415" w:hRule="atLeast"/>
        </w:trPr>
        <w:tc>
          <w:tcPr>
            <w:tcW w:w="3253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Universities</w:t>
            </w:r>
          </w:p>
        </w:tc>
        <w:tc>
          <w:tcPr>
            <w:tcW w:w="1318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2,125.0</w:t>
            </w:r>
          </w:p>
        </w:tc>
        <w:tc>
          <w:tcPr>
            <w:tcW w:w="1318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1,080.0</w:t>
            </w:r>
          </w:p>
        </w:tc>
        <w:tc>
          <w:tcPr>
            <w:tcW w:w="1321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1,794.0</w:t>
            </w:r>
          </w:p>
        </w:tc>
        <w:tc>
          <w:tcPr>
            <w:tcW w:w="1318" w:type="dxa"/>
          </w:tcPr>
          <w:p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2,080.0</w:t>
            </w:r>
          </w:p>
        </w:tc>
      </w:tr>
      <w:tr>
        <w:trPr>
          <w:trHeight w:val="414" w:hRule="atLeast"/>
        </w:trPr>
        <w:tc>
          <w:tcPr>
            <w:tcW w:w="3253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Polytechnics</w:t>
            </w:r>
          </w:p>
        </w:tc>
        <w:tc>
          <w:tcPr>
            <w:tcW w:w="1318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1,087.2</w:t>
            </w:r>
          </w:p>
        </w:tc>
        <w:tc>
          <w:tcPr>
            <w:tcW w:w="1318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450.0</w:t>
            </w:r>
          </w:p>
        </w:tc>
        <w:tc>
          <w:tcPr>
            <w:tcW w:w="1321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967.5</w:t>
            </w:r>
          </w:p>
        </w:tc>
        <w:tc>
          <w:tcPr>
            <w:tcW w:w="1318" w:type="dxa"/>
          </w:tcPr>
          <w:p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1,125.0</w:t>
            </w:r>
          </w:p>
        </w:tc>
      </w:tr>
      <w:tr>
        <w:trPr>
          <w:trHeight w:val="412" w:hRule="atLeast"/>
        </w:trPr>
        <w:tc>
          <w:tcPr>
            <w:tcW w:w="3253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College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Education</w:t>
            </w:r>
          </w:p>
        </w:tc>
        <w:tc>
          <w:tcPr>
            <w:tcW w:w="1318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1,099.1</w:t>
            </w:r>
          </w:p>
        </w:tc>
        <w:tc>
          <w:tcPr>
            <w:tcW w:w="1318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450.0</w:t>
            </w:r>
          </w:p>
        </w:tc>
        <w:tc>
          <w:tcPr>
            <w:tcW w:w="1321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967.5</w:t>
            </w:r>
          </w:p>
        </w:tc>
        <w:tc>
          <w:tcPr>
            <w:tcW w:w="1318" w:type="dxa"/>
          </w:tcPr>
          <w:p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1,125.0</w:t>
            </w:r>
          </w:p>
        </w:tc>
      </w:tr>
      <w:tr>
        <w:trPr>
          <w:trHeight w:val="414" w:hRule="atLeast"/>
        </w:trPr>
        <w:tc>
          <w:tcPr>
            <w:tcW w:w="3253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Monotechnics</w:t>
            </w:r>
          </w:p>
        </w:tc>
        <w:tc>
          <w:tcPr>
            <w:tcW w:w="1318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318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225.0</w:t>
            </w:r>
          </w:p>
        </w:tc>
        <w:tc>
          <w:tcPr>
            <w:tcW w:w="1321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352.5</w:t>
            </w:r>
          </w:p>
        </w:tc>
        <w:tc>
          <w:tcPr>
            <w:tcW w:w="1318" w:type="dxa"/>
          </w:tcPr>
          <w:p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456.0</w:t>
            </w:r>
          </w:p>
        </w:tc>
      </w:tr>
      <w:tr>
        <w:trPr>
          <w:trHeight w:val="1103" w:hRule="atLeast"/>
        </w:trPr>
        <w:tc>
          <w:tcPr>
            <w:tcW w:w="3253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Inter-Universities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government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Agencies</w:t>
            </w:r>
          </w:p>
          <w:p>
            <w:pPr>
              <w:pStyle w:val="TableParagraph"/>
              <w:spacing w:line="270" w:lineRule="atLeast"/>
              <w:ind w:left="107" w:right="1284"/>
              <w:rPr>
                <w:sz w:val="24"/>
              </w:rPr>
            </w:pPr>
            <w:r>
              <w:rPr>
                <w:sz w:val="24"/>
              </w:rPr>
              <w:t>Various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Parastatals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Law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Schools</w:t>
            </w:r>
          </w:p>
        </w:tc>
        <w:tc>
          <w:tcPr>
            <w:tcW w:w="1318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304.0</w:t>
            </w:r>
          </w:p>
        </w:tc>
        <w:tc>
          <w:tcPr>
            <w:tcW w:w="1318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162.0</w:t>
            </w:r>
          </w:p>
        </w:tc>
        <w:tc>
          <w:tcPr>
            <w:tcW w:w="1321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1,879.5</w:t>
            </w:r>
          </w:p>
        </w:tc>
        <w:tc>
          <w:tcPr>
            <w:tcW w:w="1318" w:type="dxa"/>
          </w:tcPr>
          <w:p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362.2.</w:t>
            </w:r>
          </w:p>
        </w:tc>
      </w:tr>
    </w:tbl>
    <w:p>
      <w:pPr>
        <w:spacing w:before="0"/>
        <w:ind w:left="480" w:right="0" w:firstLine="0"/>
        <w:jc w:val="left"/>
        <w:rPr>
          <w:b/>
          <w:sz w:val="24"/>
        </w:rPr>
      </w:pPr>
      <w:r>
        <w:rPr/>
        <w:pict>
          <v:shape style="position:absolute;margin-left:117.940002pt;margin-top:-14.666868pt;width:49.4pt;height:49.55pt;mso-position-horizontal-relative:page;mso-position-vertical-relative:paragraph;z-index:-21262848" coordorigin="2359,-293" coordsize="988,991" path="m2706,-293l2702,-293,2698,-293,2651,-248,2649,-240,2649,-237,2652,-230,2654,-227,3114,233,3138,258,3178,306,3219,373,3239,433,3241,452,3240,470,3214,535,3158,578,3105,586,3086,584,3024,565,2955,522,2906,481,2426,2,2423,-1,2366,33,2359,50,2359,53,2831,530,2898,591,2965,639,3028,672,3087,691,3142,697,3169,695,3241,670,3302,616,3339,543,3346,489,3344,460,3330,400,3303,337,3262,272,3208,205,2716,-288,2713,-291,2706,-293xe" filled="true" fillcolor="#ffc000" stroked="false">
            <v:path arrowok="t"/>
            <v:fill opacity="32896f" type="solid"/>
            <w10:wrap type="none"/>
          </v:shape>
        </w:pict>
      </w:r>
      <w:r>
        <w:rPr/>
        <w:pict>
          <v:shape style="position:absolute;margin-left:142.190002pt;margin-top:-38.366867pt;width:53.35pt;height:54.25pt;mso-position-horizontal-relative:page;mso-position-vertical-relative:paragraph;z-index:-21262336" coordorigin="2844,-767" coordsize="1067,1085" path="m3180,-767l3130,-727,3126,-714,3127,-710,3129,-703,3131,-700,3540,-292,3731,-103,3730,-103,3659,-140,3513,-216,3455,-244,3362,-291,3143,-400,2986,-479,2965,-488,2945,-496,2935,-498,2926,-499,2918,-499,2911,-498,2898,-492,2890,-487,2846,-443,2844,-434,2845,-422,3562,312,3575,317,3579,316,3583,315,3627,271,3628,267,3629,263,3629,260,3627,256,3626,253,3624,250,3127,-247,2998,-374,2998,-374,3113,-313,3252,-243,3763,11,3825,36,3835,37,3845,38,3854,37,3860,34,3867,32,3910,-17,3911,-22,3909,-34,3193,-762,3184,-767,3180,-767xe" filled="true" fillcolor="#ffc000" stroked="false">
            <v:path arrowok="t"/>
            <v:fill opacity="32896f" type="solid"/>
            <w10:wrap type="none"/>
          </v:shape>
        </w:pict>
      </w:r>
      <w:r>
        <w:rPr>
          <w:b/>
          <w:i/>
          <w:sz w:val="24"/>
        </w:rPr>
        <w:t>Source:</w:t>
      </w:r>
      <w:r>
        <w:rPr>
          <w:b/>
          <w:i/>
          <w:spacing w:val="-3"/>
          <w:sz w:val="24"/>
        </w:rPr>
        <w:t> </w:t>
      </w:r>
      <w:r>
        <w:rPr>
          <w:b/>
          <w:sz w:val="24"/>
        </w:rPr>
        <w:t>ETF,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2003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(as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March,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2003) Report by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Okeke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(2005)</w:t>
      </w:r>
    </w:p>
    <w:p>
      <w:pPr>
        <w:spacing w:after="0"/>
        <w:jc w:val="left"/>
        <w:rPr>
          <w:sz w:val="24"/>
        </w:rPr>
        <w:sectPr>
          <w:pgSz w:w="11910" w:h="16840"/>
          <w:pgMar w:header="0" w:footer="680" w:top="1580" w:bottom="960" w:left="1680" w:right="440"/>
        </w:sectPr>
      </w:pPr>
    </w:p>
    <w:p>
      <w:pPr>
        <w:pStyle w:val="Heading1"/>
        <w:spacing w:line="360" w:lineRule="auto" w:before="65"/>
        <w:ind w:right="997"/>
      </w:pPr>
      <w:r>
        <w:rPr/>
        <w:t>Disbursement</w:t>
      </w:r>
      <w:r>
        <w:rPr>
          <w:spacing w:val="47"/>
        </w:rPr>
        <w:t> </w:t>
      </w:r>
      <w:r>
        <w:rPr/>
        <w:t>of</w:t>
      </w:r>
      <w:r>
        <w:rPr>
          <w:spacing w:val="49"/>
        </w:rPr>
        <w:t> </w:t>
      </w:r>
      <w:r>
        <w:rPr/>
        <w:t>Allocation</w:t>
      </w:r>
      <w:r>
        <w:rPr>
          <w:spacing w:val="49"/>
        </w:rPr>
        <w:t> </w:t>
      </w:r>
      <w:r>
        <w:rPr/>
        <w:t>to</w:t>
      </w:r>
      <w:r>
        <w:rPr>
          <w:spacing w:val="48"/>
        </w:rPr>
        <w:t> </w:t>
      </w:r>
      <w:r>
        <w:rPr/>
        <w:t>Various</w:t>
      </w:r>
      <w:r>
        <w:rPr>
          <w:spacing w:val="48"/>
        </w:rPr>
        <w:t> </w:t>
      </w:r>
      <w:r>
        <w:rPr/>
        <w:t>Sub-Sectors,</w:t>
      </w:r>
      <w:r>
        <w:rPr>
          <w:spacing w:val="48"/>
        </w:rPr>
        <w:t> </w:t>
      </w:r>
      <w:r>
        <w:rPr/>
        <w:t>1992-2002</w:t>
      </w:r>
      <w:r>
        <w:rPr>
          <w:spacing w:val="51"/>
        </w:rPr>
        <w:t> </w:t>
      </w:r>
      <w:r>
        <w:rPr/>
        <w:t>(in</w:t>
      </w:r>
      <w:r>
        <w:rPr>
          <w:spacing w:val="48"/>
        </w:rPr>
        <w:t> </w:t>
      </w:r>
      <w:r>
        <w:rPr/>
        <w:t>millions</w:t>
      </w:r>
      <w:r>
        <w:rPr>
          <w:spacing w:val="48"/>
        </w:rPr>
        <w:t> </w:t>
      </w:r>
      <w:r>
        <w:rPr/>
        <w:t>of</w:t>
      </w:r>
      <w:r>
        <w:rPr>
          <w:spacing w:val="-57"/>
        </w:rPr>
        <w:t> </w:t>
      </w:r>
      <w:r>
        <w:rPr/>
        <w:t>Naira)</w:t>
      </w:r>
    </w:p>
    <w:tbl>
      <w:tblPr>
        <w:tblW w:w="0" w:type="auto"/>
        <w:jc w:val="left"/>
        <w:tblInd w:w="3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29"/>
        <w:gridCol w:w="1116"/>
        <w:gridCol w:w="1476"/>
        <w:gridCol w:w="1116"/>
        <w:gridCol w:w="1117"/>
        <w:gridCol w:w="1116"/>
      </w:tblGrid>
      <w:tr>
        <w:trPr>
          <w:trHeight w:val="414" w:hRule="atLeast"/>
        </w:trPr>
        <w:tc>
          <w:tcPr>
            <w:tcW w:w="2629" w:type="dxa"/>
          </w:tcPr>
          <w:p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Education</w:t>
            </w:r>
          </w:p>
        </w:tc>
        <w:tc>
          <w:tcPr>
            <w:tcW w:w="1116" w:type="dxa"/>
          </w:tcPr>
          <w:p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Funds</w:t>
            </w:r>
          </w:p>
        </w:tc>
        <w:tc>
          <w:tcPr>
            <w:tcW w:w="4825" w:type="dxa"/>
            <w:gridSpan w:val="4"/>
          </w:tcPr>
          <w:p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Allocation in</w:t>
            </w:r>
          </w:p>
        </w:tc>
      </w:tr>
      <w:tr>
        <w:trPr>
          <w:trHeight w:val="412" w:hRule="atLeast"/>
        </w:trPr>
        <w:tc>
          <w:tcPr>
            <w:tcW w:w="2629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Sub-Sector</w:t>
            </w:r>
          </w:p>
        </w:tc>
        <w:tc>
          <w:tcPr>
            <w:tcW w:w="1116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1999</w:t>
            </w:r>
          </w:p>
        </w:tc>
        <w:tc>
          <w:tcPr>
            <w:tcW w:w="1476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2000</w:t>
            </w:r>
          </w:p>
        </w:tc>
        <w:tc>
          <w:tcPr>
            <w:tcW w:w="1116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2000</w:t>
            </w:r>
          </w:p>
        </w:tc>
        <w:tc>
          <w:tcPr>
            <w:tcW w:w="1117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2001</w:t>
            </w:r>
          </w:p>
        </w:tc>
        <w:tc>
          <w:tcPr>
            <w:tcW w:w="1116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</w:tr>
      <w:tr>
        <w:trPr>
          <w:trHeight w:val="414" w:hRule="atLeast"/>
        </w:trPr>
        <w:tc>
          <w:tcPr>
            <w:tcW w:w="2629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Primary</w:t>
            </w:r>
          </w:p>
        </w:tc>
        <w:tc>
          <w:tcPr>
            <w:tcW w:w="1116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3,1176</w:t>
            </w:r>
          </w:p>
        </w:tc>
        <w:tc>
          <w:tcPr>
            <w:tcW w:w="1476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1,010.6</w:t>
            </w:r>
          </w:p>
        </w:tc>
        <w:tc>
          <w:tcPr>
            <w:tcW w:w="1116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1,111.9</w:t>
            </w:r>
          </w:p>
        </w:tc>
        <w:tc>
          <w:tcPr>
            <w:tcW w:w="1117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572.0</w:t>
            </w:r>
          </w:p>
        </w:tc>
        <w:tc>
          <w:tcPr>
            <w:tcW w:w="1116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5,812.2</w:t>
            </w:r>
          </w:p>
        </w:tc>
      </w:tr>
      <w:tr>
        <w:trPr>
          <w:trHeight w:val="414" w:hRule="atLeast"/>
        </w:trPr>
        <w:tc>
          <w:tcPr>
            <w:tcW w:w="2629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Secondary</w:t>
            </w:r>
          </w:p>
        </w:tc>
        <w:tc>
          <w:tcPr>
            <w:tcW w:w="1116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657.0</w:t>
            </w:r>
          </w:p>
        </w:tc>
        <w:tc>
          <w:tcPr>
            <w:tcW w:w="1476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1,010.6</w:t>
            </w:r>
          </w:p>
        </w:tc>
        <w:tc>
          <w:tcPr>
            <w:tcW w:w="1116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1,111.9</w:t>
            </w:r>
          </w:p>
        </w:tc>
        <w:tc>
          <w:tcPr>
            <w:tcW w:w="1117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277.2</w:t>
            </w:r>
          </w:p>
        </w:tc>
        <w:tc>
          <w:tcPr>
            <w:tcW w:w="1116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2,350.3</w:t>
            </w:r>
          </w:p>
        </w:tc>
      </w:tr>
      <w:tr>
        <w:trPr>
          <w:trHeight w:val="412" w:hRule="atLeast"/>
        </w:trPr>
        <w:tc>
          <w:tcPr>
            <w:tcW w:w="2629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Tertiary</w:t>
            </w:r>
          </w:p>
        </w:tc>
        <w:tc>
          <w:tcPr>
            <w:tcW w:w="1116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4,291.8</w:t>
            </w:r>
          </w:p>
        </w:tc>
        <w:tc>
          <w:tcPr>
            <w:tcW w:w="1476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1,876.1</w:t>
            </w:r>
          </w:p>
        </w:tc>
        <w:tc>
          <w:tcPr>
            <w:tcW w:w="1116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1,624.3</w:t>
            </w:r>
          </w:p>
        </w:tc>
        <w:tc>
          <w:tcPr>
            <w:tcW w:w="1117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1,587.4</w:t>
            </w:r>
          </w:p>
        </w:tc>
        <w:tc>
          <w:tcPr>
            <w:tcW w:w="1116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10,372.9</w:t>
            </w:r>
          </w:p>
        </w:tc>
      </w:tr>
      <w:tr>
        <w:trPr>
          <w:trHeight w:val="414" w:hRule="atLeast"/>
        </w:trPr>
        <w:tc>
          <w:tcPr>
            <w:tcW w:w="2629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Other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education</w:t>
            </w:r>
          </w:p>
        </w:tc>
        <w:tc>
          <w:tcPr>
            <w:tcW w:w="1116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532.0</w:t>
            </w:r>
          </w:p>
        </w:tc>
        <w:tc>
          <w:tcPr>
            <w:tcW w:w="1476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588.2</w:t>
            </w:r>
          </w:p>
        </w:tc>
        <w:tc>
          <w:tcPr>
            <w:tcW w:w="1116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252.9</w:t>
            </w:r>
          </w:p>
        </w:tc>
        <w:tc>
          <w:tcPr>
            <w:tcW w:w="1117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1,405.4</w:t>
            </w:r>
          </w:p>
        </w:tc>
        <w:tc>
          <w:tcPr>
            <w:tcW w:w="1116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2,778.5</w:t>
            </w:r>
          </w:p>
        </w:tc>
      </w:tr>
      <w:tr>
        <w:trPr>
          <w:trHeight w:val="414" w:hRule="atLeast"/>
        </w:trPr>
        <w:tc>
          <w:tcPr>
            <w:tcW w:w="2629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1116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8,598.5</w:t>
            </w:r>
          </w:p>
        </w:tc>
        <w:tc>
          <w:tcPr>
            <w:tcW w:w="1476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4,165.1</w:t>
            </w:r>
          </w:p>
        </w:tc>
        <w:tc>
          <w:tcPr>
            <w:tcW w:w="1116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4,688.2</w:t>
            </w:r>
          </w:p>
        </w:tc>
        <w:tc>
          <w:tcPr>
            <w:tcW w:w="1117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3,842.1</w:t>
            </w:r>
          </w:p>
        </w:tc>
        <w:tc>
          <w:tcPr>
            <w:tcW w:w="1116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21,314.0</w:t>
            </w:r>
          </w:p>
        </w:tc>
      </w:tr>
    </w:tbl>
    <w:p>
      <w:pPr>
        <w:tabs>
          <w:tab w:pos="1920" w:val="left" w:leader="none"/>
        </w:tabs>
        <w:spacing w:before="0"/>
        <w:ind w:left="1920" w:right="1002" w:hanging="1440"/>
        <w:jc w:val="left"/>
        <w:rPr>
          <w:b/>
          <w:sz w:val="24"/>
        </w:rPr>
      </w:pPr>
      <w:r>
        <w:rPr/>
        <w:drawing>
          <wp:anchor distT="0" distB="0" distL="0" distR="0" allowOverlap="1" layoutInCell="1" locked="0" behindDoc="1" simplePos="0" relativeHeight="482055680">
            <wp:simplePos x="0" y="0"/>
            <wp:positionH relativeFrom="page">
              <wp:posOffset>1497838</wp:posOffset>
            </wp:positionH>
            <wp:positionV relativeFrom="paragraph">
              <wp:posOffset>-403058</wp:posOffset>
            </wp:positionV>
            <wp:extent cx="4890389" cy="4834810"/>
            <wp:effectExtent l="0" t="0" r="0" b="0"/>
            <wp:wrapNone/>
            <wp:docPr id="267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8" name="image17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  <w:sz w:val="24"/>
        </w:rPr>
        <w:t>Source:</w:t>
        <w:tab/>
      </w:r>
      <w:r>
        <w:rPr>
          <w:b/>
          <w:sz w:val="24"/>
        </w:rPr>
        <w:t>Adopted</w:t>
      </w:r>
      <w:r>
        <w:rPr>
          <w:b/>
          <w:spacing w:val="41"/>
          <w:sz w:val="24"/>
        </w:rPr>
        <w:t> </w:t>
      </w:r>
      <w:r>
        <w:rPr>
          <w:b/>
          <w:sz w:val="24"/>
        </w:rPr>
        <w:t>from</w:t>
      </w:r>
      <w:r>
        <w:rPr>
          <w:b/>
          <w:spacing w:val="37"/>
          <w:sz w:val="24"/>
        </w:rPr>
        <w:t> </w:t>
      </w:r>
      <w:r>
        <w:rPr>
          <w:b/>
          <w:sz w:val="24"/>
        </w:rPr>
        <w:t>ETF</w:t>
      </w:r>
      <w:r>
        <w:rPr>
          <w:b/>
          <w:spacing w:val="40"/>
          <w:sz w:val="24"/>
        </w:rPr>
        <w:t> </w:t>
      </w:r>
      <w:r>
        <w:rPr>
          <w:b/>
          <w:sz w:val="24"/>
        </w:rPr>
        <w:t>Reports,</w:t>
      </w:r>
      <w:r>
        <w:rPr>
          <w:b/>
          <w:spacing w:val="40"/>
          <w:sz w:val="24"/>
        </w:rPr>
        <w:t> </w:t>
      </w:r>
      <w:r>
        <w:rPr>
          <w:b/>
          <w:sz w:val="24"/>
        </w:rPr>
        <w:t>Annual</w:t>
      </w:r>
      <w:r>
        <w:rPr>
          <w:b/>
          <w:spacing w:val="41"/>
          <w:sz w:val="24"/>
        </w:rPr>
        <w:t> </w:t>
      </w:r>
      <w:r>
        <w:rPr>
          <w:b/>
          <w:sz w:val="24"/>
        </w:rPr>
        <w:t>2002</w:t>
      </w:r>
      <w:r>
        <w:rPr>
          <w:b/>
          <w:spacing w:val="38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41"/>
          <w:sz w:val="24"/>
        </w:rPr>
        <w:t> </w:t>
      </w:r>
      <w:r>
        <w:rPr>
          <w:b/>
          <w:sz w:val="24"/>
        </w:rPr>
        <w:t>March</w:t>
      </w:r>
      <w:r>
        <w:rPr>
          <w:b/>
          <w:spacing w:val="41"/>
          <w:sz w:val="24"/>
        </w:rPr>
        <w:t> </w:t>
      </w:r>
      <w:r>
        <w:rPr>
          <w:b/>
          <w:sz w:val="24"/>
        </w:rPr>
        <w:t>2003,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Reported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by Okeke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(2005).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Heading1"/>
        <w:spacing w:before="230"/>
        <w:ind w:left="1200"/>
      </w:pPr>
      <w:r>
        <w:rPr/>
        <w:t>Level</w:t>
      </w:r>
      <w:r>
        <w:rPr>
          <w:spacing w:val="-2"/>
        </w:rPr>
        <w:t> </w:t>
      </w:r>
      <w:r>
        <w:rPr/>
        <w:t>of Funding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Nigerian</w:t>
      </w:r>
      <w:r>
        <w:rPr>
          <w:spacing w:val="-1"/>
        </w:rPr>
        <w:t> </w:t>
      </w:r>
      <w:r>
        <w:rPr/>
        <w:t>University</w:t>
      </w:r>
      <w:r>
        <w:rPr>
          <w:spacing w:val="-1"/>
        </w:rPr>
        <w:t> </w:t>
      </w:r>
      <w:r>
        <w:rPr/>
        <w:t>System,</w:t>
      </w:r>
      <w:r>
        <w:rPr>
          <w:spacing w:val="-1"/>
        </w:rPr>
        <w:t> </w:t>
      </w:r>
      <w:r>
        <w:rPr/>
        <w:t>1990-2001.</w:t>
      </w:r>
    </w:p>
    <w:p>
      <w:pPr>
        <w:pStyle w:val="BodyText"/>
        <w:spacing w:before="11"/>
        <w:rPr>
          <w:b/>
          <w:sz w:val="11"/>
        </w:rPr>
      </w:pPr>
    </w:p>
    <w:tbl>
      <w:tblPr>
        <w:tblW w:w="0" w:type="auto"/>
        <w:jc w:val="left"/>
        <w:tblInd w:w="3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63"/>
        <w:gridCol w:w="2743"/>
        <w:gridCol w:w="2829"/>
        <w:gridCol w:w="1557"/>
        <w:gridCol w:w="790"/>
      </w:tblGrid>
      <w:tr>
        <w:trPr>
          <w:trHeight w:val="1655" w:hRule="atLeast"/>
        </w:trPr>
        <w:tc>
          <w:tcPr>
            <w:tcW w:w="136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5" w:lineRule="exact"/>
              <w:ind w:left="10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Year</w:t>
            </w:r>
          </w:p>
        </w:tc>
        <w:tc>
          <w:tcPr>
            <w:tcW w:w="2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360" w:lineRule="auto"/>
              <w:ind w:left="9" w:right="49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Total Amount</w:t>
            </w:r>
            <w:r>
              <w:rPr>
                <w:b/>
                <w:i/>
                <w:spacing w:val="1"/>
                <w:sz w:val="24"/>
              </w:rPr>
              <w:t> </w:t>
            </w:r>
            <w:r>
              <w:rPr>
                <w:b/>
                <w:i/>
                <w:sz w:val="24"/>
              </w:rPr>
              <w:t>Requested by</w:t>
            </w:r>
            <w:r>
              <w:rPr>
                <w:b/>
                <w:i/>
                <w:spacing w:val="1"/>
                <w:sz w:val="24"/>
              </w:rPr>
              <w:t> </w:t>
            </w:r>
            <w:r>
              <w:rPr>
                <w:b/>
                <w:i/>
                <w:sz w:val="24"/>
              </w:rPr>
              <w:t>Universities</w:t>
            </w:r>
            <w:r>
              <w:rPr>
                <w:b/>
                <w:i/>
                <w:spacing w:val="-8"/>
                <w:sz w:val="24"/>
              </w:rPr>
              <w:t> </w:t>
            </w:r>
            <w:r>
              <w:rPr>
                <w:b/>
                <w:i/>
                <w:sz w:val="24"/>
              </w:rPr>
              <w:t>(in</w:t>
            </w:r>
            <w:r>
              <w:rPr>
                <w:b/>
                <w:i/>
                <w:spacing w:val="-7"/>
                <w:sz w:val="24"/>
              </w:rPr>
              <w:t> </w:t>
            </w:r>
            <w:r>
              <w:rPr>
                <w:b/>
                <w:i/>
                <w:sz w:val="24"/>
              </w:rPr>
              <w:t>Naira)</w:t>
            </w:r>
          </w:p>
        </w:tc>
        <w:tc>
          <w:tcPr>
            <w:tcW w:w="282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360" w:lineRule="auto"/>
              <w:ind w:left="512" w:right="91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Total Amount</w:t>
            </w:r>
            <w:r>
              <w:rPr>
                <w:b/>
                <w:i/>
                <w:spacing w:val="-57"/>
                <w:sz w:val="24"/>
              </w:rPr>
              <w:t> </w:t>
            </w:r>
            <w:r>
              <w:rPr>
                <w:b/>
                <w:i/>
                <w:sz w:val="24"/>
              </w:rPr>
              <w:t>Received by</w:t>
            </w:r>
            <w:r>
              <w:rPr>
                <w:b/>
                <w:i/>
                <w:spacing w:val="1"/>
                <w:sz w:val="24"/>
              </w:rPr>
              <w:t> </w:t>
            </w:r>
            <w:r>
              <w:rPr>
                <w:b/>
                <w:i/>
                <w:sz w:val="24"/>
              </w:rPr>
              <w:t>Universities</w:t>
            </w:r>
          </w:p>
        </w:tc>
        <w:tc>
          <w:tcPr>
            <w:tcW w:w="155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360" w:lineRule="auto"/>
              <w:ind w:left="384" w:right="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Amount</w:t>
            </w:r>
            <w:r>
              <w:rPr>
                <w:b/>
                <w:i/>
                <w:spacing w:val="1"/>
                <w:sz w:val="24"/>
              </w:rPr>
              <w:t> </w:t>
            </w:r>
            <w:r>
              <w:rPr>
                <w:b/>
                <w:i/>
                <w:spacing w:val="-1"/>
                <w:sz w:val="24"/>
              </w:rPr>
              <w:t>Received </w:t>
            </w:r>
            <w:r>
              <w:rPr>
                <w:b/>
                <w:i/>
                <w:sz w:val="24"/>
              </w:rPr>
              <w:t>as</w:t>
            </w:r>
            <w:r>
              <w:rPr>
                <w:b/>
                <w:i/>
                <w:spacing w:val="-57"/>
                <w:sz w:val="24"/>
              </w:rPr>
              <w:t> </w:t>
            </w:r>
            <w:r>
              <w:rPr>
                <w:b/>
                <w:i/>
                <w:sz w:val="24"/>
              </w:rPr>
              <w:t>of</w:t>
            </w:r>
            <w:r>
              <w:rPr>
                <w:b/>
                <w:i/>
                <w:spacing w:val="-1"/>
                <w:sz w:val="24"/>
              </w:rPr>
              <w:t> </w:t>
            </w:r>
            <w:r>
              <w:rPr>
                <w:b/>
                <w:i/>
                <w:sz w:val="24"/>
              </w:rPr>
              <w:t>Amount</w:t>
            </w:r>
          </w:p>
          <w:p>
            <w:pPr>
              <w:pStyle w:val="TableParagraph"/>
              <w:ind w:left="384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Requested</w:t>
            </w:r>
          </w:p>
        </w:tc>
        <w:tc>
          <w:tcPr>
            <w:tcW w:w="79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b/>
                <w:sz w:val="36"/>
              </w:rPr>
            </w:pPr>
          </w:p>
          <w:p>
            <w:pPr>
              <w:pStyle w:val="TableParagraph"/>
              <w:ind w:left="36"/>
              <w:rPr>
                <w:b/>
                <w:sz w:val="24"/>
              </w:rPr>
            </w:pPr>
            <w:r>
              <w:rPr>
                <w:b/>
                <w:sz w:val="24"/>
              </w:rPr>
              <w:t>%</w:t>
            </w:r>
          </w:p>
        </w:tc>
      </w:tr>
      <w:tr>
        <w:trPr>
          <w:trHeight w:val="345" w:hRule="atLeast"/>
        </w:trPr>
        <w:tc>
          <w:tcPr>
            <w:tcW w:w="1363" w:type="dxa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1990</w:t>
            </w:r>
          </w:p>
        </w:tc>
        <w:tc>
          <w:tcPr>
            <w:tcW w:w="2743" w:type="dxa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spacing w:line="270" w:lineRule="exact"/>
              <w:ind w:left="33"/>
              <w:rPr>
                <w:sz w:val="24"/>
              </w:rPr>
            </w:pPr>
            <w:r>
              <w:rPr>
                <w:sz w:val="24"/>
              </w:rPr>
              <w:t>1,216,601,329.90</w:t>
            </w:r>
          </w:p>
        </w:tc>
        <w:tc>
          <w:tcPr>
            <w:tcW w:w="282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536"/>
              <w:rPr>
                <w:sz w:val="24"/>
              </w:rPr>
            </w:pPr>
            <w:r>
              <w:rPr>
                <w:sz w:val="24"/>
              </w:rPr>
              <w:t>734,770,950.00</w:t>
            </w:r>
          </w:p>
        </w:tc>
        <w:tc>
          <w:tcPr>
            <w:tcW w:w="2347" w:type="dxa"/>
            <w:gridSpan w:val="2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408"/>
              <w:rPr>
                <w:sz w:val="24"/>
              </w:rPr>
            </w:pPr>
            <w:r>
              <w:rPr>
                <w:sz w:val="24"/>
              </w:rPr>
              <w:t>60.40</w:t>
            </w:r>
          </w:p>
        </w:tc>
      </w:tr>
      <w:tr>
        <w:trPr>
          <w:trHeight w:val="414" w:hRule="atLeast"/>
        </w:trPr>
        <w:tc>
          <w:tcPr>
            <w:tcW w:w="1363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64"/>
              <w:ind w:left="108"/>
              <w:rPr>
                <w:sz w:val="24"/>
              </w:rPr>
            </w:pPr>
            <w:r>
              <w:rPr>
                <w:sz w:val="24"/>
              </w:rPr>
              <w:t>1991</w:t>
            </w:r>
          </w:p>
        </w:tc>
        <w:tc>
          <w:tcPr>
            <w:tcW w:w="2743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64"/>
              <w:ind w:left="33"/>
              <w:rPr>
                <w:sz w:val="24"/>
              </w:rPr>
            </w:pPr>
            <w:r>
              <w:rPr>
                <w:sz w:val="24"/>
              </w:rPr>
              <w:t>1,453,291,051.00</w:t>
            </w:r>
          </w:p>
        </w:tc>
        <w:tc>
          <w:tcPr>
            <w:tcW w:w="2829" w:type="dxa"/>
          </w:tcPr>
          <w:p>
            <w:pPr>
              <w:pStyle w:val="TableParagraph"/>
              <w:spacing w:before="64"/>
              <w:ind w:left="536"/>
              <w:rPr>
                <w:sz w:val="24"/>
              </w:rPr>
            </w:pPr>
            <w:r>
              <w:rPr>
                <w:sz w:val="24"/>
              </w:rPr>
              <w:t>783,816,895.00</w:t>
            </w:r>
          </w:p>
        </w:tc>
        <w:tc>
          <w:tcPr>
            <w:tcW w:w="2347" w:type="dxa"/>
            <w:gridSpan w:val="2"/>
          </w:tcPr>
          <w:p>
            <w:pPr>
              <w:pStyle w:val="TableParagraph"/>
              <w:spacing w:before="64"/>
              <w:ind w:left="408"/>
              <w:rPr>
                <w:sz w:val="24"/>
              </w:rPr>
            </w:pPr>
            <w:r>
              <w:rPr>
                <w:sz w:val="24"/>
              </w:rPr>
              <w:t>53.93</w:t>
            </w:r>
          </w:p>
        </w:tc>
      </w:tr>
      <w:tr>
        <w:trPr>
          <w:trHeight w:val="413" w:hRule="atLeast"/>
        </w:trPr>
        <w:tc>
          <w:tcPr>
            <w:tcW w:w="1363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63"/>
              <w:ind w:left="108"/>
              <w:rPr>
                <w:sz w:val="24"/>
              </w:rPr>
            </w:pPr>
            <w:r>
              <w:rPr>
                <w:sz w:val="24"/>
              </w:rPr>
              <w:t>1992</w:t>
            </w:r>
          </w:p>
        </w:tc>
        <w:tc>
          <w:tcPr>
            <w:tcW w:w="2743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63"/>
              <w:ind w:left="33"/>
              <w:rPr>
                <w:sz w:val="24"/>
              </w:rPr>
            </w:pPr>
            <w:r>
              <w:rPr>
                <w:sz w:val="24"/>
              </w:rPr>
              <w:t>3,663,212,945.00</w:t>
            </w:r>
          </w:p>
        </w:tc>
        <w:tc>
          <w:tcPr>
            <w:tcW w:w="2829" w:type="dxa"/>
          </w:tcPr>
          <w:p>
            <w:pPr>
              <w:pStyle w:val="TableParagraph"/>
              <w:spacing w:before="63"/>
              <w:ind w:left="536"/>
              <w:rPr>
                <w:sz w:val="24"/>
              </w:rPr>
            </w:pPr>
            <w:r>
              <w:rPr>
                <w:sz w:val="24"/>
              </w:rPr>
              <w:t>2,985,237.346.00</w:t>
            </w:r>
          </w:p>
        </w:tc>
        <w:tc>
          <w:tcPr>
            <w:tcW w:w="2347" w:type="dxa"/>
            <w:gridSpan w:val="2"/>
          </w:tcPr>
          <w:p>
            <w:pPr>
              <w:pStyle w:val="TableParagraph"/>
              <w:spacing w:before="63"/>
              <w:ind w:left="408"/>
              <w:rPr>
                <w:sz w:val="24"/>
              </w:rPr>
            </w:pPr>
            <w:r>
              <w:rPr>
                <w:sz w:val="24"/>
              </w:rPr>
              <w:t>81.49</w:t>
            </w:r>
          </w:p>
        </w:tc>
      </w:tr>
      <w:tr>
        <w:trPr>
          <w:trHeight w:val="413" w:hRule="atLeast"/>
        </w:trPr>
        <w:tc>
          <w:tcPr>
            <w:tcW w:w="1363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64"/>
              <w:ind w:left="108"/>
              <w:rPr>
                <w:sz w:val="24"/>
              </w:rPr>
            </w:pPr>
            <w:r>
              <w:rPr>
                <w:sz w:val="24"/>
              </w:rPr>
              <w:t>1993</w:t>
            </w:r>
          </w:p>
        </w:tc>
        <w:tc>
          <w:tcPr>
            <w:tcW w:w="2743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64"/>
              <w:ind w:left="33"/>
              <w:rPr>
                <w:sz w:val="24"/>
              </w:rPr>
            </w:pPr>
            <w:r>
              <w:rPr>
                <w:sz w:val="24"/>
              </w:rPr>
              <w:t>5,075,859,925.00</w:t>
            </w:r>
          </w:p>
        </w:tc>
        <w:tc>
          <w:tcPr>
            <w:tcW w:w="2829" w:type="dxa"/>
          </w:tcPr>
          <w:p>
            <w:pPr>
              <w:pStyle w:val="TableParagraph"/>
              <w:spacing w:before="64"/>
              <w:ind w:left="536"/>
              <w:rPr>
                <w:sz w:val="24"/>
              </w:rPr>
            </w:pPr>
            <w:r>
              <w:rPr>
                <w:sz w:val="24"/>
              </w:rPr>
              <w:t>3,801,529,278.00</w:t>
            </w:r>
          </w:p>
        </w:tc>
        <w:tc>
          <w:tcPr>
            <w:tcW w:w="2347" w:type="dxa"/>
            <w:gridSpan w:val="2"/>
          </w:tcPr>
          <w:p>
            <w:pPr>
              <w:pStyle w:val="TableParagraph"/>
              <w:spacing w:before="64"/>
              <w:ind w:left="408"/>
              <w:rPr>
                <w:sz w:val="24"/>
              </w:rPr>
            </w:pPr>
            <w:r>
              <w:rPr>
                <w:sz w:val="24"/>
              </w:rPr>
              <w:t>74.89</w:t>
            </w:r>
          </w:p>
        </w:tc>
      </w:tr>
      <w:tr>
        <w:trPr>
          <w:trHeight w:val="413" w:hRule="atLeast"/>
        </w:trPr>
        <w:tc>
          <w:tcPr>
            <w:tcW w:w="1363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63"/>
              <w:ind w:left="108"/>
              <w:rPr>
                <w:sz w:val="24"/>
              </w:rPr>
            </w:pPr>
            <w:r>
              <w:rPr>
                <w:sz w:val="24"/>
              </w:rPr>
              <w:t>1994</w:t>
            </w:r>
          </w:p>
        </w:tc>
        <w:tc>
          <w:tcPr>
            <w:tcW w:w="2743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63"/>
              <w:ind w:left="33"/>
              <w:rPr>
                <w:sz w:val="24"/>
              </w:rPr>
            </w:pPr>
            <w:r>
              <w:rPr>
                <w:sz w:val="24"/>
              </w:rPr>
              <w:t>7,342,861,713.00</w:t>
            </w:r>
          </w:p>
        </w:tc>
        <w:tc>
          <w:tcPr>
            <w:tcW w:w="2829" w:type="dxa"/>
          </w:tcPr>
          <w:p>
            <w:pPr>
              <w:pStyle w:val="TableParagraph"/>
              <w:spacing w:before="63"/>
              <w:ind w:left="536"/>
              <w:rPr>
                <w:sz w:val="24"/>
              </w:rPr>
            </w:pPr>
            <w:r>
              <w:rPr>
                <w:sz w:val="24"/>
              </w:rPr>
              <w:t>4,370,880,770.00</w:t>
            </w:r>
          </w:p>
        </w:tc>
        <w:tc>
          <w:tcPr>
            <w:tcW w:w="2347" w:type="dxa"/>
            <w:gridSpan w:val="2"/>
          </w:tcPr>
          <w:p>
            <w:pPr>
              <w:pStyle w:val="TableParagraph"/>
              <w:spacing w:before="63"/>
              <w:ind w:left="408"/>
              <w:rPr>
                <w:sz w:val="24"/>
              </w:rPr>
            </w:pPr>
            <w:r>
              <w:rPr>
                <w:sz w:val="24"/>
              </w:rPr>
              <w:t>59.53</w:t>
            </w:r>
          </w:p>
        </w:tc>
      </w:tr>
      <w:tr>
        <w:trPr>
          <w:trHeight w:val="413" w:hRule="atLeast"/>
        </w:trPr>
        <w:tc>
          <w:tcPr>
            <w:tcW w:w="1363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64"/>
              <w:ind w:left="108"/>
              <w:rPr>
                <w:sz w:val="24"/>
              </w:rPr>
            </w:pPr>
            <w:r>
              <w:rPr>
                <w:sz w:val="24"/>
              </w:rPr>
              <w:t>1995</w:t>
            </w:r>
          </w:p>
        </w:tc>
        <w:tc>
          <w:tcPr>
            <w:tcW w:w="2743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64"/>
              <w:ind w:left="33"/>
              <w:rPr>
                <w:sz w:val="24"/>
              </w:rPr>
            </w:pPr>
            <w:r>
              <w:rPr>
                <w:sz w:val="24"/>
              </w:rPr>
              <w:t>11,328,520,905.00</w:t>
            </w:r>
          </w:p>
        </w:tc>
        <w:tc>
          <w:tcPr>
            <w:tcW w:w="2829" w:type="dxa"/>
          </w:tcPr>
          <w:p>
            <w:pPr>
              <w:pStyle w:val="TableParagraph"/>
              <w:spacing w:before="64"/>
              <w:ind w:left="536"/>
              <w:rPr>
                <w:sz w:val="24"/>
              </w:rPr>
            </w:pPr>
            <w:r>
              <w:rPr>
                <w:sz w:val="24"/>
              </w:rPr>
              <w:t>6,056,784,806.00</w:t>
            </w:r>
          </w:p>
        </w:tc>
        <w:tc>
          <w:tcPr>
            <w:tcW w:w="2347" w:type="dxa"/>
            <w:gridSpan w:val="2"/>
          </w:tcPr>
          <w:p>
            <w:pPr>
              <w:pStyle w:val="TableParagraph"/>
              <w:spacing w:before="64"/>
              <w:ind w:left="408"/>
              <w:rPr>
                <w:sz w:val="24"/>
              </w:rPr>
            </w:pPr>
            <w:r>
              <w:rPr>
                <w:sz w:val="24"/>
              </w:rPr>
              <w:t>59.53</w:t>
            </w:r>
          </w:p>
        </w:tc>
      </w:tr>
      <w:tr>
        <w:trPr>
          <w:trHeight w:val="414" w:hRule="atLeast"/>
        </w:trPr>
        <w:tc>
          <w:tcPr>
            <w:tcW w:w="1363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63"/>
              <w:ind w:left="108"/>
              <w:rPr>
                <w:sz w:val="24"/>
              </w:rPr>
            </w:pPr>
            <w:r>
              <w:rPr>
                <w:sz w:val="24"/>
              </w:rPr>
              <w:t>1996</w:t>
            </w:r>
          </w:p>
        </w:tc>
        <w:tc>
          <w:tcPr>
            <w:tcW w:w="2743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63"/>
              <w:ind w:left="33"/>
              <w:rPr>
                <w:sz w:val="24"/>
              </w:rPr>
            </w:pPr>
            <w:r>
              <w:rPr>
                <w:sz w:val="24"/>
              </w:rPr>
              <w:t>12,442,699,358.00</w:t>
            </w:r>
          </w:p>
        </w:tc>
        <w:tc>
          <w:tcPr>
            <w:tcW w:w="2829" w:type="dxa"/>
          </w:tcPr>
          <w:p>
            <w:pPr>
              <w:pStyle w:val="TableParagraph"/>
              <w:spacing w:before="63"/>
              <w:ind w:left="536"/>
              <w:rPr>
                <w:sz w:val="24"/>
              </w:rPr>
            </w:pPr>
            <w:r>
              <w:rPr>
                <w:sz w:val="24"/>
              </w:rPr>
              <w:t>7,535.594,529.0</w:t>
            </w:r>
          </w:p>
        </w:tc>
        <w:tc>
          <w:tcPr>
            <w:tcW w:w="2347" w:type="dxa"/>
            <w:gridSpan w:val="2"/>
          </w:tcPr>
          <w:p>
            <w:pPr>
              <w:pStyle w:val="TableParagraph"/>
              <w:spacing w:before="63"/>
              <w:ind w:left="408"/>
              <w:rPr>
                <w:sz w:val="24"/>
              </w:rPr>
            </w:pPr>
            <w:r>
              <w:rPr>
                <w:sz w:val="24"/>
              </w:rPr>
              <w:t>53.46</w:t>
            </w:r>
          </w:p>
        </w:tc>
      </w:tr>
      <w:tr>
        <w:trPr>
          <w:trHeight w:val="413" w:hRule="atLeast"/>
        </w:trPr>
        <w:tc>
          <w:tcPr>
            <w:tcW w:w="1363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64"/>
              <w:ind w:left="108"/>
              <w:rPr>
                <w:sz w:val="24"/>
              </w:rPr>
            </w:pPr>
            <w:r>
              <w:rPr>
                <w:sz w:val="24"/>
              </w:rPr>
              <w:t>1997</w:t>
            </w:r>
          </w:p>
        </w:tc>
        <w:tc>
          <w:tcPr>
            <w:tcW w:w="2743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64"/>
              <w:ind w:left="33"/>
              <w:rPr>
                <w:sz w:val="24"/>
              </w:rPr>
            </w:pPr>
            <w:r>
              <w:rPr>
                <w:sz w:val="24"/>
              </w:rPr>
              <w:t>15,820,155,501.00</w:t>
            </w:r>
          </w:p>
        </w:tc>
        <w:tc>
          <w:tcPr>
            <w:tcW w:w="2829" w:type="dxa"/>
          </w:tcPr>
          <w:p>
            <w:pPr>
              <w:pStyle w:val="TableParagraph"/>
              <w:spacing w:before="64"/>
              <w:ind w:left="536"/>
              <w:rPr>
                <w:sz w:val="24"/>
              </w:rPr>
            </w:pPr>
            <w:r>
              <w:rPr>
                <w:sz w:val="24"/>
              </w:rPr>
              <w:t>5,348,173,942.00</w:t>
            </w:r>
          </w:p>
        </w:tc>
        <w:tc>
          <w:tcPr>
            <w:tcW w:w="2347" w:type="dxa"/>
            <w:gridSpan w:val="2"/>
          </w:tcPr>
          <w:p>
            <w:pPr>
              <w:pStyle w:val="TableParagraph"/>
              <w:spacing w:before="64"/>
              <w:ind w:left="408"/>
              <w:rPr>
                <w:sz w:val="24"/>
              </w:rPr>
            </w:pPr>
            <w:r>
              <w:rPr>
                <w:sz w:val="24"/>
              </w:rPr>
              <w:t>60.56</w:t>
            </w:r>
          </w:p>
        </w:tc>
      </w:tr>
      <w:tr>
        <w:trPr>
          <w:trHeight w:val="413" w:hRule="atLeast"/>
        </w:trPr>
        <w:tc>
          <w:tcPr>
            <w:tcW w:w="1363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63"/>
              <w:ind w:left="108"/>
              <w:rPr>
                <w:sz w:val="24"/>
              </w:rPr>
            </w:pPr>
            <w:r>
              <w:rPr>
                <w:sz w:val="24"/>
              </w:rPr>
              <w:t>1998</w:t>
            </w:r>
          </w:p>
        </w:tc>
        <w:tc>
          <w:tcPr>
            <w:tcW w:w="2743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63"/>
              <w:ind w:left="33"/>
              <w:rPr>
                <w:sz w:val="24"/>
              </w:rPr>
            </w:pPr>
            <w:r>
              <w:rPr>
                <w:sz w:val="24"/>
              </w:rPr>
              <w:t>22,767,530,158.00</w:t>
            </w:r>
          </w:p>
        </w:tc>
        <w:tc>
          <w:tcPr>
            <w:tcW w:w="2829" w:type="dxa"/>
          </w:tcPr>
          <w:p>
            <w:pPr>
              <w:pStyle w:val="TableParagraph"/>
              <w:spacing w:before="63"/>
              <w:ind w:left="536"/>
              <w:rPr>
                <w:sz w:val="24"/>
              </w:rPr>
            </w:pPr>
            <w:r>
              <w:rPr>
                <w:sz w:val="24"/>
              </w:rPr>
              <w:t>8,974,631.294.62</w:t>
            </w:r>
          </w:p>
        </w:tc>
        <w:tc>
          <w:tcPr>
            <w:tcW w:w="2347" w:type="dxa"/>
            <w:gridSpan w:val="2"/>
          </w:tcPr>
          <w:p>
            <w:pPr>
              <w:pStyle w:val="TableParagraph"/>
              <w:spacing w:before="63"/>
              <w:ind w:left="408"/>
              <w:rPr>
                <w:sz w:val="24"/>
              </w:rPr>
            </w:pPr>
            <w:r>
              <w:rPr>
                <w:sz w:val="24"/>
              </w:rPr>
              <w:t>39.42</w:t>
            </w:r>
          </w:p>
        </w:tc>
      </w:tr>
      <w:tr>
        <w:trPr>
          <w:trHeight w:val="414" w:hRule="atLeast"/>
        </w:trPr>
        <w:tc>
          <w:tcPr>
            <w:tcW w:w="1363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64"/>
              <w:ind w:left="108"/>
              <w:rPr>
                <w:sz w:val="24"/>
              </w:rPr>
            </w:pPr>
            <w:r>
              <w:rPr>
                <w:sz w:val="24"/>
              </w:rPr>
              <w:t>1999</w:t>
            </w:r>
          </w:p>
        </w:tc>
        <w:tc>
          <w:tcPr>
            <w:tcW w:w="2743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64"/>
              <w:ind w:left="33"/>
              <w:rPr>
                <w:sz w:val="24"/>
              </w:rPr>
            </w:pPr>
            <w:r>
              <w:rPr>
                <w:sz w:val="24"/>
              </w:rPr>
              <w:t>40,884,109,125.00</w:t>
            </w:r>
          </w:p>
        </w:tc>
        <w:tc>
          <w:tcPr>
            <w:tcW w:w="2829" w:type="dxa"/>
          </w:tcPr>
          <w:p>
            <w:pPr>
              <w:pStyle w:val="TableParagraph"/>
              <w:spacing w:before="64"/>
              <w:ind w:left="536"/>
              <w:rPr>
                <w:sz w:val="24"/>
              </w:rPr>
            </w:pPr>
            <w:r>
              <w:rPr>
                <w:sz w:val="24"/>
              </w:rPr>
              <w:t>11,831,930.271.93</w:t>
            </w:r>
          </w:p>
        </w:tc>
        <w:tc>
          <w:tcPr>
            <w:tcW w:w="2347" w:type="dxa"/>
            <w:gridSpan w:val="2"/>
          </w:tcPr>
          <w:p>
            <w:pPr>
              <w:pStyle w:val="TableParagraph"/>
              <w:spacing w:before="64"/>
              <w:ind w:left="408"/>
              <w:rPr>
                <w:sz w:val="24"/>
              </w:rPr>
            </w:pPr>
            <w:r>
              <w:rPr>
                <w:sz w:val="24"/>
              </w:rPr>
              <w:t>28.94</w:t>
            </w:r>
          </w:p>
        </w:tc>
      </w:tr>
      <w:tr>
        <w:trPr>
          <w:trHeight w:val="414" w:hRule="atLeast"/>
        </w:trPr>
        <w:tc>
          <w:tcPr>
            <w:tcW w:w="1363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63"/>
              <w:ind w:left="108"/>
              <w:rPr>
                <w:sz w:val="24"/>
              </w:rPr>
            </w:pPr>
            <w:r>
              <w:rPr>
                <w:sz w:val="24"/>
              </w:rPr>
              <w:t>2000</w:t>
            </w:r>
          </w:p>
        </w:tc>
        <w:tc>
          <w:tcPr>
            <w:tcW w:w="2743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63"/>
              <w:ind w:left="33"/>
              <w:rPr>
                <w:sz w:val="24"/>
              </w:rPr>
            </w:pPr>
            <w:r>
              <w:rPr>
                <w:sz w:val="24"/>
              </w:rPr>
              <w:t>65,579,997,692.00</w:t>
            </w:r>
          </w:p>
        </w:tc>
        <w:tc>
          <w:tcPr>
            <w:tcW w:w="2829" w:type="dxa"/>
          </w:tcPr>
          <w:p>
            <w:pPr>
              <w:pStyle w:val="TableParagraph"/>
              <w:spacing w:before="63"/>
              <w:ind w:left="536"/>
              <w:rPr>
                <w:sz w:val="24"/>
              </w:rPr>
            </w:pPr>
            <w:r>
              <w:rPr>
                <w:sz w:val="24"/>
              </w:rPr>
              <w:t>30,143,004,497.91</w:t>
            </w:r>
          </w:p>
        </w:tc>
        <w:tc>
          <w:tcPr>
            <w:tcW w:w="2347" w:type="dxa"/>
            <w:gridSpan w:val="2"/>
          </w:tcPr>
          <w:p>
            <w:pPr>
              <w:pStyle w:val="TableParagraph"/>
              <w:spacing w:before="63"/>
              <w:ind w:left="408"/>
              <w:rPr>
                <w:sz w:val="24"/>
              </w:rPr>
            </w:pPr>
            <w:r>
              <w:rPr>
                <w:sz w:val="24"/>
              </w:rPr>
              <w:t>45.96</w:t>
            </w:r>
          </w:p>
        </w:tc>
      </w:tr>
      <w:tr>
        <w:trPr>
          <w:trHeight w:val="482" w:hRule="atLeast"/>
        </w:trPr>
        <w:tc>
          <w:tcPr>
            <w:tcW w:w="1363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4"/>
              <w:ind w:left="108"/>
              <w:rPr>
                <w:sz w:val="24"/>
              </w:rPr>
            </w:pPr>
            <w:r>
              <w:rPr>
                <w:sz w:val="24"/>
              </w:rPr>
              <w:t>2001</w:t>
            </w:r>
          </w:p>
        </w:tc>
        <w:tc>
          <w:tcPr>
            <w:tcW w:w="274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64"/>
              <w:ind w:left="33"/>
              <w:rPr>
                <w:sz w:val="24"/>
              </w:rPr>
            </w:pPr>
            <w:r>
              <w:rPr>
                <w:sz w:val="24"/>
              </w:rPr>
              <w:t>68,911,759,219.11</w:t>
            </w:r>
          </w:p>
        </w:tc>
        <w:tc>
          <w:tcPr>
            <w:tcW w:w="282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4"/>
              <w:ind w:left="536"/>
              <w:rPr>
                <w:sz w:val="24"/>
              </w:rPr>
            </w:pPr>
            <w:r>
              <w:rPr>
                <w:sz w:val="24"/>
              </w:rPr>
              <w:t>31,170,080,668.17</w:t>
            </w:r>
          </w:p>
        </w:tc>
        <w:tc>
          <w:tcPr>
            <w:tcW w:w="2347" w:type="dxa"/>
            <w:gridSpan w:val="2"/>
            <w:tcBorders>
              <w:bottom w:val="single" w:sz="4" w:space="0" w:color="000000"/>
            </w:tcBorders>
          </w:tcPr>
          <w:p>
            <w:pPr>
              <w:pStyle w:val="TableParagraph"/>
              <w:spacing w:before="64"/>
              <w:ind w:left="408"/>
              <w:rPr>
                <w:sz w:val="24"/>
              </w:rPr>
            </w:pPr>
            <w:r>
              <w:rPr>
                <w:sz w:val="24"/>
              </w:rPr>
              <w:t>45.23</w:t>
            </w:r>
          </w:p>
        </w:tc>
      </w:tr>
      <w:tr>
        <w:trPr>
          <w:trHeight w:val="414" w:hRule="atLeast"/>
        </w:trPr>
        <w:tc>
          <w:tcPr>
            <w:tcW w:w="136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2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left="33"/>
              <w:rPr>
                <w:sz w:val="24"/>
              </w:rPr>
            </w:pPr>
            <w:r>
              <w:rPr>
                <w:sz w:val="24"/>
              </w:rPr>
              <w:t>256,486,598,921.11</w:t>
            </w:r>
          </w:p>
        </w:tc>
        <w:tc>
          <w:tcPr>
            <w:tcW w:w="282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left="536"/>
              <w:rPr>
                <w:sz w:val="24"/>
              </w:rPr>
            </w:pPr>
            <w:r>
              <w:rPr>
                <w:sz w:val="24"/>
              </w:rPr>
              <w:t>113,736,435,248.68</w:t>
            </w:r>
          </w:p>
        </w:tc>
        <w:tc>
          <w:tcPr>
            <w:tcW w:w="2347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left="408"/>
              <w:rPr>
                <w:sz w:val="24"/>
              </w:rPr>
            </w:pPr>
            <w:r>
              <w:rPr>
                <w:sz w:val="24"/>
              </w:rPr>
              <w:t>44.34</w:t>
            </w:r>
          </w:p>
        </w:tc>
      </w:tr>
    </w:tbl>
    <w:p>
      <w:pPr>
        <w:spacing w:before="0"/>
        <w:ind w:left="480" w:right="0" w:firstLine="0"/>
        <w:jc w:val="left"/>
        <w:rPr>
          <w:b/>
          <w:sz w:val="24"/>
        </w:rPr>
      </w:pPr>
      <w:r>
        <w:rPr>
          <w:b/>
          <w:i/>
          <w:sz w:val="24"/>
        </w:rPr>
        <w:t>Source:</w:t>
      </w:r>
      <w:r>
        <w:rPr>
          <w:b/>
          <w:i/>
          <w:spacing w:val="-3"/>
          <w:sz w:val="24"/>
        </w:rPr>
        <w:t> </w:t>
      </w:r>
      <w:r>
        <w:rPr>
          <w:b/>
          <w:sz w:val="24"/>
        </w:rPr>
        <w:t>National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Universities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Commission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Report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(2003).</w:t>
      </w:r>
    </w:p>
    <w:sectPr>
      <w:pgSz w:w="11910" w:h="16840"/>
      <w:pgMar w:header="0" w:footer="680" w:top="1360" w:bottom="960" w:left="1680" w:right="4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Symbol">
    <w:altName w:val="Symbol"/>
    <w:charset w:val="2"/>
    <w:family w:val="decorative"/>
    <w:pitch w:val="variable"/>
  </w:font>
  <w:font w:name="Wingdings">
    <w:altName w:val="Wingdings"/>
    <w:charset w:val="2"/>
    <w:family w:val="decorative"/>
    <w:pitch w:val="variable"/>
  </w:font>
  <w:font w:name="Calibri">
    <w:altName w:val="Calibri"/>
    <w:charset w:val="1"/>
    <w:family w:val="roman"/>
    <w:pitch w:val="variable"/>
  </w:font>
  <w:font w:name="Cambria">
    <w:altName w:val="Cambria"/>
    <w:charset w:val="1"/>
    <w:family w:val="roman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305.929993pt;margin-top:792.656006pt;width:19.7pt;height:14pt;mso-position-horizontal-relative:page;mso-position-vertical-relative:page;z-index:-21407232" type="#_x0000_t202" filled="false" stroked="false">
          <v:textbox inset="0,0,0,0">
            <w:txbxContent>
              <w:p>
                <w:pPr>
                  <w:pStyle w:val="BodyText"/>
                  <w:spacing w:line="264" w:lineRule="exact"/>
                  <w:ind w:left="60"/>
                  <w:rPr>
                    <w:rFonts w:ascii="Calibri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</w:rPr>
                  <w:instrText> PAGE  \* roman </w:instrText>
                </w:r>
                <w:r>
                  <w:rPr/>
                  <w:fldChar w:fldCharType="separate"/>
                </w:r>
                <w:r>
                  <w:rPr/>
                  <w:t>viii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16"/>
      </w:rPr>
    </w:pPr>
    <w:r>
      <w:rPr/>
      <w:pict>
        <v:shape style="position:absolute;margin-left:303.649994pt;margin-top:792.656006pt;width:24.4pt;height:14pt;mso-position-horizontal-relative:page;mso-position-vertical-relative:page;z-index:-21406720" type="#_x0000_t202" filled="false" stroked="false">
          <v:textbox inset="0,0,0,0">
            <w:txbxContent>
              <w:p>
                <w:pPr>
                  <w:pStyle w:val="BodyText"/>
                  <w:spacing w:line="264" w:lineRule="exact"/>
                  <w:ind w:left="60"/>
                  <w:rPr>
                    <w:rFonts w:ascii="Calibri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135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51">
    <w:multiLevelType w:val="hybridMultilevel"/>
    <w:lvl w:ilvl="0">
      <w:start w:val="67"/>
      <w:numFmt w:val="decimal"/>
      <w:lvlText w:val="%1"/>
      <w:lvlJc w:val="left"/>
      <w:pPr>
        <w:ind w:left="994" w:hanging="396"/>
        <w:jc w:val="left"/>
      </w:pPr>
      <w:rPr>
        <w:rFonts w:hint="default" w:ascii="Times New Roman" w:hAnsi="Times New Roman" w:eastAsia="Times New Roman" w:cs="Times New Roman"/>
        <w:b/>
        <w:bCs/>
        <w:spacing w:val="0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878" w:hanging="396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57" w:hanging="39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36" w:hanging="39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15" w:hanging="39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94" w:hanging="39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73" w:hanging="39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152" w:hanging="39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031" w:hanging="396"/>
      </w:pPr>
      <w:rPr>
        <w:rFonts w:hint="default"/>
        <w:lang w:val="en-US" w:eastAsia="en-US" w:bidi="ar-SA"/>
      </w:rPr>
    </w:lvl>
  </w:abstractNum>
  <w:abstractNum w:abstractNumId="50">
    <w:multiLevelType w:val="hybridMultilevel"/>
    <w:lvl w:ilvl="0">
      <w:start w:val="30"/>
      <w:numFmt w:val="decimal"/>
      <w:lvlText w:val="%1"/>
      <w:lvlJc w:val="left"/>
      <w:pPr>
        <w:ind w:left="998" w:hanging="401"/>
        <w:jc w:val="left"/>
      </w:pPr>
      <w:rPr>
        <w:rFonts w:hint="default" w:ascii="Times New Roman" w:hAnsi="Times New Roman" w:eastAsia="Times New Roman" w:cs="Times New Roman"/>
        <w:b/>
        <w:bCs/>
        <w:spacing w:val="0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878" w:hanging="40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57" w:hanging="40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36" w:hanging="40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15" w:hanging="40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94" w:hanging="40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73" w:hanging="40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152" w:hanging="40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031" w:hanging="401"/>
      </w:pPr>
      <w:rPr>
        <w:rFonts w:hint="default"/>
        <w:lang w:val="en-US" w:eastAsia="en-US" w:bidi="ar-SA"/>
      </w:rPr>
    </w:lvl>
  </w:abstractNum>
  <w:abstractNum w:abstractNumId="49">
    <w:multiLevelType w:val="hybridMultilevel"/>
    <w:lvl w:ilvl="0">
      <w:start w:val="1"/>
      <w:numFmt w:val="lowerLetter"/>
      <w:lvlText w:val="%1."/>
      <w:lvlJc w:val="left"/>
      <w:pPr>
        <w:ind w:left="1187" w:hanging="217"/>
        <w:jc w:val="left"/>
      </w:pPr>
      <w:rPr>
        <w:rFonts w:hint="default" w:ascii="Arial MT" w:hAnsi="Arial MT" w:eastAsia="Arial MT" w:cs="Arial MT"/>
        <w:spacing w:val="-4"/>
        <w:w w:val="104"/>
        <w:position w:val="3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040" w:hanging="21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01" w:hanging="21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62" w:hanging="21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23" w:hanging="21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84" w:hanging="21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45" w:hanging="21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206" w:hanging="21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067" w:hanging="217"/>
      </w:pPr>
      <w:rPr>
        <w:rFonts w:hint="default"/>
        <w:lang w:val="en-US" w:eastAsia="en-US" w:bidi="ar-SA"/>
      </w:rPr>
    </w:lvl>
  </w:abstractNum>
  <w:abstractNum w:abstractNumId="48">
    <w:multiLevelType w:val="hybridMultilevel"/>
    <w:lvl w:ilvl="0">
      <w:start w:val="1"/>
      <w:numFmt w:val="lowerLetter"/>
      <w:lvlText w:val="%1."/>
      <w:lvlJc w:val="left"/>
      <w:pPr>
        <w:ind w:left="1185" w:hanging="216"/>
        <w:jc w:val="left"/>
      </w:pPr>
      <w:rPr>
        <w:rFonts w:hint="default" w:ascii="Arial MT" w:hAnsi="Arial MT" w:eastAsia="Arial MT" w:cs="Arial MT"/>
        <w:spacing w:val="-3"/>
        <w:w w:val="103"/>
        <w:position w:val="3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040" w:hanging="216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01" w:hanging="21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62" w:hanging="21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23" w:hanging="21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84" w:hanging="21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45" w:hanging="21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206" w:hanging="21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067" w:hanging="216"/>
      </w:pPr>
      <w:rPr>
        <w:rFonts w:hint="default"/>
        <w:lang w:val="en-US" w:eastAsia="en-US" w:bidi="ar-SA"/>
      </w:rPr>
    </w:lvl>
  </w:abstractNum>
  <w:abstractNum w:abstractNumId="47">
    <w:multiLevelType w:val="hybridMultilevel"/>
    <w:lvl w:ilvl="0">
      <w:start w:val="1"/>
      <w:numFmt w:val="lowerLetter"/>
      <w:lvlText w:val="%1."/>
      <w:lvlJc w:val="left"/>
      <w:pPr>
        <w:ind w:left="1187" w:hanging="217"/>
        <w:jc w:val="left"/>
      </w:pPr>
      <w:rPr>
        <w:rFonts w:hint="default" w:ascii="Arial MT" w:hAnsi="Arial MT" w:eastAsia="Arial MT" w:cs="Arial MT"/>
        <w:spacing w:val="-4"/>
        <w:w w:val="104"/>
        <w:position w:val="3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040" w:hanging="21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01" w:hanging="21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62" w:hanging="21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23" w:hanging="21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84" w:hanging="21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45" w:hanging="21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206" w:hanging="21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067" w:hanging="217"/>
      </w:pPr>
      <w:rPr>
        <w:rFonts w:hint="default"/>
        <w:lang w:val="en-US" w:eastAsia="en-US" w:bidi="ar-SA"/>
      </w:rPr>
    </w:lvl>
  </w:abstractNum>
  <w:abstractNum w:abstractNumId="46">
    <w:multiLevelType w:val="hybridMultilevel"/>
    <w:lvl w:ilvl="0">
      <w:start w:val="5"/>
      <w:numFmt w:val="lowerLetter"/>
      <w:lvlText w:val="(%1)"/>
      <w:lvlJc w:val="left"/>
      <w:pPr>
        <w:ind w:left="1200" w:hanging="720"/>
        <w:jc w:val="left"/>
      </w:pPr>
      <w:rPr>
        <w:rFonts w:hint="default" w:ascii="Times New Roman" w:hAnsi="Times New Roman" w:eastAsia="Times New Roman" w:cs="Times New Roman"/>
        <w:b/>
        <w:bCs/>
        <w:spacing w:val="-2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"/>
      <w:lvlJc w:val="left"/>
      <w:pPr>
        <w:ind w:left="1200" w:hanging="360"/>
      </w:pPr>
      <w:rPr>
        <w:rFonts w:hint="default" w:ascii="Wingdings" w:hAnsi="Wingdings" w:eastAsia="Wingdings" w:cs="Wingdings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17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76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35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94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53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212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071" w:hanging="360"/>
      </w:pPr>
      <w:rPr>
        <w:rFonts w:hint="default"/>
        <w:lang w:val="en-US" w:eastAsia="en-US" w:bidi="ar-SA"/>
      </w:rPr>
    </w:lvl>
  </w:abstractNum>
  <w:abstractNum w:abstractNumId="45">
    <w:multiLevelType w:val="hybridMultilevel"/>
    <w:lvl w:ilvl="0">
      <w:start w:val="1"/>
      <w:numFmt w:val="lowerLetter"/>
      <w:lvlText w:val="(%1)"/>
      <w:lvlJc w:val="left"/>
      <w:pPr>
        <w:ind w:left="1200" w:hanging="660"/>
        <w:jc w:val="left"/>
      </w:pPr>
      <w:rPr>
        <w:rFonts w:hint="default" w:ascii="Times New Roman" w:hAnsi="Times New Roman" w:eastAsia="Times New Roman" w:cs="Times New Roman"/>
        <w:b/>
        <w:bCs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"/>
      <w:lvlJc w:val="left"/>
      <w:pPr>
        <w:ind w:left="1200" w:hanging="360"/>
      </w:pPr>
      <w:rPr>
        <w:rFonts w:hint="default" w:ascii="Wingdings" w:hAnsi="Wingdings" w:eastAsia="Wingdings" w:cs="Wingdings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17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76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35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94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53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212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071" w:hanging="360"/>
      </w:pPr>
      <w:rPr>
        <w:rFonts w:hint="default"/>
        <w:lang w:val="en-US" w:eastAsia="en-US" w:bidi="ar-SA"/>
      </w:rPr>
    </w:lvl>
  </w:abstractNum>
  <w:abstractNum w:abstractNumId="44">
    <w:multiLevelType w:val="hybridMultilevel"/>
    <w:lvl w:ilvl="0">
      <w:start w:val="2"/>
      <w:numFmt w:val="decimal"/>
      <w:lvlText w:val="%1)."/>
      <w:lvlJc w:val="left"/>
      <w:pPr>
        <w:ind w:left="801" w:hanging="322"/>
        <w:jc w:val="left"/>
      </w:pPr>
      <w:rPr>
        <w:rFonts w:hint="default" w:ascii="Times New Roman" w:hAnsi="Times New Roman" w:eastAsia="Times New Roman" w:cs="Times New Roman"/>
        <w:spacing w:val="-1"/>
        <w:w w:val="99"/>
        <w:sz w:val="24"/>
        <w:szCs w:val="24"/>
        <w:lang w:val="en-US" w:eastAsia="en-US" w:bidi="ar-SA"/>
      </w:rPr>
    </w:lvl>
    <w:lvl w:ilvl="1">
      <w:start w:val="1"/>
      <w:numFmt w:val="lowerRoman"/>
      <w:lvlText w:val="%2."/>
      <w:lvlJc w:val="left"/>
      <w:pPr>
        <w:ind w:left="1920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94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68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42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17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91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165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040" w:hanging="720"/>
      </w:pPr>
      <w:rPr>
        <w:rFonts w:hint="default"/>
        <w:lang w:val="en-US" w:eastAsia="en-US" w:bidi="ar-SA"/>
      </w:rPr>
    </w:lvl>
  </w:abstractNum>
  <w:abstractNum w:abstractNumId="43">
    <w:multiLevelType w:val="hybridMultilevel"/>
    <w:lvl w:ilvl="0">
      <w:start w:val="1"/>
      <w:numFmt w:val="decimal"/>
      <w:lvlText w:val="%1)."/>
      <w:lvlJc w:val="left"/>
      <w:pPr>
        <w:ind w:left="799" w:hanging="320"/>
        <w:jc w:val="left"/>
      </w:pPr>
      <w:rPr>
        <w:rFonts w:hint="default" w:ascii="Times New Roman" w:hAnsi="Times New Roman" w:eastAsia="Times New Roman" w:cs="Times New Roman"/>
        <w:spacing w:val="-1"/>
        <w:w w:val="99"/>
        <w:sz w:val="24"/>
        <w:szCs w:val="24"/>
        <w:lang w:val="en-US" w:eastAsia="en-US" w:bidi="ar-SA"/>
      </w:rPr>
    </w:lvl>
    <w:lvl w:ilvl="1">
      <w:start w:val="1"/>
      <w:numFmt w:val="lowerRoman"/>
      <w:lvlText w:val="%2."/>
      <w:lvlJc w:val="left"/>
      <w:pPr>
        <w:ind w:left="1920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94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68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42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17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91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165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040" w:hanging="720"/>
      </w:pPr>
      <w:rPr>
        <w:rFonts w:hint="default"/>
        <w:lang w:val="en-US" w:eastAsia="en-US" w:bidi="ar-SA"/>
      </w:rPr>
    </w:lvl>
  </w:abstractNum>
  <w:abstractNum w:abstractNumId="42">
    <w:multiLevelType w:val="hybridMultilevel"/>
    <w:lvl w:ilvl="0">
      <w:start w:val="1"/>
      <w:numFmt w:val="decimal"/>
      <w:lvlText w:val="%1."/>
      <w:lvlJc w:val="left"/>
      <w:pPr>
        <w:ind w:left="1200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1"/>
      <w:numFmt w:val="lowerRoman"/>
      <w:lvlText w:val="%2."/>
      <w:lvlJc w:val="left"/>
      <w:pPr>
        <w:ind w:left="1920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94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68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42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17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91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165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040" w:hanging="720"/>
      </w:pPr>
      <w:rPr>
        <w:rFonts w:hint="default"/>
        <w:lang w:val="en-US" w:eastAsia="en-US" w:bidi="ar-SA"/>
      </w:rPr>
    </w:lvl>
  </w:abstractNum>
  <w:abstractNum w:abstractNumId="41">
    <w:multiLevelType w:val="hybridMultilevel"/>
    <w:lvl w:ilvl="0">
      <w:start w:val="2"/>
      <w:numFmt w:val="lowerRoman"/>
      <w:lvlText w:val="%1."/>
      <w:lvlJc w:val="left"/>
      <w:pPr>
        <w:ind w:left="1920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706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493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280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67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54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41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28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215" w:hanging="720"/>
      </w:pPr>
      <w:rPr>
        <w:rFonts w:hint="default"/>
        <w:lang w:val="en-US" w:eastAsia="en-US" w:bidi="ar-SA"/>
      </w:rPr>
    </w:lvl>
  </w:abstractNum>
  <w:abstractNum w:abstractNumId="40">
    <w:multiLevelType w:val="hybridMultilevel"/>
    <w:lvl w:ilvl="0">
      <w:start w:val="2"/>
      <w:numFmt w:val="decimal"/>
      <w:lvlText w:val="%1)."/>
      <w:lvlJc w:val="left"/>
      <w:pPr>
        <w:ind w:left="1159" w:hanging="320"/>
        <w:jc w:val="left"/>
      </w:pPr>
      <w:rPr>
        <w:rFonts w:hint="default" w:ascii="Times New Roman" w:hAnsi="Times New Roman" w:eastAsia="Times New Roman" w:cs="Times New Roman"/>
        <w:spacing w:val="-1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022" w:hanging="3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885" w:hanging="3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48" w:hanging="3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11" w:hanging="3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74" w:hanging="3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37" w:hanging="3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200" w:hanging="3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063" w:hanging="320"/>
      </w:pPr>
      <w:rPr>
        <w:rFonts w:hint="default"/>
        <w:lang w:val="en-US" w:eastAsia="en-US" w:bidi="ar-SA"/>
      </w:rPr>
    </w:lvl>
  </w:abstractNum>
  <w:abstractNum w:abstractNumId="39">
    <w:multiLevelType w:val="hybridMultilevel"/>
    <w:lvl w:ilvl="0">
      <w:start w:val="2"/>
      <w:numFmt w:val="upperRoman"/>
      <w:lvlText w:val="%1."/>
      <w:lvlJc w:val="left"/>
      <w:pPr>
        <w:ind w:left="1478" w:hanging="279"/>
        <w:jc w:val="left"/>
      </w:pPr>
      <w:rPr>
        <w:rFonts w:hint="default" w:ascii="Times New Roman" w:hAnsi="Times New Roman" w:eastAsia="Times New Roman" w:cs="Times New Roman"/>
        <w:spacing w:val="-4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310" w:hanging="279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141" w:hanging="27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72" w:hanging="27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03" w:hanging="27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34" w:hanging="27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65" w:hanging="27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296" w:hanging="27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127" w:hanging="279"/>
      </w:pPr>
      <w:rPr>
        <w:rFonts w:hint="default"/>
        <w:lang w:val="en-US" w:eastAsia="en-US" w:bidi="ar-SA"/>
      </w:rPr>
    </w:lvl>
  </w:abstractNum>
  <w:abstractNum w:abstractNumId="38">
    <w:multiLevelType w:val="hybridMultilevel"/>
    <w:lvl w:ilvl="0">
      <w:start w:val="1"/>
      <w:numFmt w:val="decimal"/>
      <w:lvlText w:val="%1."/>
      <w:lvlJc w:val="left"/>
      <w:pPr>
        <w:ind w:left="1200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1"/>
      <w:numFmt w:val="decimal"/>
      <w:lvlText w:val="%2."/>
      <w:lvlJc w:val="left"/>
      <w:pPr>
        <w:ind w:left="1440" w:hanging="2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367" w:hanging="24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295" w:hanging="2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222" w:hanging="2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150" w:hanging="2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078" w:hanging="2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005" w:hanging="2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933" w:hanging="240"/>
      </w:pPr>
      <w:rPr>
        <w:rFonts w:hint="default"/>
        <w:lang w:val="en-US" w:eastAsia="en-US" w:bidi="ar-SA"/>
      </w:rPr>
    </w:lvl>
  </w:abstractNum>
  <w:abstractNum w:abstractNumId="37">
    <w:multiLevelType w:val="hybridMultilevel"/>
    <w:lvl w:ilvl="0">
      <w:start w:val="1"/>
      <w:numFmt w:val="decimal"/>
      <w:lvlText w:val="%1)."/>
      <w:lvlJc w:val="left"/>
      <w:pPr>
        <w:ind w:left="799" w:hanging="320"/>
        <w:jc w:val="left"/>
      </w:pPr>
      <w:rPr>
        <w:rFonts w:hint="default" w:ascii="Times New Roman" w:hAnsi="Times New Roman" w:eastAsia="Times New Roman" w:cs="Times New Roman"/>
        <w:spacing w:val="-1"/>
        <w:w w:val="99"/>
        <w:sz w:val="24"/>
        <w:szCs w:val="24"/>
        <w:lang w:val="en-US" w:eastAsia="en-US" w:bidi="ar-SA"/>
      </w:rPr>
    </w:lvl>
    <w:lvl w:ilvl="1">
      <w:start w:val="1"/>
      <w:numFmt w:val="lowerRoman"/>
      <w:lvlText w:val="%2."/>
      <w:lvlJc w:val="left"/>
      <w:pPr>
        <w:ind w:left="1920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94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68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42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17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91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165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040" w:hanging="720"/>
      </w:pPr>
      <w:rPr>
        <w:rFonts w:hint="default"/>
        <w:lang w:val="en-US" w:eastAsia="en-US" w:bidi="ar-SA"/>
      </w:rPr>
    </w:lvl>
  </w:abstractNum>
  <w:abstractNum w:abstractNumId="36">
    <w:multiLevelType w:val="hybridMultilevel"/>
    <w:lvl w:ilvl="0">
      <w:start w:val="1"/>
      <w:numFmt w:val="decimal"/>
      <w:lvlText w:val="%1)."/>
      <w:lvlJc w:val="left"/>
      <w:pPr>
        <w:ind w:left="799" w:hanging="320"/>
        <w:jc w:val="left"/>
      </w:pPr>
      <w:rPr>
        <w:rFonts w:hint="default" w:ascii="Times New Roman" w:hAnsi="Times New Roman" w:eastAsia="Times New Roman" w:cs="Times New Roman"/>
        <w:spacing w:val="-1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698" w:hanging="3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597" w:hanging="3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96" w:hanging="3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95" w:hanging="3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294" w:hanging="3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193" w:hanging="3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092" w:hanging="3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991" w:hanging="320"/>
      </w:pPr>
      <w:rPr>
        <w:rFonts w:hint="default"/>
        <w:lang w:val="en-US" w:eastAsia="en-US" w:bidi="ar-SA"/>
      </w:rPr>
    </w:lvl>
  </w:abstractNum>
  <w:abstractNum w:abstractNumId="35">
    <w:multiLevelType w:val="hybridMultilevel"/>
    <w:lvl w:ilvl="0">
      <w:start w:val="1"/>
      <w:numFmt w:val="decimal"/>
      <w:lvlText w:val="%1."/>
      <w:lvlJc w:val="left"/>
      <w:pPr>
        <w:ind w:left="1200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058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17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76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35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94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53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212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071" w:hanging="720"/>
      </w:pPr>
      <w:rPr>
        <w:rFonts w:hint="default"/>
        <w:lang w:val="en-US" w:eastAsia="en-US" w:bidi="ar-SA"/>
      </w:rPr>
    </w:lvl>
  </w:abstractNum>
  <w:abstractNum w:abstractNumId="34">
    <w:multiLevelType w:val="hybridMultilevel"/>
    <w:lvl w:ilvl="0">
      <w:start w:val="5"/>
      <w:numFmt w:val="decimal"/>
      <w:lvlText w:val="%1"/>
      <w:lvlJc w:val="left"/>
      <w:pPr>
        <w:ind w:left="1200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200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lowerLetter"/>
      <w:lvlText w:val="%3."/>
      <w:lvlJc w:val="left"/>
      <w:pPr>
        <w:ind w:left="1920" w:hanging="720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68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42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17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91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165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040" w:hanging="720"/>
      </w:pPr>
      <w:rPr>
        <w:rFonts w:hint="default"/>
        <w:lang w:val="en-US" w:eastAsia="en-US" w:bidi="ar-SA"/>
      </w:rPr>
    </w:lvl>
  </w:abstractNum>
  <w:abstractNum w:abstractNumId="33">
    <w:multiLevelType w:val="hybridMultilevel"/>
    <w:lvl w:ilvl="0">
      <w:start w:val="1"/>
      <w:numFmt w:val="lowerLetter"/>
      <w:lvlText w:val="%1."/>
      <w:lvlJc w:val="left"/>
      <w:pPr>
        <w:ind w:left="1200" w:hanging="720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058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17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76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35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94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53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212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071" w:hanging="720"/>
      </w:pPr>
      <w:rPr>
        <w:rFonts w:hint="default"/>
        <w:lang w:val="en-US" w:eastAsia="en-US" w:bidi="ar-SA"/>
      </w:rPr>
    </w:lvl>
  </w:abstractNum>
  <w:abstractNum w:abstractNumId="32">
    <w:multiLevelType w:val="hybridMultilevel"/>
    <w:lvl w:ilvl="0">
      <w:start w:val="1"/>
      <w:numFmt w:val="decimal"/>
      <w:lvlText w:val="(%1)."/>
      <w:lvlJc w:val="left"/>
      <w:pPr>
        <w:ind w:left="878" w:hanging="399"/>
        <w:jc w:val="left"/>
      </w:pPr>
      <w:rPr>
        <w:rFonts w:hint="default" w:ascii="Times New Roman" w:hAnsi="Times New Roman" w:eastAsia="Times New Roman" w:cs="Times New Roman"/>
        <w:spacing w:val="-2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770" w:hanging="399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61" w:hanging="39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52" w:hanging="39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43" w:hanging="39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34" w:hanging="39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25" w:hanging="39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116" w:hanging="39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007" w:hanging="399"/>
      </w:pPr>
      <w:rPr>
        <w:rFonts w:hint="default"/>
        <w:lang w:val="en-US" w:eastAsia="en-US" w:bidi="ar-SA"/>
      </w:rPr>
    </w:lvl>
  </w:abstractNum>
  <w:abstractNum w:abstractNumId="31">
    <w:multiLevelType w:val="hybridMultilevel"/>
    <w:lvl w:ilvl="0">
      <w:start w:val="3"/>
      <w:numFmt w:val="decimal"/>
      <w:lvlText w:val="%1"/>
      <w:lvlJc w:val="left"/>
      <w:pPr>
        <w:ind w:left="1020" w:hanging="54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020" w:hanging="54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020" w:hanging="540"/>
        <w:jc w:val="left"/>
      </w:pPr>
      <w:rPr>
        <w:rFonts w:hint="default" w:ascii="Times New Roman" w:hAnsi="Times New Roman" w:eastAsia="Times New Roman" w:cs="Times New Roman"/>
        <w:b/>
        <w:bCs/>
        <w:i/>
        <w:iCs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50" w:hanging="5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27" w:hanging="5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04" w:hanging="5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81" w:hanging="5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158" w:hanging="5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035" w:hanging="540"/>
      </w:pPr>
      <w:rPr>
        <w:rFonts w:hint="default"/>
        <w:lang w:val="en-US" w:eastAsia="en-US" w:bidi="ar-SA"/>
      </w:rPr>
    </w:lvl>
  </w:abstractNum>
  <w:abstractNum w:abstractNumId="30">
    <w:multiLevelType w:val="hybridMultilevel"/>
    <w:lvl w:ilvl="0">
      <w:start w:val="0"/>
      <w:numFmt w:val="bullet"/>
      <w:lvlText w:val=""/>
      <w:lvlJc w:val="left"/>
      <w:pPr>
        <w:ind w:left="223" w:hanging="120"/>
      </w:pPr>
      <w:rPr>
        <w:rFonts w:hint="default" w:ascii="Symbol" w:hAnsi="Symbol" w:eastAsia="Symbol" w:cs="Symbol"/>
        <w:w w:val="100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27" w:hanging="1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35" w:hanging="1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43" w:hanging="1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51" w:hanging="1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59" w:hanging="1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67" w:hanging="1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74" w:hanging="1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082" w:hanging="120"/>
      </w:pPr>
      <w:rPr>
        <w:rFonts w:hint="default"/>
        <w:lang w:val="en-US" w:eastAsia="en-US" w:bidi="ar-SA"/>
      </w:rPr>
    </w:lvl>
  </w:abstractNum>
  <w:abstractNum w:abstractNumId="29">
    <w:multiLevelType w:val="hybridMultilevel"/>
    <w:lvl w:ilvl="0">
      <w:start w:val="0"/>
      <w:numFmt w:val="bullet"/>
      <w:lvlText w:val=""/>
      <w:lvlJc w:val="left"/>
      <w:pPr>
        <w:ind w:left="223" w:hanging="120"/>
      </w:pPr>
      <w:rPr>
        <w:rFonts w:hint="default" w:ascii="Symbol" w:hAnsi="Symbol" w:eastAsia="Symbol" w:cs="Symbol"/>
        <w:w w:val="100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27" w:hanging="1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35" w:hanging="1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43" w:hanging="1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51" w:hanging="1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59" w:hanging="1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67" w:hanging="1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74" w:hanging="1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082" w:hanging="120"/>
      </w:pPr>
      <w:rPr>
        <w:rFonts w:hint="default"/>
        <w:lang w:val="en-US" w:eastAsia="en-US" w:bidi="ar-SA"/>
      </w:rPr>
    </w:lvl>
  </w:abstractNum>
  <w:abstractNum w:abstractNumId="28">
    <w:multiLevelType w:val="hybridMultilevel"/>
    <w:lvl w:ilvl="0">
      <w:start w:val="0"/>
      <w:numFmt w:val="bullet"/>
      <w:lvlText w:val=""/>
      <w:lvlJc w:val="left"/>
      <w:pPr>
        <w:ind w:left="343" w:hanging="240"/>
      </w:pPr>
      <w:rPr>
        <w:rFonts w:hint="default" w:ascii="Symbol" w:hAnsi="Symbol" w:eastAsia="Symbol" w:cs="Symbol"/>
        <w:w w:val="100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439" w:hanging="24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39" w:hanging="24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39" w:hanging="2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738" w:hanging="2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838" w:hanging="2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938" w:hanging="2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037" w:hanging="2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137" w:hanging="240"/>
      </w:pPr>
      <w:rPr>
        <w:rFonts w:hint="default"/>
        <w:lang w:val="en-US" w:eastAsia="en-US" w:bidi="ar-SA"/>
      </w:rPr>
    </w:lvl>
  </w:abstractNum>
  <w:abstractNum w:abstractNumId="27">
    <w:multiLevelType w:val="hybridMultilevel"/>
    <w:lvl w:ilvl="0">
      <w:start w:val="0"/>
      <w:numFmt w:val="bullet"/>
      <w:lvlText w:val="●"/>
      <w:lvlJc w:val="left"/>
      <w:pPr>
        <w:ind w:left="217" w:hanging="110"/>
      </w:pPr>
      <w:rPr>
        <w:rFonts w:hint="default" w:ascii="Times New Roman" w:hAnsi="Times New Roman" w:eastAsia="Times New Roman" w:cs="Times New Roman"/>
        <w:b/>
        <w:bCs/>
        <w:spacing w:val="-1"/>
        <w:w w:val="100"/>
        <w:sz w:val="16"/>
        <w:szCs w:val="16"/>
        <w:lang w:val="en-US" w:eastAsia="en-US" w:bidi="ar-SA"/>
      </w:rPr>
    </w:lvl>
    <w:lvl w:ilvl="1">
      <w:start w:val="0"/>
      <w:numFmt w:val="bullet"/>
      <w:lvlText w:val="•"/>
      <w:lvlJc w:val="left"/>
      <w:pPr>
        <w:ind w:left="471" w:hanging="11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723" w:hanging="11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975" w:hanging="11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227" w:hanging="11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479" w:hanging="11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731" w:hanging="11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983" w:hanging="11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235" w:hanging="110"/>
      </w:pPr>
      <w:rPr>
        <w:rFonts w:hint="default"/>
        <w:lang w:val="en-US" w:eastAsia="en-US" w:bidi="ar-SA"/>
      </w:rPr>
    </w:lvl>
  </w:abstractNum>
  <w:abstractNum w:abstractNumId="26">
    <w:multiLevelType w:val="hybridMultilevel"/>
    <w:lvl w:ilvl="0">
      <w:start w:val="0"/>
      <w:numFmt w:val="bullet"/>
      <w:lvlText w:val="●"/>
      <w:lvlJc w:val="left"/>
      <w:pPr>
        <w:ind w:left="217" w:hanging="110"/>
      </w:pPr>
      <w:rPr>
        <w:rFonts w:hint="default" w:ascii="Times New Roman" w:hAnsi="Times New Roman" w:eastAsia="Times New Roman" w:cs="Times New Roman"/>
        <w:b/>
        <w:bCs/>
        <w:spacing w:val="-1"/>
        <w:w w:val="100"/>
        <w:sz w:val="16"/>
        <w:szCs w:val="16"/>
        <w:lang w:val="en-US" w:eastAsia="en-US" w:bidi="ar-SA"/>
      </w:rPr>
    </w:lvl>
    <w:lvl w:ilvl="1">
      <w:start w:val="0"/>
      <w:numFmt w:val="bullet"/>
      <w:lvlText w:val="•"/>
      <w:lvlJc w:val="left"/>
      <w:pPr>
        <w:ind w:left="471" w:hanging="11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723" w:hanging="11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975" w:hanging="11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227" w:hanging="11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479" w:hanging="11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731" w:hanging="11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983" w:hanging="11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235" w:hanging="110"/>
      </w:pPr>
      <w:rPr>
        <w:rFonts w:hint="default"/>
        <w:lang w:val="en-US" w:eastAsia="en-US" w:bidi="ar-SA"/>
      </w:rPr>
    </w:lvl>
  </w:abstractNum>
  <w:abstractNum w:abstractNumId="25">
    <w:multiLevelType w:val="hybridMultilevel"/>
    <w:lvl w:ilvl="0">
      <w:start w:val="0"/>
      <w:numFmt w:val="bullet"/>
      <w:lvlText w:val="●"/>
      <w:lvlJc w:val="left"/>
      <w:pPr>
        <w:ind w:left="217" w:hanging="110"/>
      </w:pPr>
      <w:rPr>
        <w:rFonts w:hint="default" w:ascii="Times New Roman" w:hAnsi="Times New Roman" w:eastAsia="Times New Roman" w:cs="Times New Roman"/>
        <w:b/>
        <w:bCs/>
        <w:spacing w:val="-1"/>
        <w:w w:val="100"/>
        <w:sz w:val="16"/>
        <w:szCs w:val="16"/>
        <w:lang w:val="en-US" w:eastAsia="en-US" w:bidi="ar-SA"/>
      </w:rPr>
    </w:lvl>
    <w:lvl w:ilvl="1">
      <w:start w:val="0"/>
      <w:numFmt w:val="bullet"/>
      <w:lvlText w:val="•"/>
      <w:lvlJc w:val="left"/>
      <w:pPr>
        <w:ind w:left="471" w:hanging="11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723" w:hanging="11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975" w:hanging="11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227" w:hanging="11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479" w:hanging="11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731" w:hanging="11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983" w:hanging="11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235" w:hanging="110"/>
      </w:pPr>
      <w:rPr>
        <w:rFonts w:hint="default"/>
        <w:lang w:val="en-US" w:eastAsia="en-US" w:bidi="ar-SA"/>
      </w:rPr>
    </w:lvl>
  </w:abstractNum>
  <w:abstractNum w:abstractNumId="24">
    <w:multiLevelType w:val="hybridMultilevel"/>
    <w:lvl w:ilvl="0">
      <w:start w:val="0"/>
      <w:numFmt w:val="bullet"/>
      <w:lvlText w:val="●"/>
      <w:lvlJc w:val="left"/>
      <w:pPr>
        <w:ind w:left="217" w:hanging="110"/>
      </w:pPr>
      <w:rPr>
        <w:rFonts w:hint="default" w:ascii="Times New Roman" w:hAnsi="Times New Roman" w:eastAsia="Times New Roman" w:cs="Times New Roman"/>
        <w:b/>
        <w:bCs/>
        <w:spacing w:val="-1"/>
        <w:w w:val="100"/>
        <w:sz w:val="16"/>
        <w:szCs w:val="16"/>
        <w:lang w:val="en-US" w:eastAsia="en-US" w:bidi="ar-SA"/>
      </w:rPr>
    </w:lvl>
    <w:lvl w:ilvl="1">
      <w:start w:val="0"/>
      <w:numFmt w:val="bullet"/>
      <w:lvlText w:val="•"/>
      <w:lvlJc w:val="left"/>
      <w:pPr>
        <w:ind w:left="471" w:hanging="11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723" w:hanging="11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975" w:hanging="11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227" w:hanging="11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479" w:hanging="11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731" w:hanging="11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983" w:hanging="11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235" w:hanging="110"/>
      </w:pPr>
      <w:rPr>
        <w:rFonts w:hint="default"/>
        <w:lang w:val="en-US" w:eastAsia="en-US" w:bidi="ar-SA"/>
      </w:rPr>
    </w:lvl>
  </w:abstractNum>
  <w:abstractNum w:abstractNumId="23">
    <w:multiLevelType w:val="hybridMultilevel"/>
    <w:lvl w:ilvl="0">
      <w:start w:val="1"/>
      <w:numFmt w:val="lowerRoman"/>
      <w:lvlText w:val="%1."/>
      <w:lvlJc w:val="left"/>
      <w:pPr>
        <w:ind w:left="1200" w:hanging="488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058" w:hanging="488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17" w:hanging="48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76" w:hanging="48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35" w:hanging="48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94" w:hanging="48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53" w:hanging="48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212" w:hanging="48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071" w:hanging="488"/>
      </w:pPr>
      <w:rPr>
        <w:rFonts w:hint="default"/>
        <w:lang w:val="en-US" w:eastAsia="en-US" w:bidi="ar-SA"/>
      </w:rPr>
    </w:lvl>
  </w:abstractNum>
  <w:abstractNum w:abstractNumId="22">
    <w:multiLevelType w:val="hybridMultilevel"/>
    <w:lvl w:ilvl="0">
      <w:start w:val="1"/>
      <w:numFmt w:val="lowerLetter"/>
      <w:lvlText w:val="(%1)"/>
      <w:lvlJc w:val="left"/>
      <w:pPr>
        <w:ind w:left="1200" w:hanging="720"/>
        <w:jc w:val="left"/>
      </w:pPr>
      <w:rPr>
        <w:rFonts w:hint="default" w:ascii="Times New Roman" w:hAnsi="Times New Roman" w:eastAsia="Times New Roman" w:cs="Times New Roman"/>
        <w:spacing w:val="-2"/>
        <w:w w:val="99"/>
        <w:sz w:val="24"/>
        <w:szCs w:val="24"/>
        <w:lang w:val="en-US" w:eastAsia="en-US" w:bidi="ar-SA"/>
      </w:rPr>
    </w:lvl>
    <w:lvl w:ilvl="1">
      <w:start w:val="1"/>
      <w:numFmt w:val="lowerLetter"/>
      <w:lvlText w:val="%2."/>
      <w:lvlJc w:val="left"/>
      <w:pPr>
        <w:ind w:left="1111" w:hanging="272"/>
        <w:jc w:val="right"/>
      </w:pPr>
      <w:rPr>
        <w:rFonts w:hint="default"/>
        <w:i/>
        <w:iCs/>
        <w:w w:val="100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154" w:hanging="27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108" w:hanging="27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062" w:hanging="27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017" w:hanging="27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971" w:hanging="27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925" w:hanging="27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880" w:hanging="272"/>
      </w:pPr>
      <w:rPr>
        <w:rFonts w:hint="default"/>
        <w:lang w:val="en-US" w:eastAsia="en-US" w:bidi="ar-SA"/>
      </w:rPr>
    </w:lvl>
  </w:abstractNum>
  <w:abstractNum w:abstractNumId="21">
    <w:multiLevelType w:val="hybridMultilevel"/>
    <w:lvl w:ilvl="0">
      <w:start w:val="2"/>
      <w:numFmt w:val="lowerLetter"/>
      <w:lvlText w:val="%1)"/>
      <w:lvlJc w:val="left"/>
      <w:pPr>
        <w:ind w:left="1200" w:hanging="720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1">
      <w:start w:val="1"/>
      <w:numFmt w:val="lowerRoman"/>
      <w:lvlText w:val="(%2)"/>
      <w:lvlJc w:val="left"/>
      <w:pPr>
        <w:ind w:left="1920" w:hanging="720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94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68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42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17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91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165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040" w:hanging="720"/>
      </w:pPr>
      <w:rPr>
        <w:rFonts w:hint="default"/>
        <w:lang w:val="en-US" w:eastAsia="en-US" w:bidi="ar-SA"/>
      </w:rPr>
    </w:lvl>
  </w:abstractNum>
  <w:abstractNum w:abstractNumId="20">
    <w:multiLevelType w:val="hybridMultilevel"/>
    <w:lvl w:ilvl="0">
      <w:start w:val="1"/>
      <w:numFmt w:val="lowerLetter"/>
      <w:lvlText w:val="(%1)"/>
      <w:lvlJc w:val="left"/>
      <w:pPr>
        <w:ind w:left="1200" w:hanging="720"/>
        <w:jc w:val="left"/>
      </w:pPr>
      <w:rPr>
        <w:rFonts w:hint="default" w:ascii="Times New Roman" w:hAnsi="Times New Roman" w:eastAsia="Times New Roman" w:cs="Times New Roman"/>
        <w:spacing w:val="-2"/>
        <w:w w:val="99"/>
        <w:sz w:val="24"/>
        <w:szCs w:val="24"/>
        <w:lang w:val="en-US" w:eastAsia="en-US" w:bidi="ar-SA"/>
      </w:rPr>
    </w:lvl>
    <w:lvl w:ilvl="1">
      <w:start w:val="1"/>
      <w:numFmt w:val="lowerRoman"/>
      <w:lvlText w:val="(%2)"/>
      <w:lvlJc w:val="left"/>
      <w:pPr>
        <w:ind w:left="1920" w:hanging="720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94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68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42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17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91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165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040" w:hanging="720"/>
      </w:pPr>
      <w:rPr>
        <w:rFonts w:hint="default"/>
        <w:lang w:val="en-US" w:eastAsia="en-US" w:bidi="ar-SA"/>
      </w:rPr>
    </w:lvl>
  </w:abstractNum>
  <w:abstractNum w:abstractNumId="19">
    <w:multiLevelType w:val="hybridMultilevel"/>
    <w:lvl w:ilvl="0">
      <w:start w:val="1"/>
      <w:numFmt w:val="lowerRoman"/>
      <w:lvlText w:val="%1."/>
      <w:lvlJc w:val="left"/>
      <w:pPr>
        <w:ind w:left="1200" w:hanging="488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058" w:hanging="488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17" w:hanging="48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76" w:hanging="48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35" w:hanging="48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94" w:hanging="48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53" w:hanging="48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212" w:hanging="48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071" w:hanging="488"/>
      </w:pPr>
      <w:rPr>
        <w:rFonts w:hint="default"/>
        <w:lang w:val="en-US" w:eastAsia="en-US" w:bidi="ar-SA"/>
      </w:rPr>
    </w:lvl>
  </w:abstractNum>
  <w:abstractNum w:abstractNumId="18">
    <w:multiLevelType w:val="hybridMultilevel"/>
    <w:lvl w:ilvl="0">
      <w:start w:val="1"/>
      <w:numFmt w:val="lowerRoman"/>
      <w:lvlText w:val="%1."/>
      <w:lvlJc w:val="left"/>
      <w:pPr>
        <w:ind w:left="1920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706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493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280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67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54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41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28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215" w:hanging="720"/>
      </w:pPr>
      <w:rPr>
        <w:rFonts w:hint="default"/>
        <w:lang w:val="en-US" w:eastAsia="en-US" w:bidi="ar-SA"/>
      </w:rPr>
    </w:lvl>
  </w:abstractNum>
  <w:abstractNum w:abstractNumId="17">
    <w:multiLevelType w:val="hybridMultilevel"/>
    <w:lvl w:ilvl="0">
      <w:start w:val="4"/>
      <w:numFmt w:val="lowerLetter"/>
      <w:lvlText w:val="(%1)"/>
      <w:lvlJc w:val="left"/>
      <w:pPr>
        <w:ind w:left="1200" w:hanging="720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058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17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76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35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94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53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212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071" w:hanging="720"/>
      </w:pPr>
      <w:rPr>
        <w:rFonts w:hint="default"/>
        <w:lang w:val="en-US" w:eastAsia="en-US" w:bidi="ar-SA"/>
      </w:rPr>
    </w:lvl>
  </w:abstractNum>
  <w:abstractNum w:abstractNumId="16">
    <w:multiLevelType w:val="hybridMultilevel"/>
    <w:lvl w:ilvl="0">
      <w:start w:val="1"/>
      <w:numFmt w:val="lowerRoman"/>
      <w:lvlText w:val="(%1)"/>
      <w:lvlJc w:val="left"/>
      <w:pPr>
        <w:ind w:left="1200" w:hanging="720"/>
        <w:jc w:val="left"/>
      </w:pPr>
      <w:rPr>
        <w:rFonts w:hint="default" w:ascii="Times New Roman" w:hAnsi="Times New Roman" w:eastAsia="Times New Roman" w:cs="Times New Roman"/>
        <w:spacing w:val="-1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058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17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76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35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94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53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212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071" w:hanging="720"/>
      </w:pPr>
      <w:rPr>
        <w:rFonts w:hint="default"/>
        <w:lang w:val="en-US" w:eastAsia="en-US" w:bidi="ar-SA"/>
      </w:rPr>
    </w:lvl>
  </w:abstractNum>
  <w:abstractNum w:abstractNumId="15">
    <w:multiLevelType w:val="hybridMultilevel"/>
    <w:lvl w:ilvl="0">
      <w:start w:val="1"/>
      <w:numFmt w:val="lowerLetter"/>
      <w:lvlText w:val="%1."/>
      <w:lvlJc w:val="left"/>
      <w:pPr>
        <w:ind w:left="1200" w:hanging="720"/>
        <w:jc w:val="left"/>
      </w:pPr>
      <w:rPr>
        <w:rFonts w:hint="default" w:ascii="Times New Roman" w:hAnsi="Times New Roman" w:eastAsia="Times New Roman" w:cs="Times New Roman"/>
        <w:b/>
        <w:bCs/>
        <w:i/>
        <w:iCs/>
        <w:w w:val="100"/>
        <w:sz w:val="24"/>
        <w:szCs w:val="24"/>
        <w:lang w:val="en-US" w:eastAsia="en-US" w:bidi="ar-SA"/>
      </w:rPr>
    </w:lvl>
    <w:lvl w:ilvl="1">
      <w:start w:val="1"/>
      <w:numFmt w:val="lowerLetter"/>
      <w:lvlText w:val="%2."/>
      <w:lvlJc w:val="left"/>
      <w:pPr>
        <w:ind w:left="1200" w:hanging="360"/>
        <w:jc w:val="left"/>
      </w:pPr>
      <w:rPr>
        <w:rFonts w:hint="default"/>
        <w:b/>
        <w:bCs/>
        <w:w w:val="100"/>
        <w:lang w:val="en-US" w:eastAsia="en-US" w:bidi="ar-SA"/>
      </w:rPr>
    </w:lvl>
    <w:lvl w:ilvl="2">
      <w:start w:val="1"/>
      <w:numFmt w:val="lowerRoman"/>
      <w:lvlText w:val="%3."/>
      <w:lvlJc w:val="left"/>
      <w:pPr>
        <w:ind w:left="1920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68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42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17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91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165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040" w:hanging="720"/>
      </w:pPr>
      <w:rPr>
        <w:rFonts w:hint="default"/>
        <w:lang w:val="en-US" w:eastAsia="en-US" w:bidi="ar-SA"/>
      </w:rPr>
    </w:lvl>
  </w:abstractNum>
  <w:abstractNum w:abstractNumId="14">
    <w:multiLevelType w:val="hybridMultilevel"/>
    <w:lvl w:ilvl="0">
      <w:start w:val="0"/>
      <w:numFmt w:val="bullet"/>
      <w:lvlText w:val=""/>
      <w:lvlJc w:val="left"/>
      <w:pPr>
        <w:ind w:left="1200" w:hanging="360"/>
      </w:pPr>
      <w:rPr>
        <w:rFonts w:hint="default" w:ascii="Wingdings" w:hAnsi="Wingdings" w:eastAsia="Wingdings" w:cs="Wingdings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058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17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76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35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94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53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212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071" w:hanging="360"/>
      </w:pPr>
      <w:rPr>
        <w:rFonts w:hint="default"/>
        <w:lang w:val="en-US" w:eastAsia="en-US" w:bidi="ar-SA"/>
      </w:rPr>
    </w:lvl>
  </w:abstractNum>
  <w:abstractNum w:abstractNumId="13">
    <w:multiLevelType w:val="hybridMultilevel"/>
    <w:lvl w:ilvl="0">
      <w:start w:val="2"/>
      <w:numFmt w:val="decimal"/>
      <w:lvlText w:val="%1"/>
      <w:lvlJc w:val="left"/>
      <w:pPr>
        <w:ind w:left="840" w:hanging="36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840" w:hanging="360"/>
        <w:jc w:val="left"/>
      </w:pPr>
      <w:rPr>
        <w:rFonts w:hint="default"/>
        <w:b/>
        <w:bCs/>
        <w:w w:val="100"/>
        <w:lang w:val="en-US" w:eastAsia="en-US" w:bidi="ar-SA"/>
      </w:rPr>
    </w:lvl>
    <w:lvl w:ilvl="2">
      <w:start w:val="1"/>
      <w:numFmt w:val="lowerLetter"/>
      <w:lvlText w:val="%3."/>
      <w:lvlJc w:val="left"/>
      <w:pPr>
        <w:ind w:left="1920" w:hanging="360"/>
        <w:jc w:val="right"/>
      </w:pPr>
      <w:rPr>
        <w:rFonts w:hint="default"/>
        <w:spacing w:val="-1"/>
        <w:w w:val="100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68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42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17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91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165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040" w:hanging="360"/>
      </w:pPr>
      <w:rPr>
        <w:rFonts w:hint="default"/>
        <w:lang w:val="en-US" w:eastAsia="en-US" w:bidi="ar-SA"/>
      </w:rPr>
    </w:lvl>
  </w:abstractNum>
  <w:abstractNum w:abstractNumId="12">
    <w:multiLevelType w:val="hybridMultilevel"/>
    <w:lvl w:ilvl="0">
      <w:start w:val="1"/>
      <w:numFmt w:val="lowerLetter"/>
      <w:lvlText w:val="%1"/>
      <w:lvlJc w:val="left"/>
      <w:pPr>
        <w:ind w:left="1920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706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493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280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67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54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41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28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215" w:hanging="720"/>
      </w:pPr>
      <w:rPr>
        <w:rFonts w:hint="default"/>
        <w:lang w:val="en-US" w:eastAsia="en-US" w:bidi="ar-SA"/>
      </w:rPr>
    </w:lvl>
  </w:abstractNum>
  <w:abstractNum w:abstractNumId="11">
    <w:multiLevelType w:val="hybridMultilevel"/>
    <w:lvl w:ilvl="0">
      <w:start w:val="2"/>
      <w:numFmt w:val="decimal"/>
      <w:lvlText w:val="%1"/>
      <w:lvlJc w:val="left"/>
      <w:pPr>
        <w:ind w:left="840" w:hanging="36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840" w:hanging="360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lowerLetter"/>
      <w:lvlText w:val="%3."/>
      <w:lvlJc w:val="left"/>
      <w:pPr>
        <w:ind w:left="1200" w:hanging="360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273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347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42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494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56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641" w:hanging="360"/>
      </w:pPr>
      <w:rPr>
        <w:rFonts w:hint="default"/>
        <w:lang w:val="en-US" w:eastAsia="en-US" w:bidi="ar-SA"/>
      </w:rPr>
    </w:lvl>
  </w:abstractNum>
  <w:abstractNum w:abstractNumId="10">
    <w:multiLevelType w:val="hybridMultilevel"/>
    <w:lvl w:ilvl="0">
      <w:start w:val="0"/>
      <w:numFmt w:val="bullet"/>
      <w:lvlText w:val=""/>
      <w:lvlJc w:val="left"/>
      <w:pPr>
        <w:ind w:left="1200" w:hanging="360"/>
      </w:pPr>
      <w:rPr>
        <w:rFonts w:hint="default" w:ascii="Wingdings" w:hAnsi="Wingdings" w:eastAsia="Wingdings" w:cs="Wingdings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058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17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76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35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94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53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212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071" w:hanging="360"/>
      </w:pPr>
      <w:rPr>
        <w:rFonts w:hint="default"/>
        <w:lang w:val="en-US" w:eastAsia="en-US" w:bidi="ar-SA"/>
      </w:rPr>
    </w:lvl>
  </w:abstractNum>
  <w:abstractNum w:abstractNumId="9">
    <w:multiLevelType w:val="hybridMultilevel"/>
    <w:lvl w:ilvl="0">
      <w:start w:val="1"/>
      <w:numFmt w:val="decimal"/>
      <w:lvlText w:val="%1."/>
      <w:lvlJc w:val="left"/>
      <w:pPr>
        <w:ind w:left="1080" w:hanging="60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2"/>
      <w:numFmt w:val="decimal"/>
      <w:lvlText w:val="%2."/>
      <w:lvlJc w:val="left"/>
      <w:pPr>
        <w:ind w:left="1200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154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108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062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017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971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925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880" w:hanging="360"/>
      </w:pPr>
      <w:rPr>
        <w:rFonts w:hint="default"/>
        <w:lang w:val="en-US" w:eastAsia="en-US" w:bidi="ar-SA"/>
      </w:rPr>
    </w:lvl>
  </w:abstractNum>
  <w:abstractNum w:abstractNumId="8">
    <w:multiLevelType w:val="hybridMultilevel"/>
    <w:lvl w:ilvl="0">
      <w:start w:val="1"/>
      <w:numFmt w:val="decimal"/>
      <w:lvlText w:val="%1."/>
      <w:lvlJc w:val="left"/>
      <w:pPr>
        <w:ind w:left="1200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058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17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76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35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94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53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212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071" w:hanging="720"/>
      </w:pPr>
      <w:rPr>
        <w:rFonts w:hint="default"/>
        <w:lang w:val="en-US" w:eastAsia="en-US" w:bidi="ar-SA"/>
      </w:rPr>
    </w:lvl>
  </w:abstractNum>
  <w:abstractNum w:abstractNumId="7">
    <w:multiLevelType w:val="hybridMultilevel"/>
    <w:lvl w:ilvl="0">
      <w:start w:val="0"/>
      <w:numFmt w:val="bullet"/>
      <w:lvlText w:val=""/>
      <w:lvlJc w:val="left"/>
      <w:pPr>
        <w:ind w:left="1373" w:hanging="188"/>
      </w:pPr>
      <w:rPr>
        <w:rFonts w:hint="default" w:ascii="Symbol" w:hAnsi="Symbol" w:eastAsia="Symbol" w:cs="Symbol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220" w:hanging="188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061" w:hanging="18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02" w:hanging="18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43" w:hanging="18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84" w:hanging="18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25" w:hanging="18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266" w:hanging="18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107" w:hanging="188"/>
      </w:pPr>
      <w:rPr>
        <w:rFonts w:hint="default"/>
        <w:lang w:val="en-US" w:eastAsia="en-US" w:bidi="ar-SA"/>
      </w:rPr>
    </w:lvl>
  </w:abstractNum>
  <w:abstractNum w:abstractNumId="6">
    <w:multiLevelType w:val="hybridMultilevel"/>
    <w:lvl w:ilvl="0">
      <w:start w:val="1"/>
      <w:numFmt w:val="decimal"/>
      <w:lvlText w:val="%1"/>
      <w:lvlJc w:val="left"/>
      <w:pPr>
        <w:ind w:left="1200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200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"/>
      <w:lvlJc w:val="left"/>
      <w:pPr>
        <w:ind w:left="1286" w:hanging="274"/>
      </w:pPr>
      <w:rPr>
        <w:rFonts w:hint="default" w:ascii="Wingdings" w:hAnsi="Wingdings" w:eastAsia="Wingdings" w:cs="Wingdings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170" w:hanging="27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116" w:hanging="27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061" w:hanging="27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007" w:hanging="27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952" w:hanging="27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897" w:hanging="274"/>
      </w:pPr>
      <w:rPr>
        <w:rFonts w:hint="default"/>
        <w:lang w:val="en-US" w:eastAsia="en-US" w:bidi="ar-SA"/>
      </w:rPr>
    </w:lvl>
  </w:abstractNum>
  <w:abstractNum w:abstractNumId="5">
    <w:multiLevelType w:val="hybridMultilevel"/>
    <w:lvl w:ilvl="0">
      <w:start w:val="4"/>
      <w:numFmt w:val="decimal"/>
      <w:lvlText w:val="%1"/>
      <w:lvlJc w:val="left"/>
      <w:pPr>
        <w:ind w:left="1200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200" w:hanging="720"/>
        <w:jc w:val="left"/>
      </w:pPr>
      <w:rPr>
        <w:rFonts w:hint="default"/>
        <w:w w:val="100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17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76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35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94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53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212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071" w:hanging="720"/>
      </w:pPr>
      <w:rPr>
        <w:rFonts w:hint="default"/>
        <w:lang w:val="en-US" w:eastAsia="en-US" w:bidi="ar-SA"/>
      </w:rPr>
    </w:lvl>
  </w:abstractNum>
  <w:abstractNum w:abstractNumId="4">
    <w:multiLevelType w:val="hybridMultilevel"/>
    <w:lvl w:ilvl="0">
      <w:start w:val="3"/>
      <w:numFmt w:val="decimal"/>
      <w:lvlText w:val="%1"/>
      <w:lvlJc w:val="left"/>
      <w:pPr>
        <w:ind w:left="1200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200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17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76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35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94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53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212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071" w:hanging="720"/>
      </w:pPr>
      <w:rPr>
        <w:rFonts w:hint="default"/>
        <w:lang w:val="en-US" w:eastAsia="en-US" w:bidi="ar-SA"/>
      </w:rPr>
    </w:lvl>
  </w:abstractNum>
  <w:abstractNum w:abstractNumId="3">
    <w:multiLevelType w:val="hybridMultilevel"/>
    <w:lvl w:ilvl="0">
      <w:start w:val="5"/>
      <w:numFmt w:val="decimal"/>
      <w:lvlText w:val="%1"/>
      <w:lvlJc w:val="left"/>
      <w:pPr>
        <w:ind w:left="1380" w:hanging="90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380" w:hanging="90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061" w:hanging="90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02" w:hanging="90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43" w:hanging="90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84" w:hanging="90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25" w:hanging="90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266" w:hanging="90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107" w:hanging="900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3"/>
      <w:numFmt w:val="decimal"/>
      <w:lvlText w:val="%1"/>
      <w:lvlJc w:val="left"/>
      <w:pPr>
        <w:ind w:left="1200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200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17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76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35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94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53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212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071" w:hanging="720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2"/>
      <w:numFmt w:val="decimal"/>
      <w:lvlText w:val="%1"/>
      <w:lvlJc w:val="left"/>
      <w:pPr>
        <w:ind w:left="1200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200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17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76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35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94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53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212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071" w:hanging="720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1200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200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17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76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35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94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53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212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071" w:hanging="720"/>
      </w:pPr>
      <w:rPr>
        <w:rFonts w:hint="default"/>
        <w:lang w:val="en-US" w:eastAsia="en-US" w:bidi="ar-SA"/>
      </w:rPr>
    </w:lvl>
  </w:abstractNum>
  <w:num w:numId="52">
    <w:abstractNumId w:val="51"/>
  </w:num>
  <w:num w:numId="51">
    <w:abstractNumId w:val="50"/>
  </w:num>
  <w:num w:numId="50">
    <w:abstractNumId w:val="49"/>
  </w:num>
  <w:num w:numId="49">
    <w:abstractNumId w:val="48"/>
  </w:num>
  <w:num w:numId="48">
    <w:abstractNumId w:val="47"/>
  </w:num>
  <w:num w:numId="47">
    <w:abstractNumId w:val="46"/>
  </w:num>
  <w:num w:numId="46">
    <w:abstractNumId w:val="45"/>
  </w:num>
  <w:num w:numId="45">
    <w:abstractNumId w:val="44"/>
  </w:num>
  <w:num w:numId="44">
    <w:abstractNumId w:val="43"/>
  </w:num>
  <w:num w:numId="43">
    <w:abstractNumId w:val="42"/>
  </w:num>
  <w:num w:numId="42">
    <w:abstractNumId w:val="41"/>
  </w:num>
  <w:num w:numId="41">
    <w:abstractNumId w:val="40"/>
  </w:num>
  <w:num w:numId="40">
    <w:abstractNumId w:val="39"/>
  </w:num>
  <w:num w:numId="39">
    <w:abstractNumId w:val="38"/>
  </w:num>
  <w:num w:numId="38">
    <w:abstractNumId w:val="37"/>
  </w:num>
  <w:num w:numId="37">
    <w:abstractNumId w:val="36"/>
  </w:num>
  <w:num w:numId="36">
    <w:abstractNumId w:val="35"/>
  </w:num>
  <w:num w:numId="35">
    <w:abstractNumId w:val="34"/>
  </w:num>
  <w:num w:numId="34">
    <w:abstractNumId w:val="33"/>
  </w:num>
  <w:num w:numId="33">
    <w:abstractNumId w:val="32"/>
  </w:num>
  <w:num w:numId="32">
    <w:abstractNumId w:val="31"/>
  </w: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  <w:style w:styleId="TOC1" w:type="paragraph">
    <w:name w:val="TOC 1"/>
    <w:basedOn w:val="Normal"/>
    <w:uiPriority w:val="1"/>
    <w:qFormat/>
    <w:pPr>
      <w:spacing w:before="137"/>
      <w:ind w:left="480"/>
    </w:pPr>
    <w:rPr>
      <w:rFonts w:ascii="Times New Roman" w:hAnsi="Times New Roman" w:eastAsia="Times New Roman" w:cs="Times New Roman"/>
      <w:b/>
      <w:bCs/>
      <w:sz w:val="24"/>
      <w:szCs w:val="24"/>
      <w:lang w:val="en-US" w:eastAsia="en-US" w:bidi="ar-SA"/>
    </w:rPr>
  </w:style>
  <w:style w:styleId="TOC2" w:type="paragraph">
    <w:name w:val="TOC 2"/>
    <w:basedOn w:val="Normal"/>
    <w:uiPriority w:val="1"/>
    <w:qFormat/>
    <w:pPr>
      <w:spacing w:before="137"/>
      <w:ind w:left="1200" w:hanging="721"/>
    </w:pPr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TOC3" w:type="paragraph">
    <w:name w:val="TOC 3"/>
    <w:basedOn w:val="Normal"/>
    <w:uiPriority w:val="1"/>
    <w:qFormat/>
    <w:pPr>
      <w:spacing w:before="139"/>
      <w:ind w:left="540"/>
    </w:pPr>
    <w:rPr>
      <w:rFonts w:ascii="Times New Roman" w:hAnsi="Times New Roman" w:eastAsia="Times New Roman" w:cs="Times New Roman"/>
      <w:b/>
      <w:bCs/>
      <w:sz w:val="24"/>
      <w:szCs w:val="24"/>
      <w:lang w:val="en-US" w:eastAsia="en-US" w:bidi="ar-SA"/>
    </w:rPr>
  </w:style>
  <w:style w:styleId="TOC4" w:type="paragraph">
    <w:name w:val="TOC 4"/>
    <w:basedOn w:val="Normal"/>
    <w:uiPriority w:val="1"/>
    <w:qFormat/>
    <w:pPr>
      <w:spacing w:before="137"/>
      <w:ind w:left="1200"/>
    </w:pPr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TOC5" w:type="paragraph">
    <w:name w:val="TOC 5"/>
    <w:basedOn w:val="Normal"/>
    <w:uiPriority w:val="1"/>
    <w:qFormat/>
    <w:pPr>
      <w:spacing w:before="139"/>
      <w:ind w:left="1680"/>
    </w:pPr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TOC6" w:type="paragraph">
    <w:name w:val="TOC 6"/>
    <w:basedOn w:val="Normal"/>
    <w:uiPriority w:val="1"/>
    <w:qFormat/>
    <w:pPr>
      <w:spacing w:before="137"/>
      <w:ind w:left="1740"/>
    </w:pPr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Heading1" w:type="paragraph">
    <w:name w:val="Heading 1"/>
    <w:basedOn w:val="Normal"/>
    <w:uiPriority w:val="1"/>
    <w:qFormat/>
    <w:pPr>
      <w:ind w:left="480"/>
      <w:outlineLvl w:val="1"/>
    </w:pPr>
    <w:rPr>
      <w:rFonts w:ascii="Times New Roman" w:hAnsi="Times New Roman" w:eastAsia="Times New Roman" w:cs="Times New Roman"/>
      <w:b/>
      <w:bCs/>
      <w:sz w:val="24"/>
      <w:szCs w:val="24"/>
      <w:lang w:val="en-US" w:eastAsia="en-US" w:bidi="ar-SA"/>
    </w:rPr>
  </w:style>
  <w:style w:styleId="Heading2" w:type="paragraph">
    <w:name w:val="Heading 2"/>
    <w:basedOn w:val="Normal"/>
    <w:uiPriority w:val="1"/>
    <w:qFormat/>
    <w:pPr>
      <w:ind w:left="480"/>
      <w:jc w:val="both"/>
      <w:outlineLvl w:val="2"/>
    </w:pPr>
    <w:rPr>
      <w:rFonts w:ascii="Times New Roman" w:hAnsi="Times New Roman" w:eastAsia="Times New Roman" w:cs="Times New Roman"/>
      <w:b/>
      <w:bCs/>
      <w:i/>
      <w:iCs/>
      <w:sz w:val="24"/>
      <w:szCs w:val="24"/>
      <w:lang w:val="en-US" w:eastAsia="en-US" w:bidi="ar-SA"/>
    </w:rPr>
  </w:style>
  <w:style w:styleId="Title" w:type="paragraph">
    <w:name w:val="Title"/>
    <w:basedOn w:val="Normal"/>
    <w:uiPriority w:val="1"/>
    <w:qFormat/>
    <w:pPr>
      <w:spacing w:before="230"/>
      <w:ind w:left="1293" w:right="1810"/>
      <w:jc w:val="center"/>
    </w:pPr>
    <w:rPr>
      <w:rFonts w:ascii="Times New Roman" w:hAnsi="Times New Roman" w:eastAsia="Times New Roman" w:cs="Times New Roman"/>
      <w:b/>
      <w:bCs/>
      <w:sz w:val="46"/>
      <w:szCs w:val="46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spacing w:before="137"/>
      <w:ind w:left="1200" w:hanging="721"/>
    </w:pPr>
    <w:rPr>
      <w:rFonts w:ascii="Times New Roman" w:hAnsi="Times New Roman" w:eastAsia="Times New Roman" w:cs="Times New Roman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footer" Target="footer1.xml"/><Relationship Id="rId7" Type="http://schemas.openxmlformats.org/officeDocument/2006/relationships/footer" Target="footer2.xml"/><Relationship Id="rId8" Type="http://schemas.openxmlformats.org/officeDocument/2006/relationships/image" Target="media/image2.png"/><Relationship Id="rId9" Type="http://schemas.openxmlformats.org/officeDocument/2006/relationships/image" Target="media/image3.png"/><Relationship Id="rId10" Type="http://schemas.openxmlformats.org/officeDocument/2006/relationships/image" Target="media/image4.png"/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image" Target="media/image9.png"/><Relationship Id="rId16" Type="http://schemas.openxmlformats.org/officeDocument/2006/relationships/image" Target="media/image10.png"/><Relationship Id="rId17" Type="http://schemas.openxmlformats.org/officeDocument/2006/relationships/image" Target="media/image11.png"/><Relationship Id="rId18" Type="http://schemas.openxmlformats.org/officeDocument/2006/relationships/image" Target="media/image12.png"/><Relationship Id="rId19" Type="http://schemas.openxmlformats.org/officeDocument/2006/relationships/hyperlink" Target="http://www.michigandnr.com/publicactions/pdfs/wildlife/viewingguide/image/" TargetMode="External"/><Relationship Id="rId20" Type="http://schemas.openxmlformats.org/officeDocument/2006/relationships/hyperlink" Target="http://www.jyu.fi/unesco2003/%20conference.htm" TargetMode="External"/><Relationship Id="rId21" Type="http://schemas.openxmlformats.org/officeDocument/2006/relationships/image" Target="media/image13.png"/><Relationship Id="rId22" Type="http://schemas.openxmlformats.org/officeDocument/2006/relationships/image" Target="media/image14.png"/><Relationship Id="rId23" Type="http://schemas.openxmlformats.org/officeDocument/2006/relationships/image" Target="media/image15.png"/><Relationship Id="rId24" Type="http://schemas.openxmlformats.org/officeDocument/2006/relationships/image" Target="media/image16.png"/><Relationship Id="rId25" Type="http://schemas.openxmlformats.org/officeDocument/2006/relationships/image" Target="media/image17.png"/><Relationship Id="rId26" Type="http://schemas.openxmlformats.org/officeDocument/2006/relationships/image" Target="media/image18.png"/><Relationship Id="rId27" Type="http://schemas.openxmlformats.org/officeDocument/2006/relationships/image" Target="media/image19.png"/><Relationship Id="rId28" Type="http://schemas.openxmlformats.org/officeDocument/2006/relationships/hyperlink" Target="http://www.4icu.org/reviews/7249.htm" TargetMode="External"/><Relationship Id="rId29" Type="http://schemas.openxmlformats.org/officeDocument/2006/relationships/hyperlink" Target="http://www.4icu.org/reviews/3456.htm" TargetMode="External"/><Relationship Id="rId30" Type="http://schemas.openxmlformats.org/officeDocument/2006/relationships/hyperlink" Target="http://www.4icu.org/reviews/7222.htm" TargetMode="External"/><Relationship Id="rId31" Type="http://schemas.openxmlformats.org/officeDocument/2006/relationships/hyperlink" Target="http://www.4icu.org/reviews/3460.htm" TargetMode="External"/><Relationship Id="rId32" Type="http://schemas.openxmlformats.org/officeDocument/2006/relationships/hyperlink" Target="http://www.4icu.org/reviews/3459.htm" TargetMode="External"/><Relationship Id="rId33" Type="http://schemas.openxmlformats.org/officeDocument/2006/relationships/hyperlink" Target="http://www.4icu.org/reviews/8084.htm" TargetMode="External"/><Relationship Id="rId34" Type="http://schemas.openxmlformats.org/officeDocument/2006/relationships/hyperlink" Target="http://www.4icu.org/reviews/3464.htm" TargetMode="External"/><Relationship Id="rId35" Type="http://schemas.openxmlformats.org/officeDocument/2006/relationships/hyperlink" Target="http://www.4icu.org/reviews/3452.htm" TargetMode="External"/><Relationship Id="rId36" Type="http://schemas.openxmlformats.org/officeDocument/2006/relationships/hyperlink" Target="http://www.4icu.org/reviews/3453.htm" TargetMode="External"/><Relationship Id="rId37" Type="http://schemas.openxmlformats.org/officeDocument/2006/relationships/hyperlink" Target="http://www.4icu.org/reviews/8090.htm" TargetMode="External"/><Relationship Id="rId38" Type="http://schemas.openxmlformats.org/officeDocument/2006/relationships/hyperlink" Target="http://www.4icu.org/reviews/10767.htm" TargetMode="External"/><Relationship Id="rId39" Type="http://schemas.openxmlformats.org/officeDocument/2006/relationships/hyperlink" Target="http://www.4icu.org/reviews/10758.htm" TargetMode="External"/><Relationship Id="rId40" Type="http://schemas.openxmlformats.org/officeDocument/2006/relationships/hyperlink" Target="http://www.4icu.org/reviews/3461.htm" TargetMode="External"/><Relationship Id="rId41" Type="http://schemas.openxmlformats.org/officeDocument/2006/relationships/hyperlink" Target="http://www.4icu.org/reviews/7664.htm" TargetMode="External"/><Relationship Id="rId42" Type="http://schemas.openxmlformats.org/officeDocument/2006/relationships/hyperlink" Target="http://www.4icu.org/reviews/8091.htm" TargetMode="External"/><Relationship Id="rId43" Type="http://schemas.openxmlformats.org/officeDocument/2006/relationships/hyperlink" Target="http://www.4icu.org/reviews/3458.htm" TargetMode="External"/><Relationship Id="rId44" Type="http://schemas.openxmlformats.org/officeDocument/2006/relationships/hyperlink" Target="http://www.4icu.org/reviews/10763.htm" TargetMode="External"/><Relationship Id="rId45" Type="http://schemas.openxmlformats.org/officeDocument/2006/relationships/hyperlink" Target="http://www.4icu.org/reviews/3450.htm" TargetMode="External"/><Relationship Id="rId46" Type="http://schemas.openxmlformats.org/officeDocument/2006/relationships/hyperlink" Target="http://www.4icu.org/reviews/7666.htm" TargetMode="External"/><Relationship Id="rId47" Type="http://schemas.openxmlformats.org/officeDocument/2006/relationships/hyperlink" Target="http://www.4icu.org/reviews/10727.htm" TargetMode="External"/><Relationship Id="rId48" Type="http://schemas.openxmlformats.org/officeDocument/2006/relationships/hyperlink" Target="http://www.4icu.org/reviews/12080.htm" TargetMode="External"/><Relationship Id="rId49" Type="http://schemas.openxmlformats.org/officeDocument/2006/relationships/hyperlink" Target="http://www.4icu.org/reviews/10777.htm" TargetMode="External"/><Relationship Id="rId50" Type="http://schemas.openxmlformats.org/officeDocument/2006/relationships/hyperlink" Target="http://www.4icu.org/reviews/10756.htm" TargetMode="External"/><Relationship Id="rId51" Type="http://schemas.openxmlformats.org/officeDocument/2006/relationships/hyperlink" Target="http://www.4icu.org/reviews/10780.htm" TargetMode="External"/><Relationship Id="rId52" Type="http://schemas.openxmlformats.org/officeDocument/2006/relationships/hyperlink" Target="http://www.4icu.org/reviews/7668.htm" TargetMode="External"/><Relationship Id="rId53" Type="http://schemas.openxmlformats.org/officeDocument/2006/relationships/hyperlink" Target="http://www.4icu.org/reviews/10771.htm" TargetMode="External"/><Relationship Id="rId54" Type="http://schemas.openxmlformats.org/officeDocument/2006/relationships/hyperlink" Target="http://www.4icu.org/reviews/8086.htm" TargetMode="External"/><Relationship Id="rId55" Type="http://schemas.openxmlformats.org/officeDocument/2006/relationships/hyperlink" Target="http://www.4icu.org/reviews/3449.htm" TargetMode="External"/><Relationship Id="rId56" Type="http://schemas.openxmlformats.org/officeDocument/2006/relationships/hyperlink" Target="http://www.4icu.org/reviews/3451.htm" TargetMode="External"/><Relationship Id="rId57" Type="http://schemas.openxmlformats.org/officeDocument/2006/relationships/hyperlink" Target="http://www.4icu.org/reviews/10744.htm" TargetMode="External"/><Relationship Id="rId58" Type="http://schemas.openxmlformats.org/officeDocument/2006/relationships/hyperlink" Target="http://www.4icu.org/reviews/7665.htm" TargetMode="External"/><Relationship Id="rId59" Type="http://schemas.openxmlformats.org/officeDocument/2006/relationships/hyperlink" Target="http://www.4icu.org/reviews/10741.htm" TargetMode="External"/><Relationship Id="rId60" Type="http://schemas.openxmlformats.org/officeDocument/2006/relationships/hyperlink" Target="http://www.4icu.org/reviews/10729.htm" TargetMode="External"/><Relationship Id="rId61" Type="http://schemas.openxmlformats.org/officeDocument/2006/relationships/hyperlink" Target="http://www.4icu.org/reviews/10737.htm" TargetMode="External"/><Relationship Id="rId62" Type="http://schemas.openxmlformats.org/officeDocument/2006/relationships/hyperlink" Target="http://www.4icu.org/reviews/10746.htm" TargetMode="External"/><Relationship Id="rId63" Type="http://schemas.openxmlformats.org/officeDocument/2006/relationships/hyperlink" Target="http://www.4icu.org/reviews/7669.htm" TargetMode="External"/><Relationship Id="rId64" Type="http://schemas.openxmlformats.org/officeDocument/2006/relationships/hyperlink" Target="http://www.4icu.org/reviews/10759.htm" TargetMode="External"/><Relationship Id="rId65" Type="http://schemas.openxmlformats.org/officeDocument/2006/relationships/hyperlink" Target="http://www.4icu.org/reviews/12287.htm" TargetMode="External"/><Relationship Id="rId66" Type="http://schemas.openxmlformats.org/officeDocument/2006/relationships/hyperlink" Target="http://www.4icu.org/reviews/8085.htm" TargetMode="External"/><Relationship Id="rId67" Type="http://schemas.openxmlformats.org/officeDocument/2006/relationships/hyperlink" Target="http://www.4icu.org/reviews/10731.htm" TargetMode="External"/><Relationship Id="rId68" Type="http://schemas.openxmlformats.org/officeDocument/2006/relationships/hyperlink" Target="http://www.4icu.org/reviews/3457.htm" TargetMode="External"/><Relationship Id="rId69" Type="http://schemas.openxmlformats.org/officeDocument/2006/relationships/hyperlink" Target="http://www.4icu.org/reviews/10740.htm" TargetMode="External"/><Relationship Id="rId70" Type="http://schemas.openxmlformats.org/officeDocument/2006/relationships/hyperlink" Target="http://www.4icu.org/reviews/8081.htm" TargetMode="External"/><Relationship Id="rId71" Type="http://schemas.openxmlformats.org/officeDocument/2006/relationships/hyperlink" Target="http://www.4icu.org/reviews/10753.htm" TargetMode="External"/><Relationship Id="rId72" Type="http://schemas.openxmlformats.org/officeDocument/2006/relationships/hyperlink" Target="http://www.4icu.org/reviews/8088.htm" TargetMode="External"/><Relationship Id="rId73" Type="http://schemas.openxmlformats.org/officeDocument/2006/relationships/hyperlink" Target="http://www.4icu.org/reviews/10733.htm" TargetMode="External"/><Relationship Id="rId74" Type="http://schemas.openxmlformats.org/officeDocument/2006/relationships/hyperlink" Target="http://www.4icu.org/reviews/10738.htm" TargetMode="External"/><Relationship Id="rId75" Type="http://schemas.openxmlformats.org/officeDocument/2006/relationships/hyperlink" Target="http://www.4icu.org/reviews/10766.htm" TargetMode="External"/><Relationship Id="rId76" Type="http://schemas.openxmlformats.org/officeDocument/2006/relationships/hyperlink" Target="http://www.4icu.org/reviews/10760.htm" TargetMode="External"/><Relationship Id="rId77" Type="http://schemas.openxmlformats.org/officeDocument/2006/relationships/hyperlink" Target="http://www.4icu.org/reviews/10782.htm" TargetMode="External"/><Relationship Id="rId78" Type="http://schemas.openxmlformats.org/officeDocument/2006/relationships/hyperlink" Target="http://www.4icu.org/reviews/10742.htm" TargetMode="External"/><Relationship Id="rId79" Type="http://schemas.openxmlformats.org/officeDocument/2006/relationships/hyperlink" Target="http://www.4icu.org/reviews/10778.htm" TargetMode="External"/><Relationship Id="rId80" Type="http://schemas.openxmlformats.org/officeDocument/2006/relationships/hyperlink" Target="http://www.4icu.org/reviews/10772.htm" TargetMode="External"/><Relationship Id="rId81" Type="http://schemas.openxmlformats.org/officeDocument/2006/relationships/hyperlink" Target="http://www.4icu.org/reviews/10765.htm" TargetMode="External"/><Relationship Id="rId82" Type="http://schemas.openxmlformats.org/officeDocument/2006/relationships/hyperlink" Target="http://www.4icu.org/reviews/10776.htm" TargetMode="External"/><Relationship Id="rId83" Type="http://schemas.openxmlformats.org/officeDocument/2006/relationships/hyperlink" Target="http://www.4icu.org/reviews/10748.htm" TargetMode="External"/><Relationship Id="rId84" Type="http://schemas.openxmlformats.org/officeDocument/2006/relationships/hyperlink" Target="http://www.4icu.org/reviews/10750.htm" TargetMode="External"/><Relationship Id="rId85" Type="http://schemas.openxmlformats.org/officeDocument/2006/relationships/hyperlink" Target="http://www.4icu.org/reviews/8089.htm" TargetMode="External"/><Relationship Id="rId86" Type="http://schemas.openxmlformats.org/officeDocument/2006/relationships/hyperlink" Target="http://www.4icu.org/reviews/10734.htm" TargetMode="External"/><Relationship Id="rId87" Type="http://schemas.openxmlformats.org/officeDocument/2006/relationships/hyperlink" Target="http://www.4icu.org/reviews/10783.htm" TargetMode="External"/><Relationship Id="rId88" Type="http://schemas.openxmlformats.org/officeDocument/2006/relationships/hyperlink" Target="http://www.4icu.org/reviews/10726.htm" TargetMode="External"/><Relationship Id="rId89" Type="http://schemas.openxmlformats.org/officeDocument/2006/relationships/hyperlink" Target="http://www.4icu.org/reviews/10728.htm" TargetMode="External"/><Relationship Id="rId90" Type="http://schemas.openxmlformats.org/officeDocument/2006/relationships/hyperlink" Target="http://www.4icu.org/reviews/10732.htm" TargetMode="External"/><Relationship Id="rId91" Type="http://schemas.openxmlformats.org/officeDocument/2006/relationships/hyperlink" Target="http://www.4icu.org/reviews/10775.htm" TargetMode="External"/><Relationship Id="rId92" Type="http://schemas.openxmlformats.org/officeDocument/2006/relationships/hyperlink" Target="http://www.4icu.org/reviews/10736.htm" TargetMode="External"/><Relationship Id="rId93" Type="http://schemas.openxmlformats.org/officeDocument/2006/relationships/hyperlink" Target="http://www.4icu.org/reviews/10757.htm" TargetMode="External"/><Relationship Id="rId94" Type="http://schemas.openxmlformats.org/officeDocument/2006/relationships/hyperlink" Target="http://www.4icu.org/reviews/10769.htm" TargetMode="External"/><Relationship Id="rId95" Type="http://schemas.openxmlformats.org/officeDocument/2006/relationships/hyperlink" Target="http://www.4icu.org/reviews/10735.htm" TargetMode="External"/><Relationship Id="rId96" Type="http://schemas.openxmlformats.org/officeDocument/2006/relationships/hyperlink" Target="http://www.4icu.org/reviews/10773.htm" TargetMode="External"/><Relationship Id="rId97" Type="http://schemas.openxmlformats.org/officeDocument/2006/relationships/hyperlink" Target="http://www.4icu.org/reviews/10779.htm" TargetMode="External"/><Relationship Id="rId98" Type="http://schemas.openxmlformats.org/officeDocument/2006/relationships/hyperlink" Target="http://www.4icu.org/reviews/10781.htm" TargetMode="External"/><Relationship Id="rId99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dc:title>DETERMINANTS OF CARRYING CAPACITY OF ACADEMIC PROGRAMMES IN FEDERAL UNIVERSITIES IN NIGERIA</dc:title>
  <dcterms:created xsi:type="dcterms:W3CDTF">2023-11-06T15:13:11Z</dcterms:created>
  <dcterms:modified xsi:type="dcterms:W3CDTF">2023-11-06T15:13:11Z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2018-01-22T00:00:00Z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2023-11-06T00:00:00Z</vt:filetime>
  </property>
</Properties>
</file>