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360" w:lineRule="auto" w:before="78"/>
        <w:ind w:left="1384" w:right="1322" w:firstLine="0"/>
        <w:jc w:val="center"/>
        <w:rPr>
          <w:b/>
          <w:sz w:val="28"/>
        </w:rPr>
      </w:pPr>
      <w:r>
        <w:rPr>
          <w:b/>
          <w:sz w:val="28"/>
        </w:rPr>
        <w:t>DESIGN, CONSTRUCTION AND PERFORMANCE EVALUATION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FIXED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BED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PYROLYSIS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SYSTEM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</w:rPr>
      </w:pPr>
    </w:p>
    <w:p>
      <w:pPr>
        <w:spacing w:before="0"/>
        <w:ind w:left="1382" w:right="1323" w:firstLine="0"/>
        <w:jc w:val="center"/>
        <w:rPr>
          <w:b/>
          <w:sz w:val="28"/>
        </w:rPr>
      </w:pPr>
      <w:r>
        <w:rPr>
          <w:b/>
          <w:sz w:val="28"/>
        </w:rPr>
        <w:t>By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38"/>
        </w:rPr>
      </w:pPr>
    </w:p>
    <w:p>
      <w:pPr>
        <w:spacing w:line="360" w:lineRule="auto" w:before="0"/>
        <w:ind w:left="1384" w:right="1320" w:firstLine="0"/>
        <w:jc w:val="center"/>
        <w:rPr>
          <w:b/>
          <w:sz w:val="28"/>
        </w:rPr>
      </w:pPr>
      <w:r>
        <w:rPr>
          <w:b/>
          <w:sz w:val="28"/>
        </w:rPr>
        <w:t>Joel Olaposi OGUNKANMI, B.Tech. (LAUTECH, Ogbomoso) 2010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P14EGME8019</w:t>
      </w:r>
    </w:p>
    <w:p>
      <w:pPr>
        <w:pStyle w:val="BodyText"/>
        <w:spacing w:before="10"/>
        <w:rPr>
          <w:b/>
          <w:sz w:val="41"/>
        </w:rPr>
      </w:pPr>
    </w:p>
    <w:p>
      <w:pPr>
        <w:spacing w:line="360" w:lineRule="auto" w:before="0"/>
        <w:ind w:left="1382" w:right="1323" w:firstLine="0"/>
        <w:jc w:val="center"/>
        <w:rPr>
          <w:b/>
          <w:sz w:val="28"/>
        </w:rPr>
      </w:pPr>
      <w:r>
        <w:rPr>
          <w:b/>
          <w:sz w:val="28"/>
        </w:rPr>
        <w:t>A DISSERTATION SUBMITTED TO THE SCHOOL OF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POSTGRADUATE STUDIES, AHMADU BELLO UNIVERSITY,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ZARIA</w:t>
      </w:r>
    </w:p>
    <w:p>
      <w:pPr>
        <w:spacing w:line="360" w:lineRule="auto" w:before="1"/>
        <w:ind w:left="1384" w:right="1322" w:firstLine="0"/>
        <w:jc w:val="center"/>
        <w:rPr>
          <w:b/>
          <w:sz w:val="28"/>
        </w:rPr>
      </w:pPr>
      <w:r>
        <w:rPr>
          <w:b/>
          <w:sz w:val="28"/>
        </w:rPr>
        <w:t>IN PARTIAL FULFILLMENT OF THE REQUIREMENTS FOR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AWARD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A</w:t>
      </w:r>
    </w:p>
    <w:p>
      <w:pPr>
        <w:spacing w:line="362" w:lineRule="auto" w:before="0"/>
        <w:ind w:left="1384" w:right="1322" w:firstLine="0"/>
        <w:jc w:val="center"/>
        <w:rPr>
          <w:b/>
          <w:sz w:val="28"/>
        </w:rPr>
      </w:pPr>
      <w:r>
        <w:rPr>
          <w:b/>
          <w:sz w:val="28"/>
        </w:rPr>
        <w:t>MASTER OF SCIENCE DEGREE IN MECHANICAL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ENGINEERING</w:t>
      </w:r>
    </w:p>
    <w:p>
      <w:pPr>
        <w:pStyle w:val="BodyText"/>
        <w:spacing w:before="5"/>
        <w:rPr>
          <w:b/>
          <w:sz w:val="41"/>
        </w:rPr>
      </w:pPr>
    </w:p>
    <w:p>
      <w:pPr>
        <w:spacing w:line="360" w:lineRule="auto" w:before="0"/>
        <w:ind w:left="2315" w:right="2252" w:firstLine="0"/>
        <w:jc w:val="center"/>
        <w:rPr>
          <w:b/>
          <w:sz w:val="28"/>
        </w:rPr>
      </w:pPr>
      <w:r>
        <w:rPr>
          <w:b/>
          <w:sz w:val="28"/>
        </w:rPr>
        <w:t>DEPARTMENT OF MECHANICAL ENGINEERING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FACULTY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ENGINEERING</w:t>
      </w:r>
    </w:p>
    <w:p>
      <w:pPr>
        <w:spacing w:line="360" w:lineRule="auto" w:before="2"/>
        <w:ind w:left="2913" w:right="2851" w:firstLine="0"/>
        <w:jc w:val="center"/>
        <w:rPr>
          <w:b/>
          <w:sz w:val="28"/>
        </w:rPr>
      </w:pPr>
      <w:r>
        <w:rPr>
          <w:b/>
          <w:sz w:val="28"/>
        </w:rPr>
        <w:t>AHMADU BELLO UNIVERSITY, ZARIA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NIGERIA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35"/>
        </w:rPr>
      </w:pPr>
    </w:p>
    <w:p>
      <w:pPr>
        <w:spacing w:before="0"/>
        <w:ind w:left="1381" w:right="1323" w:firstLine="0"/>
        <w:jc w:val="center"/>
        <w:rPr>
          <w:b/>
          <w:sz w:val="28"/>
        </w:rPr>
      </w:pPr>
      <w:r>
        <w:rPr>
          <w:b/>
          <w:sz w:val="28"/>
        </w:rPr>
        <w:t>FEBRUARY,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2018</w:t>
      </w:r>
    </w:p>
    <w:p>
      <w:pPr>
        <w:spacing w:after="0"/>
        <w:jc w:val="center"/>
        <w:rPr>
          <w:sz w:val="28"/>
        </w:rPr>
        <w:sectPr>
          <w:type w:val="continuous"/>
          <w:pgSz w:w="12240" w:h="15840"/>
          <w:pgMar w:top="1360" w:bottom="280" w:left="800" w:right="280"/>
        </w:sectPr>
      </w:pPr>
    </w:p>
    <w:p>
      <w:pPr>
        <w:pStyle w:val="Heading1"/>
        <w:ind w:left="1380" w:right="1323" w:firstLine="0"/>
        <w:jc w:val="center"/>
      </w:pPr>
      <w:r>
        <w:rPr/>
        <w:t>DECLARATION</w:t>
      </w:r>
    </w:p>
    <w:p>
      <w:pPr>
        <w:pStyle w:val="BodyText"/>
        <w:spacing w:before="5"/>
        <w:rPr>
          <w:b/>
          <w:sz w:val="20"/>
        </w:rPr>
      </w:pPr>
    </w:p>
    <w:p>
      <w:pPr>
        <w:spacing w:line="480" w:lineRule="auto" w:before="0"/>
        <w:ind w:left="1218" w:right="1161" w:firstLine="0"/>
        <w:jc w:val="both"/>
        <w:rPr>
          <w:b/>
          <w:sz w:val="24"/>
        </w:rPr>
      </w:pPr>
      <w:r>
        <w:rPr>
          <w:sz w:val="24"/>
        </w:rPr>
        <w:t>I Joel Olaposi OGUNKANMI hereby declare that the work in this dissertation entitled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b/>
          <w:sz w:val="24"/>
        </w:rPr>
        <w:t>DESIGN,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CONSTRUCTION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PERFORMANCE EVALUATION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FIXED</w:t>
      </w:r>
    </w:p>
    <w:p>
      <w:pPr>
        <w:pStyle w:val="BodyText"/>
        <w:spacing w:line="480" w:lineRule="auto" w:before="1"/>
        <w:ind w:left="1218" w:right="1158"/>
        <w:jc w:val="both"/>
      </w:pPr>
      <w:r>
        <w:rPr>
          <w:b/>
        </w:rPr>
        <w:t>BED</w:t>
      </w:r>
      <w:r>
        <w:rPr>
          <w:b/>
          <w:spacing w:val="1"/>
        </w:rPr>
        <w:t> </w:t>
      </w:r>
      <w:r>
        <w:rPr>
          <w:b/>
        </w:rPr>
        <w:t>PYROLYSIS</w:t>
      </w:r>
      <w:r>
        <w:rPr>
          <w:b/>
          <w:spacing w:val="1"/>
        </w:rPr>
        <w:t> </w:t>
      </w:r>
      <w:r>
        <w:rPr>
          <w:b/>
        </w:rPr>
        <w:t>SYSTEM</w:t>
      </w:r>
      <w:r>
        <w:rPr/>
        <w:t>”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Engineering.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duly</w:t>
      </w:r>
      <w:r>
        <w:rPr>
          <w:spacing w:val="-57"/>
        </w:rPr>
        <w:t> </w:t>
      </w:r>
      <w:r>
        <w:rPr/>
        <w:t>acknowledged in the text and a list of reference provided. No part of this dissertation was</w:t>
      </w:r>
      <w:r>
        <w:rPr>
          <w:spacing w:val="1"/>
        </w:rPr>
        <w:t> </w:t>
      </w:r>
      <w:r>
        <w:rPr/>
        <w:t>previously</w:t>
      </w:r>
      <w:r>
        <w:rPr>
          <w:spacing w:val="-5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for another</w:t>
      </w:r>
      <w:r>
        <w:rPr>
          <w:spacing w:val="-2"/>
        </w:rPr>
        <w:t> </w:t>
      </w:r>
      <w:r>
        <w:rPr/>
        <w:t>degree</w:t>
      </w:r>
      <w:r>
        <w:rPr>
          <w:spacing w:val="-1"/>
        </w:rPr>
        <w:t> </w:t>
      </w:r>
      <w:r>
        <w:rPr/>
        <w:t>or diploma</w:t>
      </w:r>
      <w:r>
        <w:rPr>
          <w:spacing w:val="-1"/>
        </w:rPr>
        <w:t> </w:t>
      </w:r>
      <w:r>
        <w:rPr/>
        <w:t>at this or</w:t>
      </w:r>
      <w:r>
        <w:rPr>
          <w:spacing w:val="4"/>
        </w:rPr>
        <w:t> </w:t>
      </w:r>
      <w:r>
        <w:rPr/>
        <w:t>any</w:t>
      </w:r>
      <w:r>
        <w:rPr>
          <w:spacing w:val="-5"/>
        </w:rPr>
        <w:t> </w:t>
      </w:r>
      <w:r>
        <w:rPr/>
        <w:t>other</w:t>
      </w:r>
      <w:r>
        <w:rPr>
          <w:spacing w:val="-2"/>
        </w:rPr>
        <w:t> </w:t>
      </w:r>
      <w:r>
        <w:rPr/>
        <w:t>institution.</w:t>
      </w:r>
    </w:p>
    <w:p>
      <w:pPr>
        <w:pStyle w:val="BodyText"/>
        <w:tabs>
          <w:tab w:pos="3490" w:val="left" w:leader="none"/>
          <w:tab w:pos="6070" w:val="left" w:leader="none"/>
          <w:tab w:pos="6915" w:val="left" w:leader="none"/>
          <w:tab w:pos="8890" w:val="left" w:leader="none"/>
        </w:tabs>
        <w:spacing w:before="202"/>
        <w:ind w:left="134"/>
        <w:jc w:val="center"/>
      </w:pPr>
      <w:r>
        <w:rPr/>
        <w:t>Joel</w:t>
      </w:r>
      <w:r>
        <w:rPr>
          <w:spacing w:val="-1"/>
        </w:rPr>
        <w:t> </w:t>
      </w:r>
      <w:r>
        <w:rPr/>
        <w:t>Olaposi OGUNKANMI</w:t>
        <w:tab/>
      </w:r>
      <w:r>
        <w:rPr>
          <w:u w:val="single"/>
        </w:rPr>
        <w:t> </w:t>
        <w:tab/>
      </w:r>
      <w:r>
        <w:rPr/>
        <w:tab/>
      </w:r>
      <w:r>
        <w:rPr>
          <w:u w:val="single"/>
        </w:rPr>
        <w:t> </w:t>
        <w:tab/>
      </w:r>
    </w:p>
    <w:p>
      <w:pPr>
        <w:pStyle w:val="BodyText"/>
        <w:tabs>
          <w:tab w:pos="8780" w:val="left" w:leader="none"/>
        </w:tabs>
        <w:spacing w:before="199"/>
        <w:ind w:left="5349"/>
      </w:pPr>
      <w:r>
        <w:rPr/>
        <w:t>Signature</w:t>
        <w:tab/>
        <w:t>Date</w:t>
      </w:r>
    </w:p>
    <w:p>
      <w:pPr>
        <w:spacing w:after="0"/>
        <w:sectPr>
          <w:footerReference w:type="default" r:id="rId5"/>
          <w:pgSz w:w="12240" w:h="15840"/>
          <w:pgMar w:footer="1254" w:header="0" w:top="1360" w:bottom="1440" w:left="800" w:right="280"/>
          <w:pgNumType w:start="2"/>
        </w:sectPr>
      </w:pPr>
    </w:p>
    <w:p>
      <w:pPr>
        <w:pStyle w:val="Heading1"/>
        <w:ind w:left="1380" w:right="1323" w:firstLine="0"/>
        <w:jc w:val="center"/>
      </w:pPr>
      <w:r>
        <w:rPr/>
        <w:t>CERTIFICATION</w:t>
      </w:r>
    </w:p>
    <w:p>
      <w:pPr>
        <w:pStyle w:val="BodyText"/>
        <w:spacing w:before="5"/>
        <w:rPr>
          <w:b/>
          <w:sz w:val="20"/>
        </w:rPr>
      </w:pPr>
    </w:p>
    <w:p>
      <w:pPr>
        <w:spacing w:line="480" w:lineRule="auto" w:before="0"/>
        <w:ind w:left="1384" w:right="1323" w:firstLine="0"/>
        <w:jc w:val="center"/>
        <w:rPr>
          <w:sz w:val="24"/>
        </w:rPr>
      </w:pPr>
      <w:r>
        <w:rPr>
          <w:sz w:val="24"/>
        </w:rPr>
        <w:t>This</w:t>
      </w:r>
      <w:r>
        <w:rPr>
          <w:spacing w:val="47"/>
          <w:sz w:val="24"/>
        </w:rPr>
        <w:t> </w:t>
      </w:r>
      <w:r>
        <w:rPr>
          <w:sz w:val="24"/>
        </w:rPr>
        <w:t>Dissertation</w:t>
      </w:r>
      <w:r>
        <w:rPr>
          <w:spacing w:val="47"/>
          <w:sz w:val="24"/>
        </w:rPr>
        <w:t> </w:t>
      </w:r>
      <w:r>
        <w:rPr>
          <w:sz w:val="24"/>
        </w:rPr>
        <w:t>entitled</w:t>
      </w:r>
      <w:r>
        <w:rPr>
          <w:spacing w:val="48"/>
          <w:sz w:val="24"/>
        </w:rPr>
        <w:t> </w:t>
      </w:r>
      <w:r>
        <w:rPr>
          <w:sz w:val="24"/>
        </w:rPr>
        <w:t>“</w:t>
      </w:r>
      <w:r>
        <w:rPr>
          <w:b/>
          <w:sz w:val="24"/>
        </w:rPr>
        <w:t>DESIGN,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CONSTRUCTION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PERFORMANCE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EVALUATION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FIXED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BED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PYROLYSIS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SYSTEM</w:t>
      </w:r>
      <w:r>
        <w:rPr>
          <w:sz w:val="24"/>
        </w:rPr>
        <w:t>”</w:t>
      </w:r>
      <w:r>
        <w:rPr>
          <w:spacing w:val="54"/>
          <w:sz w:val="24"/>
        </w:rPr>
        <w:t> </w:t>
      </w:r>
      <w:r>
        <w:rPr>
          <w:sz w:val="24"/>
        </w:rPr>
        <w:t>by</w:t>
      </w:r>
      <w:r>
        <w:rPr>
          <w:spacing w:val="50"/>
          <w:sz w:val="24"/>
        </w:rPr>
        <w:t> </w:t>
      </w:r>
      <w:r>
        <w:rPr>
          <w:sz w:val="24"/>
        </w:rPr>
        <w:t>Joel</w:t>
      </w:r>
      <w:r>
        <w:rPr>
          <w:spacing w:val="55"/>
          <w:sz w:val="24"/>
        </w:rPr>
        <w:t> </w:t>
      </w:r>
      <w:r>
        <w:rPr>
          <w:sz w:val="24"/>
        </w:rPr>
        <w:t>Olaposi</w:t>
      </w:r>
    </w:p>
    <w:p>
      <w:pPr>
        <w:pStyle w:val="BodyText"/>
        <w:spacing w:line="480" w:lineRule="auto" w:before="1"/>
        <w:ind w:left="1218" w:right="1159"/>
        <w:jc w:val="both"/>
      </w:pPr>
      <w:r>
        <w:rPr/>
        <w:t>OGUNKANMI meets the regulations governing the award of degree of Master of Science</w:t>
      </w:r>
      <w:r>
        <w:rPr>
          <w:spacing w:val="1"/>
        </w:rPr>
        <w:t> </w:t>
      </w:r>
      <w:r>
        <w:rPr/>
        <w:t>(M.Sc.) in Mechanical Engineering of the Ahmadu Bello University, and</w:t>
      </w:r>
      <w:r>
        <w:rPr>
          <w:spacing w:val="60"/>
        </w:rPr>
        <w:t> </w:t>
      </w:r>
      <w:r>
        <w:rPr/>
        <w:t>is approved for</w:t>
      </w:r>
      <w:r>
        <w:rPr>
          <w:spacing w:val="1"/>
        </w:rPr>
        <w:t> </w:t>
      </w:r>
      <w:r>
        <w:rPr/>
        <w:t>its</w:t>
      </w:r>
      <w:r>
        <w:rPr>
          <w:spacing w:val="-1"/>
        </w:rPr>
        <w:t> </w:t>
      </w:r>
      <w:r>
        <w:rPr/>
        <w:t>contribution to knowledge</w:t>
      </w:r>
      <w:r>
        <w:rPr>
          <w:spacing w:val="-1"/>
        </w:rPr>
        <w:t> </w:t>
      </w:r>
      <w:r>
        <w:rPr/>
        <w:t>and literary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spacing w:before="5"/>
        <w:rPr>
          <w:sz w:val="18"/>
        </w:rPr>
      </w:pPr>
    </w:p>
    <w:tbl>
      <w:tblPr>
        <w:tblW w:w="0" w:type="auto"/>
        <w:jc w:val="left"/>
        <w:tblInd w:w="1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0"/>
        <w:gridCol w:w="3001"/>
        <w:gridCol w:w="2418"/>
      </w:tblGrid>
      <w:tr>
        <w:trPr>
          <w:trHeight w:val="1280" w:hRule="atLeast"/>
        </w:trPr>
        <w:tc>
          <w:tcPr>
            <w:tcW w:w="3510" w:type="dxa"/>
          </w:tcPr>
          <w:p>
            <w:pPr>
              <w:pStyle w:val="TableParagraph"/>
              <w:spacing w:line="266" w:lineRule="exact"/>
              <w:ind w:left="10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D.M.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Kulla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Chairman,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Supervisory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3001" w:type="dxa"/>
          </w:tcPr>
          <w:p>
            <w:pPr>
              <w:pStyle w:val="TableParagraph"/>
              <w:tabs>
                <w:tab w:pos="2799" w:val="left" w:leader="none"/>
              </w:tabs>
              <w:spacing w:line="448" w:lineRule="auto"/>
              <w:ind w:left="1040" w:right="199" w:hanging="816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  <w:tab/>
            </w:r>
            <w:r>
              <w:rPr>
                <w:sz w:val="24"/>
              </w:rPr>
              <w:t> 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g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ture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2318" w:val="left" w:leader="none"/>
              </w:tabs>
              <w:spacing w:line="448" w:lineRule="auto"/>
              <w:ind w:left="1160" w:right="98" w:hanging="817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  <w:tab/>
            </w:r>
            <w:r>
              <w:rPr>
                <w:sz w:val="24"/>
              </w:rPr>
              <w:t> </w:t>
            </w:r>
            <w:r>
              <w:rPr>
                <w:w w:val="99"/>
                <w:sz w:val="24"/>
              </w:rPr>
              <w:t>D</w:t>
            </w:r>
            <w:r>
              <w:rPr>
                <w:spacing w:val="-2"/>
                <w:w w:val="99"/>
                <w:sz w:val="24"/>
              </w:rPr>
              <w:t>a</w:t>
            </w:r>
            <w:r>
              <w:rPr>
                <w:sz w:val="24"/>
              </w:rPr>
              <w:t>te</w:t>
            </w:r>
          </w:p>
        </w:tc>
      </w:tr>
      <w:tr>
        <w:trPr>
          <w:trHeight w:val="890" w:hRule="atLeast"/>
        </w:trPr>
        <w:tc>
          <w:tcPr>
            <w:tcW w:w="351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9"/>
              <w:ind w:left="5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N.O.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Omisanya</w:t>
            </w:r>
          </w:p>
        </w:tc>
        <w:tc>
          <w:tcPr>
            <w:tcW w:w="300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tabs>
                <w:tab w:pos="2787" w:val="left" w:leader="none"/>
              </w:tabs>
              <w:spacing w:before="189"/>
              <w:ind w:left="212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41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tabs>
                <w:tab w:pos="1974" w:val="left" w:leader="none"/>
              </w:tabs>
              <w:spacing w:before="189"/>
              <w:ind w:right="50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756" w:hRule="atLeast"/>
        </w:trPr>
        <w:tc>
          <w:tcPr>
            <w:tcW w:w="3510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Member, Supervisory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3001" w:type="dxa"/>
          </w:tcPr>
          <w:p>
            <w:pPr>
              <w:pStyle w:val="TableParagraph"/>
              <w:spacing w:before="116"/>
              <w:ind w:left="980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2418" w:type="dxa"/>
          </w:tcPr>
          <w:p>
            <w:pPr>
              <w:pStyle w:val="TableParagraph"/>
              <w:spacing w:before="116"/>
              <w:ind w:left="1160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655" w:hRule="atLeast"/>
        </w:trPr>
        <w:tc>
          <w:tcPr>
            <w:tcW w:w="3510" w:type="dxa"/>
          </w:tcPr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Sumaila</w:t>
            </w:r>
          </w:p>
        </w:tc>
        <w:tc>
          <w:tcPr>
            <w:tcW w:w="3001" w:type="dxa"/>
          </w:tcPr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tabs>
                <w:tab w:pos="2708" w:val="left" w:leader="none"/>
              </w:tabs>
              <w:spacing w:before="1"/>
              <w:ind w:left="133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418" w:type="dxa"/>
          </w:tcPr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tabs>
                <w:tab w:pos="1974" w:val="left" w:leader="none"/>
              </w:tabs>
              <w:spacing w:before="1"/>
              <w:ind w:right="68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554" w:hRule="atLeast"/>
        </w:trPr>
        <w:tc>
          <w:tcPr>
            <w:tcW w:w="3510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Member, Supervisory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3001" w:type="dxa"/>
          </w:tcPr>
          <w:p>
            <w:pPr>
              <w:pStyle w:val="TableParagraph"/>
              <w:spacing w:before="15"/>
              <w:ind w:left="860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2418" w:type="dxa"/>
          </w:tcPr>
          <w:p>
            <w:pPr>
              <w:pStyle w:val="TableParagraph"/>
              <w:spacing w:before="15"/>
              <w:ind w:left="1220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655" w:hRule="atLeast"/>
        </w:trPr>
        <w:tc>
          <w:tcPr>
            <w:tcW w:w="3510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F.O.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Anafi</w:t>
            </w:r>
          </w:p>
        </w:tc>
        <w:tc>
          <w:tcPr>
            <w:tcW w:w="3001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pos="2681" w:val="left" w:leader="none"/>
              </w:tabs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418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pos="1974" w:val="left" w:leader="none"/>
              </w:tabs>
              <w:ind w:right="94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756" w:hRule="atLeast"/>
        </w:trPr>
        <w:tc>
          <w:tcPr>
            <w:tcW w:w="3510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Head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Department</w:t>
            </w:r>
          </w:p>
        </w:tc>
        <w:tc>
          <w:tcPr>
            <w:tcW w:w="3001" w:type="dxa"/>
          </w:tcPr>
          <w:p>
            <w:pPr>
              <w:pStyle w:val="TableParagraph"/>
              <w:spacing w:before="116"/>
              <w:ind w:left="800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2418" w:type="dxa"/>
          </w:tcPr>
          <w:p>
            <w:pPr>
              <w:pStyle w:val="TableParagraph"/>
              <w:spacing w:before="116"/>
              <w:ind w:left="1160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755" w:hRule="atLeast"/>
        </w:trPr>
        <w:tc>
          <w:tcPr>
            <w:tcW w:w="3510" w:type="dxa"/>
          </w:tcPr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S.Z.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Abubakar</w:t>
            </w:r>
          </w:p>
        </w:tc>
        <w:tc>
          <w:tcPr>
            <w:tcW w:w="3001" w:type="dxa"/>
          </w:tcPr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tabs>
                <w:tab w:pos="2715" w:val="left" w:leader="none"/>
              </w:tabs>
              <w:ind w:left="14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418" w:type="dxa"/>
          </w:tcPr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tabs>
                <w:tab w:pos="2174" w:val="left" w:leader="none"/>
              </w:tabs>
              <w:ind w:left="20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391" w:hRule="atLeast"/>
        </w:trPr>
        <w:tc>
          <w:tcPr>
            <w:tcW w:w="3510" w:type="dxa"/>
          </w:tcPr>
          <w:p>
            <w:pPr>
              <w:pStyle w:val="TableParagraph"/>
              <w:spacing w:line="256" w:lineRule="exact" w:before="115"/>
              <w:ind w:left="50"/>
              <w:rPr>
                <w:sz w:val="24"/>
              </w:rPr>
            </w:pPr>
            <w:r>
              <w:rPr>
                <w:sz w:val="24"/>
              </w:rPr>
              <w:t>Dean.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Postgraduate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</w:tc>
        <w:tc>
          <w:tcPr>
            <w:tcW w:w="3001" w:type="dxa"/>
          </w:tcPr>
          <w:p>
            <w:pPr>
              <w:pStyle w:val="TableParagraph"/>
              <w:spacing w:line="256" w:lineRule="exact" w:before="115"/>
              <w:ind w:left="860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2418" w:type="dxa"/>
          </w:tcPr>
          <w:p>
            <w:pPr>
              <w:pStyle w:val="TableParagraph"/>
              <w:spacing w:line="256" w:lineRule="exact" w:before="115"/>
              <w:ind w:left="1160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254" w:top="1360" w:bottom="1440" w:left="800" w:right="280"/>
        </w:sectPr>
      </w:pPr>
    </w:p>
    <w:p>
      <w:pPr>
        <w:pStyle w:val="Heading1"/>
        <w:ind w:left="1380" w:right="1323" w:firstLine="0"/>
        <w:jc w:val="center"/>
      </w:pPr>
      <w:r>
        <w:rPr/>
        <w:t>DEDICATION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1218" w:right="1158"/>
        <w:jc w:val="both"/>
      </w:pPr>
      <w:r>
        <w:rPr/>
        <w:t>This dissertation is dedicated to my loving family for the love and care you have given me</w:t>
      </w:r>
      <w:r>
        <w:rPr>
          <w:spacing w:val="1"/>
        </w:rPr>
        <w:t> </w:t>
      </w:r>
      <w:r>
        <w:rPr/>
        <w:t>throughout the period of my studies.</w:t>
      </w:r>
      <w:r>
        <w:rPr>
          <w:spacing w:val="1"/>
        </w:rPr>
        <w:t> </w:t>
      </w:r>
      <w:r>
        <w:rPr/>
        <w:t>The support and endurance you have shown, making</w:t>
      </w:r>
      <w:r>
        <w:rPr>
          <w:spacing w:val="1"/>
        </w:rPr>
        <w:t> </w:t>
      </w:r>
      <w:r>
        <w:rPr/>
        <w:t>this dissertation much easier to be completed cannot pass unmentioned.</w:t>
      </w:r>
      <w:r>
        <w:rPr>
          <w:spacing w:val="1"/>
        </w:rPr>
        <w:t> </w:t>
      </w:r>
      <w:r>
        <w:rPr/>
        <w:t>Our journey</w:t>
      </w:r>
      <w:r>
        <w:rPr>
          <w:spacing w:val="1"/>
        </w:rPr>
        <w:t> </w:t>
      </w:r>
      <w:r>
        <w:rPr/>
        <w:t>together has not only given me success in this work but has also strengthened my love for</w:t>
      </w:r>
      <w:r>
        <w:rPr>
          <w:spacing w:val="1"/>
        </w:rPr>
        <w:t> </w:t>
      </w:r>
      <w:r>
        <w:rPr/>
        <w:t>all of</w:t>
      </w:r>
      <w:r>
        <w:rPr>
          <w:spacing w:val="1"/>
        </w:rPr>
        <w:t> </w:t>
      </w:r>
      <w:r>
        <w:rPr/>
        <w:t>you.</w:t>
      </w:r>
      <w:r>
        <w:rPr>
          <w:spacing w:val="59"/>
        </w:rPr>
        <w:t> </w:t>
      </w:r>
      <w:r>
        <w:rPr/>
        <w:t>Thank</w:t>
      </w:r>
      <w:r>
        <w:rPr>
          <w:spacing w:val="4"/>
        </w:rPr>
        <w:t> </w:t>
      </w:r>
      <w:r>
        <w:rPr/>
        <w:t>you</w:t>
      </w:r>
      <w:r>
        <w:rPr>
          <w:spacing w:val="-1"/>
        </w:rPr>
        <w:t> </w:t>
      </w:r>
      <w:r>
        <w:rPr/>
        <w:t>and may</w:t>
      </w:r>
      <w:r>
        <w:rPr>
          <w:spacing w:val="-5"/>
        </w:rPr>
        <w:t> </w:t>
      </w:r>
      <w:r>
        <w:rPr/>
        <w:t>the Almighty</w:t>
      </w:r>
      <w:r>
        <w:rPr>
          <w:spacing w:val="-5"/>
        </w:rPr>
        <w:t> </w:t>
      </w:r>
      <w:r>
        <w:rPr/>
        <w:t>God repay</w:t>
      </w:r>
      <w:r>
        <w:rPr>
          <w:spacing w:val="-1"/>
        </w:rPr>
        <w:t> </w:t>
      </w:r>
      <w:r>
        <w:rPr/>
        <w:t>your</w:t>
      </w:r>
      <w:r>
        <w:rPr>
          <w:spacing w:val="1"/>
        </w:rPr>
        <w:t> </w:t>
      </w:r>
      <w:r>
        <w:rPr/>
        <w:t>generosity</w:t>
      </w:r>
      <w:r>
        <w:rPr>
          <w:spacing w:val="-6"/>
        </w:rPr>
        <w:t> </w:t>
      </w:r>
      <w:r>
        <w:rPr/>
        <w:t>abundantly.</w:t>
      </w:r>
    </w:p>
    <w:p>
      <w:pPr>
        <w:spacing w:after="0" w:line="480" w:lineRule="auto"/>
        <w:jc w:val="both"/>
        <w:sectPr>
          <w:pgSz w:w="12240" w:h="15840"/>
          <w:pgMar w:header="0" w:footer="1254" w:top="1360" w:bottom="1440" w:left="800" w:right="280"/>
        </w:sectPr>
      </w:pPr>
    </w:p>
    <w:p>
      <w:pPr>
        <w:pStyle w:val="Heading1"/>
        <w:ind w:left="1379" w:right="1323" w:firstLine="0"/>
        <w:jc w:val="center"/>
      </w:pPr>
      <w:r>
        <w:rPr/>
        <w:t>ACKNOWLEDGEMENT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1218" w:right="1151"/>
        <w:jc w:val="both"/>
      </w:pPr>
      <w:r>
        <w:rPr/>
        <w:t>This</w:t>
      </w:r>
      <w:r>
        <w:rPr>
          <w:spacing w:val="1"/>
        </w:rPr>
        <w:t> </w:t>
      </w:r>
      <w:r>
        <w:rPr/>
        <w:t>dissertation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many</w:t>
      </w:r>
      <w:r>
        <w:rPr>
          <w:spacing w:val="1"/>
        </w:rPr>
        <w:t> </w:t>
      </w:r>
      <w:r>
        <w:rPr/>
        <w:t>individuals and organization. First and foremost, I would like to express my deep gratitude</w:t>
      </w:r>
      <w:r>
        <w:rPr>
          <w:spacing w:val="1"/>
        </w:rPr>
        <w:t> </w:t>
      </w:r>
      <w:r>
        <w:rPr/>
        <w:t>to my supervisory committee; Dr. D.M. Kulla, Dr. N.O. Omisanya and Dr. M. Sumaila.</w:t>
      </w:r>
      <w:r>
        <w:rPr>
          <w:spacing w:val="1"/>
        </w:rPr>
        <w:t> </w:t>
      </w:r>
      <w:r>
        <w:rPr/>
        <w:t>Their guidance and knowledge have been critical to the achievements and success of this</w:t>
      </w:r>
      <w:r>
        <w:rPr>
          <w:spacing w:val="1"/>
        </w:rPr>
        <w:t> </w:t>
      </w:r>
      <w:r>
        <w:rPr/>
        <w:t>project.</w:t>
      </w:r>
    </w:p>
    <w:p>
      <w:pPr>
        <w:pStyle w:val="BodyText"/>
        <w:spacing w:line="480" w:lineRule="auto" w:before="201"/>
        <w:ind w:left="1218" w:right="1152"/>
      </w:pPr>
      <w:r>
        <w:rPr/>
        <w:t>Special</w:t>
      </w:r>
      <w:r>
        <w:rPr>
          <w:spacing w:val="12"/>
        </w:rPr>
        <w:t> </w:t>
      </w:r>
      <w:r>
        <w:rPr/>
        <w:t>thanks</w:t>
      </w:r>
      <w:r>
        <w:rPr>
          <w:spacing w:val="11"/>
        </w:rPr>
        <w:t> </w:t>
      </w:r>
      <w:r>
        <w:rPr/>
        <w:t>are</w:t>
      </w:r>
      <w:r>
        <w:rPr>
          <w:spacing w:val="12"/>
        </w:rPr>
        <w:t> </w:t>
      </w:r>
      <w:r>
        <w:rPr/>
        <w:t>given</w:t>
      </w:r>
      <w:r>
        <w:rPr>
          <w:spacing w:val="11"/>
        </w:rPr>
        <w:t> </w:t>
      </w:r>
      <w:r>
        <w:rPr/>
        <w:t>to</w:t>
      </w:r>
      <w:r>
        <w:rPr>
          <w:spacing w:val="16"/>
        </w:rPr>
        <w:t> </w:t>
      </w:r>
      <w:r>
        <w:rPr/>
        <w:t>Industrial</w:t>
      </w:r>
      <w:r>
        <w:rPr>
          <w:spacing w:val="12"/>
        </w:rPr>
        <w:t> </w:t>
      </w:r>
      <w:r>
        <w:rPr/>
        <w:t>Development</w:t>
      </w:r>
      <w:r>
        <w:rPr>
          <w:spacing w:val="12"/>
        </w:rPr>
        <w:t> </w:t>
      </w:r>
      <w:r>
        <w:rPr/>
        <w:t>Centre</w:t>
      </w:r>
      <w:r>
        <w:rPr>
          <w:spacing w:val="12"/>
        </w:rPr>
        <w:t> </w:t>
      </w:r>
      <w:r>
        <w:rPr/>
        <w:t>Chief</w:t>
      </w:r>
      <w:r>
        <w:rPr>
          <w:spacing w:val="11"/>
        </w:rPr>
        <w:t> </w:t>
      </w:r>
      <w:r>
        <w:rPr/>
        <w:t>Technologist,</w:t>
      </w:r>
      <w:r>
        <w:rPr>
          <w:spacing w:val="13"/>
        </w:rPr>
        <w:t> </w:t>
      </w:r>
      <w:r>
        <w:rPr/>
        <w:t>Mr.</w:t>
      </w:r>
      <w:r>
        <w:rPr>
          <w:spacing w:val="11"/>
        </w:rPr>
        <w:t> </w:t>
      </w:r>
      <w:r>
        <w:rPr/>
        <w:t>Kauje</w:t>
      </w:r>
      <w:r>
        <w:rPr>
          <w:spacing w:val="-57"/>
        </w:rPr>
        <w:t> </w:t>
      </w:r>
      <w:r>
        <w:rPr/>
        <w:t>and his staff for their support particularly while I was carrying out my experimental work.</w:t>
      </w:r>
      <w:r>
        <w:rPr>
          <w:spacing w:val="1"/>
        </w:rPr>
        <w:t> </w:t>
      </w:r>
      <w:r>
        <w:rPr/>
        <w:t>In</w:t>
      </w:r>
      <w:r>
        <w:rPr>
          <w:spacing w:val="28"/>
        </w:rPr>
        <w:t> </w:t>
      </w:r>
      <w:r>
        <w:rPr/>
        <w:t>addition,</w:t>
      </w:r>
      <w:r>
        <w:rPr>
          <w:spacing w:val="31"/>
        </w:rPr>
        <w:t> </w:t>
      </w:r>
      <w:r>
        <w:rPr/>
        <w:t>I</w:t>
      </w:r>
      <w:r>
        <w:rPr>
          <w:spacing w:val="24"/>
        </w:rPr>
        <w:t> </w:t>
      </w:r>
      <w:r>
        <w:rPr/>
        <w:t>appreciate</w:t>
      </w:r>
      <w:r>
        <w:rPr>
          <w:spacing w:val="33"/>
        </w:rPr>
        <w:t> </w:t>
      </w:r>
      <w:r>
        <w:rPr/>
        <w:t>Mr.</w:t>
      </w:r>
      <w:r>
        <w:rPr>
          <w:spacing w:val="28"/>
        </w:rPr>
        <w:t> </w:t>
      </w:r>
      <w:r>
        <w:rPr/>
        <w:t>David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Mr.</w:t>
      </w:r>
      <w:r>
        <w:rPr>
          <w:spacing w:val="28"/>
        </w:rPr>
        <w:t> </w:t>
      </w:r>
      <w:r>
        <w:rPr/>
        <w:t>Tunde,</w:t>
      </w:r>
      <w:r>
        <w:rPr>
          <w:spacing w:val="29"/>
        </w:rPr>
        <w:t> </w:t>
      </w:r>
      <w:r>
        <w:rPr/>
        <w:t>technicians</w:t>
      </w:r>
      <w:r>
        <w:rPr>
          <w:spacing w:val="30"/>
        </w:rPr>
        <w:t> </w:t>
      </w:r>
      <w:r>
        <w:rPr/>
        <w:t>at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Metallurgical</w:t>
      </w:r>
      <w:r>
        <w:rPr>
          <w:spacing w:val="31"/>
        </w:rPr>
        <w:t> </w:t>
      </w:r>
      <w:r>
        <w:rPr/>
        <w:t>and</w:t>
      </w:r>
      <w:r>
        <w:rPr>
          <w:spacing w:val="-57"/>
        </w:rPr>
        <w:t> </w:t>
      </w:r>
      <w:r>
        <w:rPr/>
        <w:t>Materials</w:t>
      </w:r>
      <w:r>
        <w:rPr>
          <w:spacing w:val="31"/>
        </w:rPr>
        <w:t> </w:t>
      </w:r>
      <w:r>
        <w:rPr/>
        <w:t>Engineering</w:t>
      </w:r>
      <w:r>
        <w:rPr>
          <w:spacing w:val="29"/>
        </w:rPr>
        <w:t> </w:t>
      </w:r>
      <w:r>
        <w:rPr/>
        <w:t>Department,</w:t>
      </w:r>
      <w:r>
        <w:rPr>
          <w:spacing w:val="29"/>
        </w:rPr>
        <w:t> </w:t>
      </w:r>
      <w:r>
        <w:rPr/>
        <w:t>who</w:t>
      </w:r>
      <w:r>
        <w:rPr>
          <w:spacing w:val="29"/>
        </w:rPr>
        <w:t> </w:t>
      </w:r>
      <w:r>
        <w:rPr/>
        <w:t>have</w:t>
      </w:r>
      <w:r>
        <w:rPr>
          <w:spacing w:val="29"/>
        </w:rPr>
        <w:t> </w:t>
      </w:r>
      <w:r>
        <w:rPr/>
        <w:t>inadvertently,</w:t>
      </w:r>
      <w:r>
        <w:rPr>
          <w:spacing w:val="32"/>
        </w:rPr>
        <w:t> </w:t>
      </w:r>
      <w:r>
        <w:rPr/>
        <w:t>and</w:t>
      </w:r>
      <w:r>
        <w:rPr>
          <w:spacing w:val="29"/>
        </w:rPr>
        <w:t> </w:t>
      </w:r>
      <w:r>
        <w:rPr/>
        <w:t>without,</w:t>
      </w:r>
      <w:r>
        <w:rPr>
          <w:spacing w:val="29"/>
        </w:rPr>
        <w:t> </w:t>
      </w:r>
      <w:r>
        <w:rPr/>
        <w:t>given</w:t>
      </w:r>
      <w:r>
        <w:rPr>
          <w:spacing w:val="29"/>
        </w:rPr>
        <w:t> </w:t>
      </w:r>
      <w:r>
        <w:rPr/>
        <w:t>me</w:t>
      </w:r>
      <w:r>
        <w:rPr>
          <w:spacing w:val="29"/>
        </w:rPr>
        <w:t> </w:t>
      </w:r>
      <w:r>
        <w:rPr/>
        <w:t>their</w:t>
      </w:r>
      <w:r>
        <w:rPr>
          <w:spacing w:val="-57"/>
        </w:rPr>
        <w:t> </w:t>
      </w:r>
      <w:r>
        <w:rPr/>
        <w:t>undivided</w:t>
      </w:r>
      <w:r>
        <w:rPr>
          <w:spacing w:val="17"/>
        </w:rPr>
        <w:t> </w:t>
      </w:r>
      <w:r>
        <w:rPr/>
        <w:t>attention</w:t>
      </w:r>
      <w:r>
        <w:rPr>
          <w:spacing w:val="17"/>
        </w:rPr>
        <w:t> </w:t>
      </w:r>
      <w:r>
        <w:rPr/>
        <w:t>and</w:t>
      </w:r>
      <w:r>
        <w:rPr>
          <w:spacing w:val="20"/>
        </w:rPr>
        <w:t> </w:t>
      </w:r>
      <w:r>
        <w:rPr/>
        <w:t>exceptional</w:t>
      </w:r>
      <w:r>
        <w:rPr>
          <w:spacing w:val="18"/>
        </w:rPr>
        <w:t> </w:t>
      </w:r>
      <w:r>
        <w:rPr/>
        <w:t>skills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procure</w:t>
      </w:r>
      <w:r>
        <w:rPr>
          <w:spacing w:val="17"/>
        </w:rPr>
        <w:t> </w:t>
      </w:r>
      <w:r>
        <w:rPr/>
        <w:t>materials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make</w:t>
      </w:r>
      <w:r>
        <w:rPr>
          <w:spacing w:val="18"/>
        </w:rPr>
        <w:t> </w:t>
      </w:r>
      <w:r>
        <w:rPr/>
        <w:t>the</w:t>
      </w:r>
      <w:r>
        <w:rPr>
          <w:spacing w:val="23"/>
        </w:rPr>
        <w:t> </w:t>
      </w:r>
      <w:r>
        <w:rPr/>
        <w:t>construction</w:t>
      </w:r>
      <w:r>
        <w:rPr>
          <w:spacing w:val="-57"/>
        </w:rPr>
        <w:t> </w:t>
      </w:r>
      <w:r>
        <w:rPr/>
        <w:t>aspect</w:t>
      </w:r>
      <w:r>
        <w:rPr>
          <w:spacing w:val="-1"/>
        </w:rPr>
        <w:t> </w:t>
      </w:r>
      <w:r>
        <w:rPr/>
        <w:t>of this project a success.</w:t>
      </w:r>
    </w:p>
    <w:p>
      <w:pPr>
        <w:pStyle w:val="BodyText"/>
        <w:spacing w:line="480" w:lineRule="auto"/>
        <w:ind w:left="1218" w:right="1157"/>
        <w:jc w:val="both"/>
      </w:pPr>
      <w:r>
        <w:rPr/>
        <w:t>Finally,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profound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unflagging</w:t>
      </w:r>
      <w:r>
        <w:rPr>
          <w:spacing w:val="1"/>
        </w:rPr>
        <w:t> </w:t>
      </w:r>
      <w:r>
        <w:rPr/>
        <w:t>love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unconditional support throughout my life and my studies. You made me live the most</w:t>
      </w:r>
      <w:r>
        <w:rPr>
          <w:spacing w:val="1"/>
        </w:rPr>
        <w:t> </w:t>
      </w:r>
      <w:r>
        <w:rPr/>
        <w:t>unique,</w:t>
      </w:r>
      <w:r>
        <w:rPr>
          <w:spacing w:val="-1"/>
        </w:rPr>
        <w:t> </w:t>
      </w:r>
      <w:r>
        <w:rPr/>
        <w:t>magic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carefree</w:t>
      </w:r>
      <w:r>
        <w:rPr>
          <w:spacing w:val="-1"/>
        </w:rPr>
        <w:t> </w:t>
      </w:r>
      <w:r>
        <w:rPr/>
        <w:t>childhood</w:t>
      </w:r>
      <w:r>
        <w:rPr>
          <w:spacing w:val="-1"/>
        </w:rPr>
        <w:t> </w:t>
      </w:r>
      <w:r>
        <w:rPr/>
        <w:t>that has</w:t>
      </w:r>
      <w:r>
        <w:rPr>
          <w:spacing w:val="-1"/>
        </w:rPr>
        <w:t> </w:t>
      </w:r>
      <w:r>
        <w:rPr/>
        <w:t>made</w:t>
      </w:r>
      <w:r>
        <w:rPr>
          <w:spacing w:val="-1"/>
        </w:rPr>
        <w:t> </w:t>
      </w:r>
      <w:r>
        <w:rPr/>
        <w:t>me</w:t>
      </w:r>
      <w:r>
        <w:rPr>
          <w:spacing w:val="-1"/>
        </w:rPr>
        <w:t> </w:t>
      </w:r>
      <w:r>
        <w:rPr/>
        <w:t>who</w:t>
      </w:r>
      <w:r>
        <w:rPr>
          <w:spacing w:val="2"/>
        </w:rPr>
        <w:t> </w:t>
      </w:r>
      <w:r>
        <w:rPr/>
        <w:t>I</w:t>
      </w:r>
      <w:r>
        <w:rPr>
          <w:spacing w:val="-5"/>
        </w:rPr>
        <w:t> </w:t>
      </w:r>
      <w:r>
        <w:rPr/>
        <w:t>am now!</w:t>
      </w:r>
      <w:r>
        <w:rPr>
          <w:spacing w:val="1"/>
        </w:rPr>
        <w:t> </w:t>
      </w:r>
      <w:r>
        <w:rPr/>
        <w:t>Thank</w:t>
      </w:r>
      <w:r>
        <w:rPr>
          <w:spacing w:val="2"/>
        </w:rPr>
        <w:t> </w:t>
      </w:r>
      <w:r>
        <w:rPr/>
        <w:t>you</w:t>
      </w:r>
      <w:r>
        <w:rPr>
          <w:spacing w:val="1"/>
        </w:rPr>
        <w:t> </w:t>
      </w:r>
      <w:r>
        <w:rPr/>
        <w:t>all.</w:t>
      </w:r>
    </w:p>
    <w:p>
      <w:pPr>
        <w:spacing w:after="0" w:line="480" w:lineRule="auto"/>
        <w:jc w:val="both"/>
        <w:sectPr>
          <w:pgSz w:w="12240" w:h="15840"/>
          <w:pgMar w:header="0" w:footer="1254" w:top="1360" w:bottom="1440" w:left="800" w:right="280"/>
        </w:sectPr>
      </w:pPr>
    </w:p>
    <w:p>
      <w:pPr>
        <w:pStyle w:val="Heading1"/>
        <w:ind w:left="1382" w:right="1323" w:firstLine="0"/>
        <w:jc w:val="center"/>
      </w:pPr>
      <w:r>
        <w:rPr/>
        <w:t>ABSTRACT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1218" w:right="1153"/>
        <w:jc w:val="both"/>
      </w:pPr>
      <w:r>
        <w:rPr/>
        <w:t>A fixed bed pyrolysis system has been designed and constructed for obtaining liquid fuel</w:t>
      </w:r>
      <w:r>
        <w:rPr>
          <w:spacing w:val="1"/>
        </w:rPr>
        <w:t> </w:t>
      </w:r>
      <w:r>
        <w:rPr/>
        <w:t>from palm kernel shell. The major components of the system are: fixed bed reactor and</w:t>
      </w:r>
      <w:r>
        <w:rPr>
          <w:spacing w:val="1"/>
        </w:rPr>
        <w:t> </w:t>
      </w:r>
      <w:r>
        <w:rPr/>
        <w:t>condensate unit. The palm kernel shell in particle form was pyrolized in an externally</w:t>
      </w:r>
      <w:r>
        <w:rPr>
          <w:spacing w:val="1"/>
        </w:rPr>
        <w:t> </w:t>
      </w:r>
      <w:r>
        <w:rPr/>
        <w:t>heated 90mm diameter and 360mm high fixed bed reactor. The reactor is heated by means</w:t>
      </w:r>
      <w:r>
        <w:rPr>
          <w:spacing w:val="1"/>
        </w:rPr>
        <w:t> </w:t>
      </w:r>
      <w:r>
        <w:rPr/>
        <w:t>of a rectangular shape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forge blower with</w:t>
      </w:r>
      <w:r>
        <w:rPr>
          <w:spacing w:val="1"/>
        </w:rPr>
        <w:t> </w:t>
      </w:r>
      <w:r>
        <w:rPr/>
        <w:t>charcoal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energy source.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products are char, oil and gas. The parameters varied are feed particle size, reactor bed</w:t>
      </w:r>
      <w:r>
        <w:rPr>
          <w:spacing w:val="1"/>
        </w:rPr>
        <w:t> </w:t>
      </w:r>
      <w:r>
        <w:rPr/>
        <w:t>temperature and running time. The reactor bed temperature was found to influence the</w:t>
      </w:r>
      <w:r>
        <w:rPr>
          <w:spacing w:val="1"/>
        </w:rPr>
        <w:t> </w:t>
      </w:r>
      <w:r>
        <w:rPr/>
        <w:t>product yields. The maximum liquid yield was 38.67wt % at 450</w:t>
      </w:r>
      <w:r>
        <w:rPr>
          <w:vertAlign w:val="superscript"/>
        </w:rPr>
        <w:t>0</w:t>
      </w:r>
      <w:r>
        <w:rPr>
          <w:vertAlign w:val="baseline"/>
        </w:rPr>
        <w:t>C for a feed particle size</w:t>
      </w:r>
      <w:r>
        <w:rPr>
          <w:spacing w:val="1"/>
          <w:vertAlign w:val="baseline"/>
        </w:rPr>
        <w:t> </w:t>
      </w:r>
      <w:r>
        <w:rPr>
          <w:vertAlign w:val="baseline"/>
        </w:rPr>
        <w:t>of 1.18mm with a running time of 95minutes. The maximum char yield was 70.67wt% at</w:t>
      </w:r>
      <w:r>
        <w:rPr>
          <w:spacing w:val="1"/>
          <w:vertAlign w:val="baseline"/>
        </w:rPr>
        <w:t> </w:t>
      </w:r>
      <w:r>
        <w:rPr>
          <w:vertAlign w:val="baseline"/>
        </w:rPr>
        <w:t>550</w:t>
      </w:r>
      <w:r>
        <w:rPr>
          <w:vertAlign w:val="superscript"/>
        </w:rPr>
        <w:t>0</w:t>
      </w:r>
      <w:r>
        <w:rPr>
          <w:vertAlign w:val="baseline"/>
        </w:rPr>
        <w:t>C for a feed particle size of 5mm with a running time of 120minutes. The calorific</w:t>
      </w:r>
      <w:r>
        <w:rPr>
          <w:spacing w:val="1"/>
          <w:vertAlign w:val="baseline"/>
        </w:rPr>
        <w:t> </w:t>
      </w:r>
      <w:r>
        <w:rPr>
          <w:vertAlign w:val="baseline"/>
        </w:rPr>
        <w:t>value of the palm kernel shells (22.81 MJkg</w:t>
      </w:r>
      <w:r>
        <w:rPr>
          <w:vertAlign w:val="superscript"/>
        </w:rPr>
        <w:t>-1</w:t>
      </w:r>
      <w:r>
        <w:rPr>
          <w:vertAlign w:val="baseline"/>
        </w:rPr>
        <w:t>) and bio-oil (43.19MJkg</w:t>
      </w:r>
      <w:r>
        <w:rPr>
          <w:vertAlign w:val="superscript"/>
        </w:rPr>
        <w:t>-1</w:t>
      </w:r>
      <w:r>
        <w:rPr>
          <w:vertAlign w:val="baseline"/>
        </w:rPr>
        <w:t>) were determined.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reactor efficiency was evaluated at various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temperatures. Maximum efficiency of</w:t>
      </w:r>
      <w:r>
        <w:rPr>
          <w:spacing w:val="1"/>
          <w:vertAlign w:val="baseline"/>
        </w:rPr>
        <w:t> </w:t>
      </w:r>
      <w:r>
        <w:rPr>
          <w:vertAlign w:val="baseline"/>
        </w:rPr>
        <w:t>73.21%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reactor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efficient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enough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</w:t>
      </w:r>
      <w:r>
        <w:rPr>
          <w:spacing w:val="1"/>
          <w:vertAlign w:val="baseline"/>
        </w:rPr>
        <w:t> </w:t>
      </w:r>
      <w:r>
        <w:rPr>
          <w:vertAlign w:val="baseline"/>
        </w:rPr>
        <w:t>bio-oil.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bio-oil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 were analysed</w:t>
      </w:r>
      <w:r>
        <w:rPr>
          <w:spacing w:val="1"/>
          <w:vertAlign w:val="baseline"/>
        </w:rPr>
        <w:t> </w:t>
      </w:r>
      <w:r>
        <w:rPr>
          <w:vertAlign w:val="baseline"/>
        </w:rPr>
        <w:t>by Fourier Transform Infra-red Spectroscopy (FTIR) and Gas</w:t>
      </w:r>
      <w:r>
        <w:rPr>
          <w:spacing w:val="1"/>
          <w:vertAlign w:val="baseline"/>
        </w:rPr>
        <w:t> </w:t>
      </w:r>
      <w:r>
        <w:rPr>
          <w:vertAlign w:val="baseline"/>
        </w:rPr>
        <w:t>Chromatography Mass Spectrometry (GCMS). The FTIR analysis showed that the bio-oil</w:t>
      </w:r>
      <w:r>
        <w:rPr>
          <w:spacing w:val="1"/>
          <w:vertAlign w:val="baseline"/>
        </w:rPr>
        <w:t> </w:t>
      </w:r>
      <w:r>
        <w:rPr>
          <w:vertAlign w:val="baseline"/>
        </w:rPr>
        <w:t>was dominated by phenol and its derivatives. The phenol, 2-methoxy-phenol and 2, 6-</w:t>
      </w:r>
      <w:r>
        <w:rPr>
          <w:spacing w:val="1"/>
          <w:vertAlign w:val="baseline"/>
        </w:rPr>
        <w:t> </w:t>
      </w:r>
      <w:r>
        <w:rPr>
          <w:vertAlign w:val="baseline"/>
        </w:rPr>
        <w:t>dimethoxyl</w:t>
      </w:r>
      <w:r>
        <w:rPr>
          <w:spacing w:val="1"/>
          <w:vertAlign w:val="baseline"/>
        </w:rPr>
        <w:t> </w:t>
      </w:r>
      <w:r>
        <w:rPr>
          <w:vertAlign w:val="baseline"/>
        </w:rPr>
        <w:t>phenol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identified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GCMS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analysis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highly</w:t>
      </w:r>
      <w:r>
        <w:rPr>
          <w:spacing w:val="1"/>
          <w:vertAlign w:val="baseline"/>
        </w:rPr>
        <w:t> </w:t>
      </w:r>
      <w:r>
        <w:rPr>
          <w:vertAlign w:val="baseline"/>
        </w:rPr>
        <w:t>suitable</w:t>
      </w:r>
      <w:r>
        <w:rPr>
          <w:spacing w:val="60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 from bio-oil as value-added chemicals. The highly oxygenated oils need to be</w:t>
      </w:r>
      <w:r>
        <w:rPr>
          <w:spacing w:val="1"/>
          <w:vertAlign w:val="baseline"/>
        </w:rPr>
        <w:t> </w:t>
      </w:r>
      <w:r>
        <w:rPr>
          <w:vertAlign w:val="baseline"/>
        </w:rPr>
        <w:t>upgraded</w:t>
      </w:r>
      <w:r>
        <w:rPr>
          <w:spacing w:val="-1"/>
          <w:vertAlign w:val="baseline"/>
        </w:rPr>
        <w:t> </w:t>
      </w:r>
      <w:r>
        <w:rPr>
          <w:vertAlign w:val="baseline"/>
        </w:rPr>
        <w:t>in order to</w:t>
      </w:r>
      <w:r>
        <w:rPr>
          <w:spacing w:val="-1"/>
          <w:vertAlign w:val="baseline"/>
        </w:rPr>
        <w:t> </w:t>
      </w:r>
      <w:r>
        <w:rPr>
          <w:vertAlign w:val="baseline"/>
        </w:rPr>
        <w:t>be</w:t>
      </w:r>
      <w:r>
        <w:rPr>
          <w:spacing w:val="-1"/>
          <w:vertAlign w:val="baseline"/>
        </w:rPr>
        <w:t> </w:t>
      </w:r>
      <w:r>
        <w:rPr>
          <w:vertAlign w:val="baseline"/>
        </w:rPr>
        <w:t>used in</w:t>
      </w:r>
      <w:r>
        <w:rPr>
          <w:spacing w:val="-1"/>
          <w:vertAlign w:val="baseline"/>
        </w:rPr>
        <w:t> </w:t>
      </w:r>
      <w:r>
        <w:rPr>
          <w:vertAlign w:val="baseline"/>
        </w:rPr>
        <w:t>other applications</w:t>
      </w:r>
      <w:r>
        <w:rPr>
          <w:spacing w:val="2"/>
          <w:vertAlign w:val="baseline"/>
        </w:rPr>
        <w:t> </w:t>
      </w:r>
      <w:r>
        <w:rPr>
          <w:vertAlign w:val="baseline"/>
        </w:rPr>
        <w:t>such</w:t>
      </w:r>
      <w:r>
        <w:rPr>
          <w:spacing w:val="-2"/>
          <w:vertAlign w:val="baseline"/>
        </w:rPr>
        <w:t> </w:t>
      </w:r>
      <w:r>
        <w:rPr>
          <w:vertAlign w:val="baseline"/>
        </w:rPr>
        <w:t>as transportation fuels.</w:t>
      </w:r>
    </w:p>
    <w:p>
      <w:pPr>
        <w:spacing w:after="0" w:line="480" w:lineRule="auto"/>
        <w:jc w:val="both"/>
        <w:sectPr>
          <w:pgSz w:w="12240" w:h="15840"/>
          <w:pgMar w:header="0" w:footer="1254" w:top="1360" w:bottom="1440" w:left="800" w:right="280"/>
        </w:sectPr>
      </w:pPr>
    </w:p>
    <w:tbl>
      <w:tblPr>
        <w:tblW w:w="0" w:type="auto"/>
        <w:jc w:val="left"/>
        <w:tblInd w:w="1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3"/>
        <w:gridCol w:w="4162"/>
        <w:gridCol w:w="1811"/>
      </w:tblGrid>
      <w:tr>
        <w:trPr>
          <w:trHeight w:val="370" w:hRule="atLeast"/>
        </w:trPr>
        <w:tc>
          <w:tcPr>
            <w:tcW w:w="29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62" w:type="dxa"/>
          </w:tcPr>
          <w:p>
            <w:pPr>
              <w:pStyle w:val="TableParagraph"/>
              <w:spacing w:line="266" w:lineRule="exact"/>
              <w:ind w:left="161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CONTENTS</w:t>
            </w:r>
          </w:p>
        </w:tc>
        <w:tc>
          <w:tcPr>
            <w:tcW w:w="181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6" w:hRule="atLeast"/>
        </w:trPr>
        <w:tc>
          <w:tcPr>
            <w:tcW w:w="2903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DECLARATION</w:t>
            </w:r>
          </w:p>
        </w:tc>
        <w:tc>
          <w:tcPr>
            <w:tcW w:w="41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spacing w:before="94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</w:tr>
      <w:tr>
        <w:trPr>
          <w:trHeight w:val="517" w:hRule="atLeast"/>
        </w:trPr>
        <w:tc>
          <w:tcPr>
            <w:tcW w:w="2903" w:type="dxa"/>
          </w:tcPr>
          <w:p>
            <w:pPr>
              <w:pStyle w:val="TableParagraph"/>
              <w:spacing w:before="11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CERTIFICATION</w:t>
            </w:r>
          </w:p>
        </w:tc>
        <w:tc>
          <w:tcPr>
            <w:tcW w:w="41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spacing w:before="116"/>
              <w:ind w:right="6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</w:tr>
      <w:tr>
        <w:trPr>
          <w:trHeight w:val="517" w:hRule="atLeast"/>
        </w:trPr>
        <w:tc>
          <w:tcPr>
            <w:tcW w:w="2903" w:type="dxa"/>
          </w:tcPr>
          <w:p>
            <w:pPr>
              <w:pStyle w:val="TableParagraph"/>
              <w:spacing w:before="1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DEDICATION</w:t>
            </w:r>
          </w:p>
        </w:tc>
        <w:tc>
          <w:tcPr>
            <w:tcW w:w="41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spacing w:before="115"/>
              <w:ind w:right="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</w:tr>
      <w:tr>
        <w:trPr>
          <w:trHeight w:val="518" w:hRule="atLeast"/>
        </w:trPr>
        <w:tc>
          <w:tcPr>
            <w:tcW w:w="2903" w:type="dxa"/>
          </w:tcPr>
          <w:p>
            <w:pPr>
              <w:pStyle w:val="TableParagraph"/>
              <w:spacing w:before="11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ACKNOWLEDGEMENT</w:t>
            </w:r>
          </w:p>
        </w:tc>
        <w:tc>
          <w:tcPr>
            <w:tcW w:w="41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spacing w:before="116"/>
              <w:ind w:right="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</w:p>
        </w:tc>
      </w:tr>
      <w:tr>
        <w:trPr>
          <w:trHeight w:val="517" w:hRule="atLeast"/>
        </w:trPr>
        <w:tc>
          <w:tcPr>
            <w:tcW w:w="2903" w:type="dxa"/>
          </w:tcPr>
          <w:p>
            <w:pPr>
              <w:pStyle w:val="TableParagraph"/>
              <w:spacing w:before="11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ABSTRACT</w:t>
            </w:r>
          </w:p>
        </w:tc>
        <w:tc>
          <w:tcPr>
            <w:tcW w:w="41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spacing w:before="116"/>
              <w:ind w:right="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</w:tr>
      <w:tr>
        <w:trPr>
          <w:trHeight w:val="517" w:hRule="atLeast"/>
        </w:trPr>
        <w:tc>
          <w:tcPr>
            <w:tcW w:w="2903" w:type="dxa"/>
          </w:tcPr>
          <w:p>
            <w:pPr>
              <w:pStyle w:val="TableParagraph"/>
              <w:spacing w:before="1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FIGURES</w:t>
            </w:r>
          </w:p>
        </w:tc>
        <w:tc>
          <w:tcPr>
            <w:tcW w:w="41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spacing w:before="115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xi</w:t>
            </w:r>
          </w:p>
        </w:tc>
      </w:tr>
      <w:tr>
        <w:trPr>
          <w:trHeight w:val="517" w:hRule="atLeast"/>
        </w:trPr>
        <w:tc>
          <w:tcPr>
            <w:tcW w:w="2903" w:type="dxa"/>
          </w:tcPr>
          <w:p>
            <w:pPr>
              <w:pStyle w:val="TableParagraph"/>
              <w:spacing w:before="11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TABLES</w:t>
            </w:r>
          </w:p>
        </w:tc>
        <w:tc>
          <w:tcPr>
            <w:tcW w:w="41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spacing w:before="116"/>
              <w:ind w:right="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xiii</w:t>
            </w:r>
          </w:p>
        </w:tc>
      </w:tr>
      <w:tr>
        <w:trPr>
          <w:trHeight w:val="517" w:hRule="atLeast"/>
        </w:trPr>
        <w:tc>
          <w:tcPr>
            <w:tcW w:w="2903" w:type="dxa"/>
          </w:tcPr>
          <w:p>
            <w:pPr>
              <w:pStyle w:val="TableParagraph"/>
              <w:spacing w:before="1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PLATE</w:t>
            </w:r>
          </w:p>
        </w:tc>
        <w:tc>
          <w:tcPr>
            <w:tcW w:w="41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spacing w:before="115"/>
              <w:ind w:right="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xiv</w:t>
            </w:r>
          </w:p>
        </w:tc>
      </w:tr>
      <w:tr>
        <w:trPr>
          <w:trHeight w:val="517" w:hRule="atLeast"/>
        </w:trPr>
        <w:tc>
          <w:tcPr>
            <w:tcW w:w="2903" w:type="dxa"/>
          </w:tcPr>
          <w:p>
            <w:pPr>
              <w:pStyle w:val="TableParagraph"/>
              <w:spacing w:before="11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APPENDICES</w:t>
            </w:r>
          </w:p>
        </w:tc>
        <w:tc>
          <w:tcPr>
            <w:tcW w:w="41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spacing w:before="116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xv</w:t>
            </w:r>
          </w:p>
        </w:tc>
      </w:tr>
      <w:tr>
        <w:trPr>
          <w:trHeight w:val="390" w:hRule="atLeast"/>
        </w:trPr>
        <w:tc>
          <w:tcPr>
            <w:tcW w:w="2903" w:type="dxa"/>
          </w:tcPr>
          <w:p>
            <w:pPr>
              <w:pStyle w:val="TableParagraph"/>
              <w:spacing w:line="256" w:lineRule="exact" w:before="1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NOMENCLATURE</w:t>
            </w:r>
          </w:p>
        </w:tc>
        <w:tc>
          <w:tcPr>
            <w:tcW w:w="41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spacing w:line="256" w:lineRule="exact" w:before="115"/>
              <w:ind w:right="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xvi</w:t>
            </w:r>
          </w:p>
        </w:tc>
      </w:tr>
    </w:tbl>
    <w:p>
      <w:pPr>
        <w:pStyle w:val="BodyText"/>
        <w:spacing w:before="1"/>
        <w:rPr>
          <w:sz w:val="14"/>
        </w:rPr>
      </w:pPr>
    </w:p>
    <w:p>
      <w:pPr>
        <w:pStyle w:val="Heading1"/>
        <w:spacing w:before="90"/>
        <w:ind w:left="1382" w:right="1323" w:firstLine="0"/>
        <w:jc w:val="center"/>
      </w:pPr>
      <w:r>
        <w:rPr/>
        <w:t>CHAPTER</w:t>
      </w:r>
      <w:r>
        <w:rPr>
          <w:spacing w:val="-2"/>
        </w:rPr>
        <w:t> </w:t>
      </w:r>
      <w:r>
        <w:rPr/>
        <w:t>ONE:</w:t>
      </w:r>
      <w:r>
        <w:rPr>
          <w:spacing w:val="-1"/>
        </w:rPr>
        <w:t> </w:t>
      </w:r>
      <w:r>
        <w:rPr/>
        <w:t>INTRODUCTION</w:t>
      </w:r>
    </w:p>
    <w:p>
      <w:pPr>
        <w:spacing w:after="0"/>
        <w:jc w:val="center"/>
        <w:sectPr>
          <w:pgSz w:w="12240" w:h="15840"/>
          <w:pgMar w:header="0" w:footer="1254" w:top="1440" w:bottom="1793" w:left="800" w:right="2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1"/>
              <w:numId w:val="1"/>
            </w:numPr>
            <w:tabs>
              <w:tab w:pos="1579" w:val="left" w:leader="none"/>
              <w:tab w:pos="9968" w:val="right" w:leader="none"/>
            </w:tabs>
            <w:spacing w:line="240" w:lineRule="auto" w:before="242" w:after="0"/>
            <w:ind w:left="1578" w:right="0" w:hanging="361"/>
            <w:jc w:val="left"/>
          </w:pPr>
          <w:hyperlink w:history="true" w:anchor="_TOC_250068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79" w:val="left" w:leader="none"/>
              <w:tab w:pos="9944" w:val="right" w:leader="none"/>
            </w:tabs>
            <w:spacing w:line="240" w:lineRule="auto" w:before="241" w:after="0"/>
            <w:ind w:left="1578" w:right="0" w:hanging="361"/>
            <w:jc w:val="left"/>
          </w:pPr>
          <w:hyperlink w:history="true" w:anchor="_TOC_250067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Research</w:t>
            </w:r>
            <w:r>
              <w:rPr>
                <w:spacing w:val="2"/>
              </w:rPr>
              <w:t> </w:t>
            </w:r>
            <w:r>
              <w:rPr/>
              <w:t>Problem</w:t>
              <w:tab/>
              <w:t>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79" w:val="left" w:leader="none"/>
              <w:tab w:pos="9999" w:val="right" w:leader="none"/>
            </w:tabs>
            <w:spacing w:line="240" w:lineRule="auto" w:before="242" w:after="0"/>
            <w:ind w:left="1578" w:right="0" w:hanging="361"/>
            <w:jc w:val="left"/>
          </w:pPr>
          <w:hyperlink w:history="true" w:anchor="_TOC_250066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Present Research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79" w:val="left" w:leader="none"/>
              <w:tab w:pos="9992" w:val="right" w:leader="none"/>
            </w:tabs>
            <w:spacing w:line="240" w:lineRule="auto" w:before="240" w:after="0"/>
            <w:ind w:left="1578" w:right="0" w:hanging="361"/>
            <w:jc w:val="left"/>
          </w:pPr>
          <w:hyperlink w:history="true" w:anchor="_TOC_250065">
            <w:r>
              <w:rPr/>
              <w:t>Aim</w:t>
            </w:r>
            <w:r>
              <w:rPr>
                <w:spacing w:val="-5"/>
              </w:rPr>
              <w:t> </w:t>
            </w:r>
            <w:r>
              <w:rPr/>
              <w:t>and Objectives of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Research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79" w:val="left" w:leader="none"/>
              <w:tab w:pos="9965" w:val="right" w:leader="none"/>
            </w:tabs>
            <w:spacing w:line="240" w:lineRule="auto" w:before="243" w:after="0"/>
            <w:ind w:left="1578" w:right="0" w:hanging="361"/>
            <w:jc w:val="left"/>
          </w:pPr>
          <w:hyperlink w:history="true" w:anchor="_TOC_250064">
            <w:r>
              <w:rPr/>
              <w:t>Justification of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-4"/>
              </w:rPr>
              <w:t> </w:t>
            </w:r>
            <w:r>
              <w:rPr/>
              <w:t>Study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79" w:val="left" w:leader="none"/>
              <w:tab w:pos="9987" w:val="right" w:leader="none"/>
            </w:tabs>
            <w:spacing w:line="240" w:lineRule="auto" w:before="240" w:after="0"/>
            <w:ind w:left="1578" w:right="0" w:hanging="361"/>
            <w:jc w:val="left"/>
          </w:pPr>
          <w:hyperlink w:history="true" w:anchor="_TOC_250063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Scope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Research</w:t>
              <w:tab/>
              <w:t>4</w:t>
            </w:r>
          </w:hyperlink>
        </w:p>
        <w:p>
          <w:pPr>
            <w:pStyle w:val="TOC3"/>
            <w:spacing w:before="242"/>
          </w:pPr>
          <w:hyperlink w:history="true" w:anchor="_TOC_250062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TWO:</w:t>
            </w:r>
            <w:r>
              <w:rPr>
                <w:spacing w:val="-1"/>
              </w:rPr>
              <w:t> </w:t>
            </w:r>
            <w:r>
              <w:rPr/>
              <w:t>LITERATURE</w:t>
            </w:r>
            <w:r>
              <w:rPr>
                <w:spacing w:val="-2"/>
              </w:rPr>
              <w:t> </w:t>
            </w:r>
            <w:r>
              <w:rPr/>
              <w:t>REVIEW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579" w:val="left" w:leader="none"/>
              <w:tab w:pos="9965" w:val="right" w:leader="none"/>
            </w:tabs>
            <w:spacing w:line="240" w:lineRule="auto" w:before="243" w:after="0"/>
            <w:ind w:left="1578" w:right="0" w:hanging="361"/>
            <w:jc w:val="left"/>
          </w:pPr>
          <w:r>
            <w:rPr/>
            <w:t>History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Pyrolysis</w:t>
            <w:tab/>
            <w:t>5</w:t>
          </w:r>
        </w:p>
        <w:p>
          <w:pPr>
            <w:pStyle w:val="TOC2"/>
            <w:numPr>
              <w:ilvl w:val="1"/>
              <w:numId w:val="2"/>
            </w:numPr>
            <w:tabs>
              <w:tab w:pos="1579" w:val="left" w:leader="none"/>
              <w:tab w:pos="9946" w:val="right" w:leader="none"/>
            </w:tabs>
            <w:spacing w:line="240" w:lineRule="auto" w:before="240" w:after="0"/>
            <w:ind w:left="1578" w:right="0" w:hanging="361"/>
            <w:jc w:val="left"/>
          </w:pPr>
          <w:hyperlink w:history="true" w:anchor="_TOC_250061">
            <w:r>
              <w:rPr/>
              <w:t>Principle</w:t>
            </w:r>
            <w:r>
              <w:rPr>
                <w:spacing w:val="-1"/>
              </w:rPr>
              <w:t> </w:t>
            </w:r>
            <w:r>
              <w:rPr/>
              <w:t>of Pyrolysis</w:t>
              <w:tab/>
              <w:t>5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059" w:val="left" w:leader="none"/>
              <w:tab w:pos="9987" w:val="right" w:leader="none"/>
            </w:tabs>
            <w:spacing w:line="240" w:lineRule="auto" w:before="238" w:after="0"/>
            <w:ind w:left="2058" w:right="0" w:hanging="541"/>
            <w:jc w:val="left"/>
          </w:pPr>
          <w:hyperlink w:history="true" w:anchor="_TOC_250060">
            <w:r>
              <w:rPr/>
              <w:t>Slow</w:t>
            </w:r>
            <w:r>
              <w:rPr>
                <w:spacing w:val="-1"/>
              </w:rPr>
              <w:t> </w:t>
            </w:r>
            <w:r>
              <w:rPr/>
              <w:t>Pyrolysis</w:t>
              <w:tab/>
              <w:t>7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999" w:val="left" w:leader="none"/>
              <w:tab w:pos="9953" w:val="right" w:leader="none"/>
            </w:tabs>
            <w:spacing w:line="240" w:lineRule="auto" w:before="199" w:after="0"/>
            <w:ind w:left="1998" w:right="0" w:hanging="541"/>
            <w:jc w:val="left"/>
          </w:pPr>
          <w:hyperlink w:history="true" w:anchor="_TOC_250059">
            <w:r>
              <w:rPr/>
              <w:t>Fast</w:t>
            </w:r>
            <w:r>
              <w:rPr>
                <w:spacing w:val="-1"/>
              </w:rPr>
              <w:t> </w:t>
            </w:r>
            <w:r>
              <w:rPr/>
              <w:t>Pyrolysis</w:t>
              <w:tab/>
              <w:t>8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999" w:val="left" w:leader="none"/>
              <w:tab w:pos="9953" w:val="right" w:leader="none"/>
            </w:tabs>
            <w:spacing w:line="240" w:lineRule="auto" w:before="199" w:after="0"/>
            <w:ind w:left="1998" w:right="0" w:hanging="541"/>
            <w:jc w:val="left"/>
          </w:pPr>
          <w:hyperlink w:history="true" w:anchor="_TOC_250058">
            <w:r>
              <w:rPr/>
              <w:t>Flash</w:t>
            </w:r>
            <w:r>
              <w:rPr>
                <w:spacing w:val="-1"/>
              </w:rPr>
              <w:t> </w:t>
            </w:r>
            <w:r>
              <w:rPr/>
              <w:t>Pyrolysis</w:t>
              <w:tab/>
              <w:t>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579" w:val="left" w:leader="none"/>
              <w:tab w:pos="9987" w:val="right" w:leader="none"/>
            </w:tabs>
            <w:spacing w:line="240" w:lineRule="auto" w:before="206" w:after="77"/>
            <w:ind w:left="1578" w:right="0" w:hanging="361"/>
            <w:jc w:val="left"/>
          </w:pPr>
          <w:hyperlink w:history="true" w:anchor="_TOC_250057">
            <w:r>
              <w:rPr/>
              <w:t>Pyrolysis</w:t>
            </w:r>
            <w:r>
              <w:rPr>
                <w:spacing w:val="-1"/>
              </w:rPr>
              <w:t> </w:t>
            </w:r>
            <w:r>
              <w:rPr/>
              <w:t>Reactor</w:t>
              <w:tab/>
              <w:t>9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999" w:val="left" w:leader="none"/>
              <w:tab w:pos="9980" w:val="right" w:leader="none"/>
            </w:tabs>
            <w:spacing w:line="240" w:lineRule="auto" w:before="74" w:after="0"/>
            <w:ind w:left="1998" w:right="0" w:hanging="541"/>
            <w:jc w:val="left"/>
          </w:pPr>
          <w:hyperlink w:history="true" w:anchor="_TOC_250056">
            <w:r>
              <w:rPr/>
              <w:t>Fixed</w:t>
            </w:r>
            <w:r>
              <w:rPr>
                <w:spacing w:val="-1"/>
              </w:rPr>
              <w:t> </w:t>
            </w:r>
            <w:r>
              <w:rPr/>
              <w:t>Bed Reactor</w:t>
              <w:tab/>
              <w:t>10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999" w:val="left" w:leader="none"/>
              <w:tab w:pos="9980" w:val="right" w:leader="none"/>
            </w:tabs>
            <w:spacing w:line="240" w:lineRule="auto" w:before="200" w:after="0"/>
            <w:ind w:left="1998" w:right="0" w:hanging="541"/>
            <w:jc w:val="left"/>
          </w:pPr>
          <w:hyperlink w:history="true" w:anchor="_TOC_250055">
            <w:r>
              <w:rPr/>
              <w:t>Fluidized</w:t>
            </w:r>
            <w:r>
              <w:rPr>
                <w:spacing w:val="-1"/>
              </w:rPr>
              <w:t> </w:t>
            </w:r>
            <w:r>
              <w:rPr/>
              <w:t>Bed Reactor</w:t>
              <w:tab/>
              <w:t>11</w:t>
            </w:r>
          </w:hyperlink>
        </w:p>
        <w:p>
          <w:pPr>
            <w:pStyle w:val="TOC9"/>
            <w:numPr>
              <w:ilvl w:val="3"/>
              <w:numId w:val="2"/>
            </w:numPr>
            <w:tabs>
              <w:tab w:pos="2539" w:val="left" w:leader="none"/>
              <w:tab w:pos="9973" w:val="right" w:leader="none"/>
            </w:tabs>
            <w:spacing w:line="240" w:lineRule="auto" w:before="201" w:after="0"/>
            <w:ind w:left="2538" w:right="0" w:hanging="721"/>
            <w:jc w:val="left"/>
          </w:pPr>
          <w:r>
            <w:rPr/>
            <w:t>Bubbling</w:t>
          </w:r>
          <w:r>
            <w:rPr>
              <w:spacing w:val="-2"/>
            </w:rPr>
            <w:t> </w:t>
          </w:r>
          <w:r>
            <w:rPr/>
            <w:t>Fluidized Bed Reactor</w:t>
            <w:tab/>
            <w:t>11</w:t>
          </w:r>
        </w:p>
        <w:p>
          <w:pPr>
            <w:pStyle w:val="TOC9"/>
            <w:numPr>
              <w:ilvl w:val="3"/>
              <w:numId w:val="2"/>
            </w:numPr>
            <w:tabs>
              <w:tab w:pos="2479" w:val="left" w:leader="none"/>
              <w:tab w:pos="9980" w:val="right" w:leader="none"/>
            </w:tabs>
            <w:spacing w:line="240" w:lineRule="auto" w:before="200" w:after="0"/>
            <w:ind w:left="2478" w:right="0" w:hanging="721"/>
            <w:jc w:val="left"/>
          </w:pPr>
          <w:hyperlink w:history="true" w:anchor="_TOC_250054">
            <w:r>
              <w:rPr/>
              <w:t>Circulating</w:t>
            </w:r>
            <w:r>
              <w:rPr>
                <w:spacing w:val="-1"/>
              </w:rPr>
              <w:t> </w:t>
            </w:r>
            <w:r>
              <w:rPr/>
              <w:t>Fluidized Bed Reactor</w:t>
              <w:tab/>
              <w:t>12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999" w:val="left" w:leader="none"/>
              <w:tab w:pos="9992" w:val="right" w:leader="none"/>
            </w:tabs>
            <w:spacing w:line="240" w:lineRule="auto" w:before="199" w:after="0"/>
            <w:ind w:left="1998" w:right="0" w:hanging="541"/>
            <w:jc w:val="left"/>
          </w:pPr>
          <w:hyperlink w:history="true" w:anchor="_TOC_250053">
            <w:r>
              <w:rPr/>
              <w:t>Ablative</w:t>
            </w:r>
            <w:r>
              <w:rPr>
                <w:spacing w:val="-2"/>
              </w:rPr>
              <w:t> </w:t>
            </w:r>
            <w:r>
              <w:rPr/>
              <w:t>Reactor</w:t>
              <w:tab/>
              <w:t>13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999" w:val="left" w:leader="none"/>
              <w:tab w:pos="9973" w:val="right" w:leader="none"/>
            </w:tabs>
            <w:spacing w:line="240" w:lineRule="auto" w:before="201" w:after="0"/>
            <w:ind w:left="1998" w:right="0" w:hanging="541"/>
            <w:jc w:val="left"/>
          </w:pPr>
          <w:hyperlink w:history="true" w:anchor="_TOC_250052">
            <w:r>
              <w:rPr/>
              <w:t>Vacuum</w:t>
            </w:r>
            <w:r>
              <w:rPr>
                <w:spacing w:val="-1"/>
              </w:rPr>
              <w:t> </w:t>
            </w:r>
            <w:r>
              <w:rPr/>
              <w:t>Pyrolysis Reactor</w:t>
              <w:tab/>
              <w:t>14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999" w:val="left" w:leader="none"/>
              <w:tab w:pos="9958" w:val="right" w:leader="none"/>
            </w:tabs>
            <w:spacing w:line="240" w:lineRule="auto" w:before="200" w:after="0"/>
            <w:ind w:left="1998" w:right="0" w:hanging="541"/>
            <w:jc w:val="left"/>
          </w:pPr>
          <w:hyperlink w:history="true" w:anchor="_TOC_250051">
            <w:r>
              <w:rPr/>
              <w:t>Rotating</w:t>
            </w:r>
            <w:r>
              <w:rPr>
                <w:spacing w:val="-3"/>
              </w:rPr>
              <w:t> </w:t>
            </w:r>
            <w:r>
              <w:rPr/>
              <w:t>Cone</w:t>
            </w:r>
            <w:r>
              <w:rPr>
                <w:spacing w:val="-1"/>
              </w:rPr>
              <w:t> </w:t>
            </w:r>
            <w:r>
              <w:rPr/>
              <w:t>Reactor</w:t>
              <w:tab/>
              <w:t>15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999" w:val="left" w:leader="none"/>
              <w:tab w:pos="9953" w:val="right" w:leader="none"/>
            </w:tabs>
            <w:spacing w:line="240" w:lineRule="auto" w:before="199" w:after="0"/>
            <w:ind w:left="1998" w:right="0" w:hanging="541"/>
            <w:jc w:val="left"/>
          </w:pPr>
          <w:hyperlink w:history="true" w:anchor="_TOC_250050">
            <w:r>
              <w:rPr/>
              <w:t>Pyros</w:t>
            </w:r>
            <w:r>
              <w:rPr>
                <w:spacing w:val="-1"/>
              </w:rPr>
              <w:t> </w:t>
            </w:r>
            <w:r>
              <w:rPr/>
              <w:t>Reactor</w:t>
              <w:tab/>
              <w:t>16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999" w:val="left" w:leader="none"/>
              <w:tab w:pos="9946" w:val="right" w:leader="none"/>
            </w:tabs>
            <w:spacing w:line="240" w:lineRule="auto" w:before="202" w:after="0"/>
            <w:ind w:left="1998" w:right="0" w:hanging="541"/>
            <w:jc w:val="left"/>
          </w:pPr>
          <w:hyperlink w:history="true" w:anchor="_TOC_250049">
            <w:r>
              <w:rPr/>
              <w:t>Auger</w:t>
            </w:r>
            <w:r>
              <w:rPr>
                <w:spacing w:val="-1"/>
              </w:rPr>
              <w:t> </w:t>
            </w:r>
            <w:r>
              <w:rPr/>
              <w:t>Reactor</w:t>
              <w:tab/>
              <w:t>17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939" w:val="left" w:leader="none"/>
              <w:tab w:pos="9980" w:val="right" w:leader="none"/>
            </w:tabs>
            <w:spacing w:line="240" w:lineRule="auto" w:before="199" w:after="0"/>
            <w:ind w:left="1938" w:right="0" w:hanging="541"/>
            <w:jc w:val="left"/>
          </w:pPr>
          <w:hyperlink w:history="true" w:anchor="_TOC_250048">
            <w:r>
              <w:rPr/>
              <w:t>Plasma</w:t>
            </w:r>
            <w:r>
              <w:rPr>
                <w:spacing w:val="-2"/>
              </w:rPr>
              <w:t> </w:t>
            </w:r>
            <w:r>
              <w:rPr/>
              <w:t>Reactor</w:t>
              <w:tab/>
              <w:t>18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939" w:val="left" w:leader="none"/>
              <w:tab w:pos="9958" w:val="right" w:leader="none"/>
            </w:tabs>
            <w:spacing w:line="240" w:lineRule="auto" w:before="199" w:after="0"/>
            <w:ind w:left="1938" w:right="0" w:hanging="541"/>
            <w:jc w:val="left"/>
          </w:pPr>
          <w:hyperlink w:history="true" w:anchor="_TOC_250047">
            <w:r>
              <w:rPr/>
              <w:t>Microwave</w:t>
            </w:r>
            <w:r>
              <w:rPr>
                <w:spacing w:val="-2"/>
              </w:rPr>
              <w:t> </w:t>
            </w:r>
            <w:r>
              <w:rPr/>
              <w:t>Reactor</w:t>
              <w:tab/>
              <w:t>19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059" w:val="left" w:leader="none"/>
              <w:tab w:pos="9973" w:val="right" w:leader="none"/>
            </w:tabs>
            <w:spacing w:line="240" w:lineRule="auto" w:before="202" w:after="0"/>
            <w:ind w:left="2058" w:right="0" w:hanging="661"/>
            <w:jc w:val="left"/>
          </w:pPr>
          <w:hyperlink w:history="true" w:anchor="_TOC_250046">
            <w:r>
              <w:rPr/>
              <w:t>Solar</w:t>
            </w:r>
            <w:r>
              <w:rPr>
                <w:spacing w:val="-3"/>
              </w:rPr>
              <w:t> </w:t>
            </w:r>
            <w:r>
              <w:rPr/>
              <w:t>Reactor</w:t>
              <w:tab/>
              <w:t>20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579" w:val="left" w:leader="none"/>
              <w:tab w:pos="9968" w:val="right" w:leader="none"/>
            </w:tabs>
            <w:spacing w:line="240" w:lineRule="auto" w:before="204" w:after="0"/>
            <w:ind w:left="1578" w:right="0" w:hanging="361"/>
            <w:jc w:val="left"/>
          </w:pPr>
          <w:hyperlink w:history="true" w:anchor="_TOC_250045">
            <w:r>
              <w:rPr/>
              <w:t>Factors</w:t>
            </w:r>
            <w:r>
              <w:rPr>
                <w:spacing w:val="-1"/>
              </w:rPr>
              <w:t> </w:t>
            </w:r>
            <w:r>
              <w:rPr/>
              <w:t>Affecting</w:t>
            </w:r>
            <w:r>
              <w:rPr>
                <w:spacing w:val="2"/>
              </w:rPr>
              <w:t> </w:t>
            </w:r>
            <w:r>
              <w:rPr/>
              <w:t>Pyrolysis of</w:t>
            </w:r>
            <w:r>
              <w:rPr>
                <w:spacing w:val="1"/>
              </w:rPr>
              <w:t> </w:t>
            </w:r>
            <w:r>
              <w:rPr/>
              <w:t>Biomass</w:t>
              <w:tab/>
              <w:t>21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999" w:val="left" w:leader="none"/>
              <w:tab w:pos="9973" w:val="right" w:leader="none"/>
            </w:tabs>
            <w:spacing w:line="240" w:lineRule="auto" w:before="235" w:after="0"/>
            <w:ind w:left="1998" w:right="0" w:hanging="541"/>
            <w:jc w:val="left"/>
          </w:pPr>
          <w:hyperlink w:history="true" w:anchor="_TOC_250044">
            <w:r>
              <w:rPr/>
              <w:t>Feedstock</w:t>
            </w:r>
            <w:r>
              <w:rPr>
                <w:spacing w:val="-1"/>
              </w:rPr>
              <w:t> </w:t>
            </w:r>
            <w:r>
              <w:rPr/>
              <w:t>Composition</w:t>
              <w:tab/>
              <w:t>22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999" w:val="left" w:leader="none"/>
              <w:tab w:pos="9961" w:val="right" w:leader="none"/>
            </w:tabs>
            <w:spacing w:line="240" w:lineRule="auto" w:before="202" w:after="0"/>
            <w:ind w:left="1998" w:right="0" w:hanging="541"/>
            <w:jc w:val="left"/>
          </w:pPr>
          <w:hyperlink w:history="true" w:anchor="_TOC_250043">
            <w:r>
              <w:rPr/>
              <w:t>Feedstock</w:t>
            </w:r>
            <w:r>
              <w:rPr>
                <w:spacing w:val="-1"/>
              </w:rPr>
              <w:t> </w:t>
            </w:r>
            <w:r>
              <w:rPr/>
              <w:t>Preparation</w:t>
              <w:tab/>
              <w:t>23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999" w:val="left" w:leader="none"/>
              <w:tab w:pos="9953" w:val="right" w:leader="none"/>
            </w:tabs>
            <w:spacing w:line="240" w:lineRule="auto" w:before="200" w:after="0"/>
            <w:ind w:left="1998" w:right="0" w:hanging="541"/>
            <w:jc w:val="left"/>
          </w:pPr>
          <w:hyperlink w:history="true" w:anchor="_TOC_250042">
            <w:r>
              <w:rPr/>
              <w:t>Pyrolysis</w:t>
            </w:r>
            <w:r>
              <w:rPr>
                <w:spacing w:val="-1"/>
              </w:rPr>
              <w:t> </w:t>
            </w:r>
            <w:r>
              <w:rPr/>
              <w:t>Temperature</w:t>
            </w:r>
            <w:r>
              <w:rPr>
                <w:spacing w:val="-2"/>
              </w:rPr>
              <w:t> </w:t>
            </w:r>
            <w:r>
              <w:rPr/>
              <w:t>Control</w:t>
              <w:tab/>
              <w:t>24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999" w:val="left" w:leader="none"/>
              <w:tab w:pos="9973" w:val="right" w:leader="none"/>
            </w:tabs>
            <w:spacing w:line="240" w:lineRule="auto" w:before="199" w:after="0"/>
            <w:ind w:left="1998" w:right="0" w:hanging="541"/>
            <w:jc w:val="left"/>
          </w:pPr>
          <w:hyperlink w:history="true" w:anchor="_TOC_250041">
            <w:r>
              <w:rPr/>
              <w:t>Residence</w:t>
            </w:r>
            <w:r>
              <w:rPr>
                <w:spacing w:val="-2"/>
              </w:rPr>
              <w:t> </w:t>
            </w:r>
            <w:r>
              <w:rPr/>
              <w:t>Time</w:t>
              <w:tab/>
              <w:t>26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999" w:val="left" w:leader="none"/>
              <w:tab w:pos="9987" w:val="right" w:leader="none"/>
            </w:tabs>
            <w:spacing w:line="240" w:lineRule="auto" w:before="201" w:after="0"/>
            <w:ind w:left="1998" w:right="0" w:hanging="541"/>
            <w:jc w:val="left"/>
          </w:pPr>
          <w:hyperlink w:history="true" w:anchor="_TOC_250040">
            <w:r>
              <w:rPr/>
              <w:t>Moisture</w:t>
            </w:r>
            <w:r>
              <w:rPr>
                <w:spacing w:val="-1"/>
              </w:rPr>
              <w:t> </w:t>
            </w:r>
            <w:r>
              <w:rPr/>
              <w:t>Content</w:t>
              <w:tab/>
              <w:t>26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579" w:val="left" w:leader="none"/>
              <w:tab w:pos="9994" w:val="right" w:leader="none"/>
            </w:tabs>
            <w:spacing w:line="240" w:lineRule="auto" w:before="204" w:after="0"/>
            <w:ind w:left="1578" w:right="0" w:hanging="361"/>
            <w:jc w:val="left"/>
          </w:pPr>
          <w:hyperlink w:history="true" w:anchor="_TOC_250039">
            <w:r>
              <w:rPr/>
              <w:t>Biomass</w:t>
              <w:tab/>
              <w:t>27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939" w:val="left" w:leader="none"/>
              <w:tab w:pos="9999" w:val="right" w:leader="none"/>
            </w:tabs>
            <w:spacing w:line="240" w:lineRule="auto" w:before="238" w:after="0"/>
            <w:ind w:left="1938" w:right="0" w:hanging="541"/>
            <w:jc w:val="left"/>
          </w:pPr>
          <w:hyperlink w:history="true" w:anchor="_TOC_250038">
            <w:r>
              <w:rPr/>
              <w:t>Biomass</w:t>
            </w:r>
            <w:r>
              <w:rPr>
                <w:spacing w:val="-1"/>
              </w:rPr>
              <w:t> </w:t>
            </w:r>
            <w:r>
              <w:rPr/>
              <w:t>Conversion Technology</w:t>
              <w:tab/>
              <w:t>28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939" w:val="left" w:leader="none"/>
              <w:tab w:pos="9999" w:val="right" w:leader="none"/>
            </w:tabs>
            <w:spacing w:line="240" w:lineRule="auto" w:before="200" w:after="0"/>
            <w:ind w:left="1938" w:right="0" w:hanging="541"/>
            <w:jc w:val="left"/>
          </w:pPr>
          <w:hyperlink w:history="true" w:anchor="_TOC_250037">
            <w:r>
              <w:rPr/>
              <w:t>Feed</w:t>
            </w:r>
            <w:r>
              <w:rPr>
                <w:spacing w:val="-1"/>
              </w:rPr>
              <w:t> </w:t>
            </w:r>
            <w:r>
              <w:rPr/>
              <w:t>stock/ material background</w:t>
              <w:tab/>
              <w:t>29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579" w:val="left" w:leader="none"/>
              <w:tab w:pos="9953" w:val="right" w:leader="none"/>
            </w:tabs>
            <w:spacing w:line="240" w:lineRule="auto" w:before="204" w:after="0"/>
            <w:ind w:left="1578" w:right="0" w:hanging="361"/>
            <w:jc w:val="left"/>
          </w:pPr>
          <w:r>
            <w:rPr/>
            <w:t>Fourier</w:t>
          </w:r>
          <w:r>
            <w:rPr>
              <w:spacing w:val="-2"/>
            </w:rPr>
            <w:t> </w:t>
          </w:r>
          <w:r>
            <w:rPr/>
            <w:t>Transform</w:t>
          </w:r>
          <w:r>
            <w:rPr>
              <w:spacing w:val="-4"/>
            </w:rPr>
            <w:t> </w:t>
          </w:r>
          <w:r>
            <w:rPr/>
            <w:t>infra-red (FTIR)</w:t>
            <w:tab/>
            <w:t>30</w:t>
          </w:r>
        </w:p>
        <w:p>
          <w:pPr>
            <w:pStyle w:val="TOC2"/>
            <w:numPr>
              <w:ilvl w:val="1"/>
              <w:numId w:val="2"/>
            </w:numPr>
            <w:tabs>
              <w:tab w:pos="1579" w:val="left" w:leader="none"/>
              <w:tab w:pos="9987" w:val="right" w:leader="none"/>
            </w:tabs>
            <w:spacing w:line="240" w:lineRule="auto" w:before="242" w:after="0"/>
            <w:ind w:left="1578" w:right="0" w:hanging="361"/>
            <w:jc w:val="left"/>
          </w:pPr>
          <w:r>
            <w:rPr/>
            <w:t>Gas</w:t>
          </w:r>
          <w:r>
            <w:rPr>
              <w:spacing w:val="-1"/>
            </w:rPr>
            <w:t> </w:t>
          </w:r>
          <w:r>
            <w:rPr/>
            <w:t>Chromatography/ Mass Spectroscopy (GC-MS)</w:t>
            <w:tab/>
            <w:t>30</w:t>
          </w:r>
        </w:p>
        <w:p>
          <w:pPr>
            <w:pStyle w:val="TOC2"/>
            <w:numPr>
              <w:ilvl w:val="1"/>
              <w:numId w:val="2"/>
            </w:numPr>
            <w:tabs>
              <w:tab w:pos="1579" w:val="left" w:leader="none"/>
              <w:tab w:pos="9999" w:val="right" w:leader="none"/>
            </w:tabs>
            <w:spacing w:line="240" w:lineRule="auto" w:before="240" w:after="0"/>
            <w:ind w:left="1578" w:right="0" w:hanging="361"/>
            <w:jc w:val="left"/>
          </w:pPr>
          <w:hyperlink w:history="true" w:anchor="_TOC_250036">
            <w:r>
              <w:rPr/>
              <w:t>Review of</w:t>
            </w:r>
            <w:r>
              <w:rPr>
                <w:spacing w:val="1"/>
              </w:rPr>
              <w:t> </w:t>
            </w:r>
            <w:r>
              <w:rPr/>
              <w:t>related past works</w:t>
              <w:tab/>
              <w:t>31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579" w:val="left" w:leader="none"/>
              <w:tab w:pos="9980" w:val="right" w:leader="none"/>
            </w:tabs>
            <w:spacing w:line="240" w:lineRule="auto" w:before="243" w:after="240"/>
            <w:ind w:left="1578" w:right="0" w:hanging="361"/>
            <w:jc w:val="left"/>
          </w:pPr>
          <w:hyperlink w:history="true" w:anchor="_TOC_250035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gap</w:t>
              <w:tab/>
              <w:t>34</w:t>
            </w:r>
          </w:hyperlink>
        </w:p>
        <w:p>
          <w:pPr>
            <w:pStyle w:val="TOC3"/>
          </w:pPr>
          <w:hyperlink w:history="true" w:anchor="_TOC_250034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THREE:</w:t>
            </w:r>
            <w:r>
              <w:rPr>
                <w:spacing w:val="-2"/>
              </w:rPr>
              <w:t> </w:t>
            </w:r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METHODS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579" w:val="left" w:leader="none"/>
              <w:tab w:pos="9706" w:val="left" w:leader="none"/>
            </w:tabs>
            <w:spacing w:line="240" w:lineRule="auto" w:before="243" w:after="0"/>
            <w:ind w:left="1578" w:right="0" w:hanging="361"/>
            <w:jc w:val="left"/>
          </w:pPr>
          <w:r>
            <w:rPr/>
            <w:t>Materials</w:t>
            <w:tab/>
            <w:t>35</w:t>
          </w:r>
        </w:p>
        <w:p>
          <w:pPr>
            <w:pStyle w:val="TOC5"/>
            <w:numPr>
              <w:ilvl w:val="2"/>
              <w:numId w:val="3"/>
            </w:numPr>
            <w:tabs>
              <w:tab w:pos="2001" w:val="left" w:leader="none"/>
              <w:tab w:pos="9721" w:val="left" w:leader="none"/>
            </w:tabs>
            <w:spacing w:line="240" w:lineRule="auto" w:before="235" w:after="0"/>
            <w:ind w:left="2000" w:right="0" w:hanging="543"/>
            <w:jc w:val="left"/>
          </w:pPr>
          <w:r>
            <w:rPr/>
            <w:t>List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Materials</w:t>
            <w:tab/>
            <w:t>35</w:t>
          </w:r>
        </w:p>
        <w:p>
          <w:pPr>
            <w:pStyle w:val="TOC2"/>
            <w:numPr>
              <w:ilvl w:val="1"/>
              <w:numId w:val="3"/>
            </w:numPr>
            <w:tabs>
              <w:tab w:pos="1579" w:val="left" w:leader="none"/>
              <w:tab w:pos="9733" w:val="left" w:leader="none"/>
            </w:tabs>
            <w:spacing w:line="240" w:lineRule="auto" w:before="247" w:after="0"/>
            <w:ind w:left="1578" w:right="0" w:hanging="361"/>
            <w:jc w:val="left"/>
          </w:pPr>
          <w:hyperlink w:history="true" w:anchor="_TOC_250033">
            <w:r>
              <w:rPr/>
              <w:t>Methods</w:t>
              <w:tab/>
              <w:t>36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2059" w:val="left" w:leader="none"/>
              <w:tab w:pos="9733" w:val="left" w:leader="none"/>
            </w:tabs>
            <w:spacing w:line="240" w:lineRule="auto" w:before="235" w:after="0"/>
            <w:ind w:left="2058" w:right="0" w:hanging="541"/>
            <w:jc w:val="left"/>
          </w:pPr>
          <w:r>
            <w:rPr/>
            <w:t>Description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fixed</w:t>
          </w:r>
          <w:r>
            <w:rPr>
              <w:spacing w:val="-2"/>
            </w:rPr>
            <w:t> </w:t>
          </w:r>
          <w:r>
            <w:rPr/>
            <w:t>pyrolysis</w:t>
          </w:r>
          <w:r>
            <w:rPr>
              <w:spacing w:val="-1"/>
            </w:rPr>
            <w:t> </w:t>
          </w:r>
          <w:r>
            <w:rPr/>
            <w:t>system</w:t>
            <w:tab/>
            <w:t>36</w:t>
          </w:r>
        </w:p>
        <w:p>
          <w:pPr>
            <w:pStyle w:val="TOC6"/>
            <w:numPr>
              <w:ilvl w:val="2"/>
              <w:numId w:val="3"/>
            </w:numPr>
            <w:tabs>
              <w:tab w:pos="2059" w:val="left" w:leader="none"/>
              <w:tab w:pos="9747" w:val="left" w:leader="none"/>
            </w:tabs>
            <w:spacing w:line="240" w:lineRule="auto" w:before="243" w:after="0"/>
            <w:ind w:left="2058" w:right="0" w:hanging="541"/>
            <w:jc w:val="left"/>
          </w:pPr>
          <w:hyperlink w:history="true" w:anchor="_TOC_250032">
            <w:r>
              <w:rPr/>
              <w:t>Design</w:t>
            </w:r>
            <w:r>
              <w:rPr>
                <w:spacing w:val="-1"/>
              </w:rPr>
              <w:t> </w:t>
            </w:r>
            <w:r>
              <w:rPr/>
              <w:t>Theory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Equation</w:t>
              <w:tab/>
              <w:t>37</w:t>
            </w:r>
          </w:hyperlink>
        </w:p>
        <w:p>
          <w:pPr>
            <w:numPr>
              <w:ilvl w:val="3"/>
              <w:numId w:val="3"/>
            </w:numPr>
            <w:tabs>
              <w:tab w:pos="2601" w:val="left" w:leader="none"/>
              <w:tab w:pos="9710" w:val="left" w:leader="none"/>
            </w:tabs>
            <w:spacing w:before="240"/>
            <w:ind w:left="2600" w:right="0" w:hanging="663"/>
            <w:jc w:val="left"/>
            <w:rPr>
              <w:sz w:val="24"/>
            </w:rPr>
          </w:pPr>
          <w:hyperlink w:history="true" w:anchor="_TOC_250031">
            <w:r>
              <w:rPr>
                <w:sz w:val="24"/>
              </w:rPr>
              <w:t>Initial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parameters</w:t>
              <w:tab/>
              <w:t>37</w:t>
            </w:r>
          </w:hyperlink>
        </w:p>
        <w:p>
          <w:pPr>
            <w:numPr>
              <w:ilvl w:val="3"/>
              <w:numId w:val="3"/>
            </w:numPr>
            <w:tabs>
              <w:tab w:pos="2659" w:val="left" w:leader="none"/>
              <w:tab w:pos="9740" w:val="left" w:leader="none"/>
            </w:tabs>
            <w:spacing w:before="202"/>
            <w:ind w:left="2658" w:right="0" w:hanging="721"/>
            <w:jc w:val="left"/>
            <w:rPr>
              <w:sz w:val="24"/>
            </w:rPr>
          </w:pPr>
          <w:hyperlink w:history="true" w:anchor="_TOC_250030">
            <w:r>
              <w:rPr>
                <w:sz w:val="24"/>
              </w:rPr>
              <w:t>Stresses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fixed bed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reactor</w:t>
              <w:tab/>
              <w:t>38</w:t>
            </w:r>
          </w:hyperlink>
        </w:p>
        <w:p>
          <w:pPr>
            <w:numPr>
              <w:ilvl w:val="3"/>
              <w:numId w:val="3"/>
            </w:numPr>
            <w:tabs>
              <w:tab w:pos="2659" w:val="left" w:leader="none"/>
              <w:tab w:pos="9718" w:val="left" w:leader="none"/>
            </w:tabs>
            <w:spacing w:before="199"/>
            <w:ind w:left="2658" w:right="0" w:hanging="721"/>
            <w:jc w:val="left"/>
            <w:rPr>
              <w:sz w:val="24"/>
            </w:rPr>
          </w:pPr>
          <w:hyperlink w:history="true" w:anchor="_TOC_250029">
            <w:r>
              <w:rPr>
                <w:sz w:val="24"/>
              </w:rPr>
              <w:t>Reactor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Thickness</w:t>
              <w:tab/>
              <w:t>39</w:t>
            </w:r>
          </w:hyperlink>
        </w:p>
        <w:p>
          <w:pPr>
            <w:numPr>
              <w:ilvl w:val="3"/>
              <w:numId w:val="3"/>
            </w:numPr>
            <w:tabs>
              <w:tab w:pos="2662" w:val="left" w:leader="none"/>
              <w:tab w:pos="9740" w:val="left" w:leader="none"/>
            </w:tabs>
            <w:spacing w:before="199"/>
            <w:ind w:left="2661" w:right="0" w:hanging="724"/>
            <w:jc w:val="left"/>
            <w:rPr>
              <w:sz w:val="24"/>
            </w:rPr>
          </w:pPr>
          <w:hyperlink w:history="true" w:anchor="_TOC_250028">
            <w:r>
              <w:rPr>
                <w:sz w:val="24"/>
              </w:rPr>
              <w:t>Insulation</w:t>
              <w:tab/>
              <w:t>39</w:t>
            </w:r>
          </w:hyperlink>
        </w:p>
        <w:p>
          <w:pPr>
            <w:numPr>
              <w:ilvl w:val="4"/>
              <w:numId w:val="3"/>
            </w:numPr>
            <w:tabs>
              <w:tab w:pos="3442" w:val="left" w:leader="none"/>
              <w:tab w:pos="9752" w:val="left" w:leader="none"/>
            </w:tabs>
            <w:spacing w:before="202"/>
            <w:ind w:left="3441" w:right="0" w:hanging="844"/>
            <w:jc w:val="left"/>
            <w:rPr>
              <w:sz w:val="24"/>
            </w:rPr>
          </w:pPr>
          <w:hyperlink w:history="true" w:anchor="_TOC_250027">
            <w:r>
              <w:rPr>
                <w:sz w:val="24"/>
              </w:rPr>
              <w:t>Insulation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Thickness</w:t>
              <w:tab/>
              <w:t>39</w:t>
            </w:r>
          </w:hyperlink>
        </w:p>
        <w:p>
          <w:pPr>
            <w:numPr>
              <w:ilvl w:val="3"/>
              <w:numId w:val="3"/>
            </w:numPr>
            <w:tabs>
              <w:tab w:pos="2719" w:val="left" w:leader="none"/>
              <w:tab w:pos="9740" w:val="left" w:leader="none"/>
            </w:tabs>
            <w:spacing w:before="199"/>
            <w:ind w:left="2718" w:right="0" w:hanging="721"/>
            <w:jc w:val="left"/>
            <w:rPr>
              <w:sz w:val="24"/>
            </w:rPr>
          </w:pPr>
          <w:hyperlink w:history="true" w:anchor="_TOC_250026"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Reactor</w:t>
              <w:tab/>
              <w:t>42</w:t>
            </w:r>
          </w:hyperlink>
        </w:p>
        <w:p>
          <w:pPr>
            <w:numPr>
              <w:ilvl w:val="3"/>
              <w:numId w:val="3"/>
            </w:numPr>
            <w:tabs>
              <w:tab w:pos="2779" w:val="left" w:leader="none"/>
              <w:tab w:pos="9718" w:val="left" w:leader="none"/>
            </w:tabs>
            <w:spacing w:before="200"/>
            <w:ind w:left="2778" w:right="0" w:hanging="721"/>
            <w:jc w:val="left"/>
            <w:rPr>
              <w:sz w:val="24"/>
            </w:rPr>
          </w:pPr>
          <w:hyperlink w:history="true" w:anchor="_TOC_250025"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Condenser</w:t>
              <w:tab/>
              <w:t>45</w:t>
            </w:r>
          </w:hyperlink>
        </w:p>
        <w:p>
          <w:pPr>
            <w:numPr>
              <w:ilvl w:val="3"/>
              <w:numId w:val="3"/>
            </w:numPr>
            <w:tabs>
              <w:tab w:pos="2779" w:val="left" w:leader="none"/>
              <w:tab w:pos="9735" w:val="left" w:leader="none"/>
            </w:tabs>
            <w:spacing w:before="202"/>
            <w:ind w:left="2778" w:right="0" w:hanging="721"/>
            <w:jc w:val="left"/>
            <w:rPr>
              <w:sz w:val="24"/>
            </w:rPr>
          </w:pPr>
          <w:hyperlink w:history="true" w:anchor="_TOC_250024">
            <w:r>
              <w:rPr>
                <w:sz w:val="24"/>
              </w:rPr>
              <w:t>Design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calculation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fixed bed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pyrolysis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  <w:tab/>
              <w:t>48</w:t>
            </w:r>
          </w:hyperlink>
        </w:p>
        <w:p>
          <w:pPr>
            <w:pStyle w:val="TOC7"/>
            <w:numPr>
              <w:ilvl w:val="2"/>
              <w:numId w:val="3"/>
            </w:numPr>
            <w:tabs>
              <w:tab w:pos="2179" w:val="left" w:leader="none"/>
              <w:tab w:pos="9721" w:val="left" w:leader="none"/>
            </w:tabs>
            <w:spacing w:line="240" w:lineRule="auto" w:before="240" w:after="0"/>
            <w:ind w:left="2178" w:right="0" w:hanging="541"/>
            <w:jc w:val="left"/>
          </w:pPr>
          <w:hyperlink w:history="true" w:anchor="_TOC_250023">
            <w:r>
              <w:rPr/>
              <w:t>Construction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fixed</w:t>
            </w:r>
            <w:r>
              <w:rPr>
                <w:spacing w:val="-1"/>
              </w:rPr>
              <w:t> </w:t>
            </w:r>
            <w:r>
              <w:rPr/>
              <w:t>bed</w:t>
            </w:r>
            <w:r>
              <w:rPr>
                <w:spacing w:val="-2"/>
              </w:rPr>
              <w:t> </w:t>
            </w:r>
            <w:r>
              <w:rPr/>
              <w:t>pyrolysis</w:t>
            </w:r>
            <w:r>
              <w:rPr>
                <w:spacing w:val="1"/>
              </w:rPr>
              <w:t> </w:t>
            </w:r>
            <w:r>
              <w:rPr/>
              <w:t>system</w:t>
              <w:tab/>
              <w:t>51</w:t>
            </w:r>
          </w:hyperlink>
        </w:p>
        <w:p>
          <w:pPr>
            <w:pStyle w:val="TOC7"/>
            <w:numPr>
              <w:ilvl w:val="2"/>
              <w:numId w:val="3"/>
            </w:numPr>
            <w:tabs>
              <w:tab w:pos="2179" w:val="left" w:leader="none"/>
              <w:tab w:pos="9740" w:val="left" w:leader="none"/>
            </w:tabs>
            <w:spacing w:line="240" w:lineRule="auto" w:before="242" w:after="0"/>
            <w:ind w:left="2178" w:right="0" w:hanging="541"/>
            <w:jc w:val="left"/>
          </w:pPr>
          <w:r>
            <w:rPr/>
            <w:t>Assembly</w:t>
          </w:r>
          <w:r>
            <w:rPr>
              <w:spacing w:val="-6"/>
            </w:rPr>
            <w:t> </w:t>
          </w:r>
          <w:r>
            <w:rPr/>
            <w:t>of the</w:t>
          </w:r>
          <w:r>
            <w:rPr>
              <w:spacing w:val="-2"/>
            </w:rPr>
            <w:t> </w:t>
          </w:r>
          <w:r>
            <w:rPr/>
            <w:t>pyrolysis</w:t>
          </w:r>
          <w:r>
            <w:rPr>
              <w:spacing w:val="-1"/>
            </w:rPr>
            <w:t> </w:t>
          </w:r>
          <w:r>
            <w:rPr/>
            <w:t>system</w:t>
            <w:tab/>
            <w:t>53</w:t>
          </w:r>
        </w:p>
        <w:p>
          <w:pPr>
            <w:pStyle w:val="TOC7"/>
            <w:numPr>
              <w:ilvl w:val="2"/>
              <w:numId w:val="3"/>
            </w:numPr>
            <w:tabs>
              <w:tab w:pos="2179" w:val="left" w:leader="none"/>
              <w:tab w:pos="9711" w:val="left" w:leader="none"/>
            </w:tabs>
            <w:spacing w:line="240" w:lineRule="auto" w:before="199" w:after="0"/>
            <w:ind w:left="2178" w:right="0" w:hanging="541"/>
            <w:jc w:val="left"/>
          </w:pPr>
          <w:r>
            <w:rPr/>
            <w:t>Experimental</w:t>
          </w:r>
          <w:r>
            <w:rPr>
              <w:spacing w:val="-1"/>
            </w:rPr>
            <w:t> </w:t>
          </w:r>
          <w:r>
            <w:rPr/>
            <w:t>procedure</w:t>
            <w:tab/>
            <w:t>55</w:t>
          </w:r>
        </w:p>
        <w:p>
          <w:pPr>
            <w:numPr>
              <w:ilvl w:val="3"/>
              <w:numId w:val="3"/>
            </w:numPr>
            <w:tabs>
              <w:tab w:pos="2779" w:val="left" w:leader="none"/>
              <w:tab w:pos="9740" w:val="left" w:leader="none"/>
            </w:tabs>
            <w:spacing w:before="199"/>
            <w:ind w:left="2778" w:right="0" w:hanging="721"/>
            <w:jc w:val="left"/>
            <w:rPr>
              <w:sz w:val="24"/>
            </w:rPr>
          </w:pPr>
          <w:hyperlink w:history="true" w:anchor="_TOC_250022"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Feedstock</w:t>
              <w:tab/>
              <w:t>55</w:t>
            </w:r>
          </w:hyperlink>
        </w:p>
        <w:p>
          <w:pPr>
            <w:numPr>
              <w:ilvl w:val="3"/>
              <w:numId w:val="3"/>
            </w:numPr>
            <w:tabs>
              <w:tab w:pos="2839" w:val="left" w:leader="none"/>
              <w:tab w:pos="9704" w:val="left" w:leader="none"/>
            </w:tabs>
            <w:spacing w:before="202"/>
            <w:ind w:left="2838" w:right="0" w:hanging="721"/>
            <w:jc w:val="left"/>
            <w:rPr>
              <w:sz w:val="24"/>
            </w:rPr>
          </w:pPr>
          <w:hyperlink w:history="true" w:anchor="_TOC_250021">
            <w:r>
              <w:rPr>
                <w:sz w:val="24"/>
              </w:rPr>
              <w:t>Operational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fixed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pyrolysis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  <w:tab/>
              <w:t>55</w:t>
            </w:r>
          </w:hyperlink>
        </w:p>
        <w:p>
          <w:pPr>
            <w:pStyle w:val="TOC8"/>
            <w:numPr>
              <w:ilvl w:val="2"/>
              <w:numId w:val="3"/>
            </w:numPr>
            <w:tabs>
              <w:tab w:pos="2239" w:val="left" w:leader="none"/>
              <w:tab w:pos="9725" w:val="left" w:leader="none"/>
            </w:tabs>
            <w:spacing w:line="240" w:lineRule="auto" w:before="199" w:after="0"/>
            <w:ind w:left="2238" w:right="0" w:hanging="541"/>
            <w:jc w:val="left"/>
          </w:pPr>
          <w:hyperlink w:history="true" w:anchor="_TOC_250020">
            <w:r>
              <w:rPr/>
              <w:t>Characterization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Palm</w:t>
            </w:r>
            <w:r>
              <w:rPr>
                <w:spacing w:val="-1"/>
              </w:rPr>
              <w:t> </w:t>
            </w:r>
            <w:r>
              <w:rPr/>
              <w:t>kernel</w:t>
            </w:r>
            <w:r>
              <w:rPr>
                <w:spacing w:val="-1"/>
              </w:rPr>
              <w:t> </w:t>
            </w:r>
            <w:r>
              <w:rPr/>
              <w:t>Shells</w:t>
            </w:r>
            <w:r>
              <w:rPr>
                <w:spacing w:val="2"/>
              </w:rPr>
              <w:t> </w:t>
            </w:r>
            <w:r>
              <w:rPr/>
              <w:t>(PKS)</w:t>
              <w:tab/>
              <w:t>56</w:t>
            </w:r>
          </w:hyperlink>
        </w:p>
        <w:p>
          <w:pPr>
            <w:numPr>
              <w:ilvl w:val="3"/>
              <w:numId w:val="3"/>
            </w:numPr>
            <w:tabs>
              <w:tab w:pos="2839" w:val="left" w:leader="none"/>
              <w:tab w:pos="9740" w:val="left" w:leader="none"/>
            </w:tabs>
            <w:spacing w:before="243"/>
            <w:ind w:left="2838" w:right="0" w:hanging="721"/>
            <w:jc w:val="left"/>
            <w:rPr>
              <w:sz w:val="24"/>
            </w:rPr>
          </w:pPr>
          <w:hyperlink w:history="true" w:anchor="_TOC_250019">
            <w:r>
              <w:rPr>
                <w:sz w:val="24"/>
              </w:rPr>
              <w:t>Proximate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PKS</w:t>
              <w:tab/>
              <w:t>56</w:t>
            </w:r>
          </w:hyperlink>
        </w:p>
        <w:p>
          <w:pPr>
            <w:numPr>
              <w:ilvl w:val="3"/>
              <w:numId w:val="3"/>
            </w:numPr>
            <w:tabs>
              <w:tab w:pos="2899" w:val="left" w:leader="none"/>
              <w:tab w:pos="9728" w:val="left" w:leader="none"/>
            </w:tabs>
            <w:spacing w:before="200"/>
            <w:ind w:left="2898" w:right="0" w:hanging="721"/>
            <w:jc w:val="left"/>
            <w:rPr>
              <w:sz w:val="24"/>
            </w:rPr>
          </w:pPr>
          <w:r>
            <w:rPr>
              <w:sz w:val="24"/>
            </w:rPr>
            <w:t>Ultimate</w:t>
          </w:r>
          <w:r>
            <w:rPr>
              <w:spacing w:val="-2"/>
              <w:sz w:val="24"/>
            </w:rPr>
            <w:t> </w:t>
          </w:r>
          <w:r>
            <w:rPr>
              <w:sz w:val="24"/>
            </w:rPr>
            <w:t>analysis</w:t>
          </w:r>
          <w:r>
            <w:rPr>
              <w:spacing w:val="-1"/>
              <w:sz w:val="24"/>
            </w:rPr>
            <w:t> </w:t>
          </w:r>
          <w:r>
            <w:rPr>
              <w:sz w:val="24"/>
            </w:rPr>
            <w:t>of</w:t>
          </w:r>
          <w:r>
            <w:rPr>
              <w:spacing w:val="-1"/>
              <w:sz w:val="24"/>
            </w:rPr>
            <w:t> </w:t>
          </w:r>
          <w:r>
            <w:rPr>
              <w:sz w:val="24"/>
            </w:rPr>
            <w:t>palm kernel</w:t>
          </w:r>
          <w:r>
            <w:rPr>
              <w:spacing w:val="1"/>
              <w:sz w:val="24"/>
            </w:rPr>
            <w:t> </w:t>
          </w:r>
          <w:r>
            <w:rPr>
              <w:sz w:val="24"/>
            </w:rPr>
            <w:t>shell</w:t>
            <w:tab/>
            <w:t>57</w:t>
          </w:r>
        </w:p>
        <w:p>
          <w:pPr>
            <w:numPr>
              <w:ilvl w:val="3"/>
              <w:numId w:val="3"/>
            </w:numPr>
            <w:tabs>
              <w:tab w:pos="2959" w:val="left" w:leader="none"/>
              <w:tab w:pos="9745" w:val="left" w:leader="none"/>
            </w:tabs>
            <w:spacing w:before="199"/>
            <w:ind w:left="2958" w:right="0" w:hanging="721"/>
            <w:jc w:val="left"/>
            <w:rPr>
              <w:sz w:val="24"/>
            </w:rPr>
          </w:pPr>
          <w:hyperlink w:history="true" w:anchor="_TOC_250018">
            <w:r>
              <w:rPr>
                <w:sz w:val="24"/>
              </w:rPr>
              <w:t>Determination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calorific value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palm kernel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shell</w:t>
              <w:tab/>
              <w:t>57</w:t>
            </w:r>
          </w:hyperlink>
        </w:p>
        <w:p>
          <w:pPr>
            <w:pStyle w:val="TOC9"/>
            <w:numPr>
              <w:ilvl w:val="2"/>
              <w:numId w:val="3"/>
            </w:numPr>
            <w:tabs>
              <w:tab w:pos="2299" w:val="left" w:leader="none"/>
              <w:tab w:pos="9743" w:val="left" w:leader="none"/>
            </w:tabs>
            <w:spacing w:line="240" w:lineRule="auto" w:before="201" w:after="0"/>
            <w:ind w:left="2298" w:right="0" w:hanging="541"/>
            <w:jc w:val="left"/>
          </w:pPr>
          <w:hyperlink w:history="true" w:anchor="_TOC_250017">
            <w:r>
              <w:rPr/>
              <w:t>Performance</w:t>
            </w:r>
            <w:r>
              <w:rPr>
                <w:spacing w:val="-1"/>
              </w:rPr>
              <w:t> </w:t>
            </w:r>
            <w:r>
              <w:rPr/>
              <w:t>evaluation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fixed</w:t>
            </w:r>
            <w:r>
              <w:rPr>
                <w:spacing w:val="-1"/>
              </w:rPr>
              <w:t> </w:t>
            </w:r>
            <w:r>
              <w:rPr/>
              <w:t>bed</w:t>
            </w:r>
            <w:r>
              <w:rPr>
                <w:spacing w:val="-1"/>
              </w:rPr>
              <w:t> </w:t>
            </w:r>
            <w:r>
              <w:rPr/>
              <w:t>pyrolysis</w:t>
            </w:r>
            <w:r>
              <w:rPr>
                <w:spacing w:val="-1"/>
              </w:rPr>
              <w:t> </w:t>
            </w:r>
            <w:r>
              <w:rPr/>
              <w:t>system</w:t>
              <w:tab/>
              <w:t>58</w:t>
            </w:r>
          </w:hyperlink>
        </w:p>
        <w:p>
          <w:pPr>
            <w:pStyle w:val="TOC9"/>
            <w:numPr>
              <w:ilvl w:val="2"/>
              <w:numId w:val="3"/>
            </w:numPr>
            <w:tabs>
              <w:tab w:pos="2359" w:val="left" w:leader="none"/>
              <w:tab w:pos="9759" w:val="left" w:leader="none"/>
            </w:tabs>
            <w:spacing w:line="240" w:lineRule="auto" w:before="200" w:after="0"/>
            <w:ind w:left="2358" w:right="0" w:hanging="541"/>
            <w:jc w:val="left"/>
          </w:pPr>
          <w:hyperlink w:history="true" w:anchor="_TOC_250016">
            <w:r>
              <w:rPr/>
              <w:t>Effect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pyrolysis</w:t>
            </w:r>
            <w:r>
              <w:rPr>
                <w:spacing w:val="-2"/>
              </w:rPr>
              <w:t> </w:t>
            </w:r>
            <w:r>
              <w:rPr/>
              <w:t>parameters</w:t>
              <w:tab/>
              <w:t>59</w:t>
            </w:r>
          </w:hyperlink>
        </w:p>
        <w:p>
          <w:pPr>
            <w:numPr>
              <w:ilvl w:val="3"/>
              <w:numId w:val="3"/>
            </w:numPr>
            <w:tabs>
              <w:tab w:pos="3019" w:val="left" w:leader="none"/>
              <w:tab w:pos="9759" w:val="left" w:leader="none"/>
            </w:tabs>
            <w:spacing w:before="242" w:after="20"/>
            <w:ind w:left="3018" w:right="0" w:hanging="721"/>
            <w:jc w:val="left"/>
            <w:rPr>
              <w:sz w:val="24"/>
            </w:rPr>
          </w:pPr>
          <w:hyperlink w:history="true" w:anchor="_TOC_250015"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particle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size</w:t>
              <w:tab/>
              <w:t>59</w:t>
            </w:r>
          </w:hyperlink>
        </w:p>
        <w:p>
          <w:pPr>
            <w:numPr>
              <w:ilvl w:val="3"/>
              <w:numId w:val="3"/>
            </w:numPr>
            <w:tabs>
              <w:tab w:pos="3139" w:val="left" w:leader="none"/>
              <w:tab w:pos="9994" w:val="right" w:leader="none"/>
            </w:tabs>
            <w:spacing w:before="74"/>
            <w:ind w:left="3138" w:right="0" w:hanging="721"/>
            <w:jc w:val="left"/>
            <w:rPr>
              <w:sz w:val="24"/>
            </w:rPr>
          </w:pPr>
          <w:hyperlink w:history="true" w:anchor="_TOC_250014"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temperature</w:t>
              <w:tab/>
              <w:t>59</w:t>
            </w:r>
          </w:hyperlink>
        </w:p>
        <w:p>
          <w:pPr>
            <w:numPr>
              <w:ilvl w:val="3"/>
              <w:numId w:val="3"/>
            </w:numPr>
            <w:tabs>
              <w:tab w:pos="3199" w:val="left" w:leader="none"/>
              <w:tab w:pos="9958" w:val="right" w:leader="none"/>
            </w:tabs>
            <w:spacing w:before="200"/>
            <w:ind w:left="3198" w:right="0" w:hanging="721"/>
            <w:jc w:val="left"/>
            <w:rPr>
              <w:sz w:val="24"/>
            </w:rPr>
          </w:pPr>
          <w:hyperlink w:history="true" w:anchor="_TOC_250013"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running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time</w:t>
              <w:tab/>
              <w:t>59</w:t>
            </w:r>
          </w:hyperlink>
        </w:p>
        <w:p>
          <w:pPr>
            <w:numPr>
              <w:ilvl w:val="2"/>
              <w:numId w:val="3"/>
            </w:numPr>
            <w:tabs>
              <w:tab w:pos="2659" w:val="left" w:leader="none"/>
              <w:tab w:pos="9944" w:val="right" w:leader="none"/>
            </w:tabs>
            <w:spacing w:before="201"/>
            <w:ind w:left="2658" w:right="0" w:hanging="541"/>
            <w:jc w:val="left"/>
            <w:rPr>
              <w:sz w:val="24"/>
            </w:rPr>
          </w:pPr>
          <w:hyperlink w:history="true" w:anchor="_TOC_250012">
            <w:r>
              <w:rPr>
                <w:sz w:val="24"/>
              </w:rPr>
              <w:t>Characterization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bio-oil</w:t>
              <w:tab/>
              <w:t>59</w:t>
            </w:r>
          </w:hyperlink>
        </w:p>
        <w:p>
          <w:pPr>
            <w:numPr>
              <w:ilvl w:val="3"/>
              <w:numId w:val="3"/>
            </w:numPr>
            <w:tabs>
              <w:tab w:pos="3259" w:val="left" w:leader="none"/>
              <w:tab w:pos="9967" w:val="right" w:leader="none"/>
            </w:tabs>
            <w:spacing w:before="240"/>
            <w:ind w:left="3258" w:right="0" w:hanging="721"/>
            <w:jc w:val="left"/>
            <w:rPr>
              <w:sz w:val="24"/>
            </w:rPr>
          </w:pPr>
          <w:hyperlink w:history="true" w:anchor="_TOC_250011">
            <w:r>
              <w:rPr>
                <w:sz w:val="24"/>
              </w:rPr>
              <w:t>Ultimate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 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bio-oil</w:t>
              <w:tab/>
              <w:t>60</w:t>
            </w:r>
          </w:hyperlink>
        </w:p>
        <w:p>
          <w:pPr>
            <w:numPr>
              <w:ilvl w:val="3"/>
              <w:numId w:val="3"/>
            </w:numPr>
            <w:tabs>
              <w:tab w:pos="3380" w:val="left" w:leader="none"/>
              <w:tab w:pos="9992" w:val="right" w:leader="none"/>
            </w:tabs>
            <w:spacing w:before="243"/>
            <w:ind w:left="3379" w:right="0" w:hanging="842"/>
            <w:jc w:val="left"/>
            <w:rPr>
              <w:sz w:val="24"/>
            </w:rPr>
          </w:pPr>
          <w:hyperlink w:history="true" w:anchor="_TOC_250010">
            <w:r>
              <w:rPr>
                <w:sz w:val="24"/>
              </w:rPr>
              <w:t>Determination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calorific value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bio-oil</w:t>
              <w:tab/>
              <w:t>60</w:t>
            </w:r>
          </w:hyperlink>
        </w:p>
        <w:p>
          <w:pPr>
            <w:numPr>
              <w:ilvl w:val="3"/>
              <w:numId w:val="3"/>
            </w:numPr>
            <w:tabs>
              <w:tab w:pos="3260" w:val="left" w:leader="none"/>
              <w:tab w:pos="9980" w:val="right" w:leader="none"/>
            </w:tabs>
            <w:spacing w:before="199"/>
            <w:ind w:left="3259" w:right="0" w:hanging="722"/>
            <w:jc w:val="left"/>
            <w:rPr>
              <w:sz w:val="24"/>
            </w:rPr>
          </w:pPr>
          <w:r>
            <w:rPr>
              <w:sz w:val="24"/>
            </w:rPr>
            <w:t>Fourier</w:t>
          </w:r>
          <w:r>
            <w:rPr>
              <w:spacing w:val="-1"/>
              <w:sz w:val="24"/>
            </w:rPr>
            <w:t> </w:t>
          </w:r>
          <w:r>
            <w:rPr>
              <w:sz w:val="24"/>
            </w:rPr>
            <w:t>Transform infra-red (FTIR)</w:t>
            <w:tab/>
            <w:t>60</w:t>
          </w:r>
        </w:p>
        <w:p>
          <w:pPr>
            <w:numPr>
              <w:ilvl w:val="3"/>
              <w:numId w:val="3"/>
            </w:numPr>
            <w:tabs>
              <w:tab w:pos="3260" w:val="left" w:leader="none"/>
              <w:tab w:pos="9968" w:val="right" w:leader="none"/>
            </w:tabs>
            <w:spacing w:before="199"/>
            <w:ind w:left="3259" w:right="0" w:hanging="722"/>
            <w:jc w:val="left"/>
            <w:rPr>
              <w:sz w:val="24"/>
            </w:rPr>
          </w:pPr>
          <w:r>
            <w:rPr>
              <w:sz w:val="24"/>
            </w:rPr>
            <w:t>Gas</w:t>
          </w:r>
          <w:r>
            <w:rPr>
              <w:spacing w:val="1"/>
              <w:sz w:val="24"/>
            </w:rPr>
            <w:t> </w:t>
          </w:r>
          <w:r>
            <w:rPr>
              <w:sz w:val="24"/>
            </w:rPr>
            <w:t>Chromatography/ Mass</w:t>
          </w:r>
          <w:r>
            <w:rPr>
              <w:spacing w:val="2"/>
              <w:sz w:val="24"/>
            </w:rPr>
            <w:t> </w:t>
          </w:r>
          <w:r>
            <w:rPr>
              <w:sz w:val="24"/>
            </w:rPr>
            <w:t>Spectroscopy</w:t>
          </w:r>
          <w:r>
            <w:rPr>
              <w:spacing w:val="-6"/>
              <w:sz w:val="24"/>
            </w:rPr>
            <w:t> </w:t>
          </w:r>
          <w:r>
            <w:rPr>
              <w:sz w:val="24"/>
            </w:rPr>
            <w:t>(GC-MS)</w:t>
            <w:tab/>
            <w:t>60</w:t>
          </w:r>
        </w:p>
        <w:p>
          <w:pPr>
            <w:pStyle w:val="TOC3"/>
            <w:spacing w:before="207"/>
            <w:ind w:left="1379"/>
          </w:pPr>
          <w:hyperlink w:history="true" w:anchor="_TOC_250009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FOUR:</w:t>
            </w:r>
            <w:r>
              <w:rPr>
                <w:spacing w:val="-2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DISCUSSION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79" w:val="left" w:leader="none"/>
              <w:tab w:pos="9968" w:val="right" w:leader="none"/>
            </w:tabs>
            <w:spacing w:line="240" w:lineRule="auto" w:before="240" w:after="0"/>
            <w:ind w:left="1578" w:right="0" w:hanging="361"/>
            <w:jc w:val="left"/>
          </w:pPr>
          <w:hyperlink w:history="true" w:anchor="_TOC_250008">
            <w:r>
              <w:rPr/>
              <w:t>Characterization of</w:t>
            </w:r>
            <w:r>
              <w:rPr>
                <w:spacing w:val="1"/>
              </w:rPr>
              <w:t> </w:t>
            </w:r>
            <w:r>
              <w:rPr/>
              <w:t>palm</w:t>
            </w:r>
            <w:r>
              <w:rPr>
                <w:spacing w:val="-3"/>
              </w:rPr>
              <w:t> </w:t>
            </w:r>
            <w:r>
              <w:rPr/>
              <w:t>kernel shells (PKS)</w:t>
              <w:tab/>
              <w:t>62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79" w:val="left" w:leader="none"/>
              <w:tab w:pos="9955" w:val="right" w:leader="none"/>
            </w:tabs>
            <w:spacing w:line="240" w:lineRule="auto" w:before="243" w:after="0"/>
            <w:ind w:left="1578" w:right="0" w:hanging="361"/>
            <w:jc w:val="left"/>
          </w:pPr>
          <w:r>
            <w:rPr/>
            <w:t>Variation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pyrolysis parameters</w:t>
            <w:tab/>
            <w:t>63</w:t>
          </w:r>
        </w:p>
        <w:p>
          <w:pPr>
            <w:pStyle w:val="TOC5"/>
            <w:numPr>
              <w:ilvl w:val="2"/>
              <w:numId w:val="4"/>
            </w:numPr>
            <w:tabs>
              <w:tab w:pos="1999" w:val="left" w:leader="none"/>
              <w:tab w:pos="9992" w:val="right" w:leader="none"/>
            </w:tabs>
            <w:spacing w:line="240" w:lineRule="auto" w:before="235" w:after="0"/>
            <w:ind w:left="1998" w:right="0" w:hanging="541"/>
            <w:jc w:val="left"/>
          </w:pPr>
          <w:r>
            <w:rPr/>
            <w:t>Effect</w:t>
          </w:r>
          <w:r>
            <w:rPr>
              <w:spacing w:val="-1"/>
            </w:rPr>
            <w:t> </w:t>
          </w:r>
          <w:r>
            <w:rPr/>
            <w:t>of Particle</w:t>
          </w:r>
          <w:r>
            <w:rPr>
              <w:spacing w:val="1"/>
            </w:rPr>
            <w:t> </w:t>
          </w:r>
          <w:r>
            <w:rPr/>
            <w:t>Size</w:t>
            <w:tab/>
            <w:t>63</w:t>
          </w:r>
        </w:p>
        <w:p>
          <w:pPr>
            <w:pStyle w:val="TOC5"/>
            <w:numPr>
              <w:ilvl w:val="2"/>
              <w:numId w:val="4"/>
            </w:numPr>
            <w:tabs>
              <w:tab w:pos="1999" w:val="left" w:leader="none"/>
              <w:tab w:pos="9953" w:val="right" w:leader="none"/>
            </w:tabs>
            <w:spacing w:line="240" w:lineRule="auto" w:before="242" w:after="0"/>
            <w:ind w:left="1998" w:right="0" w:hanging="541"/>
            <w:jc w:val="left"/>
          </w:pPr>
          <w:hyperlink w:history="true" w:anchor="_TOC_250007">
            <w:r>
              <w:rPr/>
              <w:t>Effect</w:t>
            </w:r>
            <w:r>
              <w:rPr>
                <w:spacing w:val="-1"/>
              </w:rPr>
              <w:t> </w:t>
            </w:r>
            <w:r>
              <w:rPr/>
              <w:t>of Temperature</w:t>
              <w:tab/>
              <w:t>65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999" w:val="left" w:leader="none"/>
              <w:tab w:pos="9980" w:val="right" w:leader="none"/>
            </w:tabs>
            <w:spacing w:line="240" w:lineRule="auto" w:before="243" w:after="0"/>
            <w:ind w:left="1998" w:right="0" w:hanging="541"/>
            <w:jc w:val="left"/>
          </w:pPr>
          <w:hyperlink w:history="true" w:anchor="_TOC_250006">
            <w:r>
              <w:rPr/>
              <w:t>Effect</w:t>
            </w:r>
            <w:r>
              <w:rPr>
                <w:spacing w:val="-1"/>
              </w:rPr>
              <w:t> </w:t>
            </w:r>
            <w:r>
              <w:rPr/>
              <w:t>of Running</w:t>
            </w:r>
            <w:r>
              <w:rPr>
                <w:spacing w:val="-2"/>
              </w:rPr>
              <w:t> </w:t>
            </w:r>
            <w:r>
              <w:rPr/>
              <w:t>time</w:t>
              <w:tab/>
              <w:t>67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79" w:val="left" w:leader="none"/>
              <w:tab w:pos="9989" w:val="right" w:leader="none"/>
            </w:tabs>
            <w:spacing w:line="240" w:lineRule="auto" w:before="245" w:after="0"/>
            <w:ind w:left="1578" w:right="0" w:hanging="361"/>
            <w:jc w:val="left"/>
          </w:pPr>
          <w:r>
            <w:rPr/>
            <w:t>Performance evaluation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fixed bed pyrolysis system</w:t>
            <w:tab/>
            <w:t>68</w:t>
          </w:r>
        </w:p>
        <w:p>
          <w:pPr>
            <w:pStyle w:val="TOC2"/>
            <w:numPr>
              <w:ilvl w:val="1"/>
              <w:numId w:val="4"/>
            </w:numPr>
            <w:tabs>
              <w:tab w:pos="1579" w:val="left" w:leader="none"/>
              <w:tab w:pos="9972" w:val="right" w:leader="none"/>
            </w:tabs>
            <w:spacing w:line="240" w:lineRule="auto" w:before="242" w:after="0"/>
            <w:ind w:left="1578" w:right="0" w:hanging="361"/>
            <w:jc w:val="left"/>
          </w:pPr>
          <w:r>
            <w:rPr/>
            <w:t>Characterization of</w:t>
          </w:r>
          <w:r>
            <w:rPr>
              <w:spacing w:val="1"/>
            </w:rPr>
            <w:t> </w:t>
          </w:r>
          <w:r>
            <w:rPr/>
            <w:t>bio-oil product</w:t>
            <w:tab/>
            <w:t>69</w:t>
          </w:r>
        </w:p>
        <w:p>
          <w:pPr>
            <w:pStyle w:val="TOC5"/>
            <w:numPr>
              <w:ilvl w:val="2"/>
              <w:numId w:val="4"/>
            </w:numPr>
            <w:tabs>
              <w:tab w:pos="1999" w:val="left" w:leader="none"/>
              <w:tab w:pos="9964" w:val="right" w:leader="none"/>
            </w:tabs>
            <w:spacing w:line="240" w:lineRule="auto" w:before="236" w:after="0"/>
            <w:ind w:left="1998" w:right="0" w:hanging="541"/>
            <w:jc w:val="left"/>
          </w:pPr>
          <w:hyperlink w:history="true" w:anchor="_TOC_250005">
            <w:r>
              <w:rPr/>
              <w:t>Ultimate</w:t>
            </w:r>
            <w:r>
              <w:rPr>
                <w:spacing w:val="-2"/>
              </w:rPr>
              <w:t> </w:t>
            </w:r>
            <w:r>
              <w:rPr/>
              <w:t>analysis</w:t>
            </w:r>
            <w:r>
              <w:rPr>
                <w:spacing w:val="3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bio-oil</w:t>
              <w:tab/>
              <w:t>69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999" w:val="left" w:leader="none"/>
              <w:tab w:pos="9953" w:val="right" w:leader="none"/>
            </w:tabs>
            <w:spacing w:line="240" w:lineRule="auto" w:before="201" w:after="0"/>
            <w:ind w:left="1998" w:right="0" w:hanging="541"/>
            <w:jc w:val="left"/>
          </w:pPr>
          <w:hyperlink w:history="true" w:anchor="_TOC_250004">
            <w:r>
              <w:rPr/>
              <w:t>FTIR</w:t>
            </w:r>
            <w:r>
              <w:rPr>
                <w:spacing w:val="-1"/>
              </w:rPr>
              <w:t> </w:t>
            </w:r>
            <w:r>
              <w:rPr/>
              <w:t>analysis of</w:t>
            </w:r>
            <w:r>
              <w:rPr>
                <w:spacing w:val="1"/>
              </w:rPr>
              <w:t> </w:t>
            </w:r>
            <w:r>
              <w:rPr/>
              <w:t>bio-oil</w:t>
              <w:tab/>
              <w:t>69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999" w:val="left" w:leader="none"/>
              <w:tab w:pos="9968" w:val="right" w:leader="none"/>
            </w:tabs>
            <w:spacing w:line="240" w:lineRule="auto" w:before="199" w:after="0"/>
            <w:ind w:left="1998" w:right="0" w:hanging="541"/>
            <w:jc w:val="left"/>
          </w:pPr>
          <w:r>
            <w:rPr/>
            <w:t>GCMS analysis</w:t>
          </w:r>
          <w:r>
            <w:rPr>
              <w:spacing w:val="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 Bio-oil</w:t>
            <w:tab/>
            <w:t>70</w:t>
          </w:r>
        </w:p>
        <w:p>
          <w:pPr>
            <w:pStyle w:val="TOC2"/>
            <w:numPr>
              <w:ilvl w:val="1"/>
              <w:numId w:val="4"/>
            </w:numPr>
            <w:tabs>
              <w:tab w:pos="1579" w:val="left" w:leader="none"/>
              <w:tab w:pos="9973" w:val="right" w:leader="none"/>
            </w:tabs>
            <w:spacing w:line="240" w:lineRule="auto" w:before="204" w:after="0"/>
            <w:ind w:left="1578" w:right="0" w:hanging="361"/>
            <w:jc w:val="left"/>
          </w:pPr>
          <w:hyperlink w:history="true" w:anchor="_TOC_250003">
            <w:r>
              <w:rPr/>
              <w:t>Cost</w:t>
            </w:r>
            <w:r>
              <w:rPr>
                <w:spacing w:val="-2"/>
              </w:rPr>
              <w:t> </w:t>
            </w:r>
            <w:r>
              <w:rPr/>
              <w:t>Estimate</w:t>
              <w:tab/>
              <w:t>72</w:t>
            </w:r>
          </w:hyperlink>
        </w:p>
        <w:p>
          <w:pPr>
            <w:pStyle w:val="TOC3"/>
            <w:spacing w:before="243"/>
            <w:ind w:left="1379"/>
          </w:pPr>
          <w:hyperlink w:history="true" w:anchor="_TOC_250002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FIVE:</w:t>
            </w:r>
            <w:r>
              <w:rPr>
                <w:spacing w:val="-2"/>
              </w:rPr>
              <w:t> </w:t>
            </w:r>
            <w:r>
              <w:rPr/>
              <w:t>CONCLUSIONS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RECOMMENDATIONS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579" w:val="left" w:leader="none"/>
              <w:tab w:pos="9961" w:val="right" w:leader="none"/>
            </w:tabs>
            <w:spacing w:line="240" w:lineRule="auto" w:before="241" w:after="0"/>
            <w:ind w:left="1578" w:right="0" w:hanging="361"/>
            <w:jc w:val="left"/>
          </w:pPr>
          <w:r>
            <w:rPr/>
            <w:t>Conclusions</w:t>
            <w:tab/>
            <w:t>74</w:t>
          </w:r>
        </w:p>
        <w:p>
          <w:pPr>
            <w:pStyle w:val="TOC2"/>
            <w:numPr>
              <w:ilvl w:val="1"/>
              <w:numId w:val="5"/>
            </w:numPr>
            <w:tabs>
              <w:tab w:pos="1579" w:val="left" w:leader="none"/>
              <w:tab w:pos="9953" w:val="right" w:leader="none"/>
            </w:tabs>
            <w:spacing w:line="240" w:lineRule="auto" w:before="242" w:after="0"/>
            <w:ind w:left="1578" w:right="0" w:hanging="361"/>
            <w:jc w:val="left"/>
          </w:pPr>
          <w:hyperlink w:history="true" w:anchor="_TOC_250001">
            <w:r>
              <w:rPr/>
              <w:t>Recommendations</w:t>
              <w:tab/>
              <w:t>75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579" w:val="left" w:leader="none"/>
              <w:tab w:pos="9946" w:val="right" w:leader="none"/>
            </w:tabs>
            <w:spacing w:line="240" w:lineRule="auto" w:before="242" w:after="0"/>
            <w:ind w:left="1578" w:right="0" w:hanging="361"/>
            <w:jc w:val="left"/>
          </w:pPr>
          <w:hyperlink w:history="true" w:anchor="_TOC_250000">
            <w:r>
              <w:rPr/>
              <w:t>Significant</w:t>
            </w:r>
            <w:r>
              <w:rPr>
                <w:spacing w:val="-1"/>
              </w:rPr>
              <w:t> </w:t>
            </w:r>
            <w:r>
              <w:rPr/>
              <w:t>Contributions</w:t>
              <w:tab/>
              <w:t>75</w:t>
            </w:r>
          </w:hyperlink>
        </w:p>
        <w:p>
          <w:pPr>
            <w:pStyle w:val="TOC1"/>
            <w:tabs>
              <w:tab w:pos="8829" w:val="right" w:leader="none"/>
            </w:tabs>
            <w:ind w:left="53"/>
          </w:pPr>
          <w:r>
            <w:rPr/>
            <w:t>REFRENCES</w:t>
            <w:tab/>
            <w:t>77</w:t>
          </w:r>
        </w:p>
        <w:p>
          <w:pPr>
            <w:pStyle w:val="TOC1"/>
            <w:tabs>
              <w:tab w:pos="8747" w:val="right" w:leader="none"/>
            </w:tabs>
            <w:spacing w:before="243"/>
          </w:pPr>
          <w:r>
            <w:rPr/>
            <w:t>APPENDICES</w:t>
            <w:tab/>
            <w:t>86</w:t>
          </w:r>
        </w:p>
      </w:sdtContent>
    </w:sdt>
    <w:p>
      <w:pPr>
        <w:spacing w:after="0"/>
        <w:sectPr>
          <w:type w:val="continuous"/>
          <w:pgSz w:w="12240" w:h="15840"/>
          <w:pgMar w:top="1360" w:bottom="1793" w:left="800" w:right="280"/>
        </w:sectPr>
      </w:pPr>
    </w:p>
    <w:p>
      <w:pPr>
        <w:spacing w:before="79"/>
        <w:ind w:left="1381" w:right="1323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FIGURES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tabs>
          <w:tab w:pos="9862" w:val="left" w:leader="none"/>
        </w:tabs>
        <w:ind w:left="1235"/>
      </w:pPr>
      <w:r>
        <w:rPr/>
        <w:t>Figure</w:t>
      </w:r>
      <w:r>
        <w:rPr>
          <w:spacing w:val="-3"/>
        </w:rPr>
        <w:t> </w:t>
      </w:r>
      <w:r>
        <w:rPr/>
        <w:t>2.1:</w:t>
      </w:r>
      <w:r>
        <w:rPr>
          <w:spacing w:val="-1"/>
        </w:rPr>
        <w:t> </w:t>
      </w:r>
      <w:r>
        <w:rPr/>
        <w:t>Representation 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 paths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wood pyrolysis</w:t>
        <w:tab/>
        <w:t>6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9867" w:val="left" w:leader="none"/>
        </w:tabs>
        <w:ind w:left="1233"/>
      </w:pPr>
      <w:r>
        <w:rPr/>
        <w:t>Figure</w:t>
      </w:r>
      <w:r>
        <w:rPr>
          <w:spacing w:val="-3"/>
        </w:rPr>
        <w:t> </w:t>
      </w:r>
      <w:r>
        <w:rPr/>
        <w:t>2.2:</w:t>
      </w:r>
      <w:r>
        <w:rPr>
          <w:spacing w:val="-1"/>
        </w:rPr>
        <w:t> </w:t>
      </w:r>
      <w:r>
        <w:rPr/>
        <w:t>Sub processes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fast pyrolysis</w:t>
        <w:tab/>
        <w:t>9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9745" w:val="left" w:leader="none"/>
        </w:tabs>
        <w:ind w:left="1235"/>
      </w:pPr>
      <w:r>
        <w:rPr/>
        <w:t>Figure</w:t>
      </w:r>
      <w:r>
        <w:rPr>
          <w:spacing w:val="-3"/>
        </w:rPr>
        <w:t> </w:t>
      </w:r>
      <w:r>
        <w:rPr/>
        <w:t>2.3:</w:t>
      </w:r>
      <w:r>
        <w:rPr>
          <w:spacing w:val="-1"/>
        </w:rPr>
        <w:t> </w:t>
      </w:r>
      <w:r>
        <w:rPr/>
        <w:t>Process Schematic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fixed</w:t>
      </w:r>
      <w:r>
        <w:rPr>
          <w:spacing w:val="-1"/>
        </w:rPr>
        <w:t> </w:t>
      </w:r>
      <w:r>
        <w:rPr/>
        <w:t>bed pyrolysis</w:t>
        <w:tab/>
        <w:t>11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9744" w:val="left" w:leader="none"/>
        </w:tabs>
        <w:ind w:left="1218"/>
      </w:pPr>
      <w:r>
        <w:rPr/>
        <w:t>Figure</w:t>
      </w:r>
      <w:r>
        <w:rPr>
          <w:spacing w:val="-3"/>
        </w:rPr>
        <w:t> </w:t>
      </w:r>
      <w:r>
        <w:rPr/>
        <w:t>2.4:</w:t>
      </w:r>
      <w:r>
        <w:rPr>
          <w:spacing w:val="-1"/>
        </w:rPr>
        <w:t> </w:t>
      </w:r>
      <w:r>
        <w:rPr/>
        <w:t>Process schematic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bubbling</w:t>
      </w:r>
      <w:r>
        <w:rPr>
          <w:spacing w:val="-2"/>
        </w:rPr>
        <w:t> </w:t>
      </w:r>
      <w:r>
        <w:rPr/>
        <w:t>fluidized-bed reactor</w:t>
        <w:tab/>
        <w:t>12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9736" w:val="left" w:leader="none"/>
        </w:tabs>
        <w:ind w:left="1218"/>
      </w:pPr>
      <w:r>
        <w:rPr/>
        <w:t>Figure</w:t>
      </w:r>
      <w:r>
        <w:rPr>
          <w:spacing w:val="-3"/>
        </w:rPr>
        <w:t> </w:t>
      </w:r>
      <w:r>
        <w:rPr/>
        <w:t>2.5:</w:t>
      </w:r>
      <w:r>
        <w:rPr>
          <w:spacing w:val="-1"/>
        </w:rPr>
        <w:t> </w:t>
      </w:r>
      <w:r>
        <w:rPr/>
        <w:t>Process schematic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circulating fluidized-bed</w:t>
      </w:r>
      <w:r>
        <w:rPr>
          <w:spacing w:val="-1"/>
        </w:rPr>
        <w:t> </w:t>
      </w:r>
      <w:r>
        <w:rPr/>
        <w:t>reactor</w:t>
        <w:tab/>
        <w:t>13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9704" w:val="left" w:leader="none"/>
        </w:tabs>
        <w:ind w:left="1218"/>
      </w:pPr>
      <w:r>
        <w:rPr/>
        <w:t>Figure</w:t>
      </w:r>
      <w:r>
        <w:rPr>
          <w:spacing w:val="-3"/>
        </w:rPr>
        <w:t> </w:t>
      </w:r>
      <w:r>
        <w:rPr/>
        <w:t>2.6: Ablative reactor</w:t>
        <w:tab/>
        <w:t>14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9725" w:val="left" w:leader="none"/>
        </w:tabs>
        <w:ind w:left="1218"/>
      </w:pPr>
      <w:r>
        <w:rPr/>
        <w:t>Figure</w:t>
      </w:r>
      <w:r>
        <w:rPr>
          <w:spacing w:val="-3"/>
        </w:rPr>
        <w:t> </w:t>
      </w:r>
      <w:r>
        <w:rPr/>
        <w:t>2.7: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schematic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vacuum</w:t>
      </w:r>
      <w:r>
        <w:rPr>
          <w:spacing w:val="-1"/>
        </w:rPr>
        <w:t> </w:t>
      </w:r>
      <w:r>
        <w:rPr/>
        <w:t>pyrolysis</w:t>
        <w:tab/>
        <w:t>15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9737" w:val="left" w:leader="none"/>
        </w:tabs>
        <w:ind w:left="1218"/>
      </w:pPr>
      <w:r>
        <w:rPr/>
        <w:t>Figure</w:t>
      </w:r>
      <w:r>
        <w:rPr>
          <w:spacing w:val="-3"/>
        </w:rPr>
        <w:t> </w:t>
      </w:r>
      <w:r>
        <w:rPr/>
        <w:t>2.8:</w:t>
      </w:r>
      <w:r>
        <w:rPr>
          <w:spacing w:val="-1"/>
        </w:rPr>
        <w:t> </w:t>
      </w:r>
      <w:r>
        <w:rPr/>
        <w:t>Rotating</w:t>
      </w:r>
      <w:r>
        <w:rPr>
          <w:spacing w:val="-1"/>
        </w:rPr>
        <w:t> </w:t>
      </w:r>
      <w:r>
        <w:rPr/>
        <w:t>cone reactor</w:t>
        <w:tab/>
        <w:t>16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9725" w:val="left" w:leader="none"/>
        </w:tabs>
        <w:ind w:left="1218"/>
      </w:pPr>
      <w:r>
        <w:rPr/>
        <w:t>Figure</w:t>
      </w:r>
      <w:r>
        <w:rPr>
          <w:spacing w:val="-3"/>
        </w:rPr>
        <w:t> </w:t>
      </w:r>
      <w:r>
        <w:rPr/>
        <w:t>2.9: Schematic</w:t>
      </w:r>
      <w:r>
        <w:rPr>
          <w:spacing w:val="-1"/>
        </w:rPr>
        <w:t> </w:t>
      </w:r>
      <w:r>
        <w:rPr/>
        <w:t>process for</w:t>
      </w:r>
      <w:r>
        <w:rPr>
          <w:spacing w:val="-1"/>
        </w:rPr>
        <w:t> </w:t>
      </w:r>
      <w:r>
        <w:rPr/>
        <w:t>PyRos-</w:t>
      </w:r>
      <w:r>
        <w:rPr>
          <w:spacing w:val="-2"/>
        </w:rPr>
        <w:t> </w:t>
      </w:r>
      <w:r>
        <w:rPr/>
        <w:t>reactor</w:t>
        <w:tab/>
        <w:t>17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9727" w:val="left" w:leader="none"/>
        </w:tabs>
        <w:ind w:left="1218"/>
      </w:pPr>
      <w:r>
        <w:rPr/>
        <w:t>Figure</w:t>
      </w:r>
      <w:r>
        <w:rPr>
          <w:spacing w:val="-4"/>
        </w:rPr>
        <w:t> </w:t>
      </w:r>
      <w:r>
        <w:rPr/>
        <w:t>2.10:</w:t>
      </w:r>
      <w:r>
        <w:rPr>
          <w:spacing w:val="-1"/>
        </w:rPr>
        <w:t> </w:t>
      </w:r>
      <w:r>
        <w:rPr/>
        <w:t>Schematic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auger</w:t>
      </w:r>
      <w:r>
        <w:rPr>
          <w:spacing w:val="-1"/>
        </w:rPr>
        <w:t> </w:t>
      </w:r>
      <w:r>
        <w:rPr/>
        <w:t>reactor</w:t>
        <w:tab/>
        <w:t>18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9754" w:val="left" w:leader="none"/>
        </w:tabs>
        <w:ind w:left="1218"/>
      </w:pPr>
      <w:r>
        <w:rPr/>
        <w:t>Figure</w:t>
      </w:r>
      <w:r>
        <w:rPr>
          <w:spacing w:val="-3"/>
        </w:rPr>
        <w:t> </w:t>
      </w:r>
      <w:r>
        <w:rPr/>
        <w:t>2.11:</w:t>
      </w:r>
      <w:r>
        <w:rPr>
          <w:spacing w:val="-1"/>
        </w:rPr>
        <w:t> </w:t>
      </w:r>
      <w:r>
        <w:rPr/>
        <w:t>Schematic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plasma</w:t>
      </w:r>
      <w:r>
        <w:rPr>
          <w:spacing w:val="-1"/>
        </w:rPr>
        <w:t> </w:t>
      </w:r>
      <w:r>
        <w:rPr/>
        <w:t>reactor</w:t>
        <w:tab/>
        <w:t>19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9719" w:val="left" w:leader="none"/>
        </w:tabs>
        <w:ind w:left="1218"/>
      </w:pPr>
      <w:r>
        <w:rPr/>
        <w:t>Figure</w:t>
      </w:r>
      <w:r>
        <w:rPr>
          <w:spacing w:val="-4"/>
        </w:rPr>
        <w:t> </w:t>
      </w:r>
      <w:r>
        <w:rPr/>
        <w:t>2.12:</w:t>
      </w:r>
      <w:r>
        <w:rPr>
          <w:spacing w:val="-1"/>
        </w:rPr>
        <w:t> </w:t>
      </w:r>
      <w:r>
        <w:rPr/>
        <w:t>Schematic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microwave</w:t>
      </w:r>
      <w:r>
        <w:rPr>
          <w:spacing w:val="-2"/>
        </w:rPr>
        <w:t> </w:t>
      </w:r>
      <w:r>
        <w:rPr/>
        <w:t>pyrolysis</w:t>
      </w:r>
      <w:r>
        <w:rPr>
          <w:spacing w:val="-1"/>
        </w:rPr>
        <w:t> </w:t>
      </w:r>
      <w:r>
        <w:rPr/>
        <w:t>device</w:t>
        <w:tab/>
        <w:t>20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tabs>
          <w:tab w:pos="9722" w:val="left" w:leader="none"/>
        </w:tabs>
        <w:ind w:left="1218"/>
      </w:pPr>
      <w:r>
        <w:rPr/>
        <w:t>Figure</w:t>
      </w:r>
      <w:r>
        <w:rPr>
          <w:spacing w:val="-3"/>
        </w:rPr>
        <w:t> </w:t>
      </w:r>
      <w:r>
        <w:rPr/>
        <w:t>2.13:</w:t>
      </w:r>
      <w:r>
        <w:rPr>
          <w:spacing w:val="-1"/>
        </w:rPr>
        <w:t> </w:t>
      </w:r>
      <w:r>
        <w:rPr/>
        <w:t>Schematic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solar</w:t>
      </w:r>
      <w:r>
        <w:rPr>
          <w:spacing w:val="-1"/>
        </w:rPr>
        <w:t> </w:t>
      </w:r>
      <w:r>
        <w:rPr/>
        <w:t>reactor</w:t>
        <w:tab/>
        <w:t>21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9754" w:val="left" w:leader="none"/>
        </w:tabs>
        <w:ind w:left="1218"/>
      </w:pPr>
      <w:r>
        <w:rPr/>
        <w:t>Figure</w:t>
      </w:r>
      <w:r>
        <w:rPr>
          <w:spacing w:val="-3"/>
        </w:rPr>
        <w:t> </w:t>
      </w:r>
      <w:r>
        <w:rPr/>
        <w:t>2.14:</w:t>
      </w:r>
      <w:r>
        <w:rPr>
          <w:spacing w:val="-1"/>
        </w:rPr>
        <w:t> </w:t>
      </w:r>
      <w:r>
        <w:rPr/>
        <w:t>Utilization of</w:t>
      </w:r>
      <w:r>
        <w:rPr>
          <w:spacing w:val="-2"/>
        </w:rPr>
        <w:t> </w:t>
      </w:r>
      <w:r>
        <w:rPr/>
        <w:t>biomass resources</w:t>
        <w:tab/>
        <w:t>28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9721" w:val="left" w:leader="none"/>
        </w:tabs>
        <w:spacing w:before="1"/>
        <w:ind w:left="1218"/>
      </w:pPr>
      <w:r>
        <w:rPr/>
        <w:t>Figure</w:t>
      </w:r>
      <w:r>
        <w:rPr>
          <w:spacing w:val="-3"/>
        </w:rPr>
        <w:t> </w:t>
      </w:r>
      <w:r>
        <w:rPr/>
        <w:t>2.15:</w:t>
      </w:r>
      <w:r>
        <w:rPr>
          <w:spacing w:val="2"/>
        </w:rPr>
        <w:t> </w:t>
      </w:r>
      <w:r>
        <w:rPr/>
        <w:t>Biomass</w:t>
      </w:r>
      <w:r>
        <w:rPr>
          <w:spacing w:val="-1"/>
        </w:rPr>
        <w:t> </w:t>
      </w:r>
      <w:r>
        <w:rPr/>
        <w:t>conversion technology</w:t>
        <w:tab/>
        <w:t>29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9757" w:val="left" w:leader="none"/>
        </w:tabs>
        <w:ind w:left="1221"/>
      </w:pPr>
      <w:r>
        <w:rPr/>
        <w:t>Figure</w:t>
      </w:r>
      <w:r>
        <w:rPr>
          <w:spacing w:val="-3"/>
        </w:rPr>
        <w:t> </w:t>
      </w:r>
      <w:r>
        <w:rPr/>
        <w:t>3.1: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Schematic diagram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fixed</w:t>
      </w:r>
      <w:r>
        <w:rPr>
          <w:spacing w:val="-1"/>
        </w:rPr>
        <w:t> </w:t>
      </w:r>
      <w:r>
        <w:rPr/>
        <w:t>bed</w:t>
      </w:r>
      <w:r>
        <w:rPr>
          <w:spacing w:val="1"/>
        </w:rPr>
        <w:t> </w:t>
      </w:r>
      <w:r>
        <w:rPr/>
        <w:t>pyrolysis</w:t>
      </w:r>
      <w:r>
        <w:rPr>
          <w:spacing w:val="-1"/>
        </w:rPr>
        <w:t> </w:t>
      </w:r>
      <w:r>
        <w:rPr/>
        <w:t>system</w:t>
        <w:tab/>
        <w:t>37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9734" w:val="left" w:leader="none"/>
        </w:tabs>
        <w:spacing w:before="1"/>
        <w:ind w:left="1242"/>
      </w:pPr>
      <w:r>
        <w:rPr/>
        <w:t>Figure</w:t>
      </w:r>
      <w:r>
        <w:rPr>
          <w:spacing w:val="-3"/>
        </w:rPr>
        <w:t> </w:t>
      </w:r>
      <w:r>
        <w:rPr/>
        <w:t>3.2: Stresses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fixed bed</w:t>
      </w:r>
      <w:r>
        <w:rPr>
          <w:spacing w:val="-1"/>
        </w:rPr>
        <w:t> </w:t>
      </w:r>
      <w:r>
        <w:rPr/>
        <w:t>reactor</w:t>
        <w:tab/>
        <w:t>38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18"/>
      </w:pPr>
      <w:r>
        <w:rPr/>
        <w:t>Figure</w:t>
      </w:r>
      <w:r>
        <w:rPr>
          <w:spacing w:val="-4"/>
        </w:rPr>
        <w:t> </w:t>
      </w:r>
      <w:r>
        <w:rPr/>
        <w:t>3.3:</w:t>
      </w:r>
      <w:r>
        <w:rPr>
          <w:spacing w:val="1"/>
        </w:rPr>
        <w:t> </w:t>
      </w:r>
      <w:r>
        <w:rPr/>
        <w:t>Insulated cylindrical</w:t>
      </w:r>
      <w:r>
        <w:rPr>
          <w:spacing w:val="-1"/>
        </w:rPr>
        <w:t> </w:t>
      </w:r>
      <w:r>
        <w:rPr/>
        <w:t>pipe</w:t>
      </w:r>
      <w:r>
        <w:rPr>
          <w:spacing w:val="-2"/>
        </w:rPr>
        <w:t> </w:t>
      </w:r>
      <w:r>
        <w:rPr/>
        <w:t>exposed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convection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outer surface</w:t>
      </w:r>
    </w:p>
    <w:p>
      <w:pPr>
        <w:pStyle w:val="BodyText"/>
        <w:tabs>
          <w:tab w:pos="9721" w:val="left" w:leader="none"/>
        </w:tabs>
        <w:spacing w:before="44"/>
        <w:ind w:left="1218"/>
      </w:pP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thermal</w:t>
      </w:r>
      <w:r>
        <w:rPr>
          <w:spacing w:val="-1"/>
        </w:rPr>
        <w:t> </w:t>
      </w:r>
      <w:r>
        <w:rPr/>
        <w:t>resistance network</w:t>
        <w:tab/>
        <w:t>40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9752" w:val="left" w:leader="none"/>
        </w:tabs>
        <w:spacing w:before="1"/>
        <w:ind w:left="1223"/>
      </w:pPr>
      <w:r>
        <w:rPr/>
        <w:t>Figure3.</w:t>
      </w:r>
      <w:r>
        <w:rPr>
          <w:spacing w:val="-2"/>
        </w:rPr>
        <w:t> </w:t>
      </w:r>
      <w:r>
        <w:rPr/>
        <w:t>4: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heat</w:t>
      </w:r>
      <w:r>
        <w:rPr>
          <w:spacing w:val="-1"/>
        </w:rPr>
        <w:t> </w:t>
      </w:r>
      <w:r>
        <w:rPr/>
        <w:t>transfer rate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outer</w:t>
      </w:r>
      <w:r>
        <w:rPr>
          <w:spacing w:val="-1"/>
        </w:rPr>
        <w:t> </w:t>
      </w:r>
      <w:r>
        <w:rPr/>
        <w:t>radius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insulation</w:t>
        <w:tab/>
        <w:t>42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9749" w:val="left" w:leader="none"/>
        </w:tabs>
        <w:spacing w:before="1"/>
        <w:ind w:left="1218"/>
      </w:pPr>
      <w:r>
        <w:rPr/>
        <w:t>Figure</w:t>
      </w:r>
      <w:r>
        <w:rPr>
          <w:spacing w:val="-3"/>
        </w:rPr>
        <w:t> </w:t>
      </w:r>
      <w:r>
        <w:rPr/>
        <w:t>3.5: The</w:t>
      </w:r>
      <w:r>
        <w:rPr>
          <w:spacing w:val="-3"/>
        </w:rPr>
        <w:t> </w:t>
      </w:r>
      <w:r>
        <w:rPr/>
        <w:t>line</w:t>
      </w:r>
      <w:r>
        <w:rPr>
          <w:spacing w:val="-1"/>
        </w:rPr>
        <w:t> </w:t>
      </w:r>
      <w:r>
        <w:rPr/>
        <w:t>drawing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fixed bed</w:t>
      </w:r>
      <w:r>
        <w:rPr>
          <w:spacing w:val="-1"/>
        </w:rPr>
        <w:t> </w:t>
      </w:r>
      <w:r>
        <w:rPr/>
        <w:t>reactor</w:t>
        <w:tab/>
        <w:t>43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9713" w:val="left" w:leader="none"/>
        </w:tabs>
        <w:spacing w:before="1"/>
        <w:ind w:left="1218"/>
      </w:pPr>
      <w:r>
        <w:rPr/>
        <w:t>Figure</w:t>
      </w:r>
      <w:r>
        <w:rPr>
          <w:spacing w:val="-3"/>
        </w:rPr>
        <w:t> </w:t>
      </w:r>
      <w:r>
        <w:rPr/>
        <w:t>3.6: The</w:t>
      </w:r>
      <w:r>
        <w:rPr>
          <w:spacing w:val="-1"/>
        </w:rPr>
        <w:t> </w:t>
      </w:r>
      <w:r>
        <w:rPr/>
        <w:t>working</w:t>
      </w:r>
      <w:r>
        <w:rPr>
          <w:spacing w:val="-1"/>
        </w:rPr>
        <w:t> </w:t>
      </w:r>
      <w:r>
        <w:rPr/>
        <w:t>drawing</w:t>
      </w:r>
      <w:r>
        <w:rPr>
          <w:spacing w:val="-4"/>
        </w:rPr>
        <w:t> </w:t>
      </w:r>
      <w:r>
        <w:rPr/>
        <w:t>of the</w:t>
      </w:r>
      <w:r>
        <w:rPr>
          <w:spacing w:val="-1"/>
        </w:rPr>
        <w:t> </w:t>
      </w:r>
      <w:r>
        <w:rPr/>
        <w:t>fixed bed</w:t>
      </w:r>
      <w:r>
        <w:rPr>
          <w:spacing w:val="-1"/>
        </w:rPr>
        <w:t> </w:t>
      </w:r>
      <w:r>
        <w:rPr/>
        <w:t>reactor</w:t>
        <w:tab/>
        <w:t>44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9759" w:val="left" w:leader="none"/>
        </w:tabs>
        <w:spacing w:before="1"/>
        <w:ind w:left="1218"/>
      </w:pPr>
      <w:r>
        <w:rPr/>
        <w:t>Figure</w:t>
      </w:r>
      <w:r>
        <w:rPr>
          <w:spacing w:val="-3"/>
        </w:rPr>
        <w:t> </w:t>
      </w:r>
      <w:r>
        <w:rPr/>
        <w:t>3.7: The</w:t>
      </w:r>
      <w:r>
        <w:rPr>
          <w:spacing w:val="-1"/>
        </w:rPr>
        <w:t> </w:t>
      </w:r>
      <w:r>
        <w:rPr/>
        <w:t>line</w:t>
      </w:r>
      <w:r>
        <w:rPr>
          <w:spacing w:val="-1"/>
        </w:rPr>
        <w:t> </w:t>
      </w:r>
      <w:r>
        <w:rPr/>
        <w:t>drawing</w:t>
      </w:r>
      <w:r>
        <w:rPr>
          <w:spacing w:val="-3"/>
        </w:rPr>
        <w:t> </w:t>
      </w:r>
      <w:r>
        <w:rPr/>
        <w:t>of the condenser</w:t>
        <w:tab/>
        <w:t>46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9717" w:val="left" w:leader="none"/>
        </w:tabs>
        <w:ind w:left="1218"/>
      </w:pPr>
      <w:r>
        <w:rPr/>
        <w:t>Figure</w:t>
      </w:r>
      <w:r>
        <w:rPr>
          <w:spacing w:val="-3"/>
        </w:rPr>
        <w:t> </w:t>
      </w:r>
      <w:r>
        <w:rPr/>
        <w:t>3.8: The working</w:t>
      </w:r>
      <w:r>
        <w:rPr>
          <w:spacing w:val="-1"/>
        </w:rPr>
        <w:t> </w:t>
      </w:r>
      <w:r>
        <w:rPr/>
        <w:t>drawing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 condenser</w:t>
        <w:tab/>
        <w:t>47</w:t>
      </w:r>
    </w:p>
    <w:p>
      <w:pPr>
        <w:spacing w:after="0"/>
        <w:sectPr>
          <w:pgSz w:w="12240" w:h="15840"/>
          <w:pgMar w:header="0" w:footer="1254" w:top="1360" w:bottom="1440" w:left="800" w:right="280"/>
        </w:sectPr>
      </w:pPr>
    </w:p>
    <w:p>
      <w:pPr>
        <w:pStyle w:val="BodyText"/>
        <w:tabs>
          <w:tab w:pos="9951" w:val="right" w:leader="none"/>
        </w:tabs>
        <w:spacing w:before="74"/>
        <w:ind w:left="1218"/>
      </w:pPr>
      <w:r>
        <w:rPr/>
        <w:t>Figure</w:t>
      </w:r>
      <w:r>
        <w:rPr>
          <w:spacing w:val="-3"/>
        </w:rPr>
        <w:t> </w:t>
      </w:r>
      <w:r>
        <w:rPr/>
        <w:t>4.1: Variation of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yield (wt%)</w:t>
      </w:r>
      <w:r>
        <w:rPr>
          <w:spacing w:val="1"/>
        </w:rPr>
        <w:t> </w:t>
      </w:r>
      <w:r>
        <w:rPr/>
        <w:t>with particle</w:t>
      </w:r>
      <w:r>
        <w:rPr>
          <w:spacing w:val="-1"/>
        </w:rPr>
        <w:t> </w:t>
      </w:r>
      <w:r>
        <w:rPr/>
        <w:t>size</w:t>
        <w:tab/>
        <w:t>64</w:t>
      </w:r>
    </w:p>
    <w:p>
      <w:pPr>
        <w:pStyle w:val="BodyText"/>
        <w:tabs>
          <w:tab w:pos="9942" w:val="right" w:leader="none"/>
        </w:tabs>
        <w:spacing w:before="243"/>
        <w:ind w:left="1218"/>
      </w:pPr>
      <w:r>
        <w:rPr/>
        <w:t>Figure</w:t>
      </w:r>
      <w:r>
        <w:rPr>
          <w:spacing w:val="-3"/>
        </w:rPr>
        <w:t> </w:t>
      </w:r>
      <w:r>
        <w:rPr/>
        <w:t>4.2: Variation of product</w:t>
      </w:r>
      <w:r>
        <w:rPr>
          <w:spacing w:val="2"/>
        </w:rPr>
        <w:t> </w:t>
      </w:r>
      <w:r>
        <w:rPr/>
        <w:t>yield (wt%)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temperature</w:t>
        <w:tab/>
        <w:t>65</w:t>
      </w:r>
    </w:p>
    <w:p>
      <w:pPr>
        <w:pStyle w:val="BodyText"/>
        <w:tabs>
          <w:tab w:pos="9973" w:val="right" w:leader="none"/>
        </w:tabs>
        <w:spacing w:before="240"/>
        <w:ind w:left="1218"/>
      </w:pPr>
      <w:r>
        <w:rPr/>
        <w:t>Figure</w:t>
      </w:r>
      <w:r>
        <w:rPr>
          <w:spacing w:val="-3"/>
        </w:rPr>
        <w:t> </w:t>
      </w:r>
      <w:r>
        <w:rPr/>
        <w:t>4.3: Variation of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yield (wt%)</w:t>
      </w:r>
      <w:r>
        <w:rPr>
          <w:spacing w:val="1"/>
        </w:rPr>
        <w:t> </w:t>
      </w:r>
      <w:r>
        <w:rPr/>
        <w:t>with running</w:t>
      </w:r>
      <w:r>
        <w:rPr>
          <w:spacing w:val="-3"/>
        </w:rPr>
        <w:t> </w:t>
      </w:r>
      <w:r>
        <w:rPr/>
        <w:t>time</w:t>
        <w:tab/>
        <w:t>67</w:t>
      </w:r>
    </w:p>
    <w:p>
      <w:pPr>
        <w:pStyle w:val="BodyText"/>
        <w:tabs>
          <w:tab w:pos="9982" w:val="right" w:leader="none"/>
        </w:tabs>
        <w:spacing w:before="242"/>
        <w:ind w:left="1235"/>
      </w:pPr>
      <w:r>
        <w:rPr/>
        <w:t>Figure</w:t>
      </w:r>
      <w:r>
        <w:rPr>
          <w:spacing w:val="-3"/>
        </w:rPr>
        <w:t> </w:t>
      </w:r>
      <w:r>
        <w:rPr/>
        <w:t>4.4: Variation of</w:t>
      </w:r>
      <w:r>
        <w:rPr>
          <w:spacing w:val="1"/>
        </w:rPr>
        <w:t> </w:t>
      </w:r>
      <w:r>
        <w:rPr/>
        <w:t>Reactor efficiency</w:t>
      </w:r>
      <w:r>
        <w:rPr>
          <w:spacing w:val="-5"/>
        </w:rPr>
        <w:t> </w:t>
      </w:r>
      <w:r>
        <w:rPr/>
        <w:t>with reactor temperature</w:t>
        <w:tab/>
        <w:t>68</w:t>
      </w:r>
    </w:p>
    <w:p>
      <w:pPr>
        <w:pStyle w:val="BodyText"/>
        <w:tabs>
          <w:tab w:pos="9987" w:val="right" w:leader="none"/>
        </w:tabs>
        <w:spacing w:before="240"/>
        <w:ind w:left="1218"/>
      </w:pPr>
      <w:r>
        <w:rPr/>
        <w:t>Figure</w:t>
      </w:r>
      <w:r>
        <w:rPr>
          <w:spacing w:val="-3"/>
        </w:rPr>
        <w:t> </w:t>
      </w:r>
      <w:r>
        <w:rPr/>
        <w:t>4.5:</w:t>
      </w:r>
      <w:r>
        <w:rPr>
          <w:spacing w:val="2"/>
        </w:rPr>
        <w:t> </w:t>
      </w:r>
      <w:r>
        <w:rPr/>
        <w:t>FTIR Spectrum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 Bio-oil</w:t>
        <w:tab/>
        <w:t>70</w:t>
      </w:r>
    </w:p>
    <w:p>
      <w:pPr>
        <w:pStyle w:val="BodyText"/>
        <w:tabs>
          <w:tab w:pos="9952" w:val="right" w:leader="none"/>
        </w:tabs>
        <w:spacing w:before="243"/>
        <w:ind w:left="1218"/>
      </w:pPr>
      <w:r>
        <w:rPr/>
        <w:t>Figure</w:t>
      </w:r>
      <w:r>
        <w:rPr>
          <w:spacing w:val="-3"/>
        </w:rPr>
        <w:t> </w:t>
      </w:r>
      <w:r>
        <w:rPr/>
        <w:t>4.6:</w:t>
      </w:r>
      <w:r>
        <w:rPr>
          <w:spacing w:val="2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and Peak</w:t>
      </w:r>
      <w:r>
        <w:rPr>
          <w:spacing w:val="-1"/>
        </w:rPr>
        <w:t> </w:t>
      </w:r>
      <w:r>
        <w:rPr/>
        <w:t>areas of Chemical Compounds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bio-oil</w:t>
        <w:tab/>
        <w:t>72</w:t>
      </w:r>
    </w:p>
    <w:p>
      <w:pPr>
        <w:spacing w:after="0"/>
        <w:sectPr>
          <w:pgSz w:w="12240" w:h="15840"/>
          <w:pgMar w:header="0" w:footer="1254" w:top="1360" w:bottom="1440" w:left="800" w:right="280"/>
        </w:sectPr>
      </w:pPr>
    </w:p>
    <w:p>
      <w:pPr>
        <w:pStyle w:val="Heading1"/>
        <w:spacing w:before="77"/>
        <w:ind w:left="1383" w:right="1323" w:firstLine="0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1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2"/>
        <w:gridCol w:w="498"/>
      </w:tblGrid>
      <w:tr>
        <w:trPr>
          <w:trHeight w:val="408" w:hRule="atLeast"/>
        </w:trPr>
        <w:tc>
          <w:tcPr>
            <w:tcW w:w="8382" w:type="dxa"/>
          </w:tcPr>
          <w:p>
            <w:pPr>
              <w:pStyle w:val="TableParagraph"/>
              <w:spacing w:line="266" w:lineRule="exact"/>
              <w:ind w:left="62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2.1: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operating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pyrolysis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</w:t>
            </w:r>
          </w:p>
        </w:tc>
        <w:tc>
          <w:tcPr>
            <w:tcW w:w="498" w:type="dxa"/>
          </w:tcPr>
          <w:p>
            <w:pPr>
              <w:pStyle w:val="TableParagraph"/>
              <w:spacing w:line="266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51" w:hRule="atLeast"/>
        </w:trPr>
        <w:tc>
          <w:tcPr>
            <w:tcW w:w="8382" w:type="dxa"/>
          </w:tcPr>
          <w:p>
            <w:pPr>
              <w:pStyle w:val="TableParagraph"/>
              <w:spacing w:before="133"/>
              <w:ind w:left="59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2.2: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Lignin,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Cellulose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Hemicellulose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biomass</w:t>
            </w:r>
          </w:p>
        </w:tc>
        <w:tc>
          <w:tcPr>
            <w:tcW w:w="498" w:type="dxa"/>
          </w:tcPr>
          <w:p>
            <w:pPr>
              <w:pStyle w:val="TableParagraph"/>
              <w:spacing w:before="133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552" w:hRule="atLeast"/>
        </w:trPr>
        <w:tc>
          <w:tcPr>
            <w:tcW w:w="838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3.1: List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Materials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used</w:t>
            </w:r>
          </w:p>
        </w:tc>
        <w:tc>
          <w:tcPr>
            <w:tcW w:w="498" w:type="dxa"/>
          </w:tcPr>
          <w:p>
            <w:pPr>
              <w:pStyle w:val="TableParagraph"/>
              <w:spacing w:before="133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553" w:hRule="atLeast"/>
        </w:trPr>
        <w:tc>
          <w:tcPr>
            <w:tcW w:w="838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3.2: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Instruments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equipment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used</w:t>
            </w:r>
          </w:p>
        </w:tc>
        <w:tc>
          <w:tcPr>
            <w:tcW w:w="498" w:type="dxa"/>
          </w:tcPr>
          <w:p>
            <w:pPr>
              <w:pStyle w:val="TableParagraph"/>
              <w:spacing w:before="133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534" w:hRule="atLeast"/>
        </w:trPr>
        <w:tc>
          <w:tcPr>
            <w:tcW w:w="8382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3.3: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variation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transfer 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radius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insulation</w:t>
            </w:r>
          </w:p>
        </w:tc>
        <w:tc>
          <w:tcPr>
            <w:tcW w:w="498" w:type="dxa"/>
          </w:tcPr>
          <w:p>
            <w:pPr>
              <w:pStyle w:val="TableParagraph"/>
              <w:spacing w:before="134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533" w:hRule="atLeast"/>
        </w:trPr>
        <w:tc>
          <w:tcPr>
            <w:tcW w:w="8382" w:type="dxa"/>
          </w:tcPr>
          <w:p>
            <w:pPr>
              <w:pStyle w:val="TableParagraph"/>
              <w:spacing w:before="11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3.4: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calculation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fixed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pyrolysis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498" w:type="dxa"/>
          </w:tcPr>
          <w:p>
            <w:pPr>
              <w:pStyle w:val="TableParagraph"/>
              <w:spacing w:before="114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551" w:hRule="atLeast"/>
        </w:trPr>
        <w:tc>
          <w:tcPr>
            <w:tcW w:w="838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3.5: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Construction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process</w:t>
            </w:r>
          </w:p>
        </w:tc>
        <w:tc>
          <w:tcPr>
            <w:tcW w:w="498" w:type="dxa"/>
          </w:tcPr>
          <w:p>
            <w:pPr>
              <w:pStyle w:val="TableParagraph"/>
              <w:spacing w:before="133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551" w:hRule="atLeast"/>
        </w:trPr>
        <w:tc>
          <w:tcPr>
            <w:tcW w:w="838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Proximate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Ultimate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palm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kernel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(wt%)</w:t>
            </w:r>
          </w:p>
        </w:tc>
        <w:tc>
          <w:tcPr>
            <w:tcW w:w="498" w:type="dxa"/>
          </w:tcPr>
          <w:p>
            <w:pPr>
              <w:pStyle w:val="TableParagraph"/>
              <w:spacing w:before="133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552" w:hRule="atLeast"/>
        </w:trPr>
        <w:tc>
          <w:tcPr>
            <w:tcW w:w="8382" w:type="dxa"/>
          </w:tcPr>
          <w:p>
            <w:pPr>
              <w:pStyle w:val="TableParagraph"/>
              <w:spacing w:before="133"/>
              <w:ind w:left="66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4.2: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Comparison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Pyrolysis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Yields 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 Particle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</w:t>
            </w:r>
          </w:p>
        </w:tc>
        <w:tc>
          <w:tcPr>
            <w:tcW w:w="498" w:type="dxa"/>
          </w:tcPr>
          <w:p>
            <w:pPr>
              <w:pStyle w:val="TableParagraph"/>
              <w:spacing w:before="133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552" w:hRule="atLeast"/>
        </w:trPr>
        <w:tc>
          <w:tcPr>
            <w:tcW w:w="8382" w:type="dxa"/>
          </w:tcPr>
          <w:p>
            <w:pPr>
              <w:pStyle w:val="TableParagraph"/>
              <w:spacing w:before="133"/>
              <w:ind w:left="57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4.3: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Comparison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Pyrolysis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Yields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</w:t>
            </w:r>
          </w:p>
        </w:tc>
        <w:tc>
          <w:tcPr>
            <w:tcW w:w="498" w:type="dxa"/>
          </w:tcPr>
          <w:p>
            <w:pPr>
              <w:pStyle w:val="TableParagraph"/>
              <w:spacing w:before="133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552" w:hRule="atLeast"/>
        </w:trPr>
        <w:tc>
          <w:tcPr>
            <w:tcW w:w="838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4.4: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Comparison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Pyrolysis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Yields 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 running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498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552" w:hRule="atLeast"/>
        </w:trPr>
        <w:tc>
          <w:tcPr>
            <w:tcW w:w="838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4.5: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Reactor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Efficiency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(%) 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generating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bio-oil</w:t>
            </w:r>
          </w:p>
        </w:tc>
        <w:tc>
          <w:tcPr>
            <w:tcW w:w="498" w:type="dxa"/>
          </w:tcPr>
          <w:p>
            <w:pPr>
              <w:pStyle w:val="TableParagraph"/>
              <w:spacing w:before="133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552" w:hRule="atLeast"/>
        </w:trPr>
        <w:tc>
          <w:tcPr>
            <w:tcW w:w="838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4.6: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Ultimate 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bio-oil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produced</w:t>
            </w:r>
          </w:p>
        </w:tc>
        <w:tc>
          <w:tcPr>
            <w:tcW w:w="498" w:type="dxa"/>
          </w:tcPr>
          <w:p>
            <w:pPr>
              <w:pStyle w:val="TableParagraph"/>
              <w:spacing w:before="133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551" w:hRule="atLeast"/>
        </w:trPr>
        <w:tc>
          <w:tcPr>
            <w:tcW w:w="8382" w:type="dxa"/>
          </w:tcPr>
          <w:p>
            <w:pPr>
              <w:pStyle w:val="TableParagraph"/>
              <w:spacing w:before="133"/>
              <w:ind w:left="64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4.7: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Identification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chemical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compounds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PKS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pyrolysis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498" w:type="dxa"/>
          </w:tcPr>
          <w:p>
            <w:pPr>
              <w:pStyle w:val="TableParagraph"/>
              <w:spacing w:before="133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408" w:hRule="atLeast"/>
        </w:trPr>
        <w:tc>
          <w:tcPr>
            <w:tcW w:w="8382" w:type="dxa"/>
          </w:tcPr>
          <w:p>
            <w:pPr>
              <w:pStyle w:val="TableParagraph"/>
              <w:spacing w:line="256" w:lineRule="exact" w:before="133"/>
              <w:ind w:left="54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4.8: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estimate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fixed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pyrolysis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498" w:type="dxa"/>
          </w:tcPr>
          <w:p>
            <w:pPr>
              <w:pStyle w:val="TableParagraph"/>
              <w:spacing w:line="256" w:lineRule="exact"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1254" w:top="1360" w:bottom="1440" w:left="800" w:right="280"/>
        </w:sectPr>
      </w:pPr>
    </w:p>
    <w:p>
      <w:pPr>
        <w:spacing w:before="79"/>
        <w:ind w:left="1379" w:right="1323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PLATE</w:t>
      </w:r>
    </w:p>
    <w:p>
      <w:pPr>
        <w:pStyle w:val="BodyText"/>
        <w:tabs>
          <w:tab w:pos="9956" w:val="right" w:leader="none"/>
        </w:tabs>
        <w:spacing w:before="238"/>
        <w:ind w:left="1218"/>
      </w:pPr>
      <w:r>
        <w:rPr/>
        <w:t>Plate I: A bunch of Oil</w:t>
      </w:r>
      <w:r>
        <w:rPr>
          <w:spacing w:val="-1"/>
        </w:rPr>
        <w:t> </w:t>
      </w:r>
      <w:r>
        <w:rPr/>
        <w:t>pail and crushed of palm</w:t>
      </w:r>
      <w:r>
        <w:rPr>
          <w:spacing w:val="-1"/>
        </w:rPr>
        <w:t> </w:t>
      </w:r>
      <w:r>
        <w:rPr/>
        <w:t>kernel shell</w:t>
        <w:tab/>
        <w:t>30</w:t>
      </w:r>
    </w:p>
    <w:p>
      <w:pPr>
        <w:pStyle w:val="BodyText"/>
        <w:tabs>
          <w:tab w:pos="9970" w:val="right" w:leader="none"/>
        </w:tabs>
        <w:spacing w:before="240"/>
        <w:ind w:left="1218"/>
      </w:pPr>
      <w:r>
        <w:rPr/>
        <w:t>Plate II:</w:t>
      </w:r>
      <w:r>
        <w:rPr>
          <w:spacing w:val="-1"/>
        </w:rPr>
        <w:t> </w:t>
      </w:r>
      <w:r>
        <w:rPr/>
        <w:t>Pictorial view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fixed bed</w:t>
      </w:r>
      <w:r>
        <w:rPr>
          <w:spacing w:val="-1"/>
        </w:rPr>
        <w:t> </w:t>
      </w:r>
      <w:r>
        <w:rPr/>
        <w:t>pyrolysis</w:t>
      </w:r>
      <w:r>
        <w:rPr>
          <w:spacing w:val="-1"/>
        </w:rPr>
        <w:t> </w:t>
      </w:r>
      <w:r>
        <w:rPr/>
        <w:t>setup with</w:t>
      </w:r>
      <w:r>
        <w:rPr>
          <w:spacing w:val="-1"/>
        </w:rPr>
        <w:t> </w:t>
      </w:r>
      <w:r>
        <w:rPr/>
        <w:t>manual forge</w:t>
      </w:r>
      <w:r>
        <w:rPr>
          <w:spacing w:val="-2"/>
        </w:rPr>
        <w:t> </w:t>
      </w:r>
      <w:r>
        <w:rPr/>
        <w:t>blower</w:t>
        <w:tab/>
        <w:t>54</w:t>
      </w:r>
    </w:p>
    <w:p>
      <w:pPr>
        <w:pStyle w:val="BodyText"/>
        <w:tabs>
          <w:tab w:pos="9989" w:val="right" w:leader="none"/>
        </w:tabs>
        <w:spacing w:before="242"/>
        <w:ind w:left="1228"/>
      </w:pPr>
      <w:r>
        <w:rPr/>
        <w:t>Plate III: A model of</w:t>
      </w:r>
      <w:r>
        <w:rPr>
          <w:spacing w:val="-1"/>
        </w:rPr>
        <w:t> </w:t>
      </w:r>
      <w:r>
        <w:rPr/>
        <w:t>the fixed bed pyrolysis system</w:t>
        <w:tab/>
        <w:t>89</w:t>
      </w:r>
    </w:p>
    <w:p>
      <w:pPr>
        <w:pStyle w:val="BodyText"/>
        <w:tabs>
          <w:tab w:pos="9973" w:val="right" w:leader="none"/>
        </w:tabs>
        <w:spacing w:before="240"/>
        <w:ind w:left="1218"/>
      </w:pPr>
      <w:r>
        <w:rPr/>
        <w:t>Plate IV: Condenser,</w:t>
      </w:r>
      <w:r>
        <w:rPr>
          <w:spacing w:val="1"/>
        </w:rPr>
        <w:t> </w:t>
      </w:r>
      <w:r>
        <w:rPr/>
        <w:t>Ice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Ice</w:t>
      </w:r>
      <w:r>
        <w:rPr>
          <w:spacing w:val="-1"/>
        </w:rPr>
        <w:t> </w:t>
      </w:r>
      <w:r>
        <w:rPr/>
        <w:t>bath</w:t>
        <w:tab/>
        <w:t>90</w:t>
      </w:r>
    </w:p>
    <w:p>
      <w:pPr>
        <w:pStyle w:val="BodyText"/>
        <w:tabs>
          <w:tab w:pos="9973" w:val="right" w:leader="none"/>
        </w:tabs>
        <w:spacing w:before="243"/>
        <w:ind w:left="1218"/>
      </w:pPr>
      <w:r>
        <w:rPr/>
        <w:t>Plate</w:t>
      </w:r>
      <w:r>
        <w:rPr>
          <w:spacing w:val="-2"/>
        </w:rPr>
        <w:t> </w:t>
      </w:r>
      <w:r>
        <w:rPr/>
        <w:t>V: Pictorial view of the manual forge</w:t>
      </w:r>
      <w:r>
        <w:rPr>
          <w:spacing w:val="-1"/>
        </w:rPr>
        <w:t> </w:t>
      </w:r>
      <w:r>
        <w:rPr/>
        <w:t>blower</w:t>
        <w:tab/>
        <w:t>91</w:t>
      </w:r>
    </w:p>
    <w:p>
      <w:pPr>
        <w:pStyle w:val="BodyText"/>
        <w:tabs>
          <w:tab w:pos="9992" w:val="right" w:leader="none"/>
        </w:tabs>
        <w:spacing w:before="240"/>
        <w:ind w:left="1218"/>
      </w:pPr>
      <w:r>
        <w:rPr/>
        <w:t>Plate</w:t>
      </w:r>
      <w:r>
        <w:rPr>
          <w:spacing w:val="-2"/>
        </w:rPr>
        <w:t> </w:t>
      </w:r>
      <w:r>
        <w:rPr/>
        <w:t>VI: palm kernel shells of particle</w:t>
      </w:r>
      <w:r>
        <w:rPr>
          <w:spacing w:val="-2"/>
        </w:rPr>
        <w:t> </w:t>
      </w:r>
      <w:r>
        <w:rPr/>
        <w:t>size</w:t>
      </w:r>
      <w:r>
        <w:rPr>
          <w:spacing w:val="-1"/>
        </w:rPr>
        <w:t> </w:t>
      </w:r>
      <w:r>
        <w:rPr/>
        <w:t>1.18mm</w:t>
        <w:tab/>
        <w:t>91</w:t>
      </w:r>
    </w:p>
    <w:p>
      <w:pPr>
        <w:pStyle w:val="BodyText"/>
        <w:tabs>
          <w:tab w:pos="9968" w:val="right" w:leader="none"/>
        </w:tabs>
        <w:spacing w:before="243"/>
        <w:ind w:left="1218"/>
      </w:pPr>
      <w:r>
        <w:rPr/>
        <w:t>Plate</w:t>
      </w:r>
      <w:r>
        <w:rPr>
          <w:spacing w:val="-2"/>
        </w:rPr>
        <w:t> </w:t>
      </w:r>
      <w:r>
        <w:rPr/>
        <w:t>VII: Palm kernel shells of particle</w:t>
      </w:r>
      <w:r>
        <w:rPr>
          <w:spacing w:val="-2"/>
        </w:rPr>
        <w:t> </w:t>
      </w:r>
      <w:r>
        <w:rPr/>
        <w:t>size</w:t>
      </w:r>
      <w:r>
        <w:rPr>
          <w:spacing w:val="-1"/>
        </w:rPr>
        <w:t> </w:t>
      </w:r>
      <w:r>
        <w:rPr/>
        <w:t>2.35mm</w:t>
        <w:tab/>
        <w:t>92</w:t>
      </w:r>
    </w:p>
    <w:p>
      <w:pPr>
        <w:pStyle w:val="BodyText"/>
        <w:tabs>
          <w:tab w:pos="9985" w:val="right" w:leader="none"/>
        </w:tabs>
        <w:spacing w:before="242"/>
        <w:ind w:left="1218"/>
      </w:pPr>
      <w:r>
        <w:rPr/>
        <w:t>Plate</w:t>
      </w:r>
      <w:r>
        <w:rPr>
          <w:spacing w:val="-2"/>
        </w:rPr>
        <w:t> </w:t>
      </w:r>
      <w:r>
        <w:rPr/>
        <w:t>VIII: Palm kernel shells of particle</w:t>
      </w:r>
      <w:r>
        <w:rPr>
          <w:spacing w:val="-2"/>
        </w:rPr>
        <w:t> </w:t>
      </w:r>
      <w:r>
        <w:rPr/>
        <w:t>size</w:t>
      </w:r>
      <w:r>
        <w:rPr>
          <w:spacing w:val="-1"/>
        </w:rPr>
        <w:t> </w:t>
      </w:r>
      <w:r>
        <w:rPr/>
        <w:t>5mm</w:t>
        <w:tab/>
        <w:t>92</w:t>
      </w:r>
    </w:p>
    <w:p>
      <w:pPr>
        <w:pStyle w:val="BodyText"/>
        <w:tabs>
          <w:tab w:pos="9989" w:val="right" w:leader="none"/>
        </w:tabs>
        <w:spacing w:before="240"/>
        <w:ind w:left="1218"/>
      </w:pPr>
      <w:r>
        <w:rPr/>
        <w:t>Plate</w:t>
      </w:r>
      <w:r>
        <w:rPr>
          <w:spacing w:val="-2"/>
        </w:rPr>
        <w:t> </w:t>
      </w:r>
      <w:r>
        <w:rPr/>
        <w:t>XIV: Maximum bio-oil</w:t>
      </w:r>
      <w:r>
        <w:rPr>
          <w:spacing w:val="2"/>
        </w:rPr>
        <w:t> </w:t>
      </w:r>
      <w:r>
        <w:rPr/>
        <w:t>yield at D</w:t>
      </w:r>
      <w:r>
        <w:rPr>
          <w:vertAlign w:val="subscript"/>
        </w:rPr>
        <w:t>p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1.18mm</w:t>
        <w:tab/>
        <w:t>93</w:t>
      </w:r>
    </w:p>
    <w:p>
      <w:pPr>
        <w:pStyle w:val="BodyText"/>
        <w:tabs>
          <w:tab w:pos="9999" w:val="right" w:leader="none"/>
        </w:tabs>
        <w:spacing w:before="243"/>
        <w:ind w:left="1221"/>
      </w:pPr>
      <w:r>
        <w:rPr/>
        <w:t>Plate</w:t>
      </w:r>
      <w:r>
        <w:rPr>
          <w:spacing w:val="-2"/>
        </w:rPr>
        <w:t> </w:t>
      </w:r>
      <w:r>
        <w:rPr/>
        <w:t>XX: Char</w:t>
      </w:r>
      <w:r>
        <w:rPr>
          <w:spacing w:val="4"/>
        </w:rPr>
        <w:t> </w:t>
      </w:r>
      <w:r>
        <w:rPr/>
        <w:t>yield at</w:t>
      </w:r>
      <w:r>
        <w:rPr>
          <w:spacing w:val="2"/>
        </w:rPr>
        <w:t> </w:t>
      </w:r>
      <w:r>
        <w:rPr/>
        <w:t>D</w:t>
      </w:r>
      <w:r>
        <w:rPr>
          <w:vertAlign w:val="subscript"/>
        </w:rPr>
        <w:t>p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5mm</w:t>
        <w:tab/>
        <w:t>93</w:t>
      </w:r>
    </w:p>
    <w:p>
      <w:pPr>
        <w:spacing w:after="0"/>
        <w:sectPr>
          <w:pgSz w:w="12240" w:h="15840"/>
          <w:pgMar w:header="0" w:footer="1254" w:top="1360" w:bottom="1440" w:left="800" w:right="280"/>
        </w:sectPr>
      </w:pPr>
    </w:p>
    <w:tbl>
      <w:tblPr>
        <w:tblW w:w="0" w:type="auto"/>
        <w:jc w:val="left"/>
        <w:tblInd w:w="1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1"/>
        <w:gridCol w:w="6783"/>
        <w:gridCol w:w="650"/>
      </w:tblGrid>
      <w:tr>
        <w:trPr>
          <w:trHeight w:val="921" w:hRule="atLeast"/>
        </w:trPr>
        <w:tc>
          <w:tcPr>
            <w:tcW w:w="1441" w:type="dxa"/>
          </w:tcPr>
          <w:p>
            <w:pPr>
              <w:pStyle w:val="TableParagraph"/>
              <w:spacing w:before="501"/>
              <w:ind w:left="50"/>
              <w:rPr>
                <w:sz w:val="24"/>
              </w:rPr>
            </w:pPr>
            <w:r>
              <w:rPr>
                <w:sz w:val="24"/>
              </w:rPr>
              <w:t>Appendix A:</w:t>
            </w:r>
          </w:p>
        </w:tc>
        <w:tc>
          <w:tcPr>
            <w:tcW w:w="6783" w:type="dxa"/>
          </w:tcPr>
          <w:p>
            <w:pPr>
              <w:pStyle w:val="TableParagraph"/>
              <w:spacing w:line="266" w:lineRule="exact"/>
              <w:ind w:left="1731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APPENDICES</w:t>
            </w: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Lists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65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2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535" w:hRule="atLeast"/>
        </w:trPr>
        <w:tc>
          <w:tcPr>
            <w:tcW w:w="1441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Appendix B:</w:t>
            </w:r>
          </w:p>
        </w:tc>
        <w:tc>
          <w:tcPr>
            <w:tcW w:w="6783" w:type="dxa"/>
          </w:tcPr>
          <w:p>
            <w:pPr>
              <w:pStyle w:val="TableParagraph"/>
              <w:spacing w:before="134"/>
              <w:ind w:left="142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Drawing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Fixed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Pyrolysis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50" w:type="dxa"/>
          </w:tcPr>
          <w:p>
            <w:pPr>
              <w:pStyle w:val="TableParagraph"/>
              <w:spacing w:before="13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390" w:hRule="atLeast"/>
        </w:trPr>
        <w:tc>
          <w:tcPr>
            <w:tcW w:w="1441" w:type="dxa"/>
          </w:tcPr>
          <w:p>
            <w:pPr>
              <w:pStyle w:val="TableParagraph"/>
              <w:spacing w:line="256" w:lineRule="exact" w:before="115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C:</w:t>
            </w:r>
          </w:p>
        </w:tc>
        <w:tc>
          <w:tcPr>
            <w:tcW w:w="6783" w:type="dxa"/>
          </w:tcPr>
          <w:p>
            <w:pPr>
              <w:pStyle w:val="TableParagraph"/>
              <w:spacing w:line="256" w:lineRule="exact" w:before="115"/>
              <w:ind w:left="145"/>
              <w:rPr>
                <w:sz w:val="24"/>
              </w:rPr>
            </w:pPr>
            <w:r>
              <w:rPr>
                <w:sz w:val="24"/>
              </w:rPr>
              <w:t>Equipment,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Materials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Measurement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Pyrolysis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Products</w:t>
            </w:r>
          </w:p>
        </w:tc>
        <w:tc>
          <w:tcPr>
            <w:tcW w:w="650" w:type="dxa"/>
          </w:tcPr>
          <w:p>
            <w:pPr>
              <w:pStyle w:val="TableParagraph"/>
              <w:spacing w:line="256" w:lineRule="exact" w:before="115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1254" w:top="1440" w:bottom="1440" w:left="800" w:right="280"/>
        </w:sectPr>
      </w:pPr>
    </w:p>
    <w:p>
      <w:pPr>
        <w:pStyle w:val="Heading1"/>
        <w:ind w:left="1379" w:right="1323" w:firstLine="0"/>
        <w:jc w:val="center"/>
      </w:pPr>
      <w:r>
        <w:rPr/>
        <w:t>NOMENCLATURE</w:t>
      </w:r>
    </w:p>
    <w:p>
      <w:pPr>
        <w:pStyle w:val="BodyText"/>
        <w:spacing w:before="1"/>
        <w:rPr>
          <w:b/>
          <w:sz w:val="21"/>
        </w:rPr>
      </w:pPr>
    </w:p>
    <w:p>
      <w:pPr>
        <w:spacing w:before="0"/>
        <w:ind w:left="1218" w:right="0" w:firstLine="0"/>
        <w:jc w:val="left"/>
        <w:rPr>
          <w:b/>
          <w:sz w:val="24"/>
        </w:rPr>
      </w:pPr>
      <w:r>
        <w:rPr>
          <w:b/>
          <w:sz w:val="24"/>
        </w:rPr>
        <w:t>Abbreviations</w:t>
      </w:r>
    </w:p>
    <w:p>
      <w:pPr>
        <w:pStyle w:val="BodyText"/>
        <w:spacing w:before="7"/>
        <w:rPr>
          <w:b/>
          <w:sz w:val="12"/>
        </w:rPr>
      </w:pPr>
    </w:p>
    <w:p>
      <w:pPr>
        <w:pStyle w:val="BodyText"/>
        <w:tabs>
          <w:tab w:pos="2491" w:val="left" w:leader="none"/>
        </w:tabs>
        <w:spacing w:before="90"/>
        <w:ind w:left="1218"/>
      </w:pPr>
      <w:r>
        <w:rPr/>
        <w:t>BBD</w:t>
        <w:tab/>
        <w:t>Box-Behnken</w:t>
      </w:r>
      <w:r>
        <w:rPr>
          <w:spacing w:val="-3"/>
        </w:rPr>
        <w:t> </w:t>
      </w:r>
      <w:r>
        <w:rPr/>
        <w:t>Design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2497" w:val="left" w:leader="none"/>
        </w:tabs>
        <w:ind w:left="1218"/>
      </w:pPr>
      <w:r>
        <w:rPr/>
        <w:t>EFB</w:t>
        <w:tab/>
        <w:t>Empty</w:t>
      </w:r>
      <w:r>
        <w:rPr>
          <w:spacing w:val="-4"/>
        </w:rPr>
        <w:t> </w:t>
      </w:r>
      <w:r>
        <w:rPr/>
        <w:t>Fruit</w:t>
      </w:r>
      <w:r>
        <w:rPr>
          <w:spacing w:val="1"/>
        </w:rPr>
        <w:t> </w:t>
      </w:r>
      <w:r>
        <w:rPr/>
        <w:t>Bunch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516" w:val="left" w:leader="none"/>
        </w:tabs>
        <w:ind w:left="1218"/>
      </w:pPr>
      <w:r>
        <w:rPr/>
        <w:t>FTIR</w:t>
        <w:tab/>
        <w:t>Fourier</w:t>
      </w:r>
      <w:r>
        <w:rPr>
          <w:spacing w:val="-3"/>
        </w:rPr>
        <w:t> </w:t>
      </w:r>
      <w:r>
        <w:rPr/>
        <w:t>Transform</w:t>
      </w:r>
      <w:r>
        <w:rPr>
          <w:spacing w:val="-2"/>
        </w:rPr>
        <w:t> </w:t>
      </w:r>
      <w:r>
        <w:rPr/>
        <w:t>Infrared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2529" w:val="left" w:leader="none"/>
          <w:tab w:pos="2560" w:val="left" w:leader="none"/>
        </w:tabs>
        <w:spacing w:line="446" w:lineRule="auto"/>
        <w:ind w:left="1218" w:right="4568"/>
      </w:pPr>
      <w:r>
        <w:rPr/>
        <w:t>GCMS</w:t>
        <w:tab/>
        <w:tab/>
        <w:t>Gas</w:t>
      </w:r>
      <w:r>
        <w:rPr>
          <w:spacing w:val="-5"/>
        </w:rPr>
        <w:t> </w:t>
      </w:r>
      <w:r>
        <w:rPr/>
        <w:t>Chromatography</w:t>
      </w:r>
      <w:r>
        <w:rPr>
          <w:spacing w:val="-10"/>
        </w:rPr>
        <w:t> </w:t>
      </w:r>
      <w:r>
        <w:rPr/>
        <w:t>Mass</w:t>
      </w:r>
      <w:r>
        <w:rPr>
          <w:spacing w:val="-4"/>
        </w:rPr>
        <w:t> </w:t>
      </w:r>
      <w:r>
        <w:rPr/>
        <w:t>Spectroscopic</w:t>
      </w:r>
      <w:r>
        <w:rPr>
          <w:spacing w:val="-57"/>
        </w:rPr>
        <w:t> </w:t>
      </w:r>
      <w:r>
        <w:rPr/>
        <w:t>KBr</w:t>
        <w:tab/>
        <w:t>Potassium</w:t>
      </w:r>
      <w:r>
        <w:rPr>
          <w:spacing w:val="41"/>
        </w:rPr>
        <w:t> </w:t>
      </w:r>
      <w:r>
        <w:rPr/>
        <w:t>bromide</w:t>
      </w:r>
    </w:p>
    <w:p>
      <w:pPr>
        <w:pStyle w:val="BodyText"/>
        <w:tabs>
          <w:tab w:pos="2497" w:val="left" w:leader="none"/>
        </w:tabs>
        <w:spacing w:before="42"/>
        <w:ind w:left="1218"/>
      </w:pPr>
      <w:r>
        <w:rPr/>
        <w:t>OPF</w:t>
        <w:tab/>
        <w:t>Oil</w:t>
      </w:r>
      <w:r>
        <w:rPr>
          <w:spacing w:val="-1"/>
        </w:rPr>
        <w:t> </w:t>
      </w:r>
      <w:r>
        <w:rPr/>
        <w:t>Palm</w:t>
      </w:r>
      <w:r>
        <w:rPr>
          <w:spacing w:val="-1"/>
        </w:rPr>
        <w:t> </w:t>
      </w:r>
      <w:r>
        <w:rPr/>
        <w:t>Fronds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2512" w:val="left" w:leader="none"/>
        </w:tabs>
        <w:ind w:left="1218"/>
      </w:pPr>
      <w:r>
        <w:rPr/>
        <w:t>OPT</w:t>
        <w:tab/>
        <w:t>Oil</w:t>
      </w:r>
      <w:r>
        <w:rPr>
          <w:spacing w:val="-1"/>
        </w:rPr>
        <w:t> </w:t>
      </w:r>
      <w:r>
        <w:rPr/>
        <w:t>Palm</w:t>
      </w:r>
      <w:r>
        <w:rPr>
          <w:spacing w:val="-1"/>
        </w:rPr>
        <w:t> </w:t>
      </w:r>
      <w:r>
        <w:rPr/>
        <w:t>Trunks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2519" w:val="left" w:leader="none"/>
        </w:tabs>
        <w:ind w:left="1218"/>
      </w:pPr>
      <w:r>
        <w:rPr/>
        <w:t>PPF</w:t>
        <w:tab/>
        <w:t>Palm</w:t>
      </w:r>
      <w:r>
        <w:rPr>
          <w:spacing w:val="-3"/>
        </w:rPr>
        <w:t> </w:t>
      </w:r>
      <w:r>
        <w:rPr/>
        <w:t>Press</w:t>
      </w:r>
      <w:r>
        <w:rPr>
          <w:spacing w:val="-2"/>
        </w:rPr>
        <w:t> </w:t>
      </w:r>
      <w:r>
        <w:rPr/>
        <w:t>Fibre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485" w:val="left" w:leader="none"/>
        </w:tabs>
        <w:spacing w:line="451" w:lineRule="auto"/>
        <w:ind w:left="1218" w:right="6561"/>
      </w:pPr>
      <w:r>
        <w:rPr/>
        <w:t>PKS</w:t>
        <w:tab/>
        <w:t>Palm Kernel Shell</w:t>
      </w:r>
      <w:r>
        <w:rPr>
          <w:spacing w:val="1"/>
        </w:rPr>
        <w:t> </w:t>
      </w:r>
      <w:r>
        <w:rPr/>
        <w:t>POME</w:t>
        <w:tab/>
        <w:t>Palm</w:t>
      </w:r>
      <w:r>
        <w:rPr>
          <w:spacing w:val="-6"/>
        </w:rPr>
        <w:t> </w:t>
      </w:r>
      <w:r>
        <w:rPr/>
        <w:t>Oil</w:t>
      </w:r>
      <w:r>
        <w:rPr>
          <w:spacing w:val="-6"/>
        </w:rPr>
        <w:t> </w:t>
      </w:r>
      <w:r>
        <w:rPr/>
        <w:t>Mil</w:t>
      </w:r>
      <w:r>
        <w:rPr>
          <w:spacing w:val="-6"/>
        </w:rPr>
        <w:t> </w:t>
      </w:r>
      <w:r>
        <w:rPr/>
        <w:t>Effluent</w:t>
      </w:r>
    </w:p>
    <w:p>
      <w:pPr>
        <w:pStyle w:val="BodyText"/>
        <w:tabs>
          <w:tab w:pos="2447" w:val="left" w:leader="none"/>
        </w:tabs>
        <w:spacing w:line="273" w:lineRule="exact"/>
        <w:ind w:left="1218"/>
      </w:pPr>
      <w:r>
        <w:rPr/>
        <w:t>RSM</w:t>
        <w:tab/>
        <w:t>Response</w:t>
      </w:r>
      <w:r>
        <w:rPr>
          <w:spacing w:val="-1"/>
        </w:rPr>
        <w:t> </w:t>
      </w:r>
      <w:r>
        <w:rPr/>
        <w:t>Surface</w:t>
      </w:r>
      <w:r>
        <w:rPr>
          <w:spacing w:val="-1"/>
        </w:rPr>
        <w:t> </w:t>
      </w:r>
      <w:r>
        <w:rPr/>
        <w:t>Methodology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66"/>
        <w:ind w:left="1218" w:firstLine="0"/>
        <w:jc w:val="left"/>
      </w:pPr>
      <w:r>
        <w:rPr/>
        <w:t>Symbols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tabs>
          <w:tab w:pos="2471" w:val="left" w:leader="none"/>
        </w:tabs>
        <w:spacing w:before="1"/>
        <w:ind w:left="1218"/>
      </w:pPr>
      <w:r>
        <w:rPr/>
        <w:t>A</w:t>
        <w:tab/>
        <w:t>Cross</w:t>
      </w:r>
      <w:r>
        <w:rPr>
          <w:spacing w:val="-1"/>
        </w:rPr>
        <w:t> </w:t>
      </w:r>
      <w:r>
        <w:rPr/>
        <w:t>sectional area</w:t>
      </w:r>
      <w:r>
        <w:rPr>
          <w:spacing w:val="-1"/>
        </w:rPr>
        <w:t> </w:t>
      </w:r>
      <w:r>
        <w:rPr/>
        <w:t>(m</w:t>
      </w:r>
      <w:r>
        <w:rPr>
          <w:vertAlign w:val="superscript"/>
        </w:rPr>
        <w:t>2</w:t>
      </w:r>
      <w:r>
        <w:rPr>
          <w:vertAlign w:val="baseline"/>
        </w:rPr>
        <w:t>)</w:t>
      </w:r>
    </w:p>
    <w:p>
      <w:pPr>
        <w:pStyle w:val="ListParagraph"/>
        <w:numPr>
          <w:ilvl w:val="0"/>
          <w:numId w:val="6"/>
        </w:numPr>
        <w:tabs>
          <w:tab w:pos="2459" w:val="left" w:leader="none"/>
          <w:tab w:pos="2460" w:val="left" w:leader="none"/>
        </w:tabs>
        <w:spacing w:line="240" w:lineRule="auto" w:before="240" w:after="0"/>
        <w:ind w:left="2459" w:right="0" w:hanging="1242"/>
        <w:jc w:val="left"/>
        <w:rPr>
          <w:sz w:val="24"/>
        </w:rPr>
      </w:pPr>
      <w:r>
        <w:rPr>
          <w:sz w:val="24"/>
        </w:rPr>
        <w:t>Carbon</w:t>
      </w:r>
      <w:r>
        <w:rPr>
          <w:spacing w:val="-3"/>
          <w:sz w:val="24"/>
        </w:rPr>
        <w:t> </w:t>
      </w:r>
      <w:r>
        <w:rPr>
          <w:sz w:val="24"/>
        </w:rPr>
        <w:t>(%)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6"/>
        </w:numPr>
        <w:tabs>
          <w:tab w:pos="2471" w:val="left" w:leader="none"/>
          <w:tab w:pos="2472" w:val="left" w:leader="none"/>
        </w:tabs>
        <w:spacing w:line="240" w:lineRule="auto" w:before="0" w:after="0"/>
        <w:ind w:left="2471" w:right="0" w:hanging="1254"/>
        <w:jc w:val="left"/>
        <w:rPr>
          <w:sz w:val="24"/>
        </w:rPr>
      </w:pPr>
      <w:r>
        <w:rPr>
          <w:sz w:val="24"/>
        </w:rPr>
        <w:t>Diameter (m)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493" w:val="left" w:leader="none"/>
        </w:tabs>
        <w:ind w:left="1218"/>
      </w:pPr>
      <w:r>
        <w:rPr/>
        <w:t>D</w:t>
      </w:r>
      <w:r>
        <w:rPr>
          <w:vertAlign w:val="subscript"/>
        </w:rPr>
        <w:t>p</w:t>
      </w:r>
      <w:r>
        <w:rPr>
          <w:vertAlign w:val="baseline"/>
        </w:rPr>
        <w:tab/>
        <w:t>Particle</w:t>
      </w:r>
      <w:r>
        <w:rPr>
          <w:spacing w:val="-3"/>
          <w:vertAlign w:val="baseline"/>
        </w:rPr>
        <w:t> </w:t>
      </w:r>
      <w:r>
        <w:rPr>
          <w:vertAlign w:val="baseline"/>
        </w:rPr>
        <w:t>size</w:t>
      </w:r>
      <w:r>
        <w:rPr>
          <w:spacing w:val="-1"/>
          <w:vertAlign w:val="baseline"/>
        </w:rPr>
        <w:t> </w:t>
      </w:r>
      <w:r>
        <w:rPr>
          <w:vertAlign w:val="baseline"/>
        </w:rPr>
        <w:t>(mm)</w:t>
      </w:r>
    </w:p>
    <w:p>
      <w:pPr>
        <w:pStyle w:val="BodyText"/>
        <w:tabs>
          <w:tab w:pos="2471" w:val="left" w:leader="none"/>
        </w:tabs>
        <w:spacing w:line="446" w:lineRule="auto" w:before="243"/>
        <w:ind w:left="1218" w:right="4150"/>
      </w:pPr>
      <w:r>
        <w:rPr/>
        <w:t>h</w:t>
        <w:tab/>
        <w:t>Convection heat transfer coefficient (W/m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vertAlign w:val="superscript"/>
        </w:rPr>
        <w:t>0</w:t>
      </w:r>
      <w:r>
        <w:rPr>
          <w:vertAlign w:val="baseline"/>
        </w:rPr>
        <w:t>C)</w:t>
      </w:r>
      <w:r>
        <w:rPr>
          <w:spacing w:val="-57"/>
          <w:vertAlign w:val="baseline"/>
        </w:rPr>
        <w:t> </w:t>
      </w:r>
      <w:r>
        <w:rPr>
          <w:vertAlign w:val="baseline"/>
        </w:rPr>
        <w:t>H</w:t>
        <w:tab/>
        <w:t>Hydrogen</w:t>
      </w:r>
      <w:r>
        <w:rPr>
          <w:spacing w:val="-1"/>
          <w:vertAlign w:val="baseline"/>
        </w:rPr>
        <w:t> </w:t>
      </w:r>
      <w:r>
        <w:rPr>
          <w:vertAlign w:val="baseline"/>
        </w:rPr>
        <w:t>(%)</w:t>
      </w:r>
    </w:p>
    <w:p>
      <w:pPr>
        <w:pStyle w:val="BodyText"/>
        <w:tabs>
          <w:tab w:pos="2478" w:val="left" w:leader="none"/>
        </w:tabs>
        <w:spacing w:line="518" w:lineRule="auto" w:before="41"/>
        <w:ind w:left="1218" w:right="3641"/>
      </w:pPr>
      <w:r>
        <w:rPr/>
        <w:t>k</w:t>
        <w:tab/>
        <w:t>Thermal conductivity of the material used (W/m.</w:t>
      </w:r>
      <w:r>
        <w:rPr>
          <w:vertAlign w:val="superscript"/>
        </w:rPr>
        <w:t>0</w:t>
      </w:r>
      <w:r>
        <w:rPr>
          <w:vertAlign w:val="baseline"/>
        </w:rPr>
        <w:t>C)</w:t>
      </w:r>
      <w:r>
        <w:rPr>
          <w:spacing w:val="-57"/>
          <w:vertAlign w:val="baseline"/>
        </w:rPr>
        <w:t> </w:t>
      </w:r>
      <w:r>
        <w:rPr>
          <w:vertAlign w:val="baseline"/>
        </w:rPr>
        <w:t>L</w:t>
        <w:tab/>
        <w:t>Length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 reactor (m)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tabs>
          <w:tab w:pos="2531" w:val="left" w:leader="none"/>
        </w:tabs>
        <w:ind w:left="1218"/>
      </w:pPr>
      <w:r>
        <w:rPr/>
        <w:t>N</w:t>
        <w:tab/>
        <w:t>Nitrogen</w:t>
      </w:r>
      <w:r>
        <w:rPr>
          <w:spacing w:val="-1"/>
        </w:rPr>
        <w:t> </w:t>
      </w:r>
      <w:r>
        <w:rPr/>
        <w:t>(%)</w:t>
      </w:r>
    </w:p>
    <w:p>
      <w:pPr>
        <w:spacing w:after="0"/>
        <w:sectPr>
          <w:pgSz w:w="12240" w:h="15840"/>
          <w:pgMar w:header="0" w:footer="1254" w:top="1360" w:bottom="1440" w:left="800" w:right="280"/>
        </w:sectPr>
      </w:pPr>
    </w:p>
    <w:tbl>
      <w:tblPr>
        <w:tblW w:w="0" w:type="auto"/>
        <w:jc w:val="left"/>
        <w:tblInd w:w="1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9"/>
        <w:gridCol w:w="8170"/>
      </w:tblGrid>
      <w:tr>
        <w:trPr>
          <w:trHeight w:val="2237" w:hRule="atLeast"/>
        </w:trPr>
        <w:tc>
          <w:tcPr>
            <w:tcW w:w="619" w:type="dxa"/>
          </w:tcPr>
          <w:p>
            <w:pPr>
              <w:pStyle w:val="TableParagraph"/>
              <w:spacing w:line="487" w:lineRule="auto"/>
              <w:ind w:left="50" w:right="375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</w:t>
            </w:r>
          </w:p>
          <w:p>
            <w:pPr>
              <w:pStyle w:val="TableParagraph"/>
              <w:spacing w:line="244" w:lineRule="exact"/>
              <w:ind w:left="5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10"/>
                <w:sz w:val="24"/>
              </w:rPr>
              <w:t>𝑃</w:t>
            </w:r>
            <w:r>
              <w:rPr>
                <w:rFonts w:ascii="Cambria Math" w:eastAsia="Cambria Math"/>
                <w:w w:val="110"/>
                <w:sz w:val="24"/>
                <w:vertAlign w:val="subscript"/>
              </w:rPr>
              <w:t>𝑑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2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  <w:tc>
          <w:tcPr>
            <w:tcW w:w="8170" w:type="dxa"/>
          </w:tcPr>
          <w:p>
            <w:pPr>
              <w:pStyle w:val="TableParagraph"/>
              <w:spacing w:line="266" w:lineRule="exact"/>
              <w:ind w:left="263"/>
              <w:rPr>
                <w:sz w:val="24"/>
              </w:rPr>
            </w:pPr>
            <w:r>
              <w:rPr>
                <w:sz w:val="24"/>
              </w:rPr>
              <w:t>Oxygen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448" w:lineRule="auto"/>
              <w:ind w:left="280" w:right="2390" w:firstLine="4"/>
              <w:rPr>
                <w:sz w:val="24"/>
              </w:rPr>
            </w:pP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volatile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gases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pressure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reactor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(N/</w:t>
            </w:r>
            <w:r>
              <w:rPr>
                <w:rFonts w:ascii="Cambria Math" w:eastAsia="Cambria Math"/>
                <w:sz w:val="24"/>
              </w:rPr>
              <w:t>m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z w:val="24"/>
                <w:vertAlign w:val="baseline"/>
              </w:rPr>
              <w:t>)</w:t>
            </w:r>
            <w:r>
              <w:rPr>
                <w:rFonts w:ascii="Cambria Math" w:eastAsia="Cambria Math"/>
                <w:spacing w:val="-5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Internal design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pressure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of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the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reactor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(N/</w:t>
            </w:r>
            <w:r>
              <w:rPr>
                <w:rFonts w:ascii="Cambria Math" w:eastAsia="Cambria Math"/>
                <w:sz w:val="24"/>
                <w:vertAlign w:val="baseline"/>
              </w:rPr>
              <w:t>𝑚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263"/>
              <w:rPr>
                <w:sz w:val="24"/>
              </w:rPr>
            </w:pPr>
            <w:r>
              <w:rPr>
                <w:sz w:val="24"/>
              </w:rPr>
              <w:t>Overall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(W)</w:t>
            </w:r>
          </w:p>
        </w:tc>
      </w:tr>
      <w:tr>
        <w:trPr>
          <w:trHeight w:val="524" w:hRule="atLeast"/>
        </w:trPr>
        <w:tc>
          <w:tcPr>
            <w:tcW w:w="619" w:type="dxa"/>
          </w:tcPr>
          <w:p>
            <w:pPr>
              <w:pStyle w:val="TableParagraph"/>
              <w:spacing w:before="117"/>
              <w:ind w:left="50"/>
              <w:rPr>
                <w:sz w:val="16"/>
              </w:rPr>
            </w:pPr>
            <w:r>
              <w:rPr>
                <w:position w:val="3"/>
                <w:sz w:val="24"/>
              </w:rPr>
              <w:t>r</w:t>
            </w:r>
            <w:r>
              <w:rPr>
                <w:sz w:val="16"/>
              </w:rPr>
              <w:t>cr</w:t>
            </w:r>
          </w:p>
        </w:tc>
        <w:tc>
          <w:tcPr>
            <w:tcW w:w="8170" w:type="dxa"/>
          </w:tcPr>
          <w:p>
            <w:pPr>
              <w:pStyle w:val="TableParagraph"/>
              <w:spacing w:before="116"/>
              <w:ind w:left="275"/>
              <w:rPr>
                <w:sz w:val="24"/>
              </w:rPr>
            </w:pPr>
            <w:r>
              <w:rPr>
                <w:sz w:val="24"/>
              </w:rPr>
              <w:t>Critical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radius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reactor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(m)</w:t>
            </w:r>
          </w:p>
        </w:tc>
      </w:tr>
      <w:tr>
        <w:trPr>
          <w:trHeight w:val="517" w:hRule="atLeast"/>
        </w:trPr>
        <w:tc>
          <w:tcPr>
            <w:tcW w:w="619" w:type="dxa"/>
          </w:tcPr>
          <w:p>
            <w:pPr>
              <w:pStyle w:val="TableParagraph"/>
              <w:spacing w:before="108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r</w:t>
            </w:r>
            <w:r>
              <w:rPr>
                <w:i/>
                <w:sz w:val="24"/>
                <w:vertAlign w:val="subscript"/>
              </w:rPr>
              <w:t>1</w:t>
            </w:r>
          </w:p>
        </w:tc>
        <w:tc>
          <w:tcPr>
            <w:tcW w:w="8170" w:type="dxa"/>
          </w:tcPr>
          <w:p>
            <w:pPr>
              <w:pStyle w:val="TableParagraph"/>
              <w:spacing w:before="108"/>
              <w:ind w:left="247"/>
              <w:rPr>
                <w:sz w:val="24"/>
              </w:rPr>
            </w:pPr>
            <w:r>
              <w:rPr>
                <w:sz w:val="24"/>
              </w:rPr>
              <w:t>Outer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radius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cylinder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insulation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(m)</w:t>
            </w:r>
          </w:p>
        </w:tc>
      </w:tr>
      <w:tr>
        <w:trPr>
          <w:trHeight w:val="516" w:hRule="atLeast"/>
        </w:trPr>
        <w:tc>
          <w:tcPr>
            <w:tcW w:w="619" w:type="dxa"/>
          </w:tcPr>
          <w:p>
            <w:pPr>
              <w:pStyle w:val="TableParagraph"/>
              <w:spacing w:before="109"/>
              <w:ind w:left="50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8170" w:type="dxa"/>
          </w:tcPr>
          <w:p>
            <w:pPr>
              <w:pStyle w:val="TableParagraph"/>
              <w:spacing w:before="109"/>
              <w:ind w:left="251"/>
              <w:rPr>
                <w:sz w:val="24"/>
              </w:rPr>
            </w:pPr>
            <w:r>
              <w:rPr>
                <w:sz w:val="24"/>
              </w:rPr>
              <w:t>Outer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radius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cylinder after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(m)</w:t>
            </w:r>
          </w:p>
        </w:tc>
      </w:tr>
      <w:tr>
        <w:trPr>
          <w:trHeight w:val="526" w:hRule="atLeast"/>
        </w:trPr>
        <w:tc>
          <w:tcPr>
            <w:tcW w:w="619" w:type="dxa"/>
          </w:tcPr>
          <w:p>
            <w:pPr>
              <w:pStyle w:val="TableParagraph"/>
              <w:spacing w:before="106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70" w:type="dxa"/>
          </w:tcPr>
          <w:p>
            <w:pPr>
              <w:pStyle w:val="TableParagraph"/>
              <w:spacing w:before="106"/>
              <w:ind w:left="285"/>
              <w:rPr>
                <w:sz w:val="24"/>
              </w:rPr>
            </w:pPr>
            <w:r>
              <w:rPr>
                <w:sz w:val="24"/>
              </w:rPr>
              <w:t>Sulphur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634" w:hRule="atLeast"/>
        </w:trPr>
        <w:tc>
          <w:tcPr>
            <w:tcW w:w="619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170" w:type="dxa"/>
          </w:tcPr>
          <w:p>
            <w:pPr>
              <w:pStyle w:val="TableParagraph"/>
              <w:spacing w:before="134"/>
              <w:ind w:left="278"/>
              <w:rPr>
                <w:sz w:val="24"/>
              </w:rPr>
            </w:pPr>
            <w:r>
              <w:rPr>
                <w:sz w:val="24"/>
              </w:rPr>
              <w:t>Wall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thickness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reactor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(m)</w:t>
            </w:r>
          </w:p>
        </w:tc>
      </w:tr>
      <w:tr>
        <w:trPr>
          <w:trHeight w:val="664" w:hRule="atLeast"/>
        </w:trPr>
        <w:tc>
          <w:tcPr>
            <w:tcW w:w="61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8170" w:type="dxa"/>
          </w:tcPr>
          <w:p>
            <w:pPr>
              <w:pStyle w:val="TableParagraph"/>
              <w:spacing w:before="253"/>
              <w:ind w:left="268"/>
              <w:rPr>
                <w:sz w:val="24"/>
              </w:rPr>
            </w:pPr>
            <w:r>
              <w:rPr>
                <w:sz w:val="24"/>
              </w:rPr>
              <w:t>Outer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reactor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C)</w:t>
            </w:r>
          </w:p>
        </w:tc>
      </w:tr>
      <w:tr>
        <w:trPr>
          <w:trHeight w:val="509" w:hRule="atLeast"/>
        </w:trPr>
        <w:tc>
          <w:tcPr>
            <w:tcW w:w="619" w:type="dxa"/>
          </w:tcPr>
          <w:p>
            <w:pPr>
              <w:pStyle w:val="TableParagraph"/>
              <w:spacing w:before="106"/>
              <w:ind w:left="5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𝑡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𝑣</w:t>
            </w:r>
          </w:p>
        </w:tc>
        <w:tc>
          <w:tcPr>
            <w:tcW w:w="8170" w:type="dxa"/>
          </w:tcPr>
          <w:p>
            <w:pPr>
              <w:pStyle w:val="TableParagraph"/>
              <w:spacing w:before="110"/>
              <w:ind w:left="352"/>
              <w:rPr>
                <w:sz w:val="24"/>
              </w:rPr>
            </w:pPr>
            <w:r>
              <w:rPr>
                <w:sz w:val="24"/>
              </w:rPr>
              <w:t>Vapor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residence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511" w:hRule="atLeast"/>
        </w:trPr>
        <w:tc>
          <w:tcPr>
            <w:tcW w:w="619" w:type="dxa"/>
          </w:tcPr>
          <w:p>
            <w:pPr>
              <w:pStyle w:val="TableParagraph"/>
              <w:spacing w:before="119"/>
              <w:ind w:left="50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24"/>
                <w:vertAlign w:val="subscript"/>
              </w:rPr>
              <w:t>∞</w:t>
            </w:r>
          </w:p>
        </w:tc>
        <w:tc>
          <w:tcPr>
            <w:tcW w:w="8170" w:type="dxa"/>
          </w:tcPr>
          <w:p>
            <w:pPr>
              <w:pStyle w:val="TableParagraph"/>
              <w:spacing w:before="119"/>
              <w:ind w:left="292"/>
              <w:rPr>
                <w:sz w:val="24"/>
              </w:rPr>
            </w:pPr>
            <w:r>
              <w:rPr>
                <w:sz w:val="24"/>
              </w:rPr>
              <w:t>Temperature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 heat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 the cylinder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surrounding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medium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C)</w:t>
            </w:r>
          </w:p>
        </w:tc>
      </w:tr>
      <w:tr>
        <w:trPr>
          <w:trHeight w:val="533" w:hRule="atLeast"/>
        </w:trPr>
        <w:tc>
          <w:tcPr>
            <w:tcW w:w="619" w:type="dxa"/>
          </w:tcPr>
          <w:p>
            <w:pPr>
              <w:pStyle w:val="TableParagraph"/>
              <w:spacing w:before="125"/>
              <w:ind w:left="50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position w:val="5"/>
                <w:sz w:val="24"/>
              </w:rPr>
              <w:t>T</w:t>
            </w:r>
            <w:r>
              <w:rPr>
                <w:rFonts w:ascii="Cambria Math"/>
                <w:w w:val="105"/>
                <w:sz w:val="17"/>
              </w:rPr>
              <w:t>c1</w:t>
            </w:r>
          </w:p>
        </w:tc>
        <w:tc>
          <w:tcPr>
            <w:tcW w:w="8170" w:type="dxa"/>
          </w:tcPr>
          <w:p>
            <w:pPr>
              <w:pStyle w:val="TableParagraph"/>
              <w:spacing w:before="131"/>
              <w:ind w:left="345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inlet temperature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C)</w:t>
            </w:r>
          </w:p>
        </w:tc>
      </w:tr>
      <w:tr>
        <w:trPr>
          <w:trHeight w:val="523" w:hRule="atLeast"/>
        </w:trPr>
        <w:tc>
          <w:tcPr>
            <w:tcW w:w="619" w:type="dxa"/>
          </w:tcPr>
          <w:p>
            <w:pPr>
              <w:pStyle w:val="TableParagraph"/>
              <w:spacing w:before="115"/>
              <w:ind w:left="50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5"/>
                <w:sz w:val="24"/>
              </w:rPr>
              <w:t>𝑇</w:t>
            </w:r>
            <w:r>
              <w:rPr>
                <w:rFonts w:ascii="Cambria Math" w:eastAsia="Cambria Math"/>
                <w:w w:val="105"/>
                <w:sz w:val="17"/>
              </w:rPr>
              <w:t>𝑐2</w:t>
            </w:r>
          </w:p>
        </w:tc>
        <w:tc>
          <w:tcPr>
            <w:tcW w:w="8170" w:type="dxa"/>
          </w:tcPr>
          <w:p>
            <w:pPr>
              <w:pStyle w:val="TableParagraph"/>
              <w:spacing w:before="121"/>
              <w:ind w:left="343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outlet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C)</w:t>
            </w:r>
          </w:p>
        </w:tc>
      </w:tr>
      <w:tr>
        <w:trPr>
          <w:trHeight w:val="523" w:hRule="atLeast"/>
        </w:trPr>
        <w:tc>
          <w:tcPr>
            <w:tcW w:w="619" w:type="dxa"/>
          </w:tcPr>
          <w:p>
            <w:pPr>
              <w:pStyle w:val="TableParagraph"/>
              <w:spacing w:before="115"/>
              <w:ind w:left="50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w w:val="105"/>
                <w:position w:val="5"/>
                <w:sz w:val="24"/>
              </w:rPr>
              <w:t>𝑇</w:t>
            </w:r>
            <w:r>
              <w:rPr>
                <w:rFonts w:ascii="Cambria Math" w:hAnsi="Cambria Math" w:eastAsia="Cambria Math"/>
                <w:w w:val="105"/>
                <w:sz w:val="17"/>
              </w:rPr>
              <w:t>ℎ1</w:t>
            </w:r>
          </w:p>
        </w:tc>
        <w:tc>
          <w:tcPr>
            <w:tcW w:w="8170" w:type="dxa"/>
          </w:tcPr>
          <w:p>
            <w:pPr>
              <w:pStyle w:val="TableParagraph"/>
              <w:spacing w:before="121"/>
              <w:ind w:left="362"/>
              <w:rPr>
                <w:sz w:val="24"/>
              </w:rPr>
            </w:pPr>
            <w:r>
              <w:rPr>
                <w:sz w:val="24"/>
              </w:rPr>
              <w:t>Vapour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C)</w:t>
            </w:r>
          </w:p>
        </w:tc>
      </w:tr>
      <w:tr>
        <w:trPr>
          <w:trHeight w:val="541" w:hRule="atLeast"/>
        </w:trPr>
        <w:tc>
          <w:tcPr>
            <w:tcW w:w="619" w:type="dxa"/>
          </w:tcPr>
          <w:p>
            <w:pPr>
              <w:pStyle w:val="TableParagraph"/>
              <w:spacing w:before="115"/>
              <w:ind w:left="50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w w:val="105"/>
                <w:position w:val="5"/>
                <w:sz w:val="24"/>
              </w:rPr>
              <w:t>𝑇</w:t>
            </w:r>
            <w:r>
              <w:rPr>
                <w:rFonts w:ascii="Cambria Math" w:hAnsi="Cambria Math" w:eastAsia="Cambria Math"/>
                <w:w w:val="105"/>
                <w:sz w:val="17"/>
              </w:rPr>
              <w:t>ℎ2</w:t>
            </w:r>
          </w:p>
        </w:tc>
        <w:tc>
          <w:tcPr>
            <w:tcW w:w="8170" w:type="dxa"/>
          </w:tcPr>
          <w:p>
            <w:pPr>
              <w:pStyle w:val="TableParagraph"/>
              <w:spacing w:before="121"/>
              <w:ind w:left="362"/>
              <w:rPr>
                <w:sz w:val="24"/>
              </w:rPr>
            </w:pPr>
            <w:r>
              <w:rPr>
                <w:sz w:val="24"/>
              </w:rPr>
              <w:t>Vapour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outlet temperature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C)</w:t>
            </w:r>
          </w:p>
        </w:tc>
      </w:tr>
      <w:tr>
        <w:trPr>
          <w:trHeight w:val="526" w:hRule="atLeast"/>
        </w:trPr>
        <w:tc>
          <w:tcPr>
            <w:tcW w:w="619" w:type="dxa"/>
          </w:tcPr>
          <w:p>
            <w:pPr>
              <w:pStyle w:val="TableParagraph"/>
              <w:spacing w:before="103"/>
              <w:ind w:left="5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𝑈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0</w:t>
            </w:r>
          </w:p>
        </w:tc>
        <w:tc>
          <w:tcPr>
            <w:tcW w:w="8170" w:type="dxa"/>
          </w:tcPr>
          <w:p>
            <w:pPr>
              <w:pStyle w:val="TableParagraph"/>
              <w:spacing w:before="103"/>
              <w:ind w:left="350"/>
              <w:rPr>
                <w:sz w:val="24"/>
              </w:rPr>
            </w:pPr>
            <w:r>
              <w:rPr>
                <w:sz w:val="24"/>
              </w:rPr>
              <w:t>Overall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heat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transfer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coefficient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(W/</w:t>
            </w:r>
            <w:r>
              <w:rPr>
                <w:rFonts w:ascii="Cambria Math" w:hAnsi="Cambria Math"/>
                <w:sz w:val="24"/>
              </w:rPr>
              <w:t>m</w:t>
            </w:r>
            <w:r>
              <w:rPr>
                <w:rFonts w:ascii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hAnsi="Cambria Math"/>
                <w:sz w:val="24"/>
                <w:vertAlign w:val="baseline"/>
              </w:rPr>
              <w:t>°C</w:t>
            </w:r>
            <w:r>
              <w:rPr>
                <w:sz w:val="24"/>
                <w:vertAlign w:val="baseline"/>
              </w:rPr>
              <w:t>)</w:t>
            </w:r>
          </w:p>
        </w:tc>
      </w:tr>
      <w:tr>
        <w:trPr>
          <w:trHeight w:val="545" w:hRule="atLeast"/>
        </w:trPr>
        <w:tc>
          <w:tcPr>
            <w:tcW w:w="619" w:type="dxa"/>
          </w:tcPr>
          <w:p>
            <w:pPr>
              <w:pStyle w:val="TableParagraph"/>
              <w:spacing w:before="102"/>
              <w:ind w:left="5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𝑉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𝑅</w:t>
            </w:r>
          </w:p>
        </w:tc>
        <w:tc>
          <w:tcPr>
            <w:tcW w:w="8170" w:type="dxa"/>
          </w:tcPr>
          <w:p>
            <w:pPr>
              <w:pStyle w:val="TableParagraph"/>
              <w:spacing w:before="102"/>
              <w:ind w:left="335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volume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reactor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𝑚</w:t>
            </w:r>
            <w:r>
              <w:rPr>
                <w:rFonts w:ascii="Cambria Math" w:eastAsia="Cambria Math"/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</w:tr>
      <w:tr>
        <w:trPr>
          <w:trHeight w:val="566" w:hRule="atLeast"/>
        </w:trPr>
        <w:tc>
          <w:tcPr>
            <w:tcW w:w="619" w:type="dxa"/>
          </w:tcPr>
          <w:p>
            <w:pPr>
              <w:pStyle w:val="TableParagraph"/>
              <w:spacing w:before="122"/>
              <w:ind w:left="5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10"/>
                <w:sz w:val="24"/>
              </w:rPr>
              <w:t>𝑉</w:t>
            </w:r>
            <w:r>
              <w:rPr>
                <w:rFonts w:ascii="Cambria Math" w:eastAsia="Cambria Math"/>
                <w:w w:val="110"/>
                <w:sz w:val="24"/>
                <w:vertAlign w:val="subscript"/>
              </w:rPr>
              <w:t>𝑟</w:t>
            </w:r>
          </w:p>
        </w:tc>
        <w:tc>
          <w:tcPr>
            <w:tcW w:w="8170" w:type="dxa"/>
          </w:tcPr>
          <w:p>
            <w:pPr>
              <w:pStyle w:val="TableParagraph"/>
              <w:spacing w:before="122"/>
              <w:ind w:left="350"/>
              <w:rPr>
                <w:sz w:val="24"/>
              </w:rPr>
            </w:pPr>
            <w:r>
              <w:rPr>
                <w:sz w:val="24"/>
              </w:rPr>
              <w:t>Free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space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reactor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𝑚</w:t>
            </w:r>
            <w:r>
              <w:rPr>
                <w:rFonts w:ascii="Cambria Math" w:eastAsia="Cambria Math"/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</w:tr>
      <w:tr>
        <w:trPr>
          <w:trHeight w:val="560" w:hRule="atLeast"/>
        </w:trPr>
        <w:tc>
          <w:tcPr>
            <w:tcW w:w="619" w:type="dxa"/>
          </w:tcPr>
          <w:p>
            <w:pPr>
              <w:pStyle w:val="TableParagraph"/>
              <w:spacing w:before="124"/>
              <w:ind w:left="50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pacing w:val="-45"/>
                <w:sz w:val="24"/>
              </w:rPr>
              <w:t>𝑉</w:t>
            </w:r>
            <w:r>
              <w:rPr>
                <w:rFonts w:ascii="Cambria Math" w:hAnsi="Cambria Math" w:eastAsia="Cambria Math"/>
                <w:w w:val="211"/>
                <w:sz w:val="24"/>
                <w:vertAlign w:val="subscript"/>
              </w:rPr>
              <w:t>ƒ</w:t>
            </w:r>
          </w:p>
        </w:tc>
        <w:tc>
          <w:tcPr>
            <w:tcW w:w="8170" w:type="dxa"/>
          </w:tcPr>
          <w:p>
            <w:pPr>
              <w:pStyle w:val="TableParagraph"/>
              <w:spacing w:before="124"/>
              <w:ind w:left="371"/>
              <w:rPr>
                <w:sz w:val="24"/>
              </w:rPr>
            </w:pPr>
            <w:r>
              <w:rPr>
                <w:sz w:val="24"/>
              </w:rPr>
              <w:t>Volume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flow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rFonts w:ascii="Cambria Math"/>
                <w:sz w:val="24"/>
              </w:rPr>
              <w:t>(m</w:t>
            </w:r>
            <w:r>
              <w:rPr>
                <w:rFonts w:ascii="Cambria Math"/>
                <w:sz w:val="24"/>
                <w:vertAlign w:val="superscript"/>
              </w:rPr>
              <w:t>3</w:t>
            </w:r>
            <w:r>
              <w:rPr>
                <w:rFonts w:ascii="Cambria Math"/>
                <w:sz w:val="24"/>
                <w:vertAlign w:val="baseline"/>
              </w:rPr>
              <w:t>/s</w:t>
            </w:r>
            <w:r>
              <w:rPr>
                <w:sz w:val="24"/>
                <w:vertAlign w:val="baseline"/>
              </w:rPr>
              <w:t>)</w:t>
            </w:r>
          </w:p>
        </w:tc>
      </w:tr>
      <w:tr>
        <w:trPr>
          <w:trHeight w:val="583" w:hRule="atLeast"/>
        </w:trPr>
        <w:tc>
          <w:tcPr>
            <w:tcW w:w="619" w:type="dxa"/>
          </w:tcPr>
          <w:p>
            <w:pPr>
              <w:pStyle w:val="TableParagraph"/>
              <w:spacing w:before="112"/>
              <w:ind w:left="50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8170" w:type="dxa"/>
          </w:tcPr>
          <w:p>
            <w:pPr>
              <w:pStyle w:val="TableParagraph"/>
              <w:spacing w:before="112"/>
              <w:ind w:left="318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</w:tr>
      <w:tr>
        <w:trPr>
          <w:trHeight w:val="653" w:hRule="atLeast"/>
        </w:trPr>
        <w:tc>
          <w:tcPr>
            <w:tcW w:w="619" w:type="dxa"/>
          </w:tcPr>
          <w:p>
            <w:pPr>
              <w:pStyle w:val="TableParagraph"/>
              <w:spacing w:before="18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w</w:t>
            </w:r>
          </w:p>
        </w:tc>
        <w:tc>
          <w:tcPr>
            <w:tcW w:w="8170" w:type="dxa"/>
          </w:tcPr>
          <w:p>
            <w:pPr>
              <w:pStyle w:val="TableParagraph"/>
              <w:spacing w:before="184"/>
              <w:ind w:left="383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ash (g)</w:t>
            </w:r>
          </w:p>
        </w:tc>
      </w:tr>
      <w:tr>
        <w:trPr>
          <w:trHeight w:val="473" w:hRule="atLeast"/>
        </w:trPr>
        <w:tc>
          <w:tcPr>
            <w:tcW w:w="619" w:type="dxa"/>
          </w:tcPr>
          <w:p>
            <w:pPr>
              <w:pStyle w:val="TableParagraph"/>
              <w:spacing w:line="270" w:lineRule="exact" w:before="183"/>
              <w:ind w:left="50"/>
              <w:rPr>
                <w:sz w:val="24"/>
              </w:rPr>
            </w:pPr>
            <w:r>
              <w:rPr>
                <w:sz w:val="24"/>
              </w:rPr>
              <w:t>W</w:t>
            </w:r>
            <w:r>
              <w:rPr>
                <w:sz w:val="24"/>
                <w:vertAlign w:val="subscript"/>
              </w:rPr>
              <w:t>0</w:t>
            </w:r>
          </w:p>
        </w:tc>
        <w:tc>
          <w:tcPr>
            <w:tcW w:w="8170" w:type="dxa"/>
          </w:tcPr>
          <w:p>
            <w:pPr>
              <w:pStyle w:val="TableParagraph"/>
              <w:spacing w:line="270" w:lineRule="exact" w:before="183"/>
              <w:ind w:left="357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heating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2240" w:h="15840"/>
          <w:pgMar w:header="0" w:footer="1254" w:top="1440" w:bottom="1440" w:left="800" w:right="280"/>
        </w:sectPr>
      </w:pPr>
    </w:p>
    <w:p>
      <w:pPr>
        <w:pStyle w:val="BodyText"/>
        <w:tabs>
          <w:tab w:pos="2425" w:val="left" w:leader="none"/>
          <w:tab w:pos="2485" w:val="left" w:leader="none"/>
        </w:tabs>
        <w:spacing w:line="568" w:lineRule="auto" w:before="114"/>
        <w:ind w:left="1218" w:right="4468"/>
        <w:jc w:val="both"/>
      </w:pPr>
      <w:r>
        <w:rPr/>
        <w:t>W</w:t>
      </w:r>
      <w:r>
        <w:rPr>
          <w:vertAlign w:val="subscript"/>
        </w:rPr>
        <w:t>1</w:t>
      </w:r>
      <w:r>
        <w:rPr>
          <w:vertAlign w:val="baseline"/>
        </w:rPr>
        <w:tab/>
        <w:tab/>
        <w:t>Weight of sample after heating at 115</w:t>
      </w:r>
      <w:r>
        <w:rPr>
          <w:vertAlign w:val="superscript"/>
        </w:rPr>
        <w:t>0</w:t>
      </w:r>
      <w:r>
        <w:rPr>
          <w:vertAlign w:val="baseline"/>
        </w:rPr>
        <w:t>C (g)</w:t>
      </w:r>
      <w:r>
        <w:rPr>
          <w:spacing w:val="-58"/>
          <w:vertAlign w:val="baseline"/>
        </w:rPr>
        <w:t> </w:t>
      </w:r>
      <w:r>
        <w:rPr>
          <w:vertAlign w:val="baseline"/>
        </w:rPr>
        <w:t>W</w:t>
      </w:r>
      <w:r>
        <w:rPr>
          <w:vertAlign w:val="subscript"/>
        </w:rPr>
        <w:t>2</w:t>
      </w:r>
      <w:r>
        <w:rPr>
          <w:vertAlign w:val="baseline"/>
        </w:rPr>
        <w:tab/>
        <w:t>Weight of sample after heating at 750</w:t>
      </w:r>
      <w:r>
        <w:rPr>
          <w:vertAlign w:val="superscript"/>
        </w:rPr>
        <w:t>0</w:t>
      </w:r>
      <w:r>
        <w:rPr>
          <w:vertAlign w:val="baseline"/>
        </w:rPr>
        <w:t>C (g)</w:t>
      </w:r>
      <w:r>
        <w:rPr>
          <w:spacing w:val="1"/>
          <w:vertAlign w:val="baseline"/>
        </w:rPr>
        <w:t> </w:t>
      </w:r>
      <w:r>
        <w:rPr>
          <w:vertAlign w:val="baseline"/>
        </w:rPr>
        <w:t>W</w:t>
      </w:r>
      <w:r>
        <w:rPr>
          <w:vertAlign w:val="subscript"/>
        </w:rPr>
        <w:t>3</w:t>
      </w:r>
      <w:r>
        <w:rPr>
          <w:vertAlign w:val="baseline"/>
        </w:rPr>
        <w:tab/>
        <w:tab/>
        <w:t>Weight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sample</w:t>
      </w:r>
      <w:r>
        <w:rPr>
          <w:spacing w:val="-1"/>
          <w:vertAlign w:val="baseline"/>
        </w:rPr>
        <w:t> </w:t>
      </w:r>
      <w:r>
        <w:rPr>
          <w:vertAlign w:val="baseline"/>
        </w:rPr>
        <w:t>after</w:t>
      </w:r>
      <w:r>
        <w:rPr>
          <w:spacing w:val="-1"/>
          <w:vertAlign w:val="baseline"/>
        </w:rPr>
        <w:t> </w:t>
      </w:r>
      <w:r>
        <w:rPr>
          <w:vertAlign w:val="baseline"/>
        </w:rPr>
        <w:t>heating</w:t>
      </w:r>
      <w:r>
        <w:rPr>
          <w:spacing w:val="-3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vertAlign w:val="baseline"/>
        </w:rPr>
        <w:t>900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-1"/>
          <w:vertAlign w:val="baseline"/>
        </w:rPr>
        <w:t> </w:t>
      </w:r>
      <w:r>
        <w:rPr>
          <w:vertAlign w:val="baseline"/>
        </w:rPr>
        <w:t>(g)</w:t>
      </w:r>
    </w:p>
    <w:p>
      <w:pPr>
        <w:pStyle w:val="BodyText"/>
        <w:tabs>
          <w:tab w:pos="2545" w:val="left" w:leader="none"/>
        </w:tabs>
        <w:spacing w:line="245" w:lineRule="exact"/>
        <w:ind w:left="1218"/>
      </w:pPr>
      <w:r>
        <w:rPr>
          <w:rFonts w:ascii="Cambria Math" w:hAnsi="Cambria Math"/>
        </w:rPr>
        <w:t>ℎ</w:t>
      </w:r>
      <w:r>
        <w:rPr>
          <w:rFonts w:ascii="Cambria Math" w:hAnsi="Cambria Math"/>
          <w:vertAlign w:val="subscript"/>
        </w:rPr>
        <w:t>g</w:t>
      </w:r>
      <w:r>
        <w:rPr>
          <w:rFonts w:ascii="Cambria Math" w:hAnsi="Cambria Math"/>
          <w:vertAlign w:val="baseline"/>
        </w:rPr>
        <w:tab/>
      </w:r>
      <w:r>
        <w:rPr>
          <w:vertAlign w:val="baseline"/>
        </w:rPr>
        <w:t>Enthalpy</w:t>
      </w:r>
      <w:r>
        <w:rPr>
          <w:spacing w:val="-6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1"/>
          <w:vertAlign w:val="baseline"/>
        </w:rPr>
        <w:t> </w:t>
      </w:r>
      <w:r>
        <w:rPr>
          <w:vertAlign w:val="baseline"/>
        </w:rPr>
        <w:t>gas at operating</w:t>
      </w:r>
      <w:r>
        <w:rPr>
          <w:spacing w:val="-3"/>
          <w:vertAlign w:val="baseline"/>
        </w:rPr>
        <w:t> </w:t>
      </w:r>
      <w:r>
        <w:rPr>
          <w:vertAlign w:val="baseline"/>
        </w:rPr>
        <w:t>pressure</w:t>
      </w:r>
      <w:r>
        <w:rPr>
          <w:spacing w:val="-1"/>
          <w:vertAlign w:val="baseline"/>
        </w:rPr>
        <w:t> </w:t>
      </w:r>
      <w:r>
        <w:rPr>
          <w:vertAlign w:val="baseline"/>
        </w:rPr>
        <w:t>(kJ/kg)</w:t>
      </w:r>
    </w:p>
    <w:p>
      <w:pPr>
        <w:pStyle w:val="BodyText"/>
        <w:tabs>
          <w:tab w:pos="2507" w:val="left" w:leader="none"/>
        </w:tabs>
        <w:spacing w:line="444" w:lineRule="auto" w:before="269"/>
        <w:ind w:left="1218" w:right="5811"/>
      </w:pPr>
      <w:r>
        <w:rPr>
          <w:rFonts w:ascii="Cambria Math" w:hAnsi="Cambria Math" w:eastAsia="Cambria Math"/>
        </w:rPr>
        <w:t>ℎ</w:t>
      </w:r>
      <w:r>
        <w:rPr>
          <w:rFonts w:ascii="Cambria Math" w:hAnsi="Cambria Math" w:eastAsia="Cambria Math"/>
          <w:vertAlign w:val="subscript"/>
        </w:rPr>
        <w:t>𝑙</w:t>
      </w:r>
      <w:r>
        <w:rPr>
          <w:rFonts w:ascii="Cambria Math" w:hAnsi="Cambria Math" w:eastAsia="Cambria Math"/>
          <w:vertAlign w:val="baseline"/>
        </w:rPr>
        <w:tab/>
      </w:r>
      <w:r>
        <w:rPr>
          <w:vertAlign w:val="baseline"/>
        </w:rPr>
        <w:t>Enthalpy of the liquid (kJ/kg)</w:t>
      </w:r>
      <w:r>
        <w:rPr>
          <w:spacing w:val="-58"/>
          <w:vertAlign w:val="baseline"/>
        </w:rPr>
        <w:t> </w:t>
      </w:r>
      <w:r>
        <w:rPr>
          <w:vertAlign w:val="baseline"/>
        </w:rPr>
        <w:t>HHV</w:t>
        <w:tab/>
        <w:t>Higher</w:t>
      </w:r>
      <w:r>
        <w:rPr>
          <w:spacing w:val="-1"/>
          <w:vertAlign w:val="baseline"/>
        </w:rPr>
        <w:t> </w:t>
      </w:r>
      <w:r>
        <w:rPr>
          <w:vertAlign w:val="baseline"/>
        </w:rPr>
        <w:t>heating</w:t>
      </w:r>
      <w:r>
        <w:rPr>
          <w:spacing w:val="-3"/>
          <w:vertAlign w:val="baseline"/>
        </w:rPr>
        <w:t> </w:t>
      </w:r>
      <w:r>
        <w:rPr>
          <w:vertAlign w:val="baseline"/>
        </w:rPr>
        <w:t>value</w:t>
      </w:r>
      <w:r>
        <w:rPr>
          <w:spacing w:val="2"/>
          <w:vertAlign w:val="baseline"/>
        </w:rPr>
        <w:t> </w:t>
      </w:r>
      <w:r>
        <w:rPr>
          <w:vertAlign w:val="baseline"/>
        </w:rPr>
        <w:t>(kJ/kg)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1"/>
        <w:spacing w:before="0"/>
        <w:ind w:left="1218" w:firstLine="0"/>
        <w:jc w:val="left"/>
      </w:pPr>
      <w:r>
        <w:rPr/>
        <w:t>Greek</w:t>
      </w:r>
      <w:r>
        <w:rPr>
          <w:spacing w:val="-3"/>
        </w:rPr>
        <w:t> </w:t>
      </w:r>
      <w:r>
        <w:rPr/>
        <w:t>Symbols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tabs>
          <w:tab w:pos="2598" w:val="left" w:leader="none"/>
        </w:tabs>
        <w:ind w:left="1218"/>
      </w:pPr>
      <w:r>
        <w:rPr>
          <w:rFonts w:ascii="Cambria Math" w:eastAsia="Cambria Math"/>
        </w:rPr>
        <w:t>𝜎</w:t>
      </w:r>
      <w:r>
        <w:rPr>
          <w:rFonts w:ascii="Cambria Math" w:eastAsia="Cambria Math"/>
          <w:vertAlign w:val="subscript"/>
        </w:rPr>
        <w:t>h</w:t>
      </w:r>
      <w:r>
        <w:rPr>
          <w:rFonts w:ascii="Cambria Math" w:eastAsia="Cambria Math"/>
          <w:vertAlign w:val="baseline"/>
        </w:rPr>
        <w:tab/>
      </w:r>
      <w:r>
        <w:rPr>
          <w:vertAlign w:val="baseline"/>
        </w:rPr>
        <w:t>Hoop</w:t>
      </w:r>
      <w:r>
        <w:rPr>
          <w:spacing w:val="6"/>
          <w:vertAlign w:val="baseline"/>
        </w:rPr>
        <w:t> </w:t>
      </w:r>
      <w:r>
        <w:rPr>
          <w:vertAlign w:val="baseline"/>
        </w:rPr>
        <w:t>stress</w:t>
      </w:r>
      <w:r>
        <w:rPr>
          <w:spacing w:val="7"/>
          <w:vertAlign w:val="baseline"/>
        </w:rPr>
        <w:t> </w:t>
      </w:r>
      <w:r>
        <w:rPr>
          <w:vertAlign w:val="baseline"/>
        </w:rPr>
        <w:t>(N/</w:t>
      </w:r>
      <w:r>
        <w:rPr>
          <w:rFonts w:ascii="Cambria Math" w:eastAsia="Cambria Math"/>
          <w:vertAlign w:val="baseline"/>
        </w:rPr>
        <w:t>𝑚</w:t>
      </w:r>
      <w:r>
        <w:rPr>
          <w:rFonts w:ascii="Cambria Math" w:eastAsia="Cambria Math"/>
          <w:vertAlign w:val="superscript"/>
        </w:rPr>
        <w:t>2</w:t>
      </w:r>
      <w:r>
        <w:rPr>
          <w:vertAlign w:val="baseline"/>
        </w:rPr>
        <w:t>)</w:t>
      </w:r>
    </w:p>
    <w:p>
      <w:pPr>
        <w:pStyle w:val="BodyText"/>
        <w:tabs>
          <w:tab w:pos="2596" w:val="left" w:leader="none"/>
        </w:tabs>
        <w:spacing w:before="246"/>
        <w:ind w:left="1218"/>
      </w:pPr>
      <w:r>
        <w:rPr>
          <w:rFonts w:ascii="Cambria Math" w:eastAsia="Cambria Math"/>
        </w:rPr>
        <w:t>𝜎</w:t>
      </w:r>
      <w:r>
        <w:rPr>
          <w:rFonts w:ascii="Cambria Math" w:eastAsia="Cambria Math"/>
          <w:vertAlign w:val="subscript"/>
        </w:rPr>
        <w:t>L</w:t>
      </w:r>
      <w:r>
        <w:rPr>
          <w:rFonts w:ascii="Cambria Math" w:eastAsia="Cambria Math"/>
          <w:vertAlign w:val="baseline"/>
        </w:rPr>
        <w:tab/>
      </w:r>
      <w:r>
        <w:rPr>
          <w:vertAlign w:val="baseline"/>
        </w:rPr>
        <w:t>Longitudinal</w:t>
      </w:r>
      <w:r>
        <w:rPr>
          <w:spacing w:val="7"/>
          <w:vertAlign w:val="baseline"/>
        </w:rPr>
        <w:t> </w:t>
      </w:r>
      <w:r>
        <w:rPr>
          <w:vertAlign w:val="baseline"/>
        </w:rPr>
        <w:t>stress</w:t>
      </w:r>
      <w:r>
        <w:rPr>
          <w:spacing w:val="6"/>
          <w:vertAlign w:val="baseline"/>
        </w:rPr>
        <w:t> </w:t>
      </w:r>
      <w:r>
        <w:rPr>
          <w:vertAlign w:val="baseline"/>
        </w:rPr>
        <w:t>(N/</w:t>
      </w:r>
      <w:r>
        <w:rPr>
          <w:rFonts w:ascii="Cambria Math" w:eastAsia="Cambria Math"/>
          <w:vertAlign w:val="baseline"/>
        </w:rPr>
        <w:t>𝑚</w:t>
      </w:r>
      <w:r>
        <w:rPr>
          <w:rFonts w:ascii="Cambria Math" w:eastAsia="Cambria Math"/>
          <w:vertAlign w:val="superscript"/>
        </w:rPr>
        <w:t>2</w:t>
      </w:r>
      <w:r>
        <w:rPr>
          <w:vertAlign w:val="baseline"/>
        </w:rPr>
        <w:t>)</w:t>
      </w:r>
    </w:p>
    <w:p>
      <w:pPr>
        <w:pStyle w:val="BodyText"/>
        <w:rPr>
          <w:sz w:val="39"/>
        </w:rPr>
      </w:pPr>
    </w:p>
    <w:p>
      <w:pPr>
        <w:pStyle w:val="BodyText"/>
        <w:tabs>
          <w:tab w:pos="2574" w:val="left" w:leader="none"/>
        </w:tabs>
        <w:spacing w:before="1"/>
        <w:ind w:left="1218"/>
      </w:pPr>
      <w:r>
        <w:rPr>
          <w:rFonts w:ascii="Cambria Math" w:hAnsi="Cambria Math"/>
        </w:rPr>
        <w:t>Q</w:t>
      </w:r>
      <w:r>
        <w:rPr>
          <w:rFonts w:ascii="Cambria Math" w:hAnsi="Cambria Math"/>
          <w:position w:val="5"/>
        </w:rPr>
        <w:t>̇</w:t>
        <w:tab/>
      </w:r>
      <w:r>
        <w:rPr/>
        <w:t>The</w:t>
      </w:r>
      <w:r>
        <w:rPr>
          <w:spacing w:val="-3"/>
        </w:rPr>
        <w:t> </w:t>
      </w:r>
      <w:r>
        <w:rPr/>
        <w:t>rate of</w:t>
      </w:r>
      <w:r>
        <w:rPr>
          <w:spacing w:val="-1"/>
        </w:rPr>
        <w:t> </w:t>
      </w:r>
      <w:r>
        <w:rPr/>
        <w:t>heat loss 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insulated</w:t>
      </w:r>
      <w:r>
        <w:rPr>
          <w:spacing w:val="-1"/>
        </w:rPr>
        <w:t> </w:t>
      </w:r>
      <w:r>
        <w:rPr/>
        <w:t>reactor to the</w:t>
      </w:r>
      <w:r>
        <w:rPr>
          <w:spacing w:val="-2"/>
        </w:rPr>
        <w:t> </w:t>
      </w:r>
      <w:r>
        <w:rPr/>
        <w:t>surrounding</w:t>
      </w:r>
      <w:r>
        <w:rPr>
          <w:spacing w:val="-3"/>
        </w:rPr>
        <w:t> </w:t>
      </w:r>
      <w:r>
        <w:rPr/>
        <w:t>(W)</w:t>
      </w:r>
    </w:p>
    <w:p>
      <w:pPr>
        <w:pStyle w:val="BodyText"/>
        <w:spacing w:before="8"/>
        <w:rPr>
          <w:sz w:val="41"/>
        </w:rPr>
      </w:pPr>
    </w:p>
    <w:p>
      <w:pPr>
        <w:pStyle w:val="BodyText"/>
        <w:tabs>
          <w:tab w:pos="2615" w:val="left" w:leader="none"/>
        </w:tabs>
        <w:ind w:left="1218"/>
      </w:pPr>
      <w:r>
        <w:rPr>
          <w:rFonts w:ascii="Cambria Math" w:eastAsia="Cambria Math"/>
        </w:rPr>
        <w:t>𝜂</w:t>
      </w:r>
      <w:r>
        <w:rPr>
          <w:rFonts w:ascii="Cambria Math" w:eastAsia="Cambria Math"/>
          <w:vertAlign w:val="subscript"/>
        </w:rPr>
        <w:t>𝑅</w:t>
      </w:r>
      <w:r>
        <w:rPr>
          <w:rFonts w:ascii="Cambria Math" w:eastAsia="Cambria Math"/>
          <w:vertAlign w:val="baseline"/>
        </w:rPr>
        <w:tab/>
      </w:r>
      <w:r>
        <w:rPr>
          <w:vertAlign w:val="baseline"/>
        </w:rPr>
        <w:t>Reactor</w:t>
      </w:r>
      <w:r>
        <w:rPr>
          <w:spacing w:val="-1"/>
          <w:vertAlign w:val="baseline"/>
        </w:rPr>
        <w:t> </w:t>
      </w:r>
      <w:r>
        <w:rPr>
          <w:vertAlign w:val="baseline"/>
        </w:rPr>
        <w:t>Efficiency</w:t>
      </w:r>
      <w:r>
        <w:rPr>
          <w:spacing w:val="-6"/>
          <w:vertAlign w:val="baseline"/>
        </w:rPr>
        <w:t> </w:t>
      </w:r>
      <w:r>
        <w:rPr>
          <w:vertAlign w:val="baseline"/>
        </w:rPr>
        <w:t>(%)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tabs>
          <w:tab w:pos="2608" w:val="left" w:leader="none"/>
        </w:tabs>
        <w:ind w:left="1218"/>
      </w:pPr>
      <w:r>
        <w:rPr>
          <w:rFonts w:ascii="Cambria Math" w:hAnsi="Cambria Math"/>
        </w:rPr>
        <w:t>∆T</w:t>
      </w:r>
      <w:r>
        <w:rPr>
          <w:rFonts w:ascii="Cambria Math" w:hAnsi="Cambria Math"/>
          <w:vertAlign w:val="subscript"/>
        </w:rPr>
        <w:t>m</w:t>
      </w:r>
      <w:r>
        <w:rPr>
          <w:rFonts w:ascii="Cambria Math" w:hAnsi="Cambria Math"/>
          <w:vertAlign w:val="baseline"/>
        </w:rPr>
        <w:tab/>
      </w:r>
      <w:r>
        <w:rPr>
          <w:vertAlign w:val="baseline"/>
        </w:rPr>
        <w:t>Minimum</w:t>
      </w:r>
      <w:r>
        <w:rPr>
          <w:spacing w:val="-1"/>
          <w:vertAlign w:val="baseline"/>
        </w:rPr>
        <w:t> </w:t>
      </w:r>
      <w:r>
        <w:rPr>
          <w:vertAlign w:val="baseline"/>
        </w:rPr>
        <w:t>log-mean</w:t>
      </w:r>
      <w:r>
        <w:rPr>
          <w:spacing w:val="-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-2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-1"/>
          <w:vertAlign w:val="baseline"/>
        </w:rPr>
        <w:t> </w:t>
      </w:r>
      <w:r>
        <w:rPr>
          <w:vertAlign w:val="baseline"/>
        </w:rPr>
        <w:t>(</w:t>
      </w:r>
      <w:r>
        <w:rPr>
          <w:vertAlign w:val="superscript"/>
        </w:rPr>
        <w:t>0</w:t>
      </w:r>
      <w:r>
        <w:rPr>
          <w:vertAlign w:val="baseline"/>
        </w:rPr>
        <w:t>C)</w:t>
      </w:r>
    </w:p>
    <w:p>
      <w:pPr>
        <w:pStyle w:val="BodyText"/>
        <w:spacing w:before="3"/>
        <w:rPr>
          <w:sz w:val="45"/>
        </w:rPr>
      </w:pPr>
    </w:p>
    <w:p>
      <w:pPr>
        <w:pStyle w:val="BodyText"/>
        <w:tabs>
          <w:tab w:pos="2577" w:val="left" w:leader="none"/>
        </w:tabs>
        <w:ind w:left="1338"/>
        <w:jc w:val="both"/>
      </w:pPr>
      <w:r>
        <w:rPr>
          <w:rFonts w:ascii="Cambria Math" w:hAnsi="Cambria Math" w:eastAsia="Cambria Math"/>
        </w:rPr>
        <w:t>∆𝑥</w:t>
        <w:tab/>
      </w:r>
      <w:r>
        <w:rPr/>
        <w:t>Thickness</w:t>
      </w:r>
      <w:r>
        <w:rPr>
          <w:spacing w:val="-1"/>
        </w:rPr>
        <w:t> </w:t>
      </w:r>
      <w:r>
        <w:rPr/>
        <w:t>of metal</w:t>
      </w:r>
      <w:r>
        <w:rPr>
          <w:spacing w:val="-1"/>
        </w:rPr>
        <w:t> </w:t>
      </w:r>
      <w:r>
        <w:rPr/>
        <w:t>wall</w:t>
      </w:r>
      <w:r>
        <w:rPr>
          <w:spacing w:val="-1"/>
        </w:rPr>
        <w:t> </w:t>
      </w:r>
      <w:r>
        <w:rPr/>
        <w:t>(m)</w:t>
      </w:r>
    </w:p>
    <w:p>
      <w:pPr>
        <w:spacing w:after="0"/>
        <w:jc w:val="both"/>
        <w:sectPr>
          <w:pgSz w:w="12240" w:h="15840"/>
          <w:pgMar w:header="0" w:footer="1254" w:top="1320" w:bottom="1440" w:left="800" w:right="28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7"/>
        </w:numPr>
        <w:tabs>
          <w:tab w:pos="1579" w:val="left" w:leader="none"/>
        </w:tabs>
        <w:spacing w:line="240" w:lineRule="auto" w:before="217" w:after="0"/>
        <w:ind w:left="1578" w:right="0" w:hanging="361"/>
        <w:jc w:val="left"/>
      </w:pPr>
      <w:bookmarkStart w:name="_TOC_250068" w:id="1"/>
      <w:r>
        <w:rPr/>
        <w:t>Background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bookmarkEnd w:id="1"/>
      <w:r>
        <w:rPr/>
        <w:t>Study</w:t>
      </w:r>
    </w:p>
    <w:p>
      <w:pPr>
        <w:spacing w:line="451" w:lineRule="auto" w:before="79"/>
        <w:ind w:left="462" w:right="4570" w:firstLine="84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CHAPTER ONE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INTRODUCTION</w:t>
      </w:r>
    </w:p>
    <w:p>
      <w:pPr>
        <w:spacing w:after="0" w:line="451" w:lineRule="auto"/>
        <w:jc w:val="left"/>
        <w:rPr>
          <w:sz w:val="24"/>
        </w:rPr>
        <w:sectPr>
          <w:footerReference w:type="default" r:id="rId6"/>
          <w:pgSz w:w="12240" w:h="15840"/>
          <w:pgMar w:footer="1174" w:header="0" w:top="1360" w:bottom="1360" w:left="800" w:right="280"/>
          <w:pgNumType w:start="1"/>
          <w:cols w:num="2" w:equalWidth="0">
            <w:col w:w="4147" w:space="40"/>
            <w:col w:w="6973"/>
          </w:cols>
        </w:sectPr>
      </w:pPr>
    </w:p>
    <w:p>
      <w:pPr>
        <w:pStyle w:val="BodyText"/>
        <w:spacing w:before="7"/>
        <w:rPr>
          <w:b/>
          <w:sz w:val="12"/>
        </w:rPr>
      </w:pPr>
    </w:p>
    <w:p>
      <w:pPr>
        <w:pStyle w:val="BodyText"/>
        <w:spacing w:line="480" w:lineRule="auto" w:before="90"/>
        <w:ind w:left="1218" w:right="1156"/>
        <w:jc w:val="both"/>
      </w:pPr>
      <w:r>
        <w:rPr/>
        <w:t>Uninterrupted</w:t>
      </w:r>
      <w:r>
        <w:rPr>
          <w:spacing w:val="1"/>
        </w:rPr>
        <w:t> </w:t>
      </w:r>
      <w:r>
        <w:rPr/>
        <w:t>energy supply 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today.</w:t>
      </w:r>
      <w:r>
        <w:rPr>
          <w:spacing w:val="1"/>
        </w:rPr>
        <w:t> </w:t>
      </w:r>
      <w:r>
        <w:rPr/>
        <w:t>Future</w:t>
      </w:r>
      <w:r>
        <w:rPr>
          <w:spacing w:val="60"/>
        </w:rPr>
        <w:t> </w:t>
      </w:r>
      <w:r>
        <w:rPr/>
        <w:t>economic</w:t>
      </w:r>
      <w:r>
        <w:rPr>
          <w:spacing w:val="1"/>
        </w:rPr>
        <w:t> </w:t>
      </w:r>
      <w:r>
        <w:rPr/>
        <w:t>growth crucially depends on the long-term availability of energy from sources that are</w:t>
      </w:r>
      <w:r>
        <w:rPr>
          <w:spacing w:val="1"/>
        </w:rPr>
        <w:t> </w:t>
      </w:r>
      <w:r>
        <w:rPr/>
        <w:t>affordable, accessible, and environmentally friendly. Security, climate change, and public</w:t>
      </w:r>
      <w:r>
        <w:rPr>
          <w:spacing w:val="1"/>
        </w:rPr>
        <w:t> </w:t>
      </w:r>
      <w:r>
        <w:rPr/>
        <w:t>health are closely interrelated with energy (Ramchandra and Boucar, 2011). The standard</w:t>
      </w:r>
      <w:r>
        <w:rPr>
          <w:spacing w:val="1"/>
        </w:rPr>
        <w:t> </w:t>
      </w:r>
      <w:r>
        <w:rPr/>
        <w:t>of living of a given country can be directly related to the per capita energy consumption.</w:t>
      </w:r>
      <w:r>
        <w:rPr>
          <w:spacing w:val="1"/>
        </w:rPr>
        <w:t> </w:t>
      </w:r>
      <w:r>
        <w:rPr/>
        <w:t>The recent world's energy crisis is due to two reasons: the rapid population growth and the</w:t>
      </w:r>
      <w:r>
        <w:rPr>
          <w:spacing w:val="1"/>
        </w:rPr>
        <w:t> </w:t>
      </w:r>
      <w:r>
        <w:rPr/>
        <w:t>increase in the living standard of societies. The per capita energy consumption is a measure</w:t>
      </w:r>
      <w:r>
        <w:rPr>
          <w:spacing w:val="-57"/>
        </w:rPr>
        <w:t> </w:t>
      </w:r>
      <w:r>
        <w:rPr/>
        <w:t>of the per capita income as well as a measure of the prosperity of a nation (Chikaire et al.,</w:t>
      </w:r>
      <w:r>
        <w:rPr>
          <w:spacing w:val="1"/>
        </w:rPr>
        <w:t> </w:t>
      </w:r>
      <w:r>
        <w:rPr/>
        <w:t>2015).</w:t>
      </w:r>
    </w:p>
    <w:p>
      <w:pPr>
        <w:pStyle w:val="BodyText"/>
        <w:spacing w:line="480" w:lineRule="auto" w:before="1"/>
        <w:ind w:left="1218" w:right="1161"/>
        <w:jc w:val="both"/>
      </w:pPr>
      <w:r>
        <w:rPr/>
        <w:t>Energy supports the provision of basic needs such as cooked food, a comfortable living</w:t>
      </w:r>
      <w:r>
        <w:rPr>
          <w:spacing w:val="1"/>
        </w:rPr>
        <w:t> </w:t>
      </w:r>
      <w:r>
        <w:rPr/>
        <w:t>temperature, lighting, the use of appliances, piped water or sewerage, essential health care</w:t>
      </w:r>
      <w:r>
        <w:rPr>
          <w:spacing w:val="1"/>
        </w:rPr>
        <w:t> </w:t>
      </w:r>
      <w:r>
        <w:rPr/>
        <w:t>(refrigerated vaccines, emergency and intensive care), educational aids, communication</w:t>
      </w:r>
      <w:r>
        <w:rPr>
          <w:spacing w:val="1"/>
        </w:rPr>
        <w:t> </w:t>
      </w:r>
      <w:r>
        <w:rPr/>
        <w:t>(radio, television, electronic mail, the World Wide Web), and transport. Energy also fuels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agriculture,</w:t>
      </w:r>
      <w:r>
        <w:rPr>
          <w:spacing w:val="1"/>
        </w:rPr>
        <w:t> </w:t>
      </w:r>
      <w:r>
        <w:rPr/>
        <w:t>commerce,</w:t>
      </w:r>
      <w:r>
        <w:rPr>
          <w:spacing w:val="1"/>
        </w:rPr>
        <w:t> </w:t>
      </w:r>
      <w:r>
        <w:rPr/>
        <w:t>manufacturing,</w:t>
      </w:r>
      <w:r>
        <w:rPr>
          <w:spacing w:val="1"/>
        </w:rPr>
        <w:t> </w:t>
      </w:r>
      <w:r>
        <w:rPr/>
        <w:t>industry,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mining.</w:t>
      </w:r>
      <w:r>
        <w:rPr>
          <w:spacing w:val="60"/>
        </w:rPr>
        <w:t> </w:t>
      </w:r>
      <w:r>
        <w:rPr/>
        <w:t>Conversely, lack of access to energy contributes to poverty and deprivation and</w:t>
      </w:r>
      <w:r>
        <w:rPr>
          <w:spacing w:val="1"/>
        </w:rPr>
        <w:t> </w:t>
      </w:r>
      <w:r>
        <w:rPr/>
        <w:t>can contribute to the economic decline. Energy and poverty reduction are not only closely</w:t>
      </w:r>
      <w:r>
        <w:rPr>
          <w:spacing w:val="1"/>
        </w:rPr>
        <w:t> </w:t>
      </w:r>
      <w:r>
        <w:rPr/>
        <w:t>connected with each other, but also with the socioeconomic development, which involves</w:t>
      </w:r>
      <w:r>
        <w:rPr>
          <w:spacing w:val="1"/>
        </w:rPr>
        <w:t> </w:t>
      </w:r>
      <w:r>
        <w:rPr/>
        <w:t>productivity,</w:t>
      </w:r>
      <w:r>
        <w:rPr>
          <w:spacing w:val="-1"/>
        </w:rPr>
        <w:t> </w:t>
      </w:r>
      <w:r>
        <w:rPr/>
        <w:t>income</w:t>
      </w:r>
      <w:r>
        <w:rPr>
          <w:spacing w:val="1"/>
        </w:rPr>
        <w:t> </w:t>
      </w:r>
      <w:r>
        <w:rPr/>
        <w:t>growth, education, and</w:t>
      </w:r>
      <w:r>
        <w:rPr>
          <w:spacing w:val="-1"/>
        </w:rPr>
        <w:t> </w:t>
      </w:r>
      <w:r>
        <w:rPr/>
        <w:t>health</w:t>
      </w:r>
      <w:r>
        <w:rPr>
          <w:spacing w:val="3"/>
        </w:rPr>
        <w:t> </w:t>
      </w:r>
      <w:r>
        <w:rPr/>
        <w:t>(Nnaji et al., 2010).</w:t>
      </w:r>
    </w:p>
    <w:p>
      <w:pPr>
        <w:pStyle w:val="BodyText"/>
        <w:spacing w:line="275" w:lineRule="exact"/>
        <w:ind w:left="1218"/>
        <w:jc w:val="both"/>
      </w:pPr>
      <w:r>
        <w:rPr/>
        <w:t>The</w:t>
      </w:r>
      <w:r>
        <w:rPr>
          <w:spacing w:val="24"/>
        </w:rPr>
        <w:t> </w:t>
      </w:r>
      <w:r>
        <w:rPr/>
        <w:t>high</w:t>
      </w:r>
      <w:r>
        <w:rPr>
          <w:spacing w:val="26"/>
        </w:rPr>
        <w:t> </w:t>
      </w:r>
      <w:r>
        <w:rPr/>
        <w:t>rate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extracting</w:t>
      </w:r>
      <w:r>
        <w:rPr>
          <w:spacing w:val="23"/>
        </w:rPr>
        <w:t> </w:t>
      </w:r>
      <w:r>
        <w:rPr/>
        <w:t>the</w:t>
      </w:r>
      <w:r>
        <w:rPr>
          <w:spacing w:val="26"/>
        </w:rPr>
        <w:t> </w:t>
      </w:r>
      <w:r>
        <w:rPr/>
        <w:t>crude</w:t>
      </w:r>
      <w:r>
        <w:rPr>
          <w:spacing w:val="26"/>
        </w:rPr>
        <w:t> </w:t>
      </w:r>
      <w:r>
        <w:rPr/>
        <w:t>oil</w:t>
      </w:r>
      <w:r>
        <w:rPr>
          <w:spacing w:val="26"/>
        </w:rPr>
        <w:t> </w:t>
      </w:r>
      <w:r>
        <w:rPr/>
        <w:t>from</w:t>
      </w:r>
      <w:r>
        <w:rPr>
          <w:spacing w:val="27"/>
        </w:rPr>
        <w:t> </w:t>
      </w:r>
      <w:r>
        <w:rPr/>
        <w:t>the</w:t>
      </w:r>
      <w:r>
        <w:rPr>
          <w:spacing w:val="25"/>
        </w:rPr>
        <w:t> </w:t>
      </w:r>
      <w:r>
        <w:rPr/>
        <w:t>earth-crust</w:t>
      </w:r>
      <w:r>
        <w:rPr>
          <w:spacing w:val="26"/>
        </w:rPr>
        <w:t> </w:t>
      </w:r>
      <w:r>
        <w:rPr/>
        <w:t>demands</w:t>
      </w:r>
      <w:r>
        <w:rPr>
          <w:spacing w:val="29"/>
        </w:rPr>
        <w:t> </w:t>
      </w:r>
      <w:r>
        <w:rPr/>
        <w:t>for</w:t>
      </w:r>
      <w:r>
        <w:rPr>
          <w:spacing w:val="25"/>
        </w:rPr>
        <w:t> </w:t>
      </w:r>
      <w:r>
        <w:rPr/>
        <w:t>an</w:t>
      </w:r>
      <w:r>
        <w:rPr>
          <w:spacing w:val="28"/>
        </w:rPr>
        <w:t> </w:t>
      </w:r>
      <w:r>
        <w:rPr/>
        <w:t>alternative</w:t>
      </w:r>
    </w:p>
    <w:p>
      <w:pPr>
        <w:pStyle w:val="BodyText"/>
        <w:spacing w:line="550" w:lineRule="atLeast" w:before="2"/>
        <w:ind w:left="1218" w:right="1153"/>
        <w:jc w:val="both"/>
      </w:pPr>
      <w:r>
        <w:rPr/>
        <w:t>and dependable source of obtaining energy (</w:t>
      </w:r>
      <w:hyperlink w:history="true" w:anchor="_bookmark33">
        <w:r>
          <w:rPr/>
          <w:t>Rajput, 2005</w:t>
        </w:r>
      </w:hyperlink>
      <w:r>
        <w:rPr/>
        <w:t>). This alternative is the energy</w:t>
      </w:r>
      <w:r>
        <w:rPr>
          <w:spacing w:val="1"/>
        </w:rPr>
        <w:t> </w:t>
      </w:r>
      <w:r>
        <w:rPr/>
        <w:t>derived</w:t>
      </w:r>
      <w:r>
        <w:rPr>
          <w:spacing w:val="115"/>
        </w:rPr>
        <w:t> </w:t>
      </w:r>
      <w:r>
        <w:rPr/>
        <w:t>via</w:t>
      </w:r>
      <w:r>
        <w:rPr>
          <w:spacing w:val="118"/>
        </w:rPr>
        <w:t> </w:t>
      </w:r>
      <w:r>
        <w:rPr/>
        <w:t>pyrolysis</w:t>
      </w:r>
      <w:r>
        <w:rPr>
          <w:spacing w:val="119"/>
        </w:rPr>
        <w:t> </w:t>
      </w:r>
      <w:r>
        <w:rPr/>
        <w:t>(a</w:t>
      </w:r>
      <w:r>
        <w:rPr>
          <w:spacing w:val="114"/>
        </w:rPr>
        <w:t> </w:t>
      </w:r>
      <w:r>
        <w:rPr/>
        <w:t>thermal</w:t>
      </w:r>
      <w:r>
        <w:rPr>
          <w:spacing w:val="116"/>
        </w:rPr>
        <w:t> </w:t>
      </w:r>
      <w:r>
        <w:rPr/>
        <w:t>decomposition</w:t>
      </w:r>
      <w:r>
        <w:rPr>
          <w:spacing w:val="116"/>
        </w:rPr>
        <w:t> </w:t>
      </w:r>
      <w:r>
        <w:rPr/>
        <w:t>process</w:t>
      </w:r>
      <w:r>
        <w:rPr>
          <w:spacing w:val="119"/>
        </w:rPr>
        <w:t> </w:t>
      </w:r>
      <w:r>
        <w:rPr/>
        <w:t>that</w:t>
      </w:r>
      <w:r>
        <w:rPr>
          <w:spacing w:val="116"/>
        </w:rPr>
        <w:t> </w:t>
      </w:r>
      <w:r>
        <w:rPr/>
        <w:t>occurs</w:t>
      </w:r>
      <w:r>
        <w:rPr>
          <w:spacing w:val="116"/>
        </w:rPr>
        <w:t> </w:t>
      </w:r>
      <w:r>
        <w:rPr/>
        <w:t>at  </w:t>
      </w:r>
      <w:r>
        <w:rPr>
          <w:spacing w:val="3"/>
        </w:rPr>
        <w:t> </w:t>
      </w:r>
      <w:r>
        <w:rPr/>
        <w:t>moderate</w:t>
      </w:r>
    </w:p>
    <w:p>
      <w:pPr>
        <w:spacing w:after="0" w:line="550" w:lineRule="atLeast"/>
        <w:jc w:val="both"/>
        <w:sectPr>
          <w:type w:val="continuous"/>
          <w:pgSz w:w="12240" w:h="15840"/>
          <w:pgMar w:top="1360" w:bottom="280" w:left="800" w:right="280"/>
        </w:sectPr>
      </w:pPr>
    </w:p>
    <w:p>
      <w:pPr>
        <w:pStyle w:val="BodyText"/>
        <w:spacing w:line="480" w:lineRule="auto" w:before="72"/>
        <w:ind w:left="1218" w:right="1158"/>
        <w:jc w:val="both"/>
      </w:pPr>
      <w:r>
        <w:rPr/>
        <w:t>temperatures with a high heat transfer rate to the biomass particles and a short hot vapour</w:t>
      </w:r>
      <w:r>
        <w:rPr>
          <w:spacing w:val="1"/>
        </w:rPr>
        <w:t> </w:t>
      </w:r>
      <w:r>
        <w:rPr/>
        <w:t>residence time in the reaction zone) of agricultural and forest residues (generally called</w:t>
      </w:r>
      <w:r>
        <w:rPr>
          <w:spacing w:val="1"/>
        </w:rPr>
        <w:t> </w:t>
      </w:r>
      <w:r>
        <w:rPr/>
        <w:t>biomass). Biomass has been recognized as a major renewable energy source to supplement</w:t>
      </w:r>
      <w:r>
        <w:rPr>
          <w:spacing w:val="1"/>
        </w:rPr>
        <w:t> </w:t>
      </w:r>
      <w:r>
        <w:rPr/>
        <w:t>declining fossil fuel sources of energy. It is the most popular form of renewable energy and</w:t>
      </w:r>
      <w:r>
        <w:rPr>
          <w:spacing w:val="-57"/>
        </w:rPr>
        <w:t> </w:t>
      </w:r>
      <w:r>
        <w:rPr/>
        <w:t>currently biofuel production is becoming very much promising. Transformation of energy</w:t>
      </w:r>
      <w:r>
        <w:rPr>
          <w:spacing w:val="1"/>
        </w:rPr>
        <w:t> </w:t>
      </w:r>
      <w:r>
        <w:rPr/>
        <w:t>into useful and sustainable forms that can fulfil and suit the needs and a requirement of</w:t>
      </w:r>
      <w:r>
        <w:rPr>
          <w:spacing w:val="1"/>
        </w:rPr>
        <w:t> </w:t>
      </w:r>
      <w:r>
        <w:rPr/>
        <w:t>human beings in the best possible way is the common concern of the scientists, engineers</w:t>
      </w:r>
      <w:r>
        <w:rPr>
          <w:spacing w:val="1"/>
        </w:rPr>
        <w:t> </w:t>
      </w:r>
      <w:r>
        <w:rPr/>
        <w:t>and technologists. In this contest, bio fuels can be realised through fixed bed pyrolysis</w:t>
      </w:r>
      <w:r>
        <w:rPr>
          <w:spacing w:val="1"/>
        </w:rPr>
        <w:t> </w:t>
      </w:r>
      <w:r>
        <w:rPr/>
        <w:t>system using palm kernel shells as biomass. Fixed bed pyrolysis is more attractive among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thermo-chemical</w:t>
      </w:r>
      <w:r>
        <w:rPr>
          <w:spacing w:val="1"/>
        </w:rPr>
        <w:t> </w:t>
      </w:r>
      <w:r>
        <w:rPr/>
        <w:t>conversion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simplicity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conversion capability of biomass and solid wastes to yield char, liquid and gases (Hossain</w:t>
      </w:r>
      <w:r>
        <w:rPr>
          <w:spacing w:val="1"/>
        </w:rPr>
        <w:t> </w:t>
      </w:r>
      <w:r>
        <w:rPr/>
        <w:t>et</w:t>
      </w:r>
      <w:r>
        <w:rPr>
          <w:spacing w:val="-1"/>
        </w:rPr>
        <w:t> </w:t>
      </w:r>
      <w:r>
        <w:rPr/>
        <w:t>al., 2014).</w:t>
      </w:r>
    </w:p>
    <w:p>
      <w:pPr>
        <w:pStyle w:val="Heading1"/>
        <w:numPr>
          <w:ilvl w:val="1"/>
          <w:numId w:val="7"/>
        </w:numPr>
        <w:tabs>
          <w:tab w:pos="1579" w:val="left" w:leader="none"/>
        </w:tabs>
        <w:spacing w:line="240" w:lineRule="auto" w:before="9" w:after="0"/>
        <w:ind w:left="1578" w:right="0" w:hanging="361"/>
        <w:jc w:val="both"/>
      </w:pPr>
      <w:bookmarkStart w:name="_TOC_250067" w:id="2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bookmarkEnd w:id="2"/>
      <w:r>
        <w:rPr/>
        <w:t>Problem</w:t>
      </w:r>
    </w:p>
    <w:p>
      <w:pPr>
        <w:pStyle w:val="BodyText"/>
        <w:spacing w:line="480" w:lineRule="auto" w:before="233"/>
        <w:ind w:left="1218" w:right="1151"/>
      </w:pPr>
      <w:r>
        <w:rPr/>
        <w:t>From the literature reviewed, it is obvious that a lot of research works have been conducted</w:t>
      </w:r>
      <w:r>
        <w:rPr>
          <w:spacing w:val="-57"/>
        </w:rPr>
        <w:t> </w:t>
      </w:r>
      <w:r>
        <w:rPr/>
        <w:t>on fixed bed pyrolysis system powered by electric heater. However, it is obvious from the</w:t>
      </w:r>
      <w:r>
        <w:rPr>
          <w:spacing w:val="1"/>
        </w:rPr>
        <w:t> </w:t>
      </w:r>
      <w:r>
        <w:rPr/>
        <w:t>review that fixed bed pyrolysis system powered by electric heater can only be efficiently</w:t>
      </w:r>
      <w:r>
        <w:rPr>
          <w:spacing w:val="1"/>
        </w:rPr>
        <w:t> </w:t>
      </w:r>
      <w:r>
        <w:rPr/>
        <w:t>used where there is steady electricity supply which is the major limitation of this system</w:t>
      </w:r>
      <w:r>
        <w:rPr>
          <w:spacing w:val="1"/>
        </w:rPr>
        <w:t> </w:t>
      </w:r>
      <w:r>
        <w:rPr/>
        <w:t>(especially</w:t>
      </w:r>
      <w:r>
        <w:rPr>
          <w:spacing w:val="-6"/>
        </w:rPr>
        <w:t> </w:t>
      </w:r>
      <w:r>
        <w:rPr/>
        <w:t>in Nigeria).</w:t>
      </w:r>
    </w:p>
    <w:p>
      <w:pPr>
        <w:pStyle w:val="BodyText"/>
        <w:spacing w:line="480" w:lineRule="auto" w:before="202"/>
        <w:ind w:left="1218" w:right="1359"/>
        <w:jc w:val="both"/>
      </w:pPr>
      <w:r>
        <w:rPr/>
        <w:t>The use of stainless steel for the construction of the reactor has a significant effect on the</w:t>
      </w:r>
      <w:r>
        <w:rPr>
          <w:spacing w:val="-57"/>
        </w:rPr>
        <w:t> </w:t>
      </w:r>
      <w:r>
        <w:rPr/>
        <w:t>cost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pyrolysis</w:t>
      </w:r>
      <w:r>
        <w:rPr>
          <w:spacing w:val="-1"/>
        </w:rPr>
        <w:t> </w:t>
      </w:r>
      <w:r>
        <w:rPr/>
        <w:t>products.</w:t>
      </w:r>
      <w:r>
        <w:rPr>
          <w:spacing w:val="1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a need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source</w:t>
      </w:r>
      <w:r>
        <w:rPr>
          <w:spacing w:val="-2"/>
        </w:rPr>
        <w:t> </w:t>
      </w:r>
      <w:r>
        <w:rPr/>
        <w:t>for alternative</w:t>
      </w:r>
      <w:r>
        <w:rPr>
          <w:spacing w:val="-2"/>
        </w:rPr>
        <w:t> </w:t>
      </w:r>
      <w:r>
        <w:rPr/>
        <w:t>material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minimize</w:t>
      </w:r>
      <w:r>
        <w:rPr>
          <w:spacing w:val="-1"/>
        </w:rPr>
        <w:t> </w:t>
      </w:r>
      <w:r>
        <w:rPr/>
        <w:t>the cost at optimum production.</w:t>
      </w:r>
    </w:p>
    <w:p>
      <w:pPr>
        <w:spacing w:after="0" w:line="480" w:lineRule="auto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pStyle w:val="Heading1"/>
        <w:numPr>
          <w:ilvl w:val="1"/>
          <w:numId w:val="7"/>
        </w:numPr>
        <w:tabs>
          <w:tab w:pos="1579" w:val="left" w:leader="none"/>
        </w:tabs>
        <w:spacing w:line="240" w:lineRule="auto" w:before="79" w:after="0"/>
        <w:ind w:left="1578" w:right="0" w:hanging="361"/>
        <w:jc w:val="both"/>
      </w:pPr>
      <w:bookmarkStart w:name="_TOC_250066" w:id="3"/>
      <w:r>
        <w:rPr/>
        <w:t>The</w:t>
      </w:r>
      <w:r>
        <w:rPr>
          <w:spacing w:val="-3"/>
        </w:rPr>
        <w:t> </w:t>
      </w:r>
      <w:r>
        <w:rPr/>
        <w:t>Present</w:t>
      </w:r>
      <w:r>
        <w:rPr>
          <w:spacing w:val="-2"/>
        </w:rPr>
        <w:t> </w:t>
      </w:r>
      <w:bookmarkEnd w:id="3"/>
      <w:r>
        <w:rPr/>
        <w:t>Research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1218" w:right="1157"/>
        <w:jc w:val="both"/>
      </w:pPr>
      <w:r>
        <w:rPr/>
        <w:t>The current work focuses on the design,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and performance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fixed bed pyrolysis system, which will use palm kernel shells to produce bio-fuels. The</w:t>
      </w:r>
      <w:r>
        <w:rPr>
          <w:spacing w:val="1"/>
        </w:rPr>
        <w:t> </w:t>
      </w:r>
      <w:r>
        <w:rPr/>
        <w:t>bio-oil produced can then be used to generate heat and power from small stationary diesel</w:t>
      </w:r>
      <w:r>
        <w:rPr>
          <w:spacing w:val="1"/>
        </w:rPr>
        <w:t> </w:t>
      </w:r>
      <w:r>
        <w:rPr/>
        <w:t>engines,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turbines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boilers.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by-products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cobs,</w:t>
      </w:r>
      <w:r>
        <w:rPr>
          <w:spacing w:val="1"/>
        </w:rPr>
        <w:t> </w:t>
      </w:r>
      <w:r>
        <w:rPr/>
        <w:t>groundnut shells, palm kernel shells, rice and millet husks, millet stalks, sorghum stalks,</w:t>
      </w:r>
      <w:r>
        <w:rPr>
          <w:spacing w:val="1"/>
        </w:rPr>
        <w:t> </w:t>
      </w:r>
      <w:r>
        <w:rPr/>
        <w:t>sugar cane bagasse, maize stalks and cotton stalks among others. However, this research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focus on palm kernel</w:t>
      </w:r>
      <w:r>
        <w:rPr>
          <w:spacing w:val="2"/>
        </w:rPr>
        <w:t> </w:t>
      </w:r>
      <w:r>
        <w:rPr/>
        <w:t>shells</w:t>
      </w:r>
      <w:r>
        <w:rPr>
          <w:spacing w:val="-1"/>
        </w:rPr>
        <w:t> </w:t>
      </w:r>
      <w:r>
        <w:rPr/>
        <w:t>because of its</w:t>
      </w:r>
      <w:r>
        <w:rPr>
          <w:spacing w:val="2"/>
        </w:rPr>
        <w:t> </w:t>
      </w:r>
      <w:r>
        <w:rPr/>
        <w:t>availability.</w:t>
      </w:r>
    </w:p>
    <w:p>
      <w:pPr>
        <w:pStyle w:val="Heading1"/>
        <w:numPr>
          <w:ilvl w:val="1"/>
          <w:numId w:val="7"/>
        </w:numPr>
        <w:tabs>
          <w:tab w:pos="1579" w:val="left" w:leader="none"/>
        </w:tabs>
        <w:spacing w:line="240" w:lineRule="auto" w:before="6" w:after="0"/>
        <w:ind w:left="1578" w:right="0" w:hanging="361"/>
        <w:jc w:val="both"/>
      </w:pPr>
      <w:bookmarkStart w:name="_TOC_250065" w:id="4"/>
      <w:r>
        <w:rPr/>
        <w:t>Aim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Objectives 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4"/>
      <w:r>
        <w:rPr/>
        <w:t>Research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1218" w:right="1160"/>
        <w:jc w:val="both"/>
      </w:pPr>
      <w:r>
        <w:rPr/>
        <w:t>The aim of this research is to design and construct an externally heated fixed bed pyrolysis</w:t>
      </w:r>
      <w:r>
        <w:rPr>
          <w:spacing w:val="1"/>
        </w:rPr>
        <w:t> </w:t>
      </w:r>
      <w:r>
        <w:rPr/>
        <w:t>system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of alternative</w:t>
      </w:r>
      <w:r>
        <w:rPr>
          <w:spacing w:val="-1"/>
        </w:rPr>
        <w:t> </w:t>
      </w:r>
      <w:r>
        <w:rPr/>
        <w:t>liquid oil</w:t>
      </w:r>
      <w:r>
        <w:rPr>
          <w:spacing w:val="2"/>
        </w:rPr>
        <w:t> </w:t>
      </w:r>
      <w:r>
        <w:rPr/>
        <w:t>from palm kernel shells.</w:t>
      </w:r>
    </w:p>
    <w:p>
      <w:pPr>
        <w:pStyle w:val="BodyText"/>
        <w:spacing w:before="1"/>
        <w:ind w:left="1218"/>
        <w:jc w:val="both"/>
      </w:pPr>
      <w:r>
        <w:rPr/>
        <w:t>Therefore,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objectives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 are to:</w:t>
      </w:r>
    </w:p>
    <w:p>
      <w:pPr>
        <w:pStyle w:val="BodyText"/>
      </w:pPr>
    </w:p>
    <w:p>
      <w:pPr>
        <w:pStyle w:val="ListParagraph"/>
        <w:numPr>
          <w:ilvl w:val="2"/>
          <w:numId w:val="7"/>
        </w:numPr>
        <w:tabs>
          <w:tab w:pos="2298" w:val="left" w:leader="none"/>
          <w:tab w:pos="2299" w:val="left" w:leader="none"/>
        </w:tabs>
        <w:spacing w:line="240" w:lineRule="auto" w:before="0" w:after="0"/>
        <w:ind w:left="2298" w:right="0" w:hanging="721"/>
        <w:jc w:val="left"/>
        <w:rPr>
          <w:sz w:val="24"/>
        </w:rPr>
      </w:pPr>
      <w:r>
        <w:rPr>
          <w:sz w:val="24"/>
        </w:rPr>
        <w:t>design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fixed</w:t>
      </w:r>
      <w:r>
        <w:rPr>
          <w:spacing w:val="-2"/>
          <w:sz w:val="24"/>
        </w:rPr>
        <w:t> </w:t>
      </w:r>
      <w:r>
        <w:rPr>
          <w:sz w:val="24"/>
        </w:rPr>
        <w:t>bed</w:t>
      </w:r>
      <w:r>
        <w:rPr>
          <w:spacing w:val="-2"/>
          <w:sz w:val="24"/>
        </w:rPr>
        <w:t> </w:t>
      </w:r>
      <w:r>
        <w:rPr>
          <w:sz w:val="24"/>
        </w:rPr>
        <w:t>pyrolysis</w:t>
      </w:r>
      <w:r>
        <w:rPr>
          <w:spacing w:val="-2"/>
          <w:sz w:val="24"/>
        </w:rPr>
        <w:t> </w:t>
      </w:r>
      <w:r>
        <w:rPr>
          <w:sz w:val="24"/>
        </w:rPr>
        <w:t>system.</w:t>
      </w:r>
    </w:p>
    <w:p>
      <w:pPr>
        <w:pStyle w:val="BodyText"/>
      </w:pPr>
    </w:p>
    <w:p>
      <w:pPr>
        <w:pStyle w:val="ListParagraph"/>
        <w:numPr>
          <w:ilvl w:val="2"/>
          <w:numId w:val="7"/>
        </w:numPr>
        <w:tabs>
          <w:tab w:pos="2298" w:val="left" w:leader="none"/>
          <w:tab w:pos="2299" w:val="left" w:leader="none"/>
        </w:tabs>
        <w:spacing w:line="240" w:lineRule="auto" w:before="0" w:after="0"/>
        <w:ind w:left="2298" w:right="0" w:hanging="721"/>
        <w:jc w:val="left"/>
        <w:rPr>
          <w:sz w:val="24"/>
        </w:rPr>
      </w:pPr>
      <w:r>
        <w:rPr>
          <w:sz w:val="24"/>
        </w:rPr>
        <w:t>construct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fixed</w:t>
      </w:r>
      <w:r>
        <w:rPr>
          <w:spacing w:val="-1"/>
          <w:sz w:val="24"/>
        </w:rPr>
        <w:t> </w:t>
      </w:r>
      <w:r>
        <w:rPr>
          <w:sz w:val="24"/>
        </w:rPr>
        <w:t>bed</w:t>
      </w:r>
      <w:r>
        <w:rPr>
          <w:spacing w:val="-1"/>
          <w:sz w:val="24"/>
        </w:rPr>
        <w:t> </w:t>
      </w:r>
      <w:r>
        <w:rPr>
          <w:sz w:val="24"/>
        </w:rPr>
        <w:t>pyrolysis</w:t>
      </w:r>
      <w:r>
        <w:rPr>
          <w:spacing w:val="-1"/>
          <w:sz w:val="24"/>
        </w:rPr>
        <w:t> </w:t>
      </w:r>
      <w:r>
        <w:rPr>
          <w:sz w:val="24"/>
        </w:rPr>
        <w:t>system.</w:t>
      </w:r>
    </w:p>
    <w:p>
      <w:pPr>
        <w:pStyle w:val="BodyText"/>
      </w:pPr>
    </w:p>
    <w:p>
      <w:pPr>
        <w:pStyle w:val="ListParagraph"/>
        <w:numPr>
          <w:ilvl w:val="2"/>
          <w:numId w:val="7"/>
        </w:numPr>
        <w:tabs>
          <w:tab w:pos="2298" w:val="left" w:leader="none"/>
          <w:tab w:pos="2299" w:val="left" w:leader="none"/>
        </w:tabs>
        <w:spacing w:line="480" w:lineRule="auto" w:before="0" w:after="0"/>
        <w:ind w:left="2298" w:right="1157" w:hanging="720"/>
        <w:jc w:val="left"/>
        <w:rPr>
          <w:sz w:val="24"/>
        </w:rPr>
      </w:pPr>
      <w:r>
        <w:rPr>
          <w:sz w:val="24"/>
        </w:rPr>
        <w:t>evaluate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performance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fixed</w:t>
      </w:r>
      <w:r>
        <w:rPr>
          <w:spacing w:val="43"/>
          <w:sz w:val="24"/>
        </w:rPr>
        <w:t> </w:t>
      </w:r>
      <w:r>
        <w:rPr>
          <w:sz w:val="24"/>
        </w:rPr>
        <w:t>bed</w:t>
      </w:r>
      <w:r>
        <w:rPr>
          <w:spacing w:val="42"/>
          <w:sz w:val="24"/>
        </w:rPr>
        <w:t> </w:t>
      </w:r>
      <w:r>
        <w:rPr>
          <w:sz w:val="24"/>
        </w:rPr>
        <w:t>pyrolysis</w:t>
      </w:r>
      <w:r>
        <w:rPr>
          <w:spacing w:val="43"/>
          <w:sz w:val="24"/>
        </w:rPr>
        <w:t> </w:t>
      </w:r>
      <w:r>
        <w:rPr>
          <w:sz w:val="24"/>
        </w:rPr>
        <w:t>system</w:t>
      </w:r>
      <w:r>
        <w:rPr>
          <w:spacing w:val="44"/>
          <w:sz w:val="24"/>
        </w:rPr>
        <w:t> </w:t>
      </w:r>
      <w:r>
        <w:rPr>
          <w:sz w:val="24"/>
        </w:rPr>
        <w:t>to</w:t>
      </w:r>
      <w:r>
        <w:rPr>
          <w:spacing w:val="43"/>
          <w:sz w:val="24"/>
        </w:rPr>
        <w:t> </w:t>
      </w:r>
      <w:r>
        <w:rPr>
          <w:sz w:val="24"/>
        </w:rPr>
        <w:t>determine</w:t>
      </w:r>
      <w:r>
        <w:rPr>
          <w:spacing w:val="42"/>
          <w:sz w:val="24"/>
        </w:rPr>
        <w:t> </w:t>
      </w:r>
      <w:r>
        <w:rPr>
          <w:sz w:val="24"/>
        </w:rPr>
        <w:t>its</w:t>
      </w:r>
      <w:r>
        <w:rPr>
          <w:spacing w:val="-57"/>
          <w:sz w:val="24"/>
        </w:rPr>
        <w:t> </w:t>
      </w:r>
      <w:r>
        <w:rPr>
          <w:sz w:val="24"/>
        </w:rPr>
        <w:t>effectiveness</w:t>
      </w:r>
      <w:r>
        <w:rPr>
          <w:spacing w:val="-1"/>
          <w:sz w:val="24"/>
        </w:rPr>
        <w:t> </w:t>
      </w:r>
      <w:r>
        <w:rPr>
          <w:sz w:val="24"/>
        </w:rPr>
        <w:t>in bio-oil</w:t>
      </w:r>
      <w:r>
        <w:rPr>
          <w:spacing w:val="1"/>
          <w:sz w:val="24"/>
        </w:rPr>
        <w:t> </w:t>
      </w:r>
      <w:r>
        <w:rPr>
          <w:sz w:val="24"/>
        </w:rPr>
        <w:t>production.</w:t>
      </w:r>
    </w:p>
    <w:p>
      <w:pPr>
        <w:pStyle w:val="ListParagraph"/>
        <w:numPr>
          <w:ilvl w:val="2"/>
          <w:numId w:val="7"/>
        </w:numPr>
        <w:tabs>
          <w:tab w:pos="2298" w:val="left" w:leader="none"/>
          <w:tab w:pos="2299" w:val="left" w:leader="none"/>
        </w:tabs>
        <w:spacing w:line="480" w:lineRule="auto" w:before="0" w:after="0"/>
        <w:ind w:left="2298" w:right="1157" w:hanging="720"/>
        <w:jc w:val="left"/>
        <w:rPr>
          <w:sz w:val="24"/>
        </w:rPr>
      </w:pPr>
      <w:r>
        <w:rPr>
          <w:sz w:val="24"/>
        </w:rPr>
        <w:t>characterise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bio-oil</w:t>
      </w:r>
      <w:r>
        <w:rPr>
          <w:spacing w:val="48"/>
          <w:sz w:val="24"/>
        </w:rPr>
        <w:t> </w:t>
      </w:r>
      <w:r>
        <w:rPr>
          <w:sz w:val="24"/>
        </w:rPr>
        <w:t>produced</w:t>
      </w:r>
      <w:r>
        <w:rPr>
          <w:spacing w:val="47"/>
          <w:sz w:val="24"/>
        </w:rPr>
        <w:t> </w:t>
      </w:r>
      <w:r>
        <w:rPr>
          <w:sz w:val="24"/>
        </w:rPr>
        <w:t>from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fixed</w:t>
      </w:r>
      <w:r>
        <w:rPr>
          <w:spacing w:val="44"/>
          <w:sz w:val="24"/>
        </w:rPr>
        <w:t> </w:t>
      </w:r>
      <w:r>
        <w:rPr>
          <w:sz w:val="24"/>
        </w:rPr>
        <w:t>bed</w:t>
      </w:r>
      <w:r>
        <w:rPr>
          <w:spacing w:val="45"/>
          <w:sz w:val="24"/>
        </w:rPr>
        <w:t> </w:t>
      </w:r>
      <w:r>
        <w:rPr>
          <w:sz w:val="24"/>
        </w:rPr>
        <w:t>pyrolysis</w:t>
      </w:r>
      <w:r>
        <w:rPr>
          <w:spacing w:val="45"/>
          <w:sz w:val="24"/>
        </w:rPr>
        <w:t> </w:t>
      </w:r>
      <w:r>
        <w:rPr>
          <w:sz w:val="24"/>
        </w:rPr>
        <w:t>system</w:t>
      </w:r>
      <w:r>
        <w:rPr>
          <w:spacing w:val="46"/>
          <w:sz w:val="24"/>
        </w:rPr>
        <w:t> </w:t>
      </w:r>
      <w:r>
        <w:rPr>
          <w:sz w:val="24"/>
        </w:rPr>
        <w:t>using</w:t>
      </w:r>
      <w:r>
        <w:rPr>
          <w:spacing w:val="-57"/>
          <w:sz w:val="24"/>
        </w:rPr>
        <w:t> </w:t>
      </w:r>
      <w:r>
        <w:rPr>
          <w:sz w:val="24"/>
        </w:rPr>
        <w:t>FTIR</w:t>
      </w:r>
      <w:r>
        <w:rPr>
          <w:spacing w:val="-1"/>
          <w:sz w:val="24"/>
        </w:rPr>
        <w:t> </w:t>
      </w:r>
      <w:r>
        <w:rPr>
          <w:sz w:val="24"/>
        </w:rPr>
        <w:t>and GCMS</w:t>
      </w:r>
      <w:r>
        <w:rPr>
          <w:spacing w:val="2"/>
          <w:sz w:val="24"/>
        </w:rPr>
        <w:t> </w:t>
      </w:r>
      <w:r>
        <w:rPr>
          <w:sz w:val="24"/>
        </w:rPr>
        <w:t>analyses.</w:t>
      </w:r>
    </w:p>
    <w:p>
      <w:pPr>
        <w:pStyle w:val="Heading1"/>
        <w:numPr>
          <w:ilvl w:val="1"/>
          <w:numId w:val="7"/>
        </w:numPr>
        <w:tabs>
          <w:tab w:pos="1579" w:val="left" w:leader="none"/>
        </w:tabs>
        <w:spacing w:line="240" w:lineRule="auto" w:before="6" w:after="0"/>
        <w:ind w:left="1578" w:right="0" w:hanging="361"/>
        <w:jc w:val="both"/>
      </w:pPr>
      <w:bookmarkStart w:name="_TOC_250064" w:id="5"/>
      <w:r>
        <w:rPr/>
        <w:t>Justification</w:t>
      </w:r>
      <w:r>
        <w:rPr>
          <w:spacing w:val="-1"/>
        </w:rPr>
        <w:t> </w:t>
      </w:r>
      <w:r>
        <w:rPr/>
        <w:t>of the</w:t>
      </w:r>
      <w:r>
        <w:rPr>
          <w:spacing w:val="-5"/>
        </w:rPr>
        <w:t> </w:t>
      </w:r>
      <w:bookmarkEnd w:id="5"/>
      <w:r>
        <w:rPr/>
        <w:t>Study</w:t>
      </w:r>
    </w:p>
    <w:p>
      <w:pPr>
        <w:pStyle w:val="BodyText"/>
        <w:spacing w:line="552" w:lineRule="exact" w:before="53"/>
        <w:ind w:left="1218" w:right="1159"/>
        <w:jc w:val="both"/>
      </w:pPr>
      <w:r>
        <w:rPr/>
        <w:t>Nigeria is blessed with abundant renewable energy resources such as hydroelectric, solar,</w:t>
      </w:r>
      <w:r>
        <w:rPr>
          <w:spacing w:val="1"/>
        </w:rPr>
        <w:t> </w:t>
      </w:r>
      <w:r>
        <w:rPr/>
        <w:t>wind, tidal, and biomass, there is a need to harness these resources and chart a new energy</w:t>
      </w:r>
      <w:r>
        <w:rPr>
          <w:spacing w:val="1"/>
        </w:rPr>
        <w:t> </w:t>
      </w:r>
      <w:r>
        <w:rPr/>
        <w:t>future for Nigeria. To enhance the developmental trend in the country, there is every need</w:t>
      </w:r>
      <w:r>
        <w:rPr>
          <w:spacing w:val="1"/>
        </w:rPr>
        <w:t> </w:t>
      </w:r>
      <w:r>
        <w:rPr/>
        <w:t>to support the existing unreliable energy sector with a sustainable source of power supply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pyrolysis of biomass.</w:t>
      </w:r>
    </w:p>
    <w:p>
      <w:pPr>
        <w:spacing w:after="0" w:line="552" w:lineRule="exact"/>
        <w:jc w:val="both"/>
        <w:sectPr>
          <w:pgSz w:w="12240" w:h="15840"/>
          <w:pgMar w:header="0" w:footer="1174" w:top="1360" w:bottom="1420" w:left="800" w:right="280"/>
        </w:sectPr>
      </w:pPr>
    </w:p>
    <w:p>
      <w:pPr>
        <w:pStyle w:val="BodyText"/>
        <w:spacing w:line="480" w:lineRule="auto" w:before="72"/>
        <w:ind w:left="1218" w:right="1155"/>
        <w:jc w:val="both"/>
      </w:pPr>
      <w:r>
        <w:rPr/>
        <w:t>There are several benefits of introducing electricity to rural communities. While obvious</w:t>
      </w:r>
      <w:r>
        <w:rPr>
          <w:spacing w:val="1"/>
        </w:rPr>
        <w:t> </w:t>
      </w:r>
      <w:r>
        <w:rPr/>
        <w:t>reasons include social gains like lightening, cooking and water pumping, electricity will</w:t>
      </w:r>
      <w:r>
        <w:rPr>
          <w:spacing w:val="1"/>
        </w:rPr>
        <w:t> </w:t>
      </w:r>
      <w:r>
        <w:rPr/>
        <w:t>help to stem the flow of rural-urban migration which is a common problem in many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electricity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productive employment in rural areas thereby creating a positive impact on economic as</w:t>
      </w:r>
      <w:r>
        <w:rPr>
          <w:spacing w:val="1"/>
        </w:rPr>
        <w:t> </w:t>
      </w:r>
      <w:r>
        <w:rPr/>
        <w:t>well as social growth. Fixed bed pyrolysis when combined with a boiler can provide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affordable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boosting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development, since it uses agricultural waste as a fuel source. Bio-oil generated can either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electricity</w:t>
      </w:r>
      <w:r>
        <w:rPr>
          <w:spacing w:val="-5"/>
        </w:rPr>
        <w:t> </w:t>
      </w:r>
      <w:r>
        <w:rPr/>
        <w:t>production in a</w:t>
      </w:r>
      <w:r>
        <w:rPr>
          <w:spacing w:val="-1"/>
        </w:rPr>
        <w:t> </w:t>
      </w:r>
      <w:r>
        <w:rPr/>
        <w:t>gas turbine</w:t>
      </w:r>
      <w:r>
        <w:rPr>
          <w:spacing w:val="4"/>
        </w:rPr>
        <w:t> </w:t>
      </w:r>
      <w:r>
        <w:rPr/>
        <w:t>or</w:t>
      </w:r>
      <w:r>
        <w:rPr>
          <w:spacing w:val="-1"/>
        </w:rPr>
        <w:t> </w:t>
      </w:r>
      <w:r>
        <w:rPr/>
        <w:t>generate steam in a</w:t>
      </w:r>
      <w:r>
        <w:rPr>
          <w:spacing w:val="-2"/>
        </w:rPr>
        <w:t> </w:t>
      </w:r>
      <w:r>
        <w:rPr/>
        <w:t>boiler.</w:t>
      </w:r>
    </w:p>
    <w:p>
      <w:pPr>
        <w:pStyle w:val="Heading1"/>
        <w:numPr>
          <w:ilvl w:val="1"/>
          <w:numId w:val="7"/>
        </w:numPr>
        <w:tabs>
          <w:tab w:pos="1579" w:val="left" w:leader="none"/>
        </w:tabs>
        <w:spacing w:line="240" w:lineRule="auto" w:before="207" w:after="0"/>
        <w:ind w:left="1578" w:right="0" w:hanging="361"/>
        <w:jc w:val="both"/>
      </w:pPr>
      <w:bookmarkStart w:name="_TOC_250063" w:id="6"/>
      <w:r>
        <w:rPr/>
        <w:t>The</w:t>
      </w:r>
      <w:r>
        <w:rPr>
          <w:spacing w:val="-3"/>
        </w:rPr>
        <w:t> </w:t>
      </w:r>
      <w:r>
        <w:rPr/>
        <w:t>Scope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6"/>
      <w:r>
        <w:rPr/>
        <w:t>Research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ind w:left="1218"/>
        <w:jc w:val="both"/>
      </w:pPr>
      <w:r>
        <w:rPr/>
        <w:t>The</w:t>
      </w:r>
      <w:r>
        <w:rPr>
          <w:spacing w:val="-3"/>
        </w:rPr>
        <w:t> </w:t>
      </w:r>
      <w:r>
        <w:rPr/>
        <w:t>scope</w:t>
      </w:r>
      <w:r>
        <w:rPr>
          <w:spacing w:val="-1"/>
        </w:rPr>
        <w:t> </w:t>
      </w:r>
      <w:r>
        <w:rPr/>
        <w:t>of this research is:</w:t>
      </w:r>
    </w:p>
    <w:p>
      <w:pPr>
        <w:pStyle w:val="BodyText"/>
      </w:pPr>
    </w:p>
    <w:p>
      <w:pPr>
        <w:pStyle w:val="ListParagraph"/>
        <w:numPr>
          <w:ilvl w:val="2"/>
          <w:numId w:val="7"/>
        </w:numPr>
        <w:tabs>
          <w:tab w:pos="2299" w:val="left" w:leader="none"/>
        </w:tabs>
        <w:spacing w:line="480" w:lineRule="auto" w:before="0" w:after="0"/>
        <w:ind w:left="2298" w:right="1155" w:hanging="720"/>
        <w:jc w:val="both"/>
        <w:rPr>
          <w:sz w:val="24"/>
        </w:rPr>
      </w:pPr>
      <w:r>
        <w:rPr>
          <w:sz w:val="24"/>
        </w:rPr>
        <w:t>Design,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fixed</w:t>
      </w:r>
      <w:r>
        <w:rPr>
          <w:spacing w:val="1"/>
          <w:sz w:val="24"/>
        </w:rPr>
        <w:t> </w:t>
      </w:r>
      <w:r>
        <w:rPr>
          <w:sz w:val="24"/>
        </w:rPr>
        <w:t>bed</w:t>
      </w:r>
      <w:r>
        <w:rPr>
          <w:spacing w:val="1"/>
          <w:sz w:val="24"/>
        </w:rPr>
        <w:t> </w:t>
      </w:r>
      <w:r>
        <w:rPr>
          <w:sz w:val="24"/>
        </w:rPr>
        <w:t>pyrolysis</w:t>
      </w:r>
      <w:r>
        <w:rPr>
          <w:spacing w:val="1"/>
          <w:sz w:val="24"/>
        </w:rPr>
        <w:t> </w:t>
      </w:r>
      <w:r>
        <w:rPr>
          <w:sz w:val="24"/>
        </w:rPr>
        <w:t>system, which will use palm kernel shells as feed materials to produce bio-</w:t>
      </w:r>
      <w:r>
        <w:rPr>
          <w:spacing w:val="1"/>
          <w:sz w:val="24"/>
        </w:rPr>
        <w:t> </w:t>
      </w:r>
      <w:r>
        <w:rPr>
          <w:sz w:val="24"/>
        </w:rPr>
        <w:t>fuels.</w:t>
      </w:r>
    </w:p>
    <w:p>
      <w:pPr>
        <w:pStyle w:val="ListParagraph"/>
        <w:numPr>
          <w:ilvl w:val="2"/>
          <w:numId w:val="7"/>
        </w:numPr>
        <w:tabs>
          <w:tab w:pos="2299" w:val="left" w:leader="none"/>
        </w:tabs>
        <w:spacing w:line="480" w:lineRule="auto" w:before="0" w:after="0"/>
        <w:ind w:left="2298" w:right="1158" w:hanging="720"/>
        <w:jc w:val="both"/>
        <w:rPr>
          <w:sz w:val="24"/>
        </w:rPr>
      </w:pPr>
      <w:r>
        <w:rPr>
          <w:sz w:val="24"/>
        </w:rPr>
        <w:t>The emphasis of the study is on the production of a liquid fuel from 1.5kg per</w:t>
      </w:r>
      <w:r>
        <w:rPr>
          <w:spacing w:val="1"/>
          <w:sz w:val="24"/>
        </w:rPr>
        <w:t> </w:t>
      </w:r>
      <w:r>
        <w:rPr>
          <w:sz w:val="24"/>
        </w:rPr>
        <w:t>sample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palm</w:t>
      </w:r>
      <w:r>
        <w:rPr>
          <w:spacing w:val="1"/>
          <w:sz w:val="24"/>
        </w:rPr>
        <w:t> </w:t>
      </w:r>
      <w:r>
        <w:rPr>
          <w:sz w:val="24"/>
        </w:rPr>
        <w:t>kernel</w:t>
      </w:r>
      <w:r>
        <w:rPr>
          <w:spacing w:val="1"/>
          <w:sz w:val="24"/>
        </w:rPr>
        <w:t> </w:t>
      </w:r>
      <w:r>
        <w:rPr>
          <w:sz w:val="24"/>
        </w:rPr>
        <w:t>shells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fixed</w:t>
      </w:r>
      <w:r>
        <w:rPr>
          <w:spacing w:val="1"/>
          <w:sz w:val="24"/>
        </w:rPr>
        <w:t> </w:t>
      </w:r>
      <w:r>
        <w:rPr>
          <w:sz w:val="24"/>
        </w:rPr>
        <w:t>bed</w:t>
      </w:r>
      <w:r>
        <w:rPr>
          <w:spacing w:val="1"/>
          <w:sz w:val="24"/>
        </w:rPr>
        <w:t> </w:t>
      </w:r>
      <w:r>
        <w:rPr>
          <w:sz w:val="24"/>
        </w:rPr>
        <w:t>pyrolysis</w:t>
      </w:r>
      <w:r>
        <w:rPr>
          <w:spacing w:val="1"/>
          <w:sz w:val="24"/>
        </w:rPr>
        <w:t> </w:t>
      </w:r>
      <w:r>
        <w:rPr>
          <w:sz w:val="24"/>
        </w:rPr>
        <w:t>system.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char</w:t>
      </w:r>
      <w:r>
        <w:rPr>
          <w:spacing w:val="1"/>
          <w:sz w:val="24"/>
        </w:rPr>
        <w:t> </w:t>
      </w:r>
      <w:r>
        <w:rPr>
          <w:sz w:val="24"/>
        </w:rPr>
        <w:t>product</w:t>
      </w:r>
      <w:r>
        <w:rPr>
          <w:spacing w:val="-1"/>
          <w:sz w:val="24"/>
        </w:rPr>
        <w:t> </w:t>
      </w:r>
      <w:r>
        <w:rPr>
          <w:sz w:val="24"/>
        </w:rPr>
        <w:t>will be also quantified.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8"/>
        </w:numPr>
        <w:tabs>
          <w:tab w:pos="1579" w:val="left" w:leader="none"/>
        </w:tabs>
        <w:spacing w:line="240" w:lineRule="auto" w:before="217" w:after="0"/>
        <w:ind w:left="1578" w:right="0" w:hanging="361"/>
        <w:jc w:val="left"/>
      </w:pPr>
      <w:r>
        <w:rPr/>
        <w:t>History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Pyrolysis</w:t>
      </w:r>
    </w:p>
    <w:p>
      <w:pPr>
        <w:pStyle w:val="Heading1"/>
        <w:spacing w:line="451" w:lineRule="auto"/>
        <w:ind w:left="643" w:right="4219" w:firstLine="412"/>
        <w:jc w:val="left"/>
      </w:pPr>
      <w:bookmarkStart w:name="_TOC_250062" w:id="7"/>
      <w:r>
        <w:rPr>
          <w:b w:val="0"/>
        </w:rPr>
        <w:br w:type="column"/>
      </w:r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4"/>
        </w:rPr>
        <w:t> </w:t>
      </w:r>
      <w:bookmarkEnd w:id="7"/>
      <w:r>
        <w:rPr/>
        <w:t>REVIEW</w:t>
      </w:r>
    </w:p>
    <w:p>
      <w:pPr>
        <w:spacing w:after="0" w:line="451" w:lineRule="auto"/>
        <w:jc w:val="left"/>
        <w:sectPr>
          <w:pgSz w:w="12240" w:h="15840"/>
          <w:pgMar w:header="0" w:footer="1174" w:top="1360" w:bottom="1440" w:left="800" w:right="280"/>
          <w:cols w:num="2" w:equalWidth="0">
            <w:col w:w="3604" w:space="40"/>
            <w:col w:w="7516"/>
          </w:cols>
        </w:sectPr>
      </w:pPr>
    </w:p>
    <w:p>
      <w:pPr>
        <w:pStyle w:val="BodyText"/>
        <w:spacing w:before="7"/>
        <w:rPr>
          <w:b/>
          <w:sz w:val="12"/>
        </w:rPr>
      </w:pPr>
    </w:p>
    <w:p>
      <w:pPr>
        <w:pStyle w:val="BodyText"/>
        <w:spacing w:line="480" w:lineRule="auto" w:before="90"/>
        <w:ind w:left="1218" w:right="1157"/>
        <w:jc w:val="both"/>
      </w:pPr>
      <w:r>
        <w:rPr/>
        <w:t>Pyrolysis is the thermal decomposition of materials occurring in the absence of oxygen.</w:t>
      </w:r>
      <w:r>
        <w:rPr>
          <w:spacing w:val="1"/>
        </w:rPr>
        <w:t> </w:t>
      </w:r>
      <w:r>
        <w:rPr/>
        <w:t>The word is derived from the Greek words “pyro” meaning fire and “lysis” meaning</w:t>
      </w:r>
      <w:r>
        <w:rPr>
          <w:spacing w:val="1"/>
        </w:rPr>
        <w:t> </w:t>
      </w:r>
      <w:r>
        <w:rPr/>
        <w:t>decomposition or breaking down into constituent parts. More than 5500</w:t>
      </w:r>
      <w:r>
        <w:rPr>
          <w:spacing w:val="1"/>
        </w:rPr>
        <w:t> </w:t>
      </w:r>
      <w:r>
        <w:rPr/>
        <w:t>years ago in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Europe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Middle</w:t>
      </w:r>
      <w:r>
        <w:rPr>
          <w:spacing w:val="1"/>
        </w:rPr>
        <w:t> </w:t>
      </w:r>
      <w:r>
        <w:rPr/>
        <w:t>East,</w:t>
      </w:r>
      <w:r>
        <w:rPr>
          <w:spacing w:val="1"/>
        </w:rPr>
        <w:t> </w:t>
      </w:r>
      <w:r>
        <w:rPr/>
        <w:t>pyrolysis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charcoal</w:t>
      </w:r>
      <w:r>
        <w:rPr>
          <w:spacing w:val="1"/>
        </w:rPr>
        <w:t> </w:t>
      </w:r>
      <w:r>
        <w:rPr/>
        <w:t>production (</w:t>
      </w:r>
      <w:hyperlink w:history="true" w:anchor="_bookmark9">
        <w:r>
          <w:rPr/>
          <w:t>Chiaramonti </w:t>
        </w:r>
        <w:r>
          <w:rPr>
            <w:i/>
          </w:rPr>
          <w:t>et al.</w:t>
        </w:r>
        <w:r>
          <w:rPr/>
          <w:t>, 2007</w:t>
        </w:r>
      </w:hyperlink>
      <w:r>
        <w:rPr/>
        <w:t>). Pyrolysis has also been used to produce tar for</w:t>
      </w:r>
      <w:r>
        <w:rPr>
          <w:spacing w:val="1"/>
        </w:rPr>
        <w:t> </w:t>
      </w:r>
      <w:r>
        <w:rPr/>
        <w:t>caulking boats and certain embalming agents in ancient Egypt (</w:t>
      </w:r>
      <w:hyperlink w:history="true" w:anchor="_bookmark28">
        <w:r>
          <w:rPr/>
          <w:t>Mohan </w:t>
        </w:r>
        <w:r>
          <w:rPr>
            <w:i/>
          </w:rPr>
          <w:t>et al.</w:t>
        </w:r>
        <w:r>
          <w:rPr/>
          <w:t>, 2006</w:t>
        </w:r>
      </w:hyperlink>
      <w:r>
        <w:rPr/>
        <w:t>). Since</w:t>
      </w:r>
      <w:r>
        <w:rPr>
          <w:spacing w:val="1"/>
        </w:rPr>
        <w:t> </w:t>
      </w:r>
      <w:r>
        <w:rPr/>
        <w:t>then, use of pyrolysis processes has been increasing and is widely used for charcoal and</w:t>
      </w:r>
      <w:r>
        <w:rPr>
          <w:spacing w:val="1"/>
        </w:rPr>
        <w:t> </w:t>
      </w:r>
      <w:r>
        <w:rPr/>
        <w:t>coke</w:t>
      </w:r>
      <w:r>
        <w:rPr>
          <w:spacing w:val="1"/>
        </w:rPr>
        <w:t> </w:t>
      </w:r>
      <w:r>
        <w:rPr/>
        <w:t>production.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only the</w:t>
      </w:r>
      <w:r>
        <w:rPr>
          <w:spacing w:val="1"/>
        </w:rPr>
        <w:t> </w:t>
      </w:r>
      <w:r>
        <w:rPr/>
        <w:t>burning of</w:t>
      </w:r>
      <w:r>
        <w:rPr>
          <w:spacing w:val="1"/>
        </w:rPr>
        <w:t> </w:t>
      </w:r>
      <w:r>
        <w:rPr/>
        <w:t>charcoal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temperatures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reached</w:t>
      </w:r>
      <w:r>
        <w:rPr>
          <w:spacing w:val="-1"/>
        </w:rPr>
        <w:t> </w:t>
      </w:r>
      <w:r>
        <w:rPr/>
        <w:t>to melt</w:t>
      </w:r>
      <w:r>
        <w:rPr>
          <w:spacing w:val="-1"/>
        </w:rPr>
        <w:t> </w:t>
      </w:r>
      <w:r>
        <w:rPr/>
        <w:t>tin with</w:t>
      </w:r>
      <w:r>
        <w:rPr>
          <w:spacing w:val="-1"/>
        </w:rPr>
        <w:t> </w:t>
      </w:r>
      <w:r>
        <w:rPr/>
        <w:t>copper to</w:t>
      </w:r>
      <w:r>
        <w:rPr>
          <w:spacing w:val="-1"/>
        </w:rPr>
        <w:t> </w:t>
      </w:r>
      <w:r>
        <w:rPr/>
        <w:t>produce</w:t>
      </w:r>
      <w:r>
        <w:rPr>
          <w:spacing w:val="-1"/>
        </w:rPr>
        <w:t> </w:t>
      </w:r>
      <w:r>
        <w:rPr/>
        <w:t>bronze</w:t>
      </w:r>
      <w:r>
        <w:rPr>
          <w:spacing w:val="1"/>
        </w:rPr>
        <w:t> </w:t>
      </w:r>
      <w:r>
        <w:rPr/>
        <w:t>(</w:t>
      </w:r>
      <w:hyperlink w:history="true" w:anchor="_bookmark19">
        <w:r>
          <w:rPr/>
          <w:t>Jahirul </w:t>
        </w:r>
        <w:r>
          <w:rPr>
            <w:i/>
          </w:rPr>
          <w:t>et al.</w:t>
        </w:r>
        <w:r>
          <w:rPr/>
          <w:t>,</w:t>
        </w:r>
        <w:r>
          <w:rPr>
            <w:spacing w:val="-1"/>
          </w:rPr>
          <w:t> </w:t>
        </w:r>
        <w:r>
          <w:rPr/>
          <w:t>2012</w:t>
        </w:r>
      </w:hyperlink>
      <w:r>
        <w:rPr/>
        <w:t>).</w:t>
      </w:r>
    </w:p>
    <w:p>
      <w:pPr>
        <w:pStyle w:val="Heading1"/>
        <w:numPr>
          <w:ilvl w:val="1"/>
          <w:numId w:val="8"/>
        </w:numPr>
        <w:tabs>
          <w:tab w:pos="1579" w:val="left" w:leader="none"/>
        </w:tabs>
        <w:spacing w:line="240" w:lineRule="auto" w:before="208" w:after="0"/>
        <w:ind w:left="1578" w:right="0" w:hanging="361"/>
        <w:jc w:val="both"/>
      </w:pPr>
      <w:bookmarkStart w:name="_TOC_250061" w:id="8"/>
      <w:r>
        <w:rPr/>
        <w:t>Principle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8"/>
      <w:r>
        <w:rPr/>
        <w:t>Pyrolysis</w:t>
      </w:r>
    </w:p>
    <w:p>
      <w:pPr>
        <w:pStyle w:val="BodyText"/>
        <w:spacing w:line="480" w:lineRule="auto" w:before="233"/>
        <w:ind w:left="1218" w:right="1155"/>
        <w:jc w:val="both"/>
      </w:pP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pyrolysis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simultaneous and successive reactions when organic material is heated in a non-reactive</w:t>
      </w:r>
      <w:r>
        <w:rPr>
          <w:spacing w:val="1"/>
        </w:rPr>
        <w:t> </w:t>
      </w:r>
      <w:r>
        <w:rPr/>
        <w:t>atmosphere. In this process; thermal decomposition of organic components in biomass</w:t>
      </w:r>
      <w:r>
        <w:rPr>
          <w:spacing w:val="1"/>
        </w:rPr>
        <w:t> </w:t>
      </w:r>
      <w:r>
        <w:rPr/>
        <w:t>starts at 350°C–550°C and increases up to 700°C–800°C in the absence of air/oxygen</w:t>
      </w:r>
      <w:r>
        <w:rPr>
          <w:spacing w:val="1"/>
        </w:rPr>
        <w:t> </w:t>
      </w:r>
      <w:r>
        <w:rPr/>
        <w:t>(</w:t>
      </w:r>
      <w:hyperlink w:history="true" w:anchor="_bookmark14">
        <w:r>
          <w:rPr/>
          <w:t>Fisher </w:t>
        </w:r>
        <w:r>
          <w:rPr>
            <w:i/>
          </w:rPr>
          <w:t>et al.</w:t>
        </w:r>
        <w:r>
          <w:rPr/>
          <w:t>, 2002</w:t>
        </w:r>
      </w:hyperlink>
      <w:r>
        <w:rPr/>
        <w:t>). The long chains of carbon, hydrogen and oxygen compounds in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break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smaller molecules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form</w:t>
      </w:r>
      <w:r>
        <w:rPr>
          <w:spacing w:val="60"/>
        </w:rPr>
        <w:t> </w:t>
      </w:r>
      <w:r>
        <w:rPr/>
        <w:t>of gases,</w:t>
      </w:r>
      <w:r>
        <w:rPr>
          <w:spacing w:val="60"/>
        </w:rPr>
        <w:t> </w:t>
      </w:r>
      <w:r>
        <w:rPr/>
        <w:t>condensable vapours</w:t>
      </w:r>
      <w:r>
        <w:rPr>
          <w:spacing w:val="-57"/>
        </w:rPr>
        <w:t> </w:t>
      </w:r>
      <w:r>
        <w:rPr/>
        <w:t>(tars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oils)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charcoal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pyrolysis</w:t>
      </w:r>
      <w:r>
        <w:rPr>
          <w:spacing w:val="1"/>
        </w:rPr>
        <w:t> </w:t>
      </w:r>
      <w:r>
        <w:rPr/>
        <w:t>conditions.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extent</w:t>
      </w:r>
      <w:r>
        <w:rPr>
          <w:spacing w:val="1"/>
        </w:rPr>
        <w:t> </w:t>
      </w:r>
      <w:r>
        <w:rPr/>
        <w:t>decomposition of each of these components depends on the process parameters of the</w:t>
      </w:r>
      <w:r>
        <w:rPr>
          <w:spacing w:val="1"/>
        </w:rPr>
        <w:t> </w:t>
      </w:r>
      <w:r>
        <w:rPr/>
        <w:t>reactor</w:t>
      </w:r>
      <w:r>
        <w:rPr>
          <w:spacing w:val="1"/>
        </w:rPr>
        <w:t> </w:t>
      </w:r>
      <w:r>
        <w:rPr/>
        <w:t>(pyrolysis)</w:t>
      </w:r>
      <w:r>
        <w:rPr>
          <w:spacing w:val="1"/>
        </w:rPr>
        <w:t> </w:t>
      </w:r>
      <w:r>
        <w:rPr/>
        <w:t>temperature;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heating</w:t>
      </w:r>
      <w:r>
        <w:rPr>
          <w:spacing w:val="1"/>
        </w:rPr>
        <w:t> </w:t>
      </w:r>
      <w:r>
        <w:rPr/>
        <w:t>rate;</w:t>
      </w:r>
      <w:r>
        <w:rPr>
          <w:spacing w:val="1"/>
        </w:rPr>
        <w:t> </w:t>
      </w:r>
      <w:r>
        <w:rPr/>
        <w:t>pressure;</w:t>
      </w:r>
      <w:r>
        <w:rPr>
          <w:spacing w:val="1"/>
        </w:rPr>
        <w:t> </w:t>
      </w:r>
      <w:r>
        <w:rPr/>
        <w:t>reactor</w:t>
      </w:r>
      <w:r>
        <w:rPr>
          <w:spacing w:val="1"/>
        </w:rPr>
        <w:t> </w:t>
      </w:r>
      <w:r>
        <w:rPr/>
        <w:t>configuration;</w:t>
      </w:r>
      <w:r>
        <w:rPr>
          <w:spacing w:val="1"/>
        </w:rPr>
        <w:t> </w:t>
      </w:r>
      <w:r>
        <w:rPr/>
        <w:t>feedstock;</w:t>
      </w:r>
      <w:r>
        <w:rPr>
          <w:spacing w:val="-1"/>
        </w:rPr>
        <w:t> </w:t>
      </w:r>
      <w:r>
        <w:rPr>
          <w:i/>
        </w:rPr>
        <w:t>etc</w:t>
      </w:r>
      <w:r>
        <w:rPr>
          <w:i/>
          <w:spacing w:val="-1"/>
        </w:rPr>
        <w:t> </w:t>
      </w:r>
      <w:r>
        <w:rPr/>
        <w:t>(Jahirul et al., 2012).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280" w:left="800" w:right="280"/>
        </w:sectPr>
      </w:pPr>
    </w:p>
    <w:p>
      <w:pPr>
        <w:pStyle w:val="BodyText"/>
        <w:spacing w:line="480" w:lineRule="auto" w:before="72"/>
        <w:ind w:left="1218" w:right="1158"/>
        <w:jc w:val="both"/>
      </w:pPr>
      <w:r>
        <w:rPr/>
        <w:drawing>
          <wp:anchor distT="0" distB="0" distL="0" distR="0" allowOverlap="1" layoutInCell="1" locked="0" behindDoc="1" simplePos="0" relativeHeight="484680192">
            <wp:simplePos x="0" y="0"/>
            <wp:positionH relativeFrom="page">
              <wp:posOffset>1256032</wp:posOffset>
            </wp:positionH>
            <wp:positionV relativeFrom="paragraph">
              <wp:posOffset>1335825</wp:posOffset>
            </wp:positionV>
            <wp:extent cx="5680896" cy="198499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896" cy="198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 2.1 shows possible reaction pathways for the pyrolysis of wood biomass. These</w:t>
      </w:r>
      <w:r>
        <w:rPr>
          <w:spacing w:val="1"/>
        </w:rPr>
        <w:t> </w:t>
      </w:r>
      <w:r>
        <w:rPr/>
        <w:t>include three lumped product categories, starting with a first order reaction. Lanzeta and</w:t>
      </w:r>
      <w:r>
        <w:rPr>
          <w:spacing w:val="1"/>
        </w:rPr>
        <w:t> </w:t>
      </w:r>
      <w:r>
        <w:rPr/>
        <w:t>Blasi (1998) found that, at the beginning of the pyrolysis (250°C–300°C) process, most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volatiles gases are</w:t>
      </w:r>
      <w:r>
        <w:rPr>
          <w:spacing w:val="-1"/>
        </w:rPr>
        <w:t> </w:t>
      </w:r>
      <w:r>
        <w:rPr/>
        <w:t>released at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rate</w:t>
      </w:r>
      <w:r>
        <w:rPr>
          <w:spacing w:val="-1"/>
        </w:rPr>
        <w:t> </w:t>
      </w:r>
      <w:r>
        <w:rPr/>
        <w:t>10 times faster</w:t>
      </w:r>
      <w:r>
        <w:rPr>
          <w:spacing w:val="-1"/>
        </w:rPr>
        <w:t> </w:t>
      </w:r>
      <w:r>
        <w:rPr/>
        <w:t>than the</w:t>
      </w:r>
      <w:r>
        <w:rPr>
          <w:spacing w:val="-1"/>
        </w:rPr>
        <w:t> </w:t>
      </w:r>
      <w:r>
        <w:rPr/>
        <w:t>next</w:t>
      </w:r>
      <w:r>
        <w:rPr>
          <w:spacing w:val="-1"/>
        </w:rPr>
        <w:t> </w:t>
      </w:r>
      <w:r>
        <w:rPr/>
        <w:t>step.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480" w:lineRule="auto"/>
        <w:ind w:left="1218" w:right="1159"/>
        <w:jc w:val="both"/>
      </w:pPr>
      <w:r>
        <w:rPr/>
        <w:t>Figure 2.1:</w:t>
      </w:r>
      <w:r>
        <w:rPr>
          <w:spacing w:val="1"/>
        </w:rPr>
        <w:t> </w:t>
      </w:r>
      <w:r>
        <w:rPr/>
        <w:t>Representation of the reaction paths for wood pyrolysis (Venderbosch and</w:t>
      </w:r>
      <w:r>
        <w:rPr>
          <w:spacing w:val="1"/>
        </w:rPr>
        <w:t> </w:t>
      </w:r>
      <w:r>
        <w:rPr/>
        <w:t>Prins,</w:t>
      </w:r>
      <w:r>
        <w:rPr>
          <w:spacing w:val="-1"/>
        </w:rPr>
        <w:t> </w:t>
      </w:r>
      <w:r>
        <w:rPr/>
        <w:t>2010 &amp;</w:t>
      </w:r>
      <w:r>
        <w:rPr>
          <w:spacing w:val="-2"/>
        </w:rPr>
        <w:t> </w:t>
      </w:r>
      <w:r>
        <w:rPr/>
        <w:t>Jahirul et al., 2012).</w:t>
      </w:r>
    </w:p>
    <w:p>
      <w:pPr>
        <w:pStyle w:val="BodyText"/>
        <w:spacing w:line="480" w:lineRule="auto"/>
        <w:ind w:left="1218" w:right="1157"/>
        <w:jc w:val="both"/>
      </w:pP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condition,</w:t>
      </w:r>
      <w:r>
        <w:rPr>
          <w:spacing w:val="1"/>
        </w:rPr>
        <w:t> </w:t>
      </w:r>
      <w:r>
        <w:rPr/>
        <w:t>pyrolysis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categories: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(slow),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flash</w:t>
      </w:r>
      <w:r>
        <w:rPr>
          <w:spacing w:val="1"/>
        </w:rPr>
        <w:t> </w:t>
      </w:r>
      <w:r>
        <w:rPr/>
        <w:t>pyrolysis.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heating</w:t>
      </w:r>
      <w:r>
        <w:rPr>
          <w:spacing w:val="1"/>
        </w:rPr>
        <w:t> </w:t>
      </w:r>
      <w:r>
        <w:rPr/>
        <w:t>rate,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residence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size,</w:t>
      </w:r>
      <w:r>
        <w:rPr>
          <w:spacing w:val="1"/>
        </w:rPr>
        <w:t> </w:t>
      </w:r>
      <w:r>
        <w:rPr>
          <w:i/>
        </w:rPr>
        <w:t>etc.</w:t>
      </w:r>
      <w:r>
        <w:rPr>
          <w:i/>
          <w:spacing w:val="60"/>
        </w:rPr>
        <w:t> </w:t>
      </w:r>
      <w:r>
        <w:rPr/>
        <w:t>However,</w:t>
      </w:r>
      <w:r>
        <w:rPr>
          <w:spacing w:val="1"/>
        </w:rPr>
        <w:t> </w:t>
      </w:r>
      <w:r>
        <w:rPr/>
        <w:t>relative distribution of products is dependent on pyrolysis type and pyrolysis operating</w:t>
      </w:r>
      <w:r>
        <w:rPr>
          <w:spacing w:val="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as shown in Table 2.1.</w:t>
      </w:r>
    </w:p>
    <w:p>
      <w:pPr>
        <w:spacing w:after="0" w:line="480" w:lineRule="auto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spacing w:line="480" w:lineRule="auto" w:before="72"/>
        <w:ind w:left="1218" w:right="1159"/>
        <w:jc w:val="both"/>
      </w:pPr>
      <w:r>
        <w:rPr/>
        <w:t>Table 2.1: Typical operating parameters and products for pyrolysis process (Balat et al.,</w:t>
      </w:r>
      <w:r>
        <w:rPr>
          <w:spacing w:val="1"/>
        </w:rPr>
        <w:t> </w:t>
      </w:r>
      <w:r>
        <w:rPr/>
        <w:t>2009;</w:t>
      </w:r>
      <w:r>
        <w:rPr>
          <w:spacing w:val="-1"/>
        </w:rPr>
        <w:t> </w:t>
      </w:r>
      <w:r>
        <w:rPr/>
        <w:t>Bridgwater, 2007).</w:t>
      </w: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4"/>
        <w:gridCol w:w="1486"/>
        <w:gridCol w:w="1260"/>
        <w:gridCol w:w="1532"/>
        <w:gridCol w:w="629"/>
        <w:gridCol w:w="901"/>
        <w:gridCol w:w="812"/>
      </w:tblGrid>
      <w:tr>
        <w:trPr>
          <w:trHeight w:val="1103" w:hRule="atLeast"/>
        </w:trPr>
        <w:tc>
          <w:tcPr>
            <w:tcW w:w="1754" w:type="dxa"/>
            <w:vMerge w:val="restart"/>
          </w:tcPr>
          <w:p>
            <w:pPr>
              <w:pStyle w:val="TableParagraph"/>
              <w:spacing w:line="480" w:lineRule="auto"/>
              <w:ind w:left="496" w:right="390" w:hanging="8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Pyrolysis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process</w:t>
            </w:r>
          </w:p>
        </w:tc>
        <w:tc>
          <w:tcPr>
            <w:tcW w:w="1486" w:type="dxa"/>
            <w:vMerge w:val="restart"/>
          </w:tcPr>
          <w:p>
            <w:pPr>
              <w:pStyle w:val="TableParagraph"/>
              <w:spacing w:line="480" w:lineRule="auto"/>
              <w:ind w:left="230" w:right="218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Residence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time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(Second)</w:t>
            </w:r>
          </w:p>
        </w:tc>
        <w:tc>
          <w:tcPr>
            <w:tcW w:w="1260" w:type="dxa"/>
            <w:vMerge w:val="restart"/>
          </w:tcPr>
          <w:p>
            <w:pPr>
              <w:pStyle w:val="TableParagraph"/>
              <w:spacing w:line="480" w:lineRule="auto"/>
              <w:ind w:left="149" w:right="141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Particle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Size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(Millimet</w:t>
            </w:r>
          </w:p>
          <w:p>
            <w:pPr>
              <w:pStyle w:val="TableParagraph"/>
              <w:ind w:left="358" w:right="3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re)</w:t>
            </w:r>
          </w:p>
        </w:tc>
        <w:tc>
          <w:tcPr>
            <w:tcW w:w="1532" w:type="dxa"/>
            <w:vMerge w:val="restart"/>
          </w:tcPr>
          <w:p>
            <w:pPr>
              <w:pStyle w:val="TableParagraph"/>
              <w:spacing w:line="480" w:lineRule="auto"/>
              <w:ind w:left="284" w:right="27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Reaction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Temp.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sz w:val="24"/>
                <w:vertAlign w:val="superscript"/>
              </w:rPr>
              <w:t>0</w:t>
            </w:r>
            <w:r>
              <w:rPr>
                <w:b/>
                <w:sz w:val="24"/>
                <w:vertAlign w:val="baseline"/>
              </w:rPr>
              <w:t>C)</w:t>
            </w:r>
          </w:p>
        </w:tc>
        <w:tc>
          <w:tcPr>
            <w:tcW w:w="2342" w:type="dxa"/>
            <w:gridSpan w:val="3"/>
          </w:tcPr>
          <w:p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Product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yield (%)</w:t>
            </w:r>
          </w:p>
        </w:tc>
      </w:tr>
      <w:tr>
        <w:trPr>
          <w:trHeight w:val="1094" w:hRule="atLeast"/>
        </w:trPr>
        <w:tc>
          <w:tcPr>
            <w:tcW w:w="17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273" w:lineRule="exact"/>
              <w:ind w:left="133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Oil</w:t>
            </w:r>
          </w:p>
        </w:tc>
        <w:tc>
          <w:tcPr>
            <w:tcW w:w="901" w:type="dxa"/>
          </w:tcPr>
          <w:p>
            <w:pPr>
              <w:pStyle w:val="TableParagraph"/>
              <w:spacing w:line="273" w:lineRule="exact"/>
              <w:ind w:left="161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Char</w:t>
            </w:r>
          </w:p>
        </w:tc>
        <w:tc>
          <w:tcPr>
            <w:tcW w:w="812" w:type="dxa"/>
          </w:tcPr>
          <w:p>
            <w:pPr>
              <w:pStyle w:val="TableParagraph"/>
              <w:spacing w:line="273" w:lineRule="exact"/>
              <w:ind w:left="181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Gas</w:t>
            </w:r>
          </w:p>
        </w:tc>
      </w:tr>
      <w:tr>
        <w:trPr>
          <w:trHeight w:val="551" w:hRule="atLeast"/>
        </w:trPr>
        <w:tc>
          <w:tcPr>
            <w:tcW w:w="1754" w:type="dxa"/>
          </w:tcPr>
          <w:p>
            <w:pPr>
              <w:pStyle w:val="TableParagraph"/>
              <w:spacing w:line="268" w:lineRule="exact"/>
              <w:ind w:left="595" w:right="588"/>
              <w:jc w:val="center"/>
              <w:rPr>
                <w:sz w:val="24"/>
              </w:rPr>
            </w:pPr>
            <w:r>
              <w:rPr>
                <w:sz w:val="24"/>
              </w:rPr>
              <w:t>Slow</w:t>
            </w:r>
          </w:p>
        </w:tc>
        <w:tc>
          <w:tcPr>
            <w:tcW w:w="1486" w:type="dxa"/>
          </w:tcPr>
          <w:p>
            <w:pPr>
              <w:pStyle w:val="TableParagraph"/>
              <w:spacing w:line="268" w:lineRule="exact"/>
              <w:ind w:left="228" w:right="218"/>
              <w:jc w:val="center"/>
              <w:rPr>
                <w:sz w:val="24"/>
              </w:rPr>
            </w:pPr>
            <w:r>
              <w:rPr>
                <w:sz w:val="24"/>
              </w:rPr>
              <w:t>450-550</w:t>
            </w:r>
          </w:p>
        </w:tc>
        <w:tc>
          <w:tcPr>
            <w:tcW w:w="1260" w:type="dxa"/>
          </w:tcPr>
          <w:p>
            <w:pPr>
              <w:pStyle w:val="TableParagraph"/>
              <w:spacing w:line="268" w:lineRule="exact"/>
              <w:ind w:left="361" w:right="351"/>
              <w:jc w:val="center"/>
              <w:rPr>
                <w:sz w:val="24"/>
              </w:rPr>
            </w:pPr>
            <w:r>
              <w:rPr>
                <w:sz w:val="24"/>
              </w:rPr>
              <w:t>5-50</w:t>
            </w:r>
          </w:p>
        </w:tc>
        <w:tc>
          <w:tcPr>
            <w:tcW w:w="1532" w:type="dxa"/>
          </w:tcPr>
          <w:p>
            <w:pPr>
              <w:pStyle w:val="TableParagraph"/>
              <w:spacing w:line="268" w:lineRule="exact"/>
              <w:ind w:left="284" w:right="276"/>
              <w:jc w:val="center"/>
              <w:rPr>
                <w:sz w:val="24"/>
              </w:rPr>
            </w:pPr>
            <w:r>
              <w:rPr>
                <w:sz w:val="24"/>
              </w:rPr>
              <w:t>150-350</w:t>
            </w:r>
          </w:p>
        </w:tc>
        <w:tc>
          <w:tcPr>
            <w:tcW w:w="629" w:type="dxa"/>
          </w:tcPr>
          <w:p>
            <w:pPr>
              <w:pStyle w:val="TableParagraph"/>
              <w:spacing w:line="268" w:lineRule="exact"/>
              <w:ind w:left="133" w:right="12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01" w:type="dxa"/>
          </w:tcPr>
          <w:p>
            <w:pPr>
              <w:pStyle w:val="TableParagraph"/>
              <w:spacing w:line="26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1" w:hRule="atLeast"/>
        </w:trPr>
        <w:tc>
          <w:tcPr>
            <w:tcW w:w="1754" w:type="dxa"/>
          </w:tcPr>
          <w:p>
            <w:pPr>
              <w:pStyle w:val="TableParagraph"/>
              <w:spacing w:line="268" w:lineRule="exact"/>
              <w:ind w:left="594" w:right="588"/>
              <w:jc w:val="center"/>
              <w:rPr>
                <w:sz w:val="24"/>
              </w:rPr>
            </w:pPr>
            <w:r>
              <w:rPr>
                <w:sz w:val="24"/>
              </w:rPr>
              <w:t>Fast</w:t>
            </w:r>
          </w:p>
        </w:tc>
        <w:tc>
          <w:tcPr>
            <w:tcW w:w="1486" w:type="dxa"/>
          </w:tcPr>
          <w:p>
            <w:pPr>
              <w:pStyle w:val="TableParagraph"/>
              <w:spacing w:line="268" w:lineRule="exact"/>
              <w:ind w:left="226" w:right="218"/>
              <w:jc w:val="center"/>
              <w:rPr>
                <w:sz w:val="24"/>
              </w:rPr>
            </w:pPr>
            <w:r>
              <w:rPr>
                <w:sz w:val="24"/>
              </w:rPr>
              <w:t>0.5-10</w:t>
            </w:r>
          </w:p>
        </w:tc>
        <w:tc>
          <w:tcPr>
            <w:tcW w:w="1260" w:type="dxa"/>
          </w:tcPr>
          <w:p>
            <w:pPr>
              <w:pStyle w:val="TableParagraph"/>
              <w:spacing w:line="268" w:lineRule="exact"/>
              <w:ind w:left="361" w:right="351"/>
              <w:jc w:val="center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1532" w:type="dxa"/>
          </w:tcPr>
          <w:p>
            <w:pPr>
              <w:pStyle w:val="TableParagraph"/>
              <w:spacing w:line="268" w:lineRule="exact"/>
              <w:ind w:left="284" w:right="276"/>
              <w:jc w:val="center"/>
              <w:rPr>
                <w:sz w:val="24"/>
              </w:rPr>
            </w:pPr>
            <w:r>
              <w:rPr>
                <w:sz w:val="24"/>
              </w:rPr>
              <w:t>300-700</w:t>
            </w:r>
          </w:p>
        </w:tc>
        <w:tc>
          <w:tcPr>
            <w:tcW w:w="629" w:type="dxa"/>
          </w:tcPr>
          <w:p>
            <w:pPr>
              <w:pStyle w:val="TableParagraph"/>
              <w:spacing w:line="268" w:lineRule="exact"/>
              <w:ind w:left="133" w:right="124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01" w:type="dxa"/>
          </w:tcPr>
          <w:p>
            <w:pPr>
              <w:pStyle w:val="TableParagraph"/>
              <w:spacing w:line="26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181" w:right="17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53" w:hRule="atLeast"/>
        </w:trPr>
        <w:tc>
          <w:tcPr>
            <w:tcW w:w="1754" w:type="dxa"/>
          </w:tcPr>
          <w:p>
            <w:pPr>
              <w:pStyle w:val="TableParagraph"/>
              <w:spacing w:line="270" w:lineRule="exact"/>
              <w:ind w:left="595" w:right="588"/>
              <w:jc w:val="center"/>
              <w:rPr>
                <w:sz w:val="24"/>
              </w:rPr>
            </w:pPr>
            <w:r>
              <w:rPr>
                <w:sz w:val="24"/>
              </w:rPr>
              <w:t>Flash</w:t>
            </w:r>
          </w:p>
        </w:tc>
        <w:tc>
          <w:tcPr>
            <w:tcW w:w="1486" w:type="dxa"/>
          </w:tcPr>
          <w:p>
            <w:pPr>
              <w:pStyle w:val="TableParagraph"/>
              <w:spacing w:line="270" w:lineRule="exact"/>
              <w:ind w:left="226" w:right="218"/>
              <w:jc w:val="center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0.5</w:t>
            </w:r>
          </w:p>
        </w:tc>
        <w:tc>
          <w:tcPr>
            <w:tcW w:w="1260" w:type="dxa"/>
          </w:tcPr>
          <w:p>
            <w:pPr>
              <w:pStyle w:val="TableParagraph"/>
              <w:spacing w:line="270" w:lineRule="exact"/>
              <w:ind w:left="361" w:right="353"/>
              <w:jc w:val="center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0.2</w:t>
            </w:r>
          </w:p>
        </w:tc>
        <w:tc>
          <w:tcPr>
            <w:tcW w:w="1532" w:type="dxa"/>
          </w:tcPr>
          <w:p>
            <w:pPr>
              <w:pStyle w:val="TableParagraph"/>
              <w:spacing w:line="270" w:lineRule="exact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600-1100</w:t>
            </w:r>
          </w:p>
        </w:tc>
        <w:tc>
          <w:tcPr>
            <w:tcW w:w="629" w:type="dxa"/>
          </w:tcPr>
          <w:p>
            <w:pPr>
              <w:pStyle w:val="TableParagraph"/>
              <w:spacing w:line="270" w:lineRule="exact"/>
              <w:ind w:left="133" w:right="1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1" w:type="dxa"/>
          </w:tcPr>
          <w:p>
            <w:pPr>
              <w:pStyle w:val="TableParagraph"/>
              <w:spacing w:line="270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12" w:type="dxa"/>
          </w:tcPr>
          <w:p>
            <w:pPr>
              <w:pStyle w:val="TableParagraph"/>
              <w:spacing w:line="270" w:lineRule="exact"/>
              <w:ind w:left="181" w:right="178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0" w:lineRule="auto"/>
        <w:ind w:left="1218" w:right="1155"/>
        <w:jc w:val="both"/>
      </w:pPr>
      <w:r>
        <w:rPr/>
        <w:t>In addition, different types of pyrolysis processes are described in the following three sub-</w:t>
      </w:r>
      <w:r>
        <w:rPr>
          <w:spacing w:val="1"/>
        </w:rPr>
        <w:t> </w:t>
      </w:r>
      <w:r>
        <w:rPr/>
        <w:t>sections.</w:t>
      </w:r>
    </w:p>
    <w:p>
      <w:pPr>
        <w:pStyle w:val="Heading1"/>
        <w:numPr>
          <w:ilvl w:val="2"/>
          <w:numId w:val="8"/>
        </w:numPr>
        <w:tabs>
          <w:tab w:pos="1759" w:val="left" w:leader="none"/>
        </w:tabs>
        <w:spacing w:line="240" w:lineRule="auto" w:before="8" w:after="0"/>
        <w:ind w:left="1758" w:right="0" w:hanging="541"/>
        <w:jc w:val="both"/>
      </w:pPr>
      <w:bookmarkStart w:name="_TOC_250060" w:id="9"/>
      <w:bookmarkEnd w:id="9"/>
      <w:r>
        <w:rPr/>
        <w:t>Slow Pyrolysis</w:t>
      </w:r>
    </w:p>
    <w:p>
      <w:pPr>
        <w:pStyle w:val="BodyText"/>
        <w:spacing w:line="480" w:lineRule="auto" w:before="233"/>
        <w:ind w:left="1218" w:right="1153"/>
        <w:jc w:val="both"/>
      </w:pPr>
      <w:r>
        <w:rPr/>
        <w:t>Slow pyrolysis has been used for thousands of years to enhance char production at low</w:t>
      </w:r>
      <w:r>
        <w:rPr>
          <w:spacing w:val="1"/>
        </w:rPr>
        <w:t> </w:t>
      </w:r>
      <w:r>
        <w:rPr/>
        <w:t>temperature and low heating rates. In this process, the vapour residence time is too high (5</w:t>
      </w:r>
      <w:r>
        <w:rPr>
          <w:spacing w:val="1"/>
        </w:rPr>
        <w:t> </w:t>
      </w:r>
      <w:r>
        <w:rPr/>
        <w:t>min to 30 min) and</w:t>
      </w:r>
      <w:r>
        <w:rPr>
          <w:spacing w:val="1"/>
        </w:rPr>
        <w:t> </w:t>
      </w:r>
      <w:r>
        <w:rPr/>
        <w:t>components in the vapour phase continue to</w:t>
      </w:r>
      <w:r>
        <w:rPr>
          <w:spacing w:val="1"/>
        </w:rPr>
        <w:t> </w:t>
      </w:r>
      <w:r>
        <w:rPr/>
        <w:t>react</w:t>
      </w:r>
      <w:r>
        <w:rPr>
          <w:spacing w:val="60"/>
        </w:rPr>
        <w:t> </w:t>
      </w:r>
      <w:r>
        <w:rPr/>
        <w:t>with each other</w:t>
      </w:r>
      <w:r>
        <w:rPr>
          <w:spacing w:val="1"/>
        </w:rPr>
        <w:t> </w:t>
      </w:r>
      <w:r>
        <w:rPr/>
        <w:t>which results in the formation of solid char and other liquids (</w:t>
      </w:r>
      <w:hyperlink w:history="true" w:anchor="_bookmark4">
        <w:r>
          <w:rPr/>
          <w:t>Bridgwater </w:t>
        </w:r>
        <w:r>
          <w:rPr>
            <w:i/>
          </w:rPr>
          <w:t>et al.</w:t>
        </w:r>
        <w:r>
          <w:rPr/>
          <w:t>, 2001</w:t>
        </w:r>
      </w:hyperlink>
      <w:r>
        <w:rPr/>
        <w:t>).</w:t>
      </w:r>
      <w:r>
        <w:rPr>
          <w:spacing w:val="1"/>
        </w:rPr>
        <w:t> </w:t>
      </w:r>
      <w:r>
        <w:rPr/>
        <w:t>However, slow pyrolysis has some technological limitations which made it unlikely to be</w:t>
      </w:r>
      <w:r>
        <w:rPr>
          <w:spacing w:val="1"/>
        </w:rPr>
        <w:t> </w:t>
      </w:r>
      <w:r>
        <w:rPr/>
        <w:t>suitable for good quality bio-oil production. Cracking of the primary product in the slow</w:t>
      </w:r>
      <w:r>
        <w:rPr>
          <w:spacing w:val="1"/>
        </w:rPr>
        <w:t> </w:t>
      </w:r>
      <w:r>
        <w:rPr/>
        <w:t>pyrolysis process occurs due to high residence time and could adversely affect bio-oil yield</w:t>
      </w:r>
      <w:r>
        <w:rPr>
          <w:spacing w:val="-57"/>
        </w:rPr>
        <w:t> </w:t>
      </w:r>
      <w:r>
        <w:rPr/>
        <w:t>and quality. Moreover, long residence time and low heat transfer demands extra energy</w:t>
      </w:r>
      <w:r>
        <w:rPr>
          <w:spacing w:val="1"/>
        </w:rPr>
        <w:t> </w:t>
      </w:r>
      <w:r>
        <w:rPr/>
        <w:t>input</w:t>
      </w:r>
      <w:r>
        <w:rPr>
          <w:spacing w:val="-1"/>
        </w:rPr>
        <w:t> </w:t>
      </w:r>
      <w:r>
        <w:rPr/>
        <w:t>(</w:t>
      </w:r>
      <w:hyperlink w:history="true" w:anchor="_bookmark15">
        <w:r>
          <w:rPr/>
          <w:t>Hilal, 2005</w:t>
        </w:r>
      </w:hyperlink>
      <w:r>
        <w:rPr/>
        <w:t>; </w:t>
      </w:r>
      <w:hyperlink w:history="true" w:anchor="_bookmark42">
        <w:r>
          <w:rPr/>
          <w:t>Tippayawong</w:t>
        </w:r>
        <w:r>
          <w:rPr>
            <w:spacing w:val="-2"/>
          </w:rPr>
          <w:t> </w:t>
        </w:r>
        <w:r>
          <w:rPr>
            <w:i/>
          </w:rPr>
          <w:t>et al.</w:t>
        </w:r>
        <w:r>
          <w:rPr/>
          <w:t>, 2008</w:t>
        </w:r>
      </w:hyperlink>
      <w:r>
        <w:rPr/>
        <w:t>).</w:t>
      </w:r>
    </w:p>
    <w:p>
      <w:pPr>
        <w:spacing w:after="0" w:line="480" w:lineRule="auto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pStyle w:val="Heading1"/>
        <w:numPr>
          <w:ilvl w:val="2"/>
          <w:numId w:val="8"/>
        </w:numPr>
        <w:tabs>
          <w:tab w:pos="1759" w:val="left" w:leader="none"/>
        </w:tabs>
        <w:spacing w:line="240" w:lineRule="auto" w:before="79" w:after="0"/>
        <w:ind w:left="1758" w:right="0" w:hanging="541"/>
        <w:jc w:val="both"/>
      </w:pPr>
      <w:bookmarkStart w:name="_TOC_250059" w:id="10"/>
      <w:r>
        <w:rPr/>
        <w:t>Fast</w:t>
      </w:r>
      <w:r>
        <w:rPr>
          <w:spacing w:val="-2"/>
        </w:rPr>
        <w:t> </w:t>
      </w:r>
      <w:bookmarkEnd w:id="10"/>
      <w:r>
        <w:rPr/>
        <w:t>Pyrolysis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1218" w:right="1155"/>
        <w:jc w:val="both"/>
      </w:pPr>
      <w:r>
        <w:rPr/>
        <w:t>In the fast pyrolysis process, biomass is rapidly heated to a high temperature in the absence</w:t>
      </w:r>
      <w:r>
        <w:rPr>
          <w:spacing w:val="-57"/>
        </w:rPr>
        <w:t> </w:t>
      </w:r>
      <w:r>
        <w:rPr/>
        <w:t>of oxygen. The basic characteristics of the fast pyrolysis process are particle size, short</w:t>
      </w:r>
      <w:r>
        <w:rPr>
          <w:spacing w:val="1"/>
        </w:rPr>
        <w:t> </w:t>
      </w:r>
      <w:r>
        <w:rPr/>
        <w:t>residence time, rapid cooling of vapours for high bio-oil yield and precision control of</w:t>
      </w:r>
      <w:r>
        <w:rPr>
          <w:spacing w:val="1"/>
        </w:rPr>
        <w:t> </w:t>
      </w:r>
      <w:r>
        <w:rPr/>
        <w:t>reaction</w:t>
      </w:r>
      <w:r>
        <w:rPr>
          <w:spacing w:val="-1"/>
        </w:rPr>
        <w:t> </w:t>
      </w:r>
      <w:r>
        <w:rPr/>
        <w:t>temperature (Table 2.1)</w:t>
      </w:r>
      <w:r>
        <w:rPr>
          <w:spacing w:val="-1"/>
        </w:rPr>
        <w:t> </w:t>
      </w:r>
      <w:r>
        <w:rPr/>
        <w:t>(Demirbas and</w:t>
      </w:r>
      <w:r>
        <w:rPr>
          <w:spacing w:val="-1"/>
        </w:rPr>
        <w:t> </w:t>
      </w:r>
      <w:r>
        <w:rPr/>
        <w:t>Arin, 2002).</w:t>
      </w:r>
    </w:p>
    <w:p>
      <w:pPr>
        <w:pStyle w:val="BodyText"/>
        <w:spacing w:line="480" w:lineRule="auto"/>
        <w:ind w:left="1218" w:right="1158"/>
        <w:jc w:val="both"/>
      </w:pPr>
      <w:r>
        <w:rPr/>
        <w:t>This technology is receiving incredible popularity in producing bio-oil and a range of</w:t>
      </w:r>
      <w:r>
        <w:rPr>
          <w:spacing w:val="1"/>
        </w:rPr>
        <w:t> </w:t>
      </w:r>
      <w:r>
        <w:rPr/>
        <w:t>speciality and commodity chemicals. This liquid product can be easily and economically</w:t>
      </w:r>
      <w:r>
        <w:rPr>
          <w:spacing w:val="1"/>
        </w:rPr>
        <w:t> </w:t>
      </w:r>
      <w:r>
        <w:rPr/>
        <w:t>transported and stored, thereby de-coupling the handling of solid biomass from utilization</w:t>
      </w:r>
      <w:r>
        <w:rPr>
          <w:spacing w:val="1"/>
        </w:rPr>
        <w:t> </w:t>
      </w:r>
      <w:r>
        <w:rPr/>
        <w:t>(</w:t>
      </w:r>
      <w:hyperlink w:history="true" w:anchor="_bookmark3">
        <w:r>
          <w:rPr/>
          <w:t>Brammer </w:t>
        </w:r>
        <w:r>
          <w:rPr>
            <w:i/>
          </w:rPr>
          <w:t>et al.</w:t>
        </w:r>
        <w:r>
          <w:rPr/>
          <w:t>, 2006</w:t>
        </w:r>
      </w:hyperlink>
      <w:r>
        <w:rPr/>
        <w:t>). It also has potential to supply a number of valuable chemicals that</w:t>
      </w:r>
      <w:r>
        <w:rPr>
          <w:spacing w:val="1"/>
        </w:rPr>
        <w:t> </w:t>
      </w:r>
      <w:r>
        <w:rPr/>
        <w:t>offer the attraction of much higher added value than fuels. Fast pyrolysis technology can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efficiencies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</w:t>
      </w:r>
      <w:r>
        <w:rPr>
          <w:spacing w:val="-57"/>
        </w:rPr>
        <w:t> </w:t>
      </w:r>
      <w:r>
        <w:rPr/>
        <w:t>processes, especially on a small scale. Production of bio-oil through fast pyrolysis has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(</w:t>
      </w:r>
      <w:hyperlink w:history="true" w:anchor="_bookmark6">
        <w:r>
          <w:rPr/>
          <w:t>Bridgwater</w:t>
        </w:r>
        <w:r>
          <w:rPr>
            <w:spacing w:val="1"/>
          </w:rPr>
          <w:t> </w:t>
        </w:r>
        <w:r>
          <w:rPr/>
          <w:t>and Peacocke, 2000</w:t>
        </w:r>
      </w:hyperlink>
      <w:r>
        <w:rPr/>
        <w:t>;</w:t>
      </w:r>
      <w:hyperlink w:history="true" w:anchor="_bookmark9">
        <w:r>
          <w:rPr/>
          <w:t>Chiaramonti </w:t>
        </w:r>
        <w:r>
          <w:rPr>
            <w:i/>
          </w:rPr>
          <w:t>et al.</w:t>
        </w:r>
        <w:r>
          <w:rPr/>
          <w:t>, 2007</w:t>
        </w:r>
      </w:hyperlink>
      <w:r>
        <w:rPr/>
        <w:t>; </w:t>
      </w:r>
      <w:hyperlink w:history="true" w:anchor="_bookmark44">
        <w:r>
          <w:rPr/>
          <w:t>Venderbosch</w:t>
        </w:r>
        <w:r>
          <w:rPr>
            <w:spacing w:val="1"/>
          </w:rPr>
          <w:t> </w:t>
        </w:r>
        <w:r>
          <w:rPr/>
          <w:t>and Prins, 2010</w:t>
        </w:r>
      </w:hyperlink>
      <w:r>
        <w:rPr/>
        <w:t>).</w:t>
      </w:r>
      <w:r>
        <w:rPr>
          <w:spacing w:val="-57"/>
        </w:rPr>
        <w:t> </w:t>
      </w:r>
      <w:r>
        <w:rPr/>
        <w:t>Renewable</w:t>
      </w:r>
      <w:r>
        <w:rPr>
          <w:spacing w:val="28"/>
        </w:rPr>
        <w:t> </w:t>
      </w:r>
      <w:r>
        <w:rPr/>
        <w:t>fuel</w:t>
      </w:r>
      <w:r>
        <w:rPr>
          <w:spacing w:val="29"/>
        </w:rPr>
        <w:t> </w:t>
      </w:r>
      <w:r>
        <w:rPr/>
        <w:t>for</w:t>
      </w:r>
      <w:r>
        <w:rPr>
          <w:spacing w:val="27"/>
        </w:rPr>
        <w:t> </w:t>
      </w:r>
      <w:r>
        <w:rPr/>
        <w:t>boiler,</w:t>
      </w:r>
      <w:r>
        <w:rPr>
          <w:spacing w:val="30"/>
        </w:rPr>
        <w:t> </w:t>
      </w:r>
      <w:r>
        <w:rPr/>
        <w:t>diesel</w:t>
      </w:r>
      <w:r>
        <w:rPr>
          <w:spacing w:val="30"/>
        </w:rPr>
        <w:t> </w:t>
      </w:r>
      <w:r>
        <w:rPr/>
        <w:t>engine,</w:t>
      </w:r>
      <w:r>
        <w:rPr>
          <w:spacing w:val="28"/>
        </w:rPr>
        <w:t> </w:t>
      </w:r>
      <w:r>
        <w:rPr/>
        <w:t>turbine,</w:t>
      </w:r>
      <w:r>
        <w:rPr>
          <w:spacing w:val="28"/>
        </w:rPr>
        <w:t> </w:t>
      </w:r>
      <w:r>
        <w:rPr/>
        <w:t>power</w:t>
      </w:r>
      <w:r>
        <w:rPr>
          <w:spacing w:val="30"/>
        </w:rPr>
        <w:t> </w:t>
      </w:r>
      <w:r>
        <w:rPr/>
        <w:t>generation</w:t>
      </w:r>
      <w:r>
        <w:rPr>
          <w:spacing w:val="29"/>
        </w:rPr>
        <w:t> </w:t>
      </w:r>
      <w:r>
        <w:rPr/>
        <w:t>and</w:t>
      </w:r>
      <w:r>
        <w:rPr>
          <w:spacing w:val="31"/>
        </w:rPr>
        <w:t> </w:t>
      </w:r>
      <w:r>
        <w:rPr/>
        <w:t>processes;</w:t>
      </w:r>
      <w:r>
        <w:rPr>
          <w:spacing w:val="31"/>
        </w:rPr>
        <w:t> </w:t>
      </w:r>
      <w:r>
        <w:rPr/>
        <w:t>Low</w:t>
      </w:r>
    </w:p>
    <w:p>
      <w:pPr>
        <w:pStyle w:val="BodyText"/>
        <w:spacing w:line="240" w:lineRule="exact"/>
        <w:ind w:left="1218"/>
        <w:jc w:val="both"/>
      </w:pPr>
      <w:r>
        <w:rPr/>
        <w:t>cost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neutral</w:t>
      </w:r>
      <w:r>
        <w:rPr>
          <w:spacing w:val="38"/>
        </w:rPr>
        <w:t> </w:t>
      </w:r>
      <w:r>
        <w:rPr/>
        <w:t>CO</w:t>
      </w:r>
      <w:r>
        <w:rPr>
          <w:spacing w:val="118"/>
        </w:rPr>
        <w:t> </w:t>
      </w:r>
      <w:r>
        <w:rPr/>
        <w:t>balance;</w:t>
      </w:r>
      <w:r>
        <w:rPr>
          <w:spacing w:val="75"/>
        </w:rPr>
        <w:t> </w:t>
      </w:r>
      <w:r>
        <w:rPr/>
        <w:t>Utilisation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second</w:t>
      </w:r>
      <w:r>
        <w:rPr>
          <w:spacing w:val="37"/>
        </w:rPr>
        <w:t> </w:t>
      </w:r>
      <w:r>
        <w:rPr/>
        <w:t>generation</w:t>
      </w:r>
      <w:r>
        <w:rPr>
          <w:spacing w:val="37"/>
        </w:rPr>
        <w:t> </w:t>
      </w:r>
      <w:r>
        <w:rPr/>
        <w:t>bio-oil</w:t>
      </w:r>
      <w:r>
        <w:rPr>
          <w:spacing w:val="38"/>
        </w:rPr>
        <w:t> </w:t>
      </w:r>
      <w:r>
        <w:rPr/>
        <w:t>feed</w:t>
      </w:r>
      <w:r>
        <w:rPr>
          <w:spacing w:val="37"/>
        </w:rPr>
        <w:t> </w:t>
      </w:r>
      <w:r>
        <w:rPr/>
        <w:t>stocks</w:t>
      </w:r>
      <w:r>
        <w:rPr>
          <w:spacing w:val="37"/>
        </w:rPr>
        <w:t> </w:t>
      </w:r>
      <w:r>
        <w:rPr/>
        <w:t>and</w:t>
      </w:r>
    </w:p>
    <w:p>
      <w:pPr>
        <w:spacing w:line="148" w:lineRule="exact" w:before="0"/>
        <w:ind w:left="3245" w:right="0" w:firstLine="0"/>
        <w:jc w:val="left"/>
        <w:rPr>
          <w:sz w:val="16"/>
        </w:rPr>
      </w:pPr>
      <w:r>
        <w:rPr>
          <w:w w:val="100"/>
          <w:sz w:val="16"/>
        </w:rPr>
        <w:t>2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480" w:lineRule="auto" w:before="90"/>
        <w:ind w:left="1218" w:right="1158"/>
        <w:jc w:val="both"/>
      </w:pPr>
      <w:r>
        <w:rPr/>
        <w:t>waste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(forest</w:t>
      </w:r>
      <w:r>
        <w:rPr>
          <w:spacing w:val="1"/>
        </w:rPr>
        <w:t> </w:t>
      </w:r>
      <w:r>
        <w:rPr/>
        <w:t>residue,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waste,</w:t>
      </w:r>
      <w:r>
        <w:rPr>
          <w:spacing w:val="1"/>
        </w:rPr>
        <w:t> </w:t>
      </w:r>
      <w:r>
        <w:rPr>
          <w:i/>
        </w:rPr>
        <w:t>etc.</w:t>
      </w:r>
      <w:r>
        <w:rPr/>
        <w:t>);</w:t>
      </w:r>
      <w:r>
        <w:rPr>
          <w:spacing w:val="1"/>
        </w:rPr>
        <w:t> </w:t>
      </w:r>
      <w:r>
        <w:rPr/>
        <w:t>Storability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transportability of liquid fuels; High energy density compared to atmospheric biomass</w:t>
      </w:r>
      <w:r>
        <w:rPr>
          <w:spacing w:val="1"/>
        </w:rPr>
        <w:t> </w:t>
      </w:r>
      <w:r>
        <w:rPr/>
        <w:t>gasification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gases;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separating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production to be recycled to the soil as a nutrient; Secondary conversion to motor-fuels,</w:t>
      </w:r>
      <w:r>
        <w:rPr>
          <w:spacing w:val="1"/>
        </w:rPr>
        <w:t> </w:t>
      </w:r>
      <w:r>
        <w:rPr/>
        <w:t>additives or special chemicals;</w:t>
      </w:r>
      <w:r>
        <w:rPr>
          <w:spacing w:val="1"/>
        </w:rPr>
        <w:t> </w:t>
      </w:r>
      <w:r>
        <w:rPr/>
        <w:t>Primary separation of the sugar and lignin fractions in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upgrading.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sub-processes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pyrolysis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illustrated</w:t>
      </w:r>
      <w:r>
        <w:rPr>
          <w:spacing w:val="-1"/>
        </w:rPr>
        <w:t> </w:t>
      </w:r>
      <w:r>
        <w:rPr/>
        <w:t>in Figure</w:t>
      </w:r>
      <w:r>
        <w:rPr>
          <w:spacing w:val="-1"/>
        </w:rPr>
        <w:t> </w:t>
      </w:r>
      <w:r>
        <w:rPr/>
        <w:t>2.2.</w:t>
      </w:r>
    </w:p>
    <w:p>
      <w:pPr>
        <w:spacing w:after="0" w:line="480" w:lineRule="auto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0" w:footer="1174" w:top="1500" w:bottom="1420" w:left="800" w:right="280"/>
        </w:sectPr>
      </w:pPr>
    </w:p>
    <w:p>
      <w:pPr>
        <w:pStyle w:val="BodyText"/>
        <w:spacing w:before="90"/>
        <w:ind w:left="1466"/>
      </w:pPr>
      <w:r>
        <w:rPr/>
        <w:pict>
          <v:shape style="position:absolute;margin-left:130.630005pt;margin-top:26.343151pt;width:6.75pt;height:35.450pt;mso-position-horizontal-relative:page;mso-position-vertical-relative:paragraph;z-index:15730688" coordorigin="2613,527" coordsize="135,709" path="m2658,1101l2613,1101,2680,1236,2736,1123,2658,1123,2658,1101xm2702,527l2657,527,2658,1123,2703,1123,2702,527xm2748,1101l2703,1101,2703,1123,2736,1123,2748,1101xe" filled="true" fillcolor="#000000" stroked="false">
            <v:path arrowok="t"/>
            <v:fill type="solid"/>
            <w10:wrap type="none"/>
          </v:shape>
        </w:pict>
      </w:r>
      <w:r>
        <w:rPr/>
        <w:t>Biomass</w:t>
      </w:r>
    </w:p>
    <w:p>
      <w:pPr>
        <w:pStyle w:val="BodyText"/>
        <w:spacing w:before="4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tabs>
          <w:tab w:pos="3175" w:val="left" w:leader="none"/>
        </w:tabs>
        <w:ind w:left="1466"/>
      </w:pPr>
      <w:r>
        <w:rPr/>
        <w:pict>
          <v:shape style="position:absolute;margin-left:172.050003pt;margin-top:73.793121pt;width:21.25pt;height:6.75pt;mso-position-horizontal-relative:page;mso-position-vertical-relative:paragraph;z-index:15731200" coordorigin="3441,1476" coordsize="425,135" path="m3731,1476l3731,1611,3821,1566,3754,1566,3754,1521,3821,1521,3731,1476xm3731,1521l3441,1521,3441,1566,3731,1566,3731,1521xm3821,1521l3754,1521,3754,1566,3821,1566,3866,1543,3821,152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1pt;margin-top:75.14312pt;width:21.25pt;height:6.75pt;mso-position-horizontal-relative:page;mso-position-vertical-relative:paragraph;z-index:15731712" coordorigin="5020,1503" coordsize="425,135" path="m5310,1503l5310,1638,5400,1593,5332,1593,5332,1548,5400,1548,5310,1503xm5310,1548l5020,1548,5020,1593,5310,1593,5310,1548xm5400,1548l5332,1548,5332,1593,5400,1593,5445,1570,5400,154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9.649994pt;margin-top:78.343117pt;width:21.25pt;height:6.75pt;mso-position-horizontal-relative:page;mso-position-vertical-relative:paragraph;z-index:-18632704" coordorigin="6993,1567" coordsize="425,135" path="m7283,1567l7283,1702,7373,1657,7305,1657,7305,1612,7373,1612,7283,1567xm7283,1612l6993,1612,6993,1657,7283,1657,7283,1612xm7373,1612l7305,1612,7305,1657,7373,1657,7418,1634,7373,161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7.350006pt;margin-top:80.293121pt;width:21.25pt;height:6.75pt;mso-position-horizontal-relative:page;mso-position-vertical-relative:paragraph;z-index:-18632192" coordorigin="8747,1606" coordsize="425,135" path="m9037,1606l9037,1741,9127,1696,9059,1696,9059,1651,9127,1651,9037,1606xm9037,1651l8747,1651,8747,1696,9037,1696,9037,1651xm9127,1651l9059,1651,9059,1696,9127,1696,9172,1673,9127,165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1.429993pt;margin-top:20.82312pt;width:6.75pt;height:33.8pt;mso-position-horizontal-relative:page;mso-position-vertical-relative:paragraph;z-index:-18631680" coordorigin="8029,416" coordsize="135,676" path="m8119,529l8074,529,8073,1092,8118,1092,8119,529xm8096,416l8029,551,8074,551,8074,529,8152,529,8096,416xm8152,529l8119,529,8119,551,8164,551,8152,52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2.929993pt;margin-top:25.273121pt;width:6.75pt;height:33.8pt;mso-position-horizontal-relative:page;mso-position-vertical-relative:paragraph;z-index:-18631168" coordorigin="9859,505" coordsize="135,676" path="m9949,618l9904,618,9903,1181,9948,1181,9949,618xm9926,505l9859,640,9904,640,9904,618,9982,618,9926,505xm9982,618l9949,618,9949,640,9994,640,9982,618xe" filled="true" fillcolor="#000000" stroked="false">
            <v:path arrowok="t"/>
            <v:fill type="solid"/>
            <w10:wrap type="none"/>
          </v:shape>
        </w:pict>
      </w:r>
      <w:r>
        <w:rPr>
          <w:position w:val="9"/>
        </w:rPr>
        <w:t>Char</w:t>
        <w:tab/>
      </w:r>
      <w:r>
        <w:rPr/>
        <w:t>Bio-oil</w:t>
      </w:r>
    </w:p>
    <w:p>
      <w:pPr>
        <w:spacing w:after="0"/>
        <w:sectPr>
          <w:type w:val="continuous"/>
          <w:pgSz w:w="12240" w:h="15840"/>
          <w:pgMar w:top="1360" w:bottom="280" w:left="800" w:right="280"/>
          <w:cols w:num="2" w:equalWidth="0">
            <w:col w:w="2331" w:space="3269"/>
            <w:col w:w="556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</w:pPr>
    </w:p>
    <w:p>
      <w:pPr>
        <w:tabs>
          <w:tab w:pos="3020" w:val="left" w:leader="none"/>
          <w:tab w:pos="4623" w:val="left" w:leader="none"/>
        </w:tabs>
        <w:spacing w:line="240" w:lineRule="auto"/>
        <w:ind w:left="1075" w:right="0" w:firstLine="0"/>
        <w:rPr>
          <w:sz w:val="20"/>
        </w:rPr>
      </w:pPr>
      <w:r>
        <w:rPr>
          <w:position w:val="122"/>
          <w:sz w:val="20"/>
        </w:rPr>
        <w:pict>
          <v:shape style="width:77.350pt;height:58.8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72"/>
                    <w:ind w:left="215" w:right="215" w:firstLine="0"/>
                    <w:jc w:val="center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Drying</w:t>
                  </w:r>
                </w:p>
                <w:p>
                  <w:pPr>
                    <w:pStyle w:val="BodyText"/>
                    <w:spacing w:before="8"/>
                    <w:rPr>
                      <w:rFonts w:ascii="Calibri"/>
                      <w:sz w:val="19"/>
                    </w:rPr>
                  </w:pPr>
                </w:p>
                <w:p>
                  <w:pPr>
                    <w:spacing w:before="0"/>
                    <w:ind w:left="216" w:right="215" w:firstLine="0"/>
                    <w:jc w:val="center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&lt;10%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water</w:t>
                  </w:r>
                </w:p>
              </w:txbxContent>
            </v:textbox>
            <v:stroke dashstyle="solid"/>
          </v:shape>
        </w:pict>
      </w:r>
      <w:r>
        <w:rPr>
          <w:position w:val="122"/>
          <w:sz w:val="20"/>
        </w:rPr>
      </w:r>
      <w:r>
        <w:rPr>
          <w:position w:val="122"/>
          <w:sz w:val="20"/>
        </w:rPr>
        <w:tab/>
      </w:r>
      <w:r>
        <w:rPr>
          <w:position w:val="115"/>
          <w:sz w:val="20"/>
        </w:rPr>
        <w:pict>
          <v:shape style="width:59.45pt;height:64.4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line="278" w:lineRule="auto" w:before="68"/>
                    <w:ind w:left="144" w:right="143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Size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reduction</w:t>
                  </w:r>
                </w:p>
                <w:p>
                  <w:pPr>
                    <w:pStyle w:val="BodyText"/>
                    <w:spacing w:before="2"/>
                    <w:rPr>
                      <w:rFonts w:ascii="Calibri"/>
                      <w:sz w:val="16"/>
                    </w:rPr>
                  </w:pPr>
                </w:p>
                <w:p>
                  <w:pPr>
                    <w:spacing w:before="1"/>
                    <w:ind w:left="144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&lt;6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mm</w:t>
                  </w:r>
                </w:p>
              </w:txbxContent>
            </v:textbox>
            <v:stroke dashstyle="solid"/>
          </v:shape>
        </w:pict>
      </w:r>
      <w:r>
        <w:rPr>
          <w:position w:val="115"/>
          <w:sz w:val="20"/>
        </w:rPr>
      </w:r>
      <w:r>
        <w:rPr>
          <w:position w:val="115"/>
          <w:sz w:val="20"/>
        </w:rPr>
        <w:tab/>
      </w:r>
      <w:r>
        <w:rPr>
          <w:sz w:val="20"/>
        </w:rPr>
        <w:pict>
          <v:group style="width:263.350pt;height:118.2pt;mso-position-horizontal-relative:char;mso-position-vertical-relative:line" coordorigin="0,0" coordsize="5267,2364">
            <v:shape style="position:absolute;left:726;top:1201;width:120;height:1152" coordorigin="727,1202" coordsize="120,1152" path="m797,2294l777,2294,777,2354,797,2354,797,2294xm797,2214l777,2214,777,2274,797,2274,797,2214xm797,2134l777,2134,777,2194,797,2194,797,2134xm797,2054l777,2054,777,2114,797,2114,797,2054xm797,1974l777,1974,777,2034,797,2034,797,1974xm797,1894l777,1894,777,1954,797,1954,797,1894xm797,1814l777,1814,777,1874,797,1874,797,1814xm797,1734l777,1734,777,1794,797,1794,797,1734xm797,1654l777,1654,777,1714,797,1714,797,1654xm797,1574l777,1574,777,1634,797,1634,797,1574xm797,1494l777,1494,777,1554,797,1554,797,1494xm797,1414l777,1414,777,1474,797,1474,797,1414xm797,1334l777,1334,777,1394,797,1394,797,1334xm787,1202l727,1322,847,1322,843,1314,777,1314,777,1302,837,1302,787,1202xm797,1302l777,1302,777,1314,797,1314,797,1302xm837,1302l797,1302,797,1314,843,1314,837,1302xe" filled="true" fillcolor="#000000" stroked="false">
              <v:path arrowok="t"/>
              <v:fill type="solid"/>
            </v:shape>
            <v:shape style="position:absolute;left:786;top:1189;width:3669;height:1164" coordorigin="787,1189" coordsize="3669,1164" path="m787,2353l4455,2353m4456,1189l4456,2353e" filled="false" stroked="true" strokeweight="1pt" strokecolor="#000000">
              <v:path arrowok="t"/>
              <v:stroke dashstyle="shortdash"/>
            </v:shape>
            <v:shape style="position:absolute;left:726;top:1189;width:3739;height:1174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34"/>
                      </w:rPr>
                    </w:pPr>
                  </w:p>
                  <w:p>
                    <w:pPr>
                      <w:spacing w:line="278" w:lineRule="auto" w:before="0"/>
                      <w:ind w:left="1886" w:right="743" w:hanging="706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Gas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combusted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heat</w:t>
                    </w:r>
                  </w:p>
                </w:txbxContent>
              </v:textbox>
              <w10:wrap type="none"/>
            </v:shape>
            <v:shape style="position:absolute;left:3712;top:197;width:1547;height:976" type="#_x0000_t202" filled="false" stroked="true" strokeweight=".75pt" strokecolor="#000000">
              <v:textbox inset="0,0,0,0">
                <w:txbxContent>
                  <w:p>
                    <w:pPr>
                      <w:spacing w:line="276" w:lineRule="auto" w:before="70"/>
                      <w:ind w:left="333" w:right="310" w:firstLine="165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Liquid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collection</w:t>
                    </w:r>
                  </w:p>
                </w:txbxContent>
              </v:textbox>
              <v:stroke dashstyle="solid"/>
              <w10:wrap type="none"/>
            </v:shape>
            <v:shape style="position:absolute;left:1963;top:109;width:1364;height:1075" type="#_x0000_t202" filled="false" stroked="true" strokeweight=".75pt" strokecolor="#000000">
              <v:textbox inset="0,0,0,0">
                <w:txbxContent>
                  <w:p>
                    <w:pPr>
                      <w:spacing w:line="278" w:lineRule="auto" w:before="69"/>
                      <w:ind w:left="198" w:right="176" w:firstLine="271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Char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separation</w:t>
                    </w:r>
                  </w:p>
                </w:txbxContent>
              </v:textbox>
              <v:stroke dashstyle="solid"/>
              <w10:wrap type="none"/>
            </v:shape>
            <v:shape style="position:absolute;left:7;top:7;width:1547;height:1176" type="#_x0000_t202" filled="false" stroked="true" strokeweight=".75pt" strokecolor="#000000">
              <v:textbox inset="0,0,0,0">
                <w:txbxContent>
                  <w:p>
                    <w:pPr>
                      <w:spacing w:line="453" w:lineRule="auto" w:before="72"/>
                      <w:ind w:left="442" w:right="147" w:hanging="274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Fast pyrolysis</w:t>
                    </w:r>
                    <w:r>
                      <w:rPr>
                        <w:rFonts w:asci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reactor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9"/>
        </w:rPr>
      </w:pPr>
    </w:p>
    <w:p>
      <w:pPr>
        <w:pStyle w:val="BodyText"/>
        <w:spacing w:before="90"/>
        <w:ind w:left="1218"/>
        <w:jc w:val="both"/>
      </w:pPr>
      <w:r>
        <w:rPr/>
        <w:t>Figure</w:t>
      </w:r>
      <w:r>
        <w:rPr>
          <w:spacing w:val="-3"/>
        </w:rPr>
        <w:t> </w:t>
      </w:r>
      <w:r>
        <w:rPr/>
        <w:t>2.2:</w:t>
      </w:r>
      <w:r>
        <w:rPr>
          <w:spacing w:val="-1"/>
        </w:rPr>
        <w:t> </w:t>
      </w:r>
      <w:r>
        <w:rPr/>
        <w:t>Sub</w:t>
      </w:r>
      <w:r>
        <w:rPr>
          <w:spacing w:val="-1"/>
        </w:rPr>
        <w:t> </w:t>
      </w:r>
      <w:r>
        <w:rPr/>
        <w:t>processes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fast pyrolysis</w:t>
      </w:r>
      <w:r>
        <w:rPr>
          <w:spacing w:val="2"/>
        </w:rPr>
        <w:t> </w:t>
      </w:r>
      <w:r>
        <w:rPr/>
        <w:t>(</w:t>
      </w:r>
      <w:hyperlink w:history="true" w:anchor="_bookmark7">
        <w:r>
          <w:rPr/>
          <w:t>Bridgwater</w:t>
        </w:r>
        <w:r>
          <w:rPr>
            <w:spacing w:val="-2"/>
          </w:rPr>
          <w:t> </w:t>
        </w:r>
        <w:r>
          <w:rPr>
            <w:i/>
          </w:rPr>
          <w:t>et</w:t>
        </w:r>
        <w:r>
          <w:rPr>
            <w:i/>
            <w:spacing w:val="-1"/>
          </w:rPr>
          <w:t> </w:t>
        </w:r>
        <w:r>
          <w:rPr>
            <w:i/>
          </w:rPr>
          <w:t>al.</w:t>
        </w:r>
        <w:r>
          <w:rPr/>
          <w:t>,</w:t>
        </w:r>
        <w:r>
          <w:rPr>
            <w:spacing w:val="-1"/>
          </w:rPr>
          <w:t> </w:t>
        </w:r>
        <w:r>
          <w:rPr/>
          <w:t>2002</w:t>
        </w:r>
      </w:hyperlink>
      <w:r>
        <w:rPr/>
        <w:t>)</w:t>
      </w:r>
    </w:p>
    <w:p>
      <w:pPr>
        <w:pStyle w:val="BodyText"/>
        <w:spacing w:before="7"/>
      </w:pPr>
    </w:p>
    <w:p>
      <w:pPr>
        <w:pStyle w:val="Heading1"/>
        <w:numPr>
          <w:ilvl w:val="2"/>
          <w:numId w:val="8"/>
        </w:numPr>
        <w:tabs>
          <w:tab w:pos="1759" w:val="left" w:leader="none"/>
        </w:tabs>
        <w:spacing w:line="240" w:lineRule="auto" w:before="1" w:after="0"/>
        <w:ind w:left="1758" w:right="0" w:hanging="541"/>
        <w:jc w:val="both"/>
      </w:pPr>
      <w:bookmarkStart w:name="_TOC_250058" w:id="11"/>
      <w:r>
        <w:rPr/>
        <w:t>Flash</w:t>
      </w:r>
      <w:r>
        <w:rPr>
          <w:spacing w:val="-1"/>
        </w:rPr>
        <w:t> </w:t>
      </w:r>
      <w:bookmarkEnd w:id="11"/>
      <w:r>
        <w:rPr/>
        <w:t>Pyrolysis</w:t>
      </w:r>
    </w:p>
    <w:p>
      <w:pPr>
        <w:pStyle w:val="BodyText"/>
        <w:spacing w:line="480" w:lineRule="auto" w:before="232"/>
        <w:ind w:left="1218" w:right="1156"/>
        <w:jc w:val="both"/>
      </w:pPr>
      <w:r>
        <w:rPr/>
        <w:t>The flash pyrolysis of</w:t>
      </w:r>
      <w:r>
        <w:rPr>
          <w:spacing w:val="60"/>
        </w:rPr>
        <w:t> </w:t>
      </w:r>
      <w:r>
        <w:rPr/>
        <w:t>biomass is a promising process for the production of solid, liquid</w:t>
      </w:r>
      <w:r>
        <w:rPr>
          <w:spacing w:val="1"/>
        </w:rPr>
        <w:t> </w:t>
      </w:r>
      <w:r>
        <w:rPr/>
        <w:t>and gaseous fuel from biomass which can achieve up to 75% of bio-oil yield (</w:t>
      </w:r>
      <w:hyperlink w:history="true" w:anchor="_bookmark6">
        <w:r>
          <w:rPr/>
          <w:t>Bridgwater</w:t>
        </w:r>
      </w:hyperlink>
      <w:r>
        <w:rPr>
          <w:spacing w:val="1"/>
        </w:rPr>
        <w:t> </w:t>
      </w:r>
      <w:hyperlink w:history="true" w:anchor="_bookmark6">
        <w:r>
          <w:rPr/>
          <w:t>andPeacocke, 2000</w:t>
        </w:r>
      </w:hyperlink>
      <w:r>
        <w:rPr/>
        <w:t>). This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can be</w:t>
      </w:r>
      <w:r>
        <w:rPr>
          <w:spacing w:val="60"/>
        </w:rPr>
        <w:t> </w:t>
      </w:r>
      <w:r>
        <w:rPr/>
        <w:t>characterized by rapid de-volatilization in an</w:t>
      </w:r>
      <w:r>
        <w:rPr>
          <w:spacing w:val="1"/>
        </w:rPr>
        <w:t> </w:t>
      </w:r>
      <w:r>
        <w:rPr/>
        <w:t>inert atmosphere, high heating rate of the particles, high reaction temperatures between</w:t>
      </w:r>
      <w:r>
        <w:rPr>
          <w:spacing w:val="1"/>
        </w:rPr>
        <w:t> </w:t>
      </w:r>
      <w:r>
        <w:rPr/>
        <w:t>450°C and 1000°C and very short gas residence time (less than 1s) (</w:t>
      </w:r>
      <w:hyperlink w:history="true" w:anchor="_bookmark1">
        <w:r>
          <w:rPr/>
          <w:t>Aguado </w:t>
        </w:r>
        <w:r>
          <w:rPr>
            <w:i/>
          </w:rPr>
          <w:t>et al.</w:t>
        </w:r>
        <w:r>
          <w:rPr/>
          <w:t>, 2002</w:t>
        </w:r>
      </w:hyperlink>
      <w:r>
        <w:rPr/>
        <w:t>).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limitations,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instance: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stability</w:t>
      </w:r>
      <w:r>
        <w:rPr>
          <w:spacing w:val="14"/>
        </w:rPr>
        <w:t> </w:t>
      </w:r>
      <w:r>
        <w:rPr/>
        <w:t>and</w:t>
      </w:r>
      <w:r>
        <w:rPr>
          <w:spacing w:val="18"/>
        </w:rPr>
        <w:t> </w:t>
      </w:r>
      <w:r>
        <w:rPr/>
        <w:t>corrosiveness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oil,</w:t>
      </w:r>
      <w:r>
        <w:rPr>
          <w:spacing w:val="19"/>
        </w:rPr>
        <w:t> </w:t>
      </w:r>
      <w:r>
        <w:rPr/>
        <w:t>solids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oil,</w:t>
      </w:r>
      <w:r>
        <w:rPr>
          <w:spacing w:val="21"/>
        </w:rPr>
        <w:t> </w:t>
      </w:r>
      <w:r>
        <w:rPr/>
        <w:t>Increase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viscosity</w:t>
      </w:r>
      <w:r>
        <w:rPr>
          <w:spacing w:val="14"/>
        </w:rPr>
        <w:t> </w:t>
      </w:r>
      <w:r>
        <w:rPr/>
        <w:t>over</w:t>
      </w:r>
      <w:r>
        <w:rPr>
          <w:spacing w:val="18"/>
        </w:rPr>
        <w:t> </w:t>
      </w:r>
      <w:r>
        <w:rPr/>
        <w:t>time</w:t>
      </w:r>
      <w:r>
        <w:rPr>
          <w:spacing w:val="-57"/>
        </w:rPr>
        <w:t> </w:t>
      </w:r>
      <w:r>
        <w:rPr/>
        <w:t>by</w:t>
      </w:r>
      <w:r>
        <w:rPr>
          <w:spacing w:val="1"/>
        </w:rPr>
        <w:t> </w:t>
      </w:r>
      <w:r>
        <w:rPr/>
        <w:t>catalytic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char,</w:t>
      </w:r>
      <w:r>
        <w:rPr>
          <w:spacing w:val="1"/>
        </w:rPr>
        <w:t> </w:t>
      </w:r>
      <w:r>
        <w:rPr/>
        <w:t>alkali</w:t>
      </w:r>
      <w:r>
        <w:rPr>
          <w:spacing w:val="1"/>
        </w:rPr>
        <w:t> </w:t>
      </w:r>
      <w:r>
        <w:rPr/>
        <w:t>concentrated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</w:t>
      </w:r>
      <w:r>
        <w:rPr>
          <w:spacing w:val="1"/>
        </w:rPr>
        <w:t> </w:t>
      </w:r>
      <w:r>
        <w:rPr/>
        <w:t>dissolves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pyrolytic</w:t>
      </w:r>
      <w:r>
        <w:rPr>
          <w:spacing w:val="1"/>
        </w:rPr>
        <w:t> </w:t>
      </w:r>
      <w:r>
        <w:rPr/>
        <w:t>water (</w:t>
      </w:r>
      <w:hyperlink w:history="true" w:anchor="_bookmark10">
        <w:r>
          <w:rPr/>
          <w:t>Cornelissen </w:t>
        </w:r>
        <w:r>
          <w:rPr>
            <w:i/>
          </w:rPr>
          <w:t>et al.</w:t>
        </w:r>
        <w:r>
          <w:rPr/>
          <w:t>,</w:t>
        </w:r>
        <w:r>
          <w:rPr>
            <w:spacing w:val="1"/>
          </w:rPr>
          <w:t> </w:t>
        </w:r>
        <w:r>
          <w:rPr/>
          <w:t>2008</w:t>
        </w:r>
      </w:hyperlink>
      <w:r>
        <w:rPr/>
        <w:t>).</w:t>
      </w:r>
    </w:p>
    <w:p>
      <w:pPr>
        <w:pStyle w:val="Heading1"/>
        <w:numPr>
          <w:ilvl w:val="1"/>
          <w:numId w:val="8"/>
        </w:numPr>
        <w:tabs>
          <w:tab w:pos="1579" w:val="left" w:leader="none"/>
        </w:tabs>
        <w:spacing w:line="240" w:lineRule="auto" w:before="9" w:after="0"/>
        <w:ind w:left="1578" w:right="0" w:hanging="361"/>
        <w:jc w:val="both"/>
      </w:pPr>
      <w:bookmarkStart w:name="_TOC_250057" w:id="12"/>
      <w:r>
        <w:rPr/>
        <w:t>Pyrolysis</w:t>
      </w:r>
      <w:r>
        <w:rPr>
          <w:spacing w:val="-2"/>
        </w:rPr>
        <w:t> </w:t>
      </w:r>
      <w:bookmarkEnd w:id="12"/>
      <w:r>
        <w:rPr/>
        <w:t>Reactor</w:t>
      </w:r>
    </w:p>
    <w:p>
      <w:pPr>
        <w:pStyle w:val="BodyText"/>
        <w:spacing w:line="552" w:lineRule="exact" w:before="18"/>
        <w:ind w:left="1218" w:right="1160"/>
        <w:jc w:val="both"/>
      </w:pPr>
      <w:r>
        <w:rPr/>
        <w:t>The</w:t>
      </w:r>
      <w:r>
        <w:rPr>
          <w:spacing w:val="1"/>
        </w:rPr>
        <w:t> </w:t>
      </w:r>
      <w:r>
        <w:rPr/>
        <w:t>reactor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 pyrolysis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Reactors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considerable research, innovation and development to improve the essential characteristics</w:t>
      </w:r>
      <w:r>
        <w:rPr>
          <w:spacing w:val="1"/>
        </w:rPr>
        <w:t> </w:t>
      </w:r>
      <w:r>
        <w:rPr/>
        <w:t>of high heating rates, moderate temperatures and short vapour product residence times for</w:t>
      </w:r>
      <w:r>
        <w:rPr>
          <w:spacing w:val="1"/>
        </w:rPr>
        <w:t> </w:t>
      </w:r>
      <w:r>
        <w:rPr/>
        <w:t>liquids.</w:t>
      </w:r>
      <w:r>
        <w:rPr>
          <w:spacing w:val="2"/>
        </w:rPr>
        <w:t> </w:t>
      </w:r>
      <w:r>
        <w:rPr/>
        <w:t>At</w:t>
      </w:r>
      <w:r>
        <w:rPr>
          <w:spacing w:val="2"/>
        </w:rPr>
        <w:t> </w:t>
      </w:r>
      <w:r>
        <w:rPr/>
        <w:t>first,</w:t>
      </w:r>
      <w:r>
        <w:rPr>
          <w:spacing w:val="3"/>
        </w:rPr>
        <w:t> </w:t>
      </w:r>
      <w:r>
        <w:rPr/>
        <w:t>pyrolysis</w:t>
      </w:r>
      <w:r>
        <w:rPr>
          <w:spacing w:val="3"/>
        </w:rPr>
        <w:t> </w:t>
      </w:r>
      <w:r>
        <w:rPr/>
        <w:t>reactor</w:t>
      </w:r>
      <w:r>
        <w:rPr>
          <w:spacing w:val="2"/>
        </w:rPr>
        <w:t> </w:t>
      </w:r>
      <w:r>
        <w:rPr/>
        <w:t>developers</w:t>
      </w:r>
      <w:r>
        <w:rPr>
          <w:spacing w:val="3"/>
        </w:rPr>
        <w:t> </w:t>
      </w:r>
      <w:r>
        <w:rPr/>
        <w:t>had</w:t>
      </w:r>
      <w:r>
        <w:rPr>
          <w:spacing w:val="4"/>
        </w:rPr>
        <w:t> </w:t>
      </w:r>
      <w:r>
        <w:rPr/>
        <w:t>assumed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/>
        <w:t>small</w:t>
      </w:r>
      <w:r>
        <w:rPr>
          <w:spacing w:val="3"/>
        </w:rPr>
        <w:t> </w:t>
      </w:r>
      <w:r>
        <w:rPr/>
        <w:t>biomass</w:t>
      </w:r>
      <w:r>
        <w:rPr>
          <w:spacing w:val="3"/>
        </w:rPr>
        <w:t> </w:t>
      </w:r>
      <w:r>
        <w:rPr/>
        <w:t>particles</w:t>
      </w:r>
      <w:r>
        <w:rPr>
          <w:spacing w:val="3"/>
        </w:rPr>
        <w:t> </w:t>
      </w:r>
      <w:r>
        <w:rPr/>
        <w:t>size</w:t>
      </w:r>
    </w:p>
    <w:p>
      <w:pPr>
        <w:spacing w:after="0" w:line="552" w:lineRule="exact"/>
        <w:jc w:val="both"/>
        <w:sectPr>
          <w:type w:val="continuous"/>
          <w:pgSz w:w="12240" w:h="15840"/>
          <w:pgMar w:top="1360" w:bottom="280" w:left="800" w:right="280"/>
        </w:sectPr>
      </w:pPr>
    </w:p>
    <w:p>
      <w:pPr>
        <w:pStyle w:val="BodyText"/>
        <w:spacing w:line="480" w:lineRule="auto" w:before="72"/>
        <w:ind w:left="1218" w:right="1153"/>
        <w:jc w:val="both"/>
      </w:pPr>
      <w:r>
        <w:rPr/>
        <w:t>(less than 1mm) and very short residence time would achieve high bio-oil yield, however</w:t>
      </w:r>
      <w:r>
        <w:rPr>
          <w:spacing w:val="1"/>
        </w:rPr>
        <w:t> </w:t>
      </w:r>
      <w:r>
        <w:rPr/>
        <w:t>later research has found different results. Particle size and vapour residence time have little</w:t>
      </w:r>
      <w:r>
        <w:rPr>
          <w:spacing w:val="-57"/>
        </w:rPr>
        <w:t> </w:t>
      </w:r>
      <w:r>
        <w:rPr/>
        <w:t>effect on bio-oil yield, whereas those parameters greatly affect bio-oil composition (</w:t>
      </w:r>
      <w:hyperlink w:history="true" w:anchor="_bookmark46">
        <w:r>
          <w:rPr/>
          <w:t>Wang</w:t>
        </w:r>
      </w:hyperlink>
      <w:r>
        <w:rPr>
          <w:spacing w:val="1"/>
        </w:rPr>
        <w:t> </w:t>
      </w:r>
      <w:hyperlink w:history="true" w:anchor="_bookmark46">
        <w:r>
          <w:rPr>
            <w:i/>
          </w:rPr>
          <w:t>et</w:t>
        </w:r>
        <w:r>
          <w:rPr>
            <w:i/>
            <w:spacing w:val="1"/>
          </w:rPr>
          <w:t> </w:t>
        </w:r>
        <w:r>
          <w:rPr>
            <w:i/>
          </w:rPr>
          <w:t>al.</w:t>
        </w:r>
        <w:r>
          <w:rPr/>
          <w:t>,</w:t>
        </w:r>
        <w:r>
          <w:rPr>
            <w:spacing w:val="1"/>
          </w:rPr>
          <w:t> </w:t>
        </w:r>
        <w:r>
          <w:rPr/>
          <w:t>2006</w:t>
        </w:r>
      </w:hyperlink>
      <w:r>
        <w:rPr/>
        <w:t>;</w:t>
      </w:r>
      <w:r>
        <w:rPr>
          <w:spacing w:val="1"/>
        </w:rPr>
        <w:t> </w:t>
      </w:r>
      <w:hyperlink w:history="true" w:anchor="_bookmark47">
        <w:r>
          <w:rPr/>
          <w:t>Wang</w:t>
        </w:r>
        <w:r>
          <w:rPr>
            <w:spacing w:val="1"/>
          </w:rPr>
          <w:t> </w:t>
        </w:r>
        <w:r>
          <w:rPr>
            <w:i/>
          </w:rPr>
          <w:t>et</w:t>
        </w:r>
        <w:r>
          <w:rPr>
            <w:i/>
            <w:spacing w:val="1"/>
          </w:rPr>
          <w:t> </w:t>
        </w:r>
        <w:r>
          <w:rPr>
            <w:i/>
          </w:rPr>
          <w:t>al.</w:t>
        </w:r>
        <w:r>
          <w:rPr/>
          <w:t>,</w:t>
        </w:r>
        <w:r>
          <w:rPr>
            <w:spacing w:val="1"/>
          </w:rPr>
          <w:t> </w:t>
        </w:r>
        <w:r>
          <w:rPr/>
          <w:t>2005</w:t>
        </w:r>
      </w:hyperlink>
      <w:r>
        <w:rPr/>
        <w:t>).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continuation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pyrolysis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development, a number of reactor designs have been explored to optimize the pyrolysis</w:t>
      </w:r>
      <w:r>
        <w:rPr>
          <w:spacing w:val="1"/>
        </w:rPr>
        <w:t> </w:t>
      </w:r>
      <w:r>
        <w:rPr/>
        <w:t>performance and to produce high quality bio-oil. However, each reactor type has specific</w:t>
      </w:r>
      <w:r>
        <w:rPr>
          <w:spacing w:val="1"/>
        </w:rPr>
        <w:t> </w:t>
      </w:r>
      <w:r>
        <w:rPr/>
        <w:t>characteristics, bio-oil yielding capacity, advantages and limitations. Of the various reactor</w:t>
      </w:r>
      <w:r>
        <w:rPr>
          <w:spacing w:val="-57"/>
        </w:rPr>
        <w:t> </w:t>
      </w:r>
      <w:r>
        <w:rPr/>
        <w:t>designs,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most popular types are</w:t>
      </w:r>
      <w:r>
        <w:rPr>
          <w:spacing w:val="-2"/>
        </w:rPr>
        <w:t> </w:t>
      </w:r>
      <w:r>
        <w:rPr/>
        <w:t>described in 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sub-sections.</w:t>
      </w:r>
    </w:p>
    <w:p>
      <w:pPr>
        <w:pStyle w:val="Heading1"/>
        <w:numPr>
          <w:ilvl w:val="2"/>
          <w:numId w:val="8"/>
        </w:numPr>
        <w:tabs>
          <w:tab w:pos="1759" w:val="left" w:leader="none"/>
        </w:tabs>
        <w:spacing w:line="240" w:lineRule="auto" w:before="8" w:after="0"/>
        <w:ind w:left="1758" w:right="0" w:hanging="541"/>
        <w:jc w:val="both"/>
      </w:pPr>
      <w:bookmarkStart w:name="_TOC_250056" w:id="13"/>
      <w:r>
        <w:rPr/>
        <w:t>Fixed</w:t>
      </w:r>
      <w:r>
        <w:rPr>
          <w:spacing w:val="-2"/>
        </w:rPr>
        <w:t> </w:t>
      </w:r>
      <w:r>
        <w:rPr/>
        <w:t>Bed</w:t>
      </w:r>
      <w:r>
        <w:rPr>
          <w:spacing w:val="-2"/>
        </w:rPr>
        <w:t> </w:t>
      </w:r>
      <w:bookmarkEnd w:id="13"/>
      <w:r>
        <w:rPr/>
        <w:t>Reactor</w:t>
      </w:r>
    </w:p>
    <w:p>
      <w:pPr>
        <w:pStyle w:val="BodyText"/>
        <w:spacing w:line="480" w:lineRule="auto" w:before="233"/>
        <w:ind w:left="1218" w:right="1160"/>
        <w:jc w:val="both"/>
      </w:pPr>
      <w:r>
        <w:rPr/>
        <w:t>Fixed bed pyrolysis is a system consisting of a reactor with a fuel feeding unit, an ash</w:t>
      </w:r>
      <w:r>
        <w:rPr>
          <w:spacing w:val="1"/>
        </w:rPr>
        <w:t> </w:t>
      </w:r>
      <w:r>
        <w:rPr/>
        <w:t>removal unit, a cooling unit (condenser) and a gas exit. These types of reactor are being</w:t>
      </w:r>
      <w:r>
        <w:rPr>
          <w:spacing w:val="1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for small scale</w:t>
      </w:r>
      <w:r>
        <w:rPr>
          <w:spacing w:val="-1"/>
        </w:rPr>
        <w:t> </w:t>
      </w:r>
      <w:r>
        <w:rPr/>
        <w:t>heat</w:t>
      </w:r>
      <w:r>
        <w:rPr>
          <w:spacing w:val="-1"/>
        </w:rPr>
        <w:t> </w:t>
      </w:r>
      <w:r>
        <w:rPr/>
        <w:t>and power</w:t>
      </w:r>
      <w:r>
        <w:rPr>
          <w:spacing w:val="1"/>
        </w:rPr>
        <w:t> </w:t>
      </w:r>
      <w:r>
        <w:rPr/>
        <w:t>application (Jahirul</w:t>
      </w:r>
      <w:r>
        <w:rPr>
          <w:spacing w:val="2"/>
        </w:rPr>
        <w:t> </w:t>
      </w:r>
      <w:r>
        <w:rPr/>
        <w:t>et</w:t>
      </w:r>
      <w:r>
        <w:rPr>
          <w:spacing w:val="-1"/>
        </w:rPr>
        <w:t> </w:t>
      </w:r>
      <w:r>
        <w:rPr/>
        <w:t>al., 2012).</w:t>
      </w:r>
    </w:p>
    <w:p>
      <w:pPr>
        <w:pStyle w:val="BodyText"/>
        <w:spacing w:line="480" w:lineRule="auto" w:before="1"/>
        <w:ind w:left="1218" w:right="1152"/>
        <w:jc w:val="both"/>
      </w:pPr>
      <w:r>
        <w:rPr/>
        <w:t>In fixed bed pyrolysis, a fixed bed pyrolyser is used. The feed material in the reactor is</w:t>
      </w:r>
      <w:r>
        <w:rPr>
          <w:spacing w:val="1"/>
        </w:rPr>
        <w:t> </w:t>
      </w:r>
      <w:r>
        <w:rPr/>
        <w:t>fixed and heated at high temperature. As the feed is fixed in the reaction bed (reactor), it is</w:t>
      </w:r>
      <w:r>
        <w:rPr>
          <w:spacing w:val="1"/>
        </w:rPr>
        <w:t> </w:t>
      </w:r>
      <w:r>
        <w:rPr/>
        <w:t>called fixed bed pyrolysis. In this process, the feed material is fed into the reactor and heat</w:t>
      </w:r>
      <w:r>
        <w:rPr>
          <w:spacing w:val="1"/>
        </w:rPr>
        <w:t> </w:t>
      </w:r>
      <w:r>
        <w:rPr/>
        <w:t>is applied externally. Liquid petroleum or other inert gas is used for making inert condition</w:t>
      </w:r>
      <w:r>
        <w:rPr>
          <w:spacing w:val="-57"/>
        </w:rPr>
        <w:t> </w:t>
      </w:r>
      <w:r>
        <w:rPr/>
        <w:t>and for helping the gaseous mixture to dispose of the reactor (</w:t>
      </w:r>
      <w:hyperlink w:history="true" w:anchor="_bookmark17">
        <w:r>
          <w:rPr/>
          <w:t>Hossain </w:t>
        </w:r>
        <w:r>
          <w:rPr>
            <w:i/>
          </w:rPr>
          <w:t>et al.</w:t>
        </w:r>
        <w:r>
          <w:rPr/>
          <w:t>, 2014</w:t>
        </w:r>
      </w:hyperlink>
      <w:r>
        <w:rPr/>
        <w:t>). The</w:t>
      </w:r>
      <w:r>
        <w:rPr>
          <w:spacing w:val="1"/>
        </w:rPr>
        <w:t> </w:t>
      </w:r>
      <w:r>
        <w:rPr/>
        <w:t>fixed bed reactor is of simple construction and easy to operate with short solid residence</w:t>
      </w:r>
      <w:r>
        <w:rPr>
          <w:spacing w:val="1"/>
        </w:rPr>
        <w:t> </w:t>
      </w:r>
      <w:r>
        <w:rPr/>
        <w:t>time,</w:t>
      </w:r>
      <w:r>
        <w:rPr>
          <w:spacing w:val="39"/>
        </w:rPr>
        <w:t> </w:t>
      </w:r>
      <w:r>
        <w:rPr/>
        <w:t>low</w:t>
      </w:r>
      <w:r>
        <w:rPr>
          <w:spacing w:val="40"/>
        </w:rPr>
        <w:t> </w:t>
      </w:r>
      <w:r>
        <w:rPr/>
        <w:t>ash</w:t>
      </w:r>
      <w:r>
        <w:rPr>
          <w:spacing w:val="40"/>
        </w:rPr>
        <w:t> </w:t>
      </w:r>
      <w:r>
        <w:rPr/>
        <w:t>carry</w:t>
      </w:r>
      <w:r>
        <w:rPr>
          <w:spacing w:val="34"/>
        </w:rPr>
        <w:t> </w:t>
      </w:r>
      <w:r>
        <w:rPr/>
        <w:t>over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biomass</w:t>
      </w:r>
      <w:r>
        <w:rPr>
          <w:spacing w:val="40"/>
        </w:rPr>
        <w:t> </w:t>
      </w:r>
      <w:r>
        <w:rPr/>
        <w:t>independent.</w:t>
      </w:r>
      <w:r>
        <w:rPr>
          <w:spacing w:val="43"/>
        </w:rPr>
        <w:t> </w:t>
      </w:r>
      <w:r>
        <w:rPr/>
        <w:t>In</w:t>
      </w:r>
      <w:r>
        <w:rPr>
          <w:spacing w:val="40"/>
        </w:rPr>
        <w:t> </w:t>
      </w:r>
      <w:r>
        <w:rPr/>
        <w:t>this</w:t>
      </w:r>
      <w:r>
        <w:rPr>
          <w:spacing w:val="40"/>
        </w:rPr>
        <w:t> </w:t>
      </w:r>
      <w:r>
        <w:rPr/>
        <w:t>technology</w:t>
      </w:r>
      <w:r>
        <w:rPr>
          <w:spacing w:val="34"/>
        </w:rPr>
        <w:t> </w:t>
      </w:r>
      <w:r>
        <w:rPr/>
        <w:t>tar</w:t>
      </w:r>
      <w:r>
        <w:rPr>
          <w:spacing w:val="39"/>
        </w:rPr>
        <w:t> </w:t>
      </w:r>
      <w:r>
        <w:rPr/>
        <w:t>removal</w:t>
      </w:r>
      <w:r>
        <w:rPr>
          <w:spacing w:val="41"/>
        </w:rPr>
        <w:t> </w:t>
      </w:r>
      <w:r>
        <w:rPr/>
        <w:t>is</w:t>
      </w:r>
      <w:r>
        <w:rPr>
          <w:spacing w:val="40"/>
        </w:rPr>
        <w:t> </w:t>
      </w:r>
      <w:r>
        <w:rPr/>
        <w:t>a</w:t>
      </w:r>
      <w:r>
        <w:rPr>
          <w:spacing w:val="-57"/>
        </w:rPr>
        <w:t> </w:t>
      </w:r>
      <w:r>
        <w:rPr/>
        <w:t>major problem, however recent progress in thermal and catalytic conversion of tar has</w:t>
      </w:r>
      <w:r>
        <w:rPr>
          <w:spacing w:val="1"/>
        </w:rPr>
        <w:t> </w:t>
      </w:r>
      <w:r>
        <w:rPr/>
        <w:t>given credible</w:t>
      </w:r>
      <w:r>
        <w:rPr>
          <w:spacing w:val="-1"/>
        </w:rPr>
        <w:t> </w:t>
      </w:r>
      <w:r>
        <w:rPr/>
        <w:t>options (</w:t>
      </w:r>
      <w:hyperlink w:history="true" w:anchor="_bookmark32">
        <w:r>
          <w:rPr/>
          <w:t>Pathak,</w:t>
        </w:r>
        <w:r>
          <w:rPr>
            <w:spacing w:val="-1"/>
          </w:rPr>
          <w:t> </w:t>
        </w:r>
        <w:r>
          <w:rPr/>
          <w:t>2005</w:t>
        </w:r>
      </w:hyperlink>
      <w:r>
        <w:rPr/>
        <w:t>; </w:t>
      </w:r>
      <w:hyperlink w:history="true" w:anchor="_bookmark34">
        <w:r>
          <w:rPr/>
          <w:t>Rao </w:t>
        </w:r>
        <w:r>
          <w:rPr>
            <w:i/>
          </w:rPr>
          <w:t>et al.</w:t>
        </w:r>
        <w:r>
          <w:rPr/>
          <w:t>,</w:t>
        </w:r>
        <w:r>
          <w:rPr>
            <w:spacing w:val="-1"/>
          </w:rPr>
          <w:t> </w:t>
        </w:r>
        <w:r>
          <w:rPr/>
          <w:t>2004</w:t>
        </w:r>
      </w:hyperlink>
      <w:r>
        <w:rPr/>
        <w:t>; </w:t>
      </w:r>
      <w:hyperlink w:history="true" w:anchor="_bookmark49">
        <w:r>
          <w:rPr/>
          <w:t>Yang </w:t>
        </w:r>
        <w:r>
          <w:rPr>
            <w:i/>
          </w:rPr>
          <w:t>et</w:t>
        </w:r>
        <w:r>
          <w:rPr>
            <w:i/>
            <w:spacing w:val="-1"/>
          </w:rPr>
          <w:t> </w:t>
        </w:r>
        <w:r>
          <w:rPr>
            <w:i/>
          </w:rPr>
          <w:t>al.</w:t>
        </w:r>
        <w:r>
          <w:rPr/>
          <w:t>, 2006</w:t>
        </w:r>
      </w:hyperlink>
      <w:r>
        <w:rPr/>
        <w:t>).</w:t>
      </w:r>
    </w:p>
    <w:p>
      <w:pPr>
        <w:spacing w:after="0" w:line="480" w:lineRule="auto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ind w:left="2942"/>
        <w:rPr>
          <w:sz w:val="20"/>
        </w:rPr>
      </w:pPr>
      <w:r>
        <w:rPr>
          <w:sz w:val="20"/>
        </w:rPr>
        <w:drawing>
          <wp:inline distT="0" distB="0" distL="0" distR="0">
            <wp:extent cx="3366140" cy="212979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14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0"/>
        <w:ind w:left="1218"/>
        <w:jc w:val="both"/>
      </w:pPr>
      <w:r>
        <w:rPr/>
        <w:t>Figure</w:t>
      </w:r>
      <w:r>
        <w:rPr>
          <w:spacing w:val="-3"/>
        </w:rPr>
        <w:t> </w:t>
      </w:r>
      <w:r>
        <w:rPr/>
        <w:t>2.3:</w:t>
      </w:r>
      <w:r>
        <w:rPr>
          <w:spacing w:val="58"/>
        </w:rPr>
        <w:t> </w:t>
      </w:r>
      <w:r>
        <w:rPr/>
        <w:t>Process</w:t>
      </w:r>
      <w:r>
        <w:rPr>
          <w:spacing w:val="-1"/>
        </w:rPr>
        <w:t> </w:t>
      </w:r>
      <w:r>
        <w:rPr/>
        <w:t>Schematic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fixed</w:t>
      </w:r>
      <w:r>
        <w:rPr>
          <w:spacing w:val="-1"/>
        </w:rPr>
        <w:t> </w:t>
      </w:r>
      <w:r>
        <w:rPr/>
        <w:t>bed</w:t>
      </w:r>
      <w:r>
        <w:rPr>
          <w:spacing w:val="-1"/>
        </w:rPr>
        <w:t> </w:t>
      </w:r>
      <w:r>
        <w:rPr/>
        <w:t>pyrolysis</w:t>
      </w:r>
      <w:r>
        <w:rPr>
          <w:spacing w:val="2"/>
        </w:rPr>
        <w:t> </w:t>
      </w:r>
      <w:r>
        <w:rPr/>
        <w:t>(Natarajan,</w:t>
      </w:r>
      <w:r>
        <w:rPr>
          <w:spacing w:val="-1"/>
        </w:rPr>
        <w:t> </w:t>
      </w:r>
      <w:r>
        <w:rPr/>
        <w:t>2009)</w:t>
      </w:r>
    </w:p>
    <w:p>
      <w:pPr>
        <w:pStyle w:val="BodyText"/>
        <w:spacing w:before="7"/>
      </w:pPr>
    </w:p>
    <w:p>
      <w:pPr>
        <w:pStyle w:val="Heading1"/>
        <w:numPr>
          <w:ilvl w:val="2"/>
          <w:numId w:val="8"/>
        </w:numPr>
        <w:tabs>
          <w:tab w:pos="1759" w:val="left" w:leader="none"/>
        </w:tabs>
        <w:spacing w:line="240" w:lineRule="auto" w:before="0" w:after="0"/>
        <w:ind w:left="1758" w:right="0" w:hanging="541"/>
        <w:jc w:val="both"/>
      </w:pPr>
      <w:bookmarkStart w:name="_TOC_250055" w:id="14"/>
      <w:r>
        <w:rPr/>
        <w:t>Fluidized-Bed</w:t>
      </w:r>
      <w:r>
        <w:rPr>
          <w:spacing w:val="-3"/>
        </w:rPr>
        <w:t> </w:t>
      </w:r>
      <w:bookmarkEnd w:id="14"/>
      <w:r>
        <w:rPr/>
        <w:t>Reactor</w:t>
      </w:r>
    </w:p>
    <w:p>
      <w:pPr>
        <w:pStyle w:val="BodyText"/>
        <w:spacing w:line="480" w:lineRule="auto" w:before="233"/>
        <w:ind w:left="1218" w:right="1156"/>
        <w:jc w:val="both"/>
      </w:pPr>
      <w:r>
        <w:rPr/>
        <w:t>The</w:t>
      </w:r>
      <w:r>
        <w:rPr>
          <w:spacing w:val="1"/>
        </w:rPr>
        <w:t> </w:t>
      </w:r>
      <w:r>
        <w:rPr/>
        <w:t>fluidized-bed</w:t>
      </w:r>
      <w:r>
        <w:rPr>
          <w:spacing w:val="1"/>
        </w:rPr>
        <w:t> </w:t>
      </w:r>
      <w:r>
        <w:rPr/>
        <w:t>reactor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fluid-solid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exhibits</w:t>
      </w:r>
      <w:r>
        <w:rPr>
          <w:spacing w:val="1"/>
        </w:rPr>
        <w:t> </w:t>
      </w:r>
      <w:r>
        <w:rPr/>
        <w:t>fluid</w:t>
      </w:r>
      <w:r>
        <w:rPr>
          <w:spacing w:val="60"/>
        </w:rPr>
        <w:t> </w:t>
      </w:r>
      <w:r>
        <w:rPr/>
        <w:t>like</w:t>
      </w:r>
      <w:r>
        <w:rPr>
          <w:spacing w:val="1"/>
        </w:rPr>
        <w:t> </w:t>
      </w:r>
      <w:r>
        <w:rPr/>
        <w:t>properties. This is generally achieved by the introduction of pressurized fluid through the</w:t>
      </w:r>
      <w:r>
        <w:rPr>
          <w:spacing w:val="1"/>
        </w:rPr>
        <w:t> </w:t>
      </w:r>
      <w:r>
        <w:rPr/>
        <w:t>solid particulate substance. Fluidized-bed reactors appear to be popular for fast pyrolysis as</w:t>
      </w:r>
      <w:r>
        <w:rPr>
          <w:spacing w:val="-57"/>
        </w:rPr>
        <w:t> </w:t>
      </w:r>
      <w:r>
        <w:rPr/>
        <w:t>they provide rapid heat transfer, good control for pyrolysis reaction and vapour residence</w:t>
      </w:r>
      <w:r>
        <w:rPr>
          <w:spacing w:val="1"/>
        </w:rPr>
        <w:t> </w:t>
      </w:r>
      <w:r>
        <w:rPr/>
        <w:t>time,</w:t>
      </w:r>
      <w:r>
        <w:rPr>
          <w:spacing w:val="39"/>
        </w:rPr>
        <w:t> </w:t>
      </w:r>
      <w:r>
        <w:rPr/>
        <w:t>extensive</w:t>
      </w:r>
      <w:r>
        <w:rPr>
          <w:spacing w:val="38"/>
        </w:rPr>
        <w:t> </w:t>
      </w:r>
      <w:r>
        <w:rPr/>
        <w:t>high</w:t>
      </w:r>
      <w:r>
        <w:rPr>
          <w:spacing w:val="40"/>
        </w:rPr>
        <w:t> </w:t>
      </w:r>
      <w:r>
        <w:rPr/>
        <w:t>surface</w:t>
      </w:r>
      <w:r>
        <w:rPr>
          <w:spacing w:val="41"/>
        </w:rPr>
        <w:t> </w:t>
      </w:r>
      <w:r>
        <w:rPr/>
        <w:t>area</w:t>
      </w:r>
      <w:r>
        <w:rPr>
          <w:spacing w:val="38"/>
        </w:rPr>
        <w:t> </w:t>
      </w:r>
      <w:r>
        <w:rPr/>
        <w:t>contact</w:t>
      </w:r>
      <w:r>
        <w:rPr>
          <w:spacing w:val="41"/>
        </w:rPr>
        <w:t> </w:t>
      </w:r>
      <w:r>
        <w:rPr/>
        <w:t>between</w:t>
      </w:r>
      <w:r>
        <w:rPr>
          <w:spacing w:val="39"/>
        </w:rPr>
        <w:t> </w:t>
      </w:r>
      <w:r>
        <w:rPr/>
        <w:t>fluid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solid</w:t>
      </w:r>
      <w:r>
        <w:rPr>
          <w:spacing w:val="39"/>
        </w:rPr>
        <w:t> </w:t>
      </w:r>
      <w:r>
        <w:rPr/>
        <w:t>per</w:t>
      </w:r>
      <w:r>
        <w:rPr>
          <w:spacing w:val="39"/>
        </w:rPr>
        <w:t> </w:t>
      </w:r>
      <w:r>
        <w:rPr/>
        <w:t>unit</w:t>
      </w:r>
      <w:r>
        <w:rPr>
          <w:spacing w:val="40"/>
        </w:rPr>
        <w:t> </w:t>
      </w:r>
      <w:r>
        <w:rPr/>
        <w:t>bed</w:t>
      </w:r>
      <w:r>
        <w:rPr>
          <w:spacing w:val="39"/>
        </w:rPr>
        <w:t> </w:t>
      </w:r>
      <w:r>
        <w:rPr/>
        <w:t>volume,</w:t>
      </w:r>
      <w:r>
        <w:rPr>
          <w:spacing w:val="-57"/>
        </w:rPr>
        <w:t> </w:t>
      </w:r>
      <w:r>
        <w:rPr/>
        <w:t>good thermal transport inside the system and high relative velocity between the fluid and</w:t>
      </w:r>
      <w:r>
        <w:rPr>
          <w:spacing w:val="1"/>
        </w:rPr>
        <w:t> </w:t>
      </w:r>
      <w:r>
        <w:rPr/>
        <w:t>solid</w:t>
      </w:r>
      <w:r>
        <w:rPr>
          <w:spacing w:val="-1"/>
        </w:rPr>
        <w:t> </w:t>
      </w:r>
      <w:r>
        <w:rPr/>
        <w:t>phase</w:t>
      </w:r>
      <w:r>
        <w:rPr>
          <w:spacing w:val="-2"/>
        </w:rPr>
        <w:t> </w:t>
      </w:r>
      <w:r>
        <w:rPr/>
        <w:t>(</w:t>
      </w:r>
      <w:hyperlink w:history="true" w:anchor="_bookmark24">
        <w:r>
          <w:rPr/>
          <w:t>Lv </w:t>
        </w:r>
        <w:r>
          <w:rPr>
            <w:i/>
          </w:rPr>
          <w:t>et</w:t>
        </w:r>
        <w:r>
          <w:rPr>
            <w:i/>
            <w:spacing w:val="-1"/>
          </w:rPr>
          <w:t> </w:t>
        </w:r>
        <w:r>
          <w:rPr>
            <w:i/>
          </w:rPr>
          <w:t>al.</w:t>
        </w:r>
        <w:r>
          <w:rPr/>
          <w:t>, 2004</w:t>
        </w:r>
      </w:hyperlink>
      <w:r>
        <w:rPr/>
        <w:t>).</w:t>
      </w:r>
      <w:r>
        <w:rPr>
          <w:spacing w:val="-1"/>
        </w:rPr>
        <w:t> </w:t>
      </w:r>
      <w:r>
        <w:rPr/>
        <w:t>Different types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fluidized-bed</w:t>
      </w:r>
      <w:r>
        <w:rPr>
          <w:spacing w:val="-1"/>
        </w:rPr>
        <w:t> </w:t>
      </w:r>
      <w:r>
        <w:rPr/>
        <w:t>reactors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described.</w:t>
      </w:r>
    </w:p>
    <w:p>
      <w:pPr>
        <w:pStyle w:val="Heading1"/>
        <w:numPr>
          <w:ilvl w:val="3"/>
          <w:numId w:val="8"/>
        </w:numPr>
        <w:tabs>
          <w:tab w:pos="1939" w:val="left" w:leader="none"/>
        </w:tabs>
        <w:spacing w:line="240" w:lineRule="auto" w:before="8" w:after="0"/>
        <w:ind w:left="1938" w:right="0" w:hanging="721"/>
        <w:jc w:val="both"/>
      </w:pPr>
      <w:r>
        <w:rPr/>
        <w:t>Bubbling</w:t>
      </w:r>
      <w:r>
        <w:rPr>
          <w:spacing w:val="-3"/>
        </w:rPr>
        <w:t> </w:t>
      </w:r>
      <w:r>
        <w:rPr/>
        <w:t>Fluidized-Bed</w:t>
      </w:r>
      <w:r>
        <w:rPr>
          <w:spacing w:val="-3"/>
        </w:rPr>
        <w:t> </w:t>
      </w:r>
      <w:r>
        <w:rPr/>
        <w:t>Reactors</w:t>
      </w:r>
    </w:p>
    <w:p>
      <w:pPr>
        <w:pStyle w:val="BodyText"/>
        <w:spacing w:line="480" w:lineRule="auto" w:before="230"/>
        <w:ind w:left="1218" w:right="1155"/>
        <w:jc w:val="both"/>
      </w:pPr>
      <w:r>
        <w:rPr/>
        <w:t>Bubbling</w:t>
      </w:r>
      <w:r>
        <w:rPr>
          <w:spacing w:val="1"/>
        </w:rPr>
        <w:t> </w:t>
      </w:r>
      <w:r>
        <w:rPr/>
        <w:t>fluidized-beds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construct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operate</w:t>
      </w:r>
      <w:r>
        <w:rPr>
          <w:spacing w:val="1"/>
        </w:rPr>
        <w:t> </w:t>
      </w:r>
      <w:r>
        <w:rPr/>
        <w:t>compares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fixed</w:t>
      </w:r>
      <w:r>
        <w:rPr>
          <w:spacing w:val="60"/>
        </w:rPr>
        <w:t> </w:t>
      </w:r>
      <w:r>
        <w:rPr/>
        <w:t>bed</w:t>
      </w:r>
      <w:r>
        <w:rPr>
          <w:spacing w:val="-57"/>
        </w:rPr>
        <w:t> </w:t>
      </w:r>
      <w:r>
        <w:rPr/>
        <w:t>reactor (</w:t>
      </w:r>
      <w:hyperlink w:history="true" w:anchor="_bookmark17">
        <w:r>
          <w:rPr/>
          <w:t>Hossain </w:t>
        </w:r>
        <w:r>
          <w:rPr>
            <w:i/>
          </w:rPr>
          <w:t>et al.</w:t>
        </w:r>
        <w:r>
          <w:rPr/>
          <w:t>, 2014</w:t>
        </w:r>
      </w:hyperlink>
      <w:r>
        <w:rPr/>
        <w:t>). Although they provide better temperature control, solids-to-</w:t>
      </w:r>
      <w:r>
        <w:rPr>
          <w:spacing w:val="1"/>
        </w:rPr>
        <w:t> </w:t>
      </w:r>
      <w:r>
        <w:rPr/>
        <w:t>gas contact, and heat transfer and storage capacity because of the high solids density in the</w:t>
      </w:r>
      <w:r>
        <w:rPr>
          <w:spacing w:val="1"/>
        </w:rPr>
        <w:t> </w:t>
      </w:r>
      <w:r>
        <w:rPr/>
        <w:t>bed (</w:t>
      </w:r>
      <w:hyperlink w:history="true" w:anchor="_bookmark19">
        <w:r>
          <w:rPr/>
          <w:t>Jahirul </w:t>
        </w:r>
        <w:r>
          <w:rPr>
            <w:i/>
          </w:rPr>
          <w:t>et al.</w:t>
        </w:r>
        <w:r>
          <w:rPr/>
          <w:t>, 2012</w:t>
        </w:r>
      </w:hyperlink>
      <w:r>
        <w:rPr/>
        <w:t>). Heated sand is used as the solid phase of the bed which rapidly</w:t>
      </w:r>
      <w:r>
        <w:rPr>
          <w:spacing w:val="1"/>
        </w:rPr>
        <w:t> </w:t>
      </w:r>
      <w:r>
        <w:rPr/>
        <w:t>heats the biomass in a non-oxygen environment, where it is decomposed into char, vapour,</w:t>
      </w:r>
      <w:r>
        <w:rPr>
          <w:spacing w:val="1"/>
        </w:rPr>
        <w:t> </w:t>
      </w:r>
      <w:r>
        <w:rPr/>
        <w:t>gas and aerosols. The fluidizing gas stream conveys the decomposed biomass constituents</w:t>
      </w:r>
      <w:r>
        <w:rPr>
          <w:spacing w:val="1"/>
        </w:rPr>
        <w:t> </w:t>
      </w:r>
      <w:r>
        <w:rPr/>
        <w:t>produced</w:t>
      </w:r>
      <w:r>
        <w:rPr>
          <w:spacing w:val="8"/>
        </w:rPr>
        <w:t> </w:t>
      </w:r>
      <w:r>
        <w:rPr/>
        <w:t>out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reactor</w:t>
      </w:r>
      <w:r>
        <w:rPr>
          <w:spacing w:val="11"/>
        </w:rPr>
        <w:t> </w:t>
      </w:r>
      <w:r>
        <w:rPr/>
        <w:t>(</w:t>
      </w:r>
      <w:hyperlink w:history="true" w:anchor="_bookmark19">
        <w:r>
          <w:rPr/>
          <w:t>Jahirul</w:t>
        </w:r>
        <w:r>
          <w:rPr>
            <w:spacing w:val="9"/>
          </w:rPr>
          <w:t> </w:t>
        </w:r>
        <w:r>
          <w:rPr>
            <w:i/>
          </w:rPr>
          <w:t>et</w:t>
        </w:r>
        <w:r>
          <w:rPr>
            <w:i/>
            <w:spacing w:val="9"/>
          </w:rPr>
          <w:t> </w:t>
        </w:r>
        <w:r>
          <w:rPr>
            <w:i/>
          </w:rPr>
          <w:t>al.</w:t>
        </w:r>
        <w:r>
          <w:rPr/>
          <w:t>,</w:t>
        </w:r>
        <w:r>
          <w:rPr>
            <w:spacing w:val="8"/>
          </w:rPr>
          <w:t> </w:t>
        </w:r>
        <w:r>
          <w:rPr/>
          <w:t>2012</w:t>
        </w:r>
      </w:hyperlink>
      <w:r>
        <w:rPr/>
        <w:t>).</w:t>
      </w:r>
      <w:r>
        <w:rPr>
          <w:spacing w:val="12"/>
        </w:rPr>
        <w:t> </w:t>
      </w:r>
      <w:r>
        <w:rPr/>
        <w:t>After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pyrolytic</w:t>
      </w:r>
      <w:r>
        <w:rPr>
          <w:spacing w:val="8"/>
        </w:rPr>
        <w:t> </w:t>
      </w:r>
      <w:r>
        <w:rPr/>
        <w:t>reaction,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charcoal</w:t>
      </w:r>
    </w:p>
    <w:p>
      <w:pPr>
        <w:spacing w:after="0" w:line="480" w:lineRule="auto"/>
        <w:jc w:val="both"/>
        <w:sectPr>
          <w:pgSz w:w="12240" w:h="15840"/>
          <w:pgMar w:header="0" w:footer="1174" w:top="1440" w:bottom="1440" w:left="800" w:right="280"/>
        </w:sectPr>
      </w:pPr>
    </w:p>
    <w:p>
      <w:pPr>
        <w:pStyle w:val="BodyText"/>
        <w:spacing w:line="480" w:lineRule="auto" w:before="72" w:after="8"/>
        <w:ind w:left="1218" w:right="1156"/>
        <w:jc w:val="both"/>
      </w:pPr>
      <w:r>
        <w:rPr/>
        <w:t>is removed by a cyclone separator and stored. The remaining vapour is then rapidly cooled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quenching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condensed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bio-oil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stored.</w:t>
      </w:r>
      <w:r>
        <w:rPr>
          <w:spacing w:val="1"/>
        </w:rPr>
        <w:t> </w:t>
      </w:r>
      <w:r>
        <w:rPr/>
        <w:t>Bubbling</w:t>
      </w:r>
      <w:r>
        <w:rPr>
          <w:spacing w:val="1"/>
        </w:rPr>
        <w:t> </w:t>
      </w:r>
      <w:r>
        <w:rPr/>
        <w:t>fluidized-bed</w:t>
      </w:r>
      <w:r>
        <w:rPr>
          <w:spacing w:val="1"/>
        </w:rPr>
        <w:t> </w:t>
      </w:r>
      <w:r>
        <w:rPr/>
        <w:t>pyrolysis is very popular because it produces high quality bio-oil and liquid yield is about</w:t>
      </w:r>
      <w:r>
        <w:rPr>
          <w:spacing w:val="1"/>
        </w:rPr>
        <w:t> </w:t>
      </w:r>
      <w:r>
        <w:rPr/>
        <w:t>70% - 75% weight of the biomass on a dry basis. Char does not accumulate in the fluidized</w:t>
      </w:r>
      <w:r>
        <w:rPr>
          <w:spacing w:val="-57"/>
        </w:rPr>
        <w:t> </w:t>
      </w:r>
      <w:r>
        <w:rPr/>
        <w:t>bed, but it is rapidly separated. The residence time of solids and vapour is controlled by the</w:t>
      </w:r>
      <w:r>
        <w:rPr>
          <w:spacing w:val="-57"/>
        </w:rPr>
        <w:t> </w:t>
      </w:r>
      <w:r>
        <w:rPr/>
        <w:t>fluidising flow rate. One important disadvantage of bubbling fluidizing bed reactors is that</w:t>
      </w:r>
      <w:r>
        <w:rPr>
          <w:spacing w:val="1"/>
        </w:rPr>
        <w:t> </w:t>
      </w:r>
      <w:r>
        <w:rPr/>
        <w:t>they</w:t>
      </w:r>
      <w:r>
        <w:rPr>
          <w:spacing w:val="-6"/>
        </w:rPr>
        <w:t> </w:t>
      </w:r>
      <w:r>
        <w:rPr/>
        <w:t>need</w:t>
      </w:r>
      <w:r>
        <w:rPr>
          <w:spacing w:val="-1"/>
        </w:rPr>
        <w:t> </w:t>
      </w:r>
      <w:r>
        <w:rPr/>
        <w:t>small biomass</w:t>
      </w:r>
      <w:r>
        <w:rPr>
          <w:spacing w:val="-1"/>
        </w:rPr>
        <w:t> </w:t>
      </w:r>
      <w:r>
        <w:rPr/>
        <w:t>particle</w:t>
      </w:r>
      <w:r>
        <w:rPr>
          <w:spacing w:val="-1"/>
        </w:rPr>
        <w:t> </w:t>
      </w:r>
      <w:r>
        <w:rPr/>
        <w:t>sizes (less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2–3 mm)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achieve</w:t>
      </w:r>
      <w:r>
        <w:rPr>
          <w:spacing w:val="-2"/>
        </w:rPr>
        <w:t> </w:t>
      </w:r>
      <w:r>
        <w:rPr/>
        <w:t>high</w:t>
      </w:r>
      <w:r>
        <w:rPr>
          <w:spacing w:val="1"/>
        </w:rPr>
        <w:t> </w:t>
      </w:r>
      <w:r>
        <w:rPr/>
        <w:t>biomass heating.</w:t>
      </w:r>
    </w:p>
    <w:p>
      <w:pPr>
        <w:pStyle w:val="BodyText"/>
        <w:ind w:left="2444"/>
        <w:rPr>
          <w:sz w:val="20"/>
        </w:rPr>
      </w:pPr>
      <w:r>
        <w:rPr>
          <w:sz w:val="20"/>
        </w:rPr>
        <w:drawing>
          <wp:inline distT="0" distB="0" distL="0" distR="0">
            <wp:extent cx="3982997" cy="39624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997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218"/>
        <w:jc w:val="both"/>
      </w:pPr>
      <w:r>
        <w:rPr/>
        <w:t>Figure</w:t>
      </w:r>
      <w:r>
        <w:rPr>
          <w:spacing w:val="-3"/>
        </w:rPr>
        <w:t> </w:t>
      </w:r>
      <w:r>
        <w:rPr/>
        <w:t>2.4: Process</w:t>
      </w:r>
      <w:r>
        <w:rPr>
          <w:spacing w:val="-1"/>
        </w:rPr>
        <w:t> </w:t>
      </w:r>
      <w:r>
        <w:rPr/>
        <w:t>schematic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bubbling</w:t>
      </w:r>
      <w:r>
        <w:rPr>
          <w:spacing w:val="-1"/>
        </w:rPr>
        <w:t> </w:t>
      </w:r>
      <w:r>
        <w:rPr/>
        <w:t>fluidized-bed</w:t>
      </w:r>
      <w:r>
        <w:rPr>
          <w:spacing w:val="-1"/>
        </w:rPr>
        <w:t> </w:t>
      </w:r>
      <w:r>
        <w:rPr/>
        <w:t>(Isahak et</w:t>
      </w:r>
      <w:r>
        <w:rPr>
          <w:spacing w:val="-1"/>
        </w:rPr>
        <w:t> </w:t>
      </w:r>
      <w:r>
        <w:rPr/>
        <w:t>al., 2012).</w:t>
      </w:r>
    </w:p>
    <w:p>
      <w:pPr>
        <w:pStyle w:val="BodyText"/>
        <w:spacing w:before="7"/>
      </w:pPr>
    </w:p>
    <w:p>
      <w:pPr>
        <w:pStyle w:val="Heading1"/>
        <w:numPr>
          <w:ilvl w:val="3"/>
          <w:numId w:val="8"/>
        </w:numPr>
        <w:tabs>
          <w:tab w:pos="1939" w:val="left" w:leader="none"/>
        </w:tabs>
        <w:spacing w:line="240" w:lineRule="auto" w:before="0" w:after="0"/>
        <w:ind w:left="1938" w:right="0" w:hanging="721"/>
        <w:jc w:val="left"/>
      </w:pPr>
      <w:bookmarkStart w:name="_TOC_250054" w:id="15"/>
      <w:r>
        <w:rPr/>
        <w:t>Circulating</w:t>
      </w:r>
      <w:r>
        <w:rPr>
          <w:spacing w:val="-3"/>
        </w:rPr>
        <w:t> </w:t>
      </w:r>
      <w:r>
        <w:rPr/>
        <w:t>Fluidized-Bed</w:t>
      </w:r>
      <w:r>
        <w:rPr>
          <w:spacing w:val="-2"/>
        </w:rPr>
        <w:t> </w:t>
      </w:r>
      <w:bookmarkEnd w:id="15"/>
      <w:r>
        <w:rPr/>
        <w:t>Reactor</w:t>
      </w:r>
    </w:p>
    <w:p>
      <w:pPr>
        <w:pStyle w:val="BodyText"/>
        <w:spacing w:line="552" w:lineRule="exact" w:before="18"/>
        <w:ind w:left="1218" w:right="1160"/>
        <w:jc w:val="both"/>
      </w:pPr>
      <w:r>
        <w:rPr/>
        <w:t>Circulating</w:t>
      </w:r>
      <w:r>
        <w:rPr>
          <w:spacing w:val="1"/>
        </w:rPr>
        <w:t> </w:t>
      </w:r>
      <w:r>
        <w:rPr/>
        <w:t>fluidized-bed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similar features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bubbling fluidized-bed</w:t>
      </w:r>
      <w:r>
        <w:rPr>
          <w:spacing w:val="1"/>
        </w:rPr>
        <w:t> </w:t>
      </w:r>
      <w:r>
        <w:rPr/>
        <w:t>reactor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shorter residence times for chars and vapours. This results in higher gas velocity and char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bio-oil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bubbling</w:t>
      </w:r>
      <w:r>
        <w:rPr>
          <w:spacing w:val="-2"/>
        </w:rPr>
        <w:t> </w:t>
      </w:r>
      <w:r>
        <w:rPr/>
        <w:t>fluidized</w:t>
      </w:r>
      <w:r>
        <w:rPr>
          <w:spacing w:val="1"/>
        </w:rPr>
        <w:t> </w:t>
      </w:r>
      <w:r>
        <w:rPr/>
        <w:t>bed</w:t>
      </w:r>
      <w:r>
        <w:rPr>
          <w:spacing w:val="1"/>
        </w:rPr>
        <w:t> </w:t>
      </w:r>
      <w:r>
        <w:rPr/>
        <w:t>reactors.</w:t>
      </w:r>
      <w:r>
        <w:rPr>
          <w:spacing w:val="1"/>
        </w:rPr>
        <w:t> </w:t>
      </w:r>
      <w:r>
        <w:rPr/>
        <w:t>One</w:t>
      </w:r>
      <w:r>
        <w:rPr>
          <w:spacing w:val="-1"/>
        </w:rPr>
        <w:t> </w:t>
      </w:r>
      <w:r>
        <w:rPr/>
        <w:t>advantage is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this</w:t>
      </w:r>
      <w:r>
        <w:rPr>
          <w:spacing w:val="1"/>
        </w:rPr>
        <w:t> </w:t>
      </w:r>
      <w:r>
        <w:rPr/>
        <w:t>type of</w:t>
      </w:r>
    </w:p>
    <w:p>
      <w:pPr>
        <w:spacing w:after="0" w:line="552" w:lineRule="exact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spacing w:line="480" w:lineRule="auto" w:before="72" w:after="8"/>
        <w:ind w:left="1218" w:right="1160"/>
        <w:jc w:val="both"/>
      </w:pPr>
      <w:r>
        <w:rPr/>
        <w:t>reactor is suitable for very large throughputs, even though the hydrodynamics are more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(</w:t>
      </w:r>
      <w:hyperlink w:history="true" w:anchor="_bookmark23">
        <w:r>
          <w:rPr/>
          <w:t>Li </w:t>
        </w:r>
        <w:r>
          <w:rPr>
            <w:i/>
          </w:rPr>
          <w:t>et al.</w:t>
        </w:r>
        <w:r>
          <w:rPr/>
          <w:t>, 2004</w:t>
        </w:r>
      </w:hyperlink>
      <w:r>
        <w:rPr/>
        <w:t>).</w:t>
      </w:r>
    </w:p>
    <w:p>
      <w:pPr>
        <w:pStyle w:val="BodyText"/>
        <w:ind w:left="1841"/>
        <w:rPr>
          <w:sz w:val="20"/>
        </w:rPr>
      </w:pPr>
      <w:r>
        <w:rPr>
          <w:sz w:val="20"/>
        </w:rPr>
        <w:drawing>
          <wp:inline distT="0" distB="0" distL="0" distR="0">
            <wp:extent cx="4776679" cy="3152775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6679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</w:pPr>
    </w:p>
    <w:p>
      <w:pPr>
        <w:pStyle w:val="BodyText"/>
        <w:spacing w:line="480" w:lineRule="auto" w:before="1"/>
        <w:ind w:left="1218" w:right="1164"/>
        <w:jc w:val="both"/>
      </w:pPr>
      <w:r>
        <w:rPr/>
        <w:t>Figure 2.5:</w:t>
      </w:r>
      <w:r>
        <w:rPr>
          <w:spacing w:val="1"/>
        </w:rPr>
        <w:t> </w:t>
      </w:r>
      <w:r>
        <w:rPr/>
        <w:t>Process schematic for Circulating fluidized bed (Henrich, 2007; Isahak et al.,</w:t>
      </w:r>
      <w:r>
        <w:rPr>
          <w:spacing w:val="1"/>
        </w:rPr>
        <w:t> </w:t>
      </w:r>
      <w:r>
        <w:rPr/>
        <w:t>2012).</w:t>
      </w:r>
    </w:p>
    <w:p>
      <w:pPr>
        <w:pStyle w:val="Heading1"/>
        <w:numPr>
          <w:ilvl w:val="2"/>
          <w:numId w:val="8"/>
        </w:numPr>
        <w:tabs>
          <w:tab w:pos="1879" w:val="left" w:leader="none"/>
        </w:tabs>
        <w:spacing w:line="240" w:lineRule="auto" w:before="7" w:after="0"/>
        <w:ind w:left="1878" w:right="0" w:hanging="541"/>
        <w:jc w:val="both"/>
      </w:pPr>
      <w:bookmarkStart w:name="_TOC_250053" w:id="16"/>
      <w:r>
        <w:rPr/>
        <w:t>Ablative</w:t>
      </w:r>
      <w:r>
        <w:rPr>
          <w:spacing w:val="-2"/>
        </w:rPr>
        <w:t> </w:t>
      </w:r>
      <w:bookmarkEnd w:id="16"/>
      <w:r>
        <w:rPr/>
        <w:t>Reactor</w:t>
      </w:r>
    </w:p>
    <w:p>
      <w:pPr>
        <w:pStyle w:val="BodyText"/>
        <w:spacing w:line="480" w:lineRule="auto" w:before="233"/>
        <w:ind w:left="1218" w:right="1157"/>
        <w:jc w:val="both"/>
      </w:pPr>
      <w:r>
        <w:rPr/>
        <w:t>Ablative pyrolysis is fundamentally different from fluid bed processes with the mode of</w:t>
      </w:r>
      <w:r>
        <w:rPr>
          <w:spacing w:val="1"/>
        </w:rPr>
        <w:t> </w:t>
      </w:r>
      <w:r>
        <w:rPr/>
        <w:t>heat transfer being through a molten layer at the hot reactor surface and the absence of a</w:t>
      </w:r>
      <w:r>
        <w:rPr>
          <w:spacing w:val="1"/>
        </w:rPr>
        <w:t> </w:t>
      </w:r>
      <w:r>
        <w:rPr/>
        <w:t>fluidizing gas. Mechanical pressure is used to press biomass against a heated reactor wall.</w:t>
      </w:r>
      <w:r>
        <w:rPr>
          <w:spacing w:val="1"/>
        </w:rPr>
        <w:t> </w:t>
      </w:r>
      <w:r>
        <w:rPr/>
        <w:t>Material in contact with the wall essentially “melts” and, as it is moved away, the residual</w:t>
      </w:r>
      <w:r>
        <w:rPr>
          <w:spacing w:val="1"/>
        </w:rPr>
        <w:t> </w:t>
      </w:r>
      <w:r>
        <w:rPr/>
        <w:t>oil evaporates as pyrolysis vapours (</w:t>
      </w:r>
      <w:hyperlink w:history="true" w:anchor="_bookmark20">
        <w:r>
          <w:rPr/>
          <w:t>Jones </w:t>
        </w:r>
        <w:r>
          <w:rPr>
            <w:i/>
          </w:rPr>
          <w:t>et al.</w:t>
        </w:r>
        <w:r>
          <w:rPr/>
          <w:t>, 2009</w:t>
        </w:r>
      </w:hyperlink>
      <w:r>
        <w:rPr/>
        <w:t>). Advantages of ablative reactors are</w:t>
      </w:r>
      <w:r>
        <w:rPr>
          <w:spacing w:val="-57"/>
        </w:rPr>
        <w:t> </w:t>
      </w:r>
      <w:r>
        <w:rPr/>
        <w:t>that feed material does not require excessive grinding, and the process allows much larger</w:t>
      </w:r>
      <w:r>
        <w:rPr>
          <w:spacing w:val="1"/>
        </w:rPr>
        <w:t> </w:t>
      </w:r>
      <w:r>
        <w:rPr/>
        <w:t>biomass particle size than other types of pyrolysis reactors. These types of reactor can use</w:t>
      </w:r>
      <w:r>
        <w:rPr>
          <w:spacing w:val="1"/>
        </w:rPr>
        <w:t> </w:t>
      </w:r>
      <w:r>
        <w:rPr/>
        <w:t>particle sizes up to 20 mm in contrast to the 2mm particle size required for fluidized bed</w:t>
      </w:r>
      <w:r>
        <w:rPr>
          <w:spacing w:val="1"/>
        </w:rPr>
        <w:t> </w:t>
      </w:r>
      <w:r>
        <w:rPr/>
        <w:t>designs.</w:t>
      </w:r>
      <w:r>
        <w:rPr>
          <w:spacing w:val="10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other</w:t>
      </w:r>
      <w:r>
        <w:rPr>
          <w:spacing w:val="9"/>
        </w:rPr>
        <w:t> </w:t>
      </w:r>
      <w:r>
        <w:rPr/>
        <w:t>hand,</w:t>
      </w:r>
      <w:r>
        <w:rPr>
          <w:spacing w:val="9"/>
        </w:rPr>
        <w:t> </w:t>
      </w:r>
      <w:r>
        <w:rPr/>
        <w:t>this</w:t>
      </w:r>
      <w:r>
        <w:rPr>
          <w:spacing w:val="11"/>
        </w:rPr>
        <w:t> </w:t>
      </w:r>
      <w:r>
        <w:rPr/>
        <w:t>configuration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slightly</w:t>
      </w:r>
      <w:r>
        <w:rPr>
          <w:spacing w:val="5"/>
        </w:rPr>
        <w:t> </w:t>
      </w:r>
      <w:r>
        <w:rPr/>
        <w:t>more</w:t>
      </w:r>
      <w:r>
        <w:rPr>
          <w:spacing w:val="10"/>
        </w:rPr>
        <w:t> </w:t>
      </w:r>
      <w:r>
        <w:rPr/>
        <w:t>complex</w:t>
      </w:r>
      <w:r>
        <w:rPr>
          <w:spacing w:val="12"/>
        </w:rPr>
        <w:t> </w:t>
      </w:r>
      <w:r>
        <w:rPr/>
        <w:t>due</w:t>
      </w:r>
      <w:r>
        <w:rPr>
          <w:spacing w:val="9"/>
        </w:rPr>
        <w:t> </w:t>
      </w:r>
      <w:r>
        <w:rPr/>
        <w:t>to</w:t>
      </w:r>
      <w:r>
        <w:rPr>
          <w:spacing w:val="11"/>
        </w:rPr>
        <w:t> </w:t>
      </w:r>
      <w:r>
        <w:rPr/>
        <w:t>mechanical</w:t>
      </w:r>
    </w:p>
    <w:p>
      <w:pPr>
        <w:spacing w:after="0" w:line="480" w:lineRule="auto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spacing w:line="480" w:lineRule="auto" w:before="72"/>
        <w:ind w:left="1218" w:right="1158"/>
        <w:jc w:val="both"/>
      </w:pPr>
      <w:r>
        <w:rPr/>
        <w:t>nature of the process. Scaling is a linear function of the heat transfer as this system is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controlled.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ablative</w:t>
      </w:r>
      <w:r>
        <w:rPr>
          <w:spacing w:val="1"/>
        </w:rPr>
        <w:t> </w:t>
      </w:r>
      <w:r>
        <w:rPr/>
        <w:t>reactors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same</w:t>
      </w:r>
      <w:r>
        <w:rPr>
          <w:spacing w:val="1"/>
        </w:rPr>
        <w:t> </w:t>
      </w:r>
      <w:r>
        <w:rPr/>
        <w:t>economies of scale as the other reactor types</w:t>
      </w:r>
      <w:r>
        <w:rPr>
          <w:spacing w:val="1"/>
        </w:rPr>
        <w:t> </w:t>
      </w:r>
      <w:r>
        <w:rPr/>
        <w:t>(</w:t>
      </w:r>
      <w:hyperlink w:history="true" w:anchor="_bookmark8">
        <w:r>
          <w:rPr/>
          <w:t>Bridgwater, 2007</w:t>
        </w:r>
      </w:hyperlink>
      <w:r>
        <w:rPr/>
        <w:t>).The commonly used</w:t>
      </w:r>
      <w:r>
        <w:rPr>
          <w:spacing w:val="1"/>
        </w:rPr>
        <w:t> </w:t>
      </w:r>
      <w:r>
        <w:rPr/>
        <w:t>ablative</w:t>
      </w:r>
      <w:r>
        <w:rPr>
          <w:spacing w:val="-1"/>
        </w:rPr>
        <w:t> </w:t>
      </w:r>
      <w:r>
        <w:rPr/>
        <w:t>reactor types</w:t>
      </w:r>
      <w:r>
        <w:rPr>
          <w:spacing w:val="2"/>
        </w:rPr>
        <w:t> </w:t>
      </w:r>
      <w:r>
        <w:rPr/>
        <w:t>are ablative</w:t>
      </w:r>
      <w:r>
        <w:rPr>
          <w:spacing w:val="-1"/>
        </w:rPr>
        <w:t> </w:t>
      </w:r>
      <w:r>
        <w:rPr/>
        <w:t>vortex</w:t>
      </w:r>
      <w:r>
        <w:rPr>
          <w:spacing w:val="1"/>
        </w:rPr>
        <w:t> </w:t>
      </w:r>
      <w:r>
        <w:rPr/>
        <w:t>and ablative rotating</w:t>
      </w:r>
      <w:r>
        <w:rPr>
          <w:spacing w:val="-3"/>
        </w:rPr>
        <w:t> </w:t>
      </w:r>
      <w:r>
        <w:rPr/>
        <w:t>disk.</w:t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2355469</wp:posOffset>
            </wp:positionH>
            <wp:positionV relativeFrom="paragraph">
              <wp:posOffset>129711</wp:posOffset>
            </wp:positionV>
            <wp:extent cx="3337841" cy="2668333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841" cy="266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</w:pPr>
    </w:p>
    <w:p>
      <w:pPr>
        <w:pStyle w:val="BodyText"/>
        <w:ind w:left="1218"/>
        <w:jc w:val="both"/>
      </w:pPr>
      <w:r>
        <w:rPr/>
        <w:t>Figure</w:t>
      </w:r>
      <w:r>
        <w:rPr>
          <w:spacing w:val="-3"/>
        </w:rPr>
        <w:t> </w:t>
      </w:r>
      <w:r>
        <w:rPr/>
        <w:t>2.6:</w:t>
      </w:r>
      <w:r>
        <w:rPr>
          <w:spacing w:val="-1"/>
        </w:rPr>
        <w:t> </w:t>
      </w:r>
      <w:r>
        <w:rPr/>
        <w:t>Ablative</w:t>
      </w:r>
      <w:r>
        <w:rPr>
          <w:spacing w:val="1"/>
        </w:rPr>
        <w:t> </w:t>
      </w:r>
      <w:r>
        <w:rPr/>
        <w:t>reactor</w:t>
      </w:r>
      <w:r>
        <w:rPr>
          <w:spacing w:val="-1"/>
        </w:rPr>
        <w:t> </w:t>
      </w:r>
      <w:r>
        <w:rPr/>
        <w:t>(Vernael</w:t>
      </w:r>
      <w:r>
        <w:rPr>
          <w:spacing w:val="-1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before="7"/>
      </w:pPr>
    </w:p>
    <w:p>
      <w:pPr>
        <w:pStyle w:val="Heading1"/>
        <w:numPr>
          <w:ilvl w:val="2"/>
          <w:numId w:val="8"/>
        </w:numPr>
        <w:tabs>
          <w:tab w:pos="1759" w:val="left" w:leader="none"/>
        </w:tabs>
        <w:spacing w:line="240" w:lineRule="auto" w:before="0" w:after="0"/>
        <w:ind w:left="1758" w:right="0" w:hanging="541"/>
        <w:jc w:val="both"/>
      </w:pPr>
      <w:bookmarkStart w:name="_TOC_250052" w:id="17"/>
      <w:r>
        <w:rPr/>
        <w:t>Vacuum</w:t>
      </w:r>
      <w:r>
        <w:rPr>
          <w:spacing w:val="-3"/>
        </w:rPr>
        <w:t> </w:t>
      </w:r>
      <w:r>
        <w:rPr/>
        <w:t>Pyrolysis</w:t>
      </w:r>
      <w:r>
        <w:rPr>
          <w:spacing w:val="-2"/>
        </w:rPr>
        <w:t> </w:t>
      </w:r>
      <w:bookmarkEnd w:id="17"/>
      <w:r>
        <w:rPr/>
        <w:t>Reactor</w:t>
      </w:r>
    </w:p>
    <w:p>
      <w:pPr>
        <w:pStyle w:val="BodyText"/>
        <w:spacing w:line="480" w:lineRule="auto" w:before="226"/>
        <w:ind w:left="1218" w:right="1157"/>
        <w:jc w:val="both"/>
      </w:pPr>
      <w:r>
        <w:rPr/>
        <w:t>Vacuum reactors perform a slow pyrolysis process with lower heat transfer rates which</w:t>
      </w:r>
      <w:r>
        <w:rPr>
          <w:spacing w:val="1"/>
        </w:rPr>
        <w:t> </w:t>
      </w:r>
      <w:r>
        <w:rPr/>
        <w:t>results in lower bio-oil yields of 35%–50% compared to the 75wt% reported with the</w:t>
      </w:r>
      <w:r>
        <w:rPr>
          <w:spacing w:val="1"/>
        </w:rPr>
        <w:t> </w:t>
      </w:r>
      <w:r>
        <w:rPr/>
        <w:t>fluidized bed technologies. The pyrolysis process in vacuum reactor is very complicated</w:t>
      </w:r>
      <w:r>
        <w:rPr>
          <w:spacing w:val="1"/>
        </w:rPr>
        <w:t> </w:t>
      </w:r>
      <w:r>
        <w:rPr/>
        <w:t>mechanically and requires high investment and maintenance costs. A moving metal belt</w:t>
      </w:r>
      <w:r>
        <w:rPr>
          <w:spacing w:val="1"/>
        </w:rPr>
        <w:t> </w:t>
      </w:r>
      <w:r>
        <w:rPr/>
        <w:t>conveys biomass into the high temperature vacuum chamber. On the belt, biomasses are</w:t>
      </w:r>
      <w:r>
        <w:rPr>
          <w:spacing w:val="1"/>
        </w:rPr>
        <w:t> </w:t>
      </w:r>
      <w:r>
        <w:rPr/>
        <w:t>periodically stirred by a mechanical agitator. A burner and an induction heater are used</w:t>
      </w:r>
      <w:r>
        <w:rPr>
          <w:spacing w:val="1"/>
        </w:rPr>
        <w:t> </w:t>
      </w:r>
      <w:r>
        <w:rPr/>
        <w:t>with molten salts as a heat carrier to heat the biomass (</w:t>
      </w:r>
      <w:hyperlink w:history="true" w:anchor="_bookmark36">
        <w:r>
          <w:rPr/>
          <w:t>Roy </w:t>
        </w:r>
        <w:r>
          <w:rPr>
            <w:i/>
          </w:rPr>
          <w:t>et al.</w:t>
        </w:r>
        <w:r>
          <w:rPr/>
          <w:t>, 1997</w:t>
        </w:r>
      </w:hyperlink>
      <w:r>
        <w:rPr/>
        <w:t>). Because of</w:t>
      </w:r>
      <w:r>
        <w:rPr>
          <w:spacing w:val="1"/>
        </w:rPr>
        <w:t> </w:t>
      </w:r>
      <w:r>
        <w:rPr/>
        <w:t>operating in a vacuum, these types of pyrolysis reactors require special solids feeding and</w:t>
      </w:r>
      <w:r>
        <w:rPr>
          <w:spacing w:val="1"/>
        </w:rPr>
        <w:t> </w:t>
      </w:r>
      <w:r>
        <w:rPr/>
        <w:t>discharging</w:t>
      </w:r>
      <w:r>
        <w:rPr>
          <w:spacing w:val="41"/>
        </w:rPr>
        <w:t> </w:t>
      </w:r>
      <w:r>
        <w:rPr/>
        <w:t>devices</w:t>
      </w:r>
      <w:r>
        <w:rPr>
          <w:spacing w:val="44"/>
        </w:rPr>
        <w:t> </w:t>
      </w:r>
      <w:r>
        <w:rPr/>
        <w:t>to</w:t>
      </w:r>
      <w:r>
        <w:rPr>
          <w:spacing w:val="49"/>
        </w:rPr>
        <w:t> </w:t>
      </w:r>
      <w:r>
        <w:rPr/>
        <w:t>maintain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good</w:t>
      </w:r>
      <w:r>
        <w:rPr>
          <w:spacing w:val="44"/>
        </w:rPr>
        <w:t> </w:t>
      </w:r>
      <w:r>
        <w:rPr/>
        <w:t>seal</w:t>
      </w:r>
      <w:r>
        <w:rPr>
          <w:spacing w:val="48"/>
        </w:rPr>
        <w:t> </w:t>
      </w:r>
      <w:r>
        <w:rPr/>
        <w:t>at</w:t>
      </w:r>
      <w:r>
        <w:rPr>
          <w:spacing w:val="47"/>
        </w:rPr>
        <w:t> </w:t>
      </w:r>
      <w:r>
        <w:rPr/>
        <w:t>all</w:t>
      </w:r>
      <w:r>
        <w:rPr>
          <w:spacing w:val="45"/>
        </w:rPr>
        <w:t> </w:t>
      </w:r>
      <w:r>
        <w:rPr/>
        <w:t>times.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main</w:t>
      </w:r>
      <w:r>
        <w:rPr>
          <w:spacing w:val="44"/>
        </w:rPr>
        <w:t> </w:t>
      </w:r>
      <w:r>
        <w:rPr/>
        <w:t>benefit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vacuum</w:t>
      </w:r>
    </w:p>
    <w:p>
      <w:pPr>
        <w:spacing w:after="0" w:line="480" w:lineRule="auto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spacing w:line="480" w:lineRule="auto" w:before="72" w:after="8"/>
        <w:ind w:left="1218" w:right="1161"/>
        <w:jc w:val="both"/>
      </w:pPr>
      <w:r>
        <w:rPr/>
        <w:t>reactors is that they can process larger sized biomass particles (2–5 cm) than fluidized bed</w:t>
      </w:r>
      <w:r>
        <w:rPr>
          <w:spacing w:val="1"/>
        </w:rPr>
        <w:t> </w:t>
      </w:r>
      <w:r>
        <w:rPr/>
        <w:t>reactors.</w:t>
      </w:r>
    </w:p>
    <w:p>
      <w:pPr>
        <w:pStyle w:val="BodyText"/>
        <w:ind w:left="1963"/>
        <w:rPr>
          <w:sz w:val="20"/>
        </w:rPr>
      </w:pPr>
      <w:r>
        <w:rPr>
          <w:sz w:val="20"/>
        </w:rPr>
        <w:drawing>
          <wp:inline distT="0" distB="0" distL="0" distR="0">
            <wp:extent cx="4614535" cy="2962275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53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</w:pPr>
    </w:p>
    <w:p>
      <w:pPr>
        <w:pStyle w:val="BodyText"/>
        <w:spacing w:before="1"/>
        <w:ind w:left="1218"/>
        <w:jc w:val="both"/>
      </w:pPr>
      <w:r>
        <w:rPr/>
        <w:t>Figure</w:t>
      </w:r>
      <w:r>
        <w:rPr>
          <w:spacing w:val="-4"/>
        </w:rPr>
        <w:t> </w:t>
      </w:r>
      <w:r>
        <w:rPr/>
        <w:t>2.7: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schematic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vacuum</w:t>
      </w:r>
      <w:r>
        <w:rPr>
          <w:spacing w:val="-1"/>
        </w:rPr>
        <w:t> </w:t>
      </w:r>
      <w:r>
        <w:rPr/>
        <w:t>pyrolysis</w:t>
      </w:r>
      <w:r>
        <w:rPr>
          <w:spacing w:val="-1"/>
        </w:rPr>
        <w:t> </w:t>
      </w:r>
      <w:r>
        <w:rPr/>
        <w:t>(Isahak</w:t>
      </w:r>
      <w:r>
        <w:rPr>
          <w:spacing w:val="-2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before="7"/>
      </w:pPr>
    </w:p>
    <w:p>
      <w:pPr>
        <w:pStyle w:val="Heading1"/>
        <w:numPr>
          <w:ilvl w:val="2"/>
          <w:numId w:val="8"/>
        </w:numPr>
        <w:tabs>
          <w:tab w:pos="1759" w:val="left" w:leader="none"/>
        </w:tabs>
        <w:spacing w:line="240" w:lineRule="auto" w:before="0" w:after="0"/>
        <w:ind w:left="1758" w:right="0" w:hanging="541"/>
        <w:jc w:val="both"/>
      </w:pPr>
      <w:bookmarkStart w:name="_TOC_250051" w:id="18"/>
      <w:r>
        <w:rPr/>
        <w:t>Rotating</w:t>
      </w:r>
      <w:r>
        <w:rPr>
          <w:spacing w:val="-1"/>
        </w:rPr>
        <w:t> </w:t>
      </w:r>
      <w:r>
        <w:rPr/>
        <w:t>Cone</w:t>
      </w:r>
      <w:r>
        <w:rPr>
          <w:spacing w:val="-1"/>
        </w:rPr>
        <w:t> </w:t>
      </w:r>
      <w:bookmarkEnd w:id="18"/>
      <w:r>
        <w:rPr/>
        <w:t>Reactor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 w:before="1"/>
        <w:ind w:left="1218" w:right="1160"/>
        <w:jc w:val="both"/>
      </w:pPr>
      <w:r>
        <w:rPr/>
        <w:t>Intense mixing of biomass and hot inert particles is the most effective way to transfer heat</w:t>
      </w:r>
      <w:r>
        <w:rPr>
          <w:spacing w:val="1"/>
        </w:rPr>
        <w:t> </w:t>
      </w:r>
      <w:r>
        <w:rPr/>
        <w:t>to biomass in the pyrolysis process. However fluidised bed mixing requires too much</w:t>
      </w:r>
      <w:r>
        <w:rPr>
          <w:spacing w:val="1"/>
        </w:rPr>
        <w:t> </w:t>
      </w:r>
      <w:r>
        <w:rPr/>
        <w:t>ineffective inert gas. In the rotating cone reactor the pyrolysis reaction takes place upon</w:t>
      </w:r>
      <w:r>
        <w:rPr>
          <w:spacing w:val="1"/>
        </w:rPr>
        <w:t> </w:t>
      </w:r>
      <w:r>
        <w:rPr/>
        <w:t>mechanical mixing of biomass and hot sand, instead of using inert</w:t>
      </w:r>
      <w:r>
        <w:rPr>
          <w:spacing w:val="1"/>
        </w:rPr>
        <w:t> </w:t>
      </w:r>
      <w:r>
        <w:rPr/>
        <w:t>gas. The biomass</w:t>
      </w:r>
      <w:r>
        <w:rPr>
          <w:spacing w:val="1"/>
        </w:rPr>
        <w:t> </w:t>
      </w:r>
      <w:r>
        <w:rPr/>
        <w:t>feedstock and sand are introduced at the base of the cone while spinning causes centrifugal</w:t>
      </w:r>
      <w:r>
        <w:rPr>
          <w:spacing w:val="-57"/>
        </w:rPr>
        <w:t> </w:t>
      </w:r>
      <w:r>
        <w:rPr/>
        <w:t>force to move the solids upward to the lip of the cone. As the solids spill over the lip of the</w:t>
      </w:r>
      <w:r>
        <w:rPr>
          <w:spacing w:val="-57"/>
        </w:rPr>
        <w:t> </w:t>
      </w:r>
      <w:r>
        <w:rPr/>
        <w:t>cone, pyrolysis vapours are directed to a condenser. The char and sand are sent to a</w:t>
      </w:r>
      <w:r>
        <w:rPr>
          <w:spacing w:val="1"/>
        </w:rPr>
        <w:t> </w:t>
      </w:r>
      <w:r>
        <w:rPr/>
        <w:t>combustor where the sand gets re-heated before again being introduced at the base of the</w:t>
      </w:r>
      <w:r>
        <w:rPr>
          <w:spacing w:val="1"/>
        </w:rPr>
        <w:t> </w:t>
      </w:r>
      <w:r>
        <w:rPr/>
        <w:t>cone with the fresh biomass feedstock. Although the design of the rotating cone reactor is</w:t>
      </w:r>
      <w:r>
        <w:rPr>
          <w:spacing w:val="1"/>
        </w:rPr>
        <w:t> </w:t>
      </w:r>
      <w:r>
        <w:rPr/>
        <w:t>complex,</w:t>
      </w:r>
      <w:r>
        <w:rPr>
          <w:spacing w:val="-1"/>
        </w:rPr>
        <w:t> </w:t>
      </w:r>
      <w:r>
        <w:rPr/>
        <w:t>it demonstrates high</w:t>
      </w:r>
      <w:r>
        <w:rPr>
          <w:spacing w:val="-1"/>
        </w:rPr>
        <w:t> </w:t>
      </w:r>
      <w:r>
        <w:rPr/>
        <w:t>bio-oil</w:t>
      </w:r>
      <w:r>
        <w:rPr>
          <w:spacing w:val="2"/>
        </w:rPr>
        <w:t> </w:t>
      </w:r>
      <w:r>
        <w:rPr/>
        <w:t>yield</w:t>
      </w:r>
      <w:r>
        <w:rPr>
          <w:spacing w:val="1"/>
        </w:rPr>
        <w:t> </w:t>
      </w:r>
      <w:r>
        <w:rPr/>
        <w:t>(</w:t>
      </w:r>
      <w:hyperlink w:history="true" w:anchor="_bookmark45">
        <w:r>
          <w:rPr/>
          <w:t>Wagenaar </w:t>
        </w:r>
        <w:r>
          <w:rPr>
            <w:i/>
          </w:rPr>
          <w:t>et</w:t>
        </w:r>
        <w:r>
          <w:rPr>
            <w:i/>
            <w:spacing w:val="-1"/>
          </w:rPr>
          <w:t> </w:t>
        </w:r>
        <w:r>
          <w:rPr>
            <w:i/>
          </w:rPr>
          <w:t>al.</w:t>
        </w:r>
        <w:r>
          <w:rPr/>
          <w:t>, 2001</w:t>
        </w:r>
      </w:hyperlink>
      <w:r>
        <w:rPr/>
        <w:t>)</w:t>
      </w:r>
    </w:p>
    <w:p>
      <w:pPr>
        <w:spacing w:after="0" w:line="480" w:lineRule="auto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ind w:left="3356"/>
        <w:rPr>
          <w:sz w:val="20"/>
        </w:rPr>
      </w:pPr>
      <w:r>
        <w:rPr>
          <w:sz w:val="20"/>
        </w:rPr>
        <w:drawing>
          <wp:inline distT="0" distB="0" distL="0" distR="0">
            <wp:extent cx="2694399" cy="2798064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399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90"/>
        <w:ind w:left="1218"/>
        <w:jc w:val="both"/>
      </w:pPr>
      <w:r>
        <w:rPr/>
        <w:t>Figure</w:t>
      </w:r>
      <w:r>
        <w:rPr>
          <w:spacing w:val="-3"/>
        </w:rPr>
        <w:t> </w:t>
      </w:r>
      <w:r>
        <w:rPr/>
        <w:t>2.8:</w:t>
      </w:r>
      <w:r>
        <w:rPr>
          <w:spacing w:val="-1"/>
        </w:rPr>
        <w:t> </w:t>
      </w:r>
      <w:r>
        <w:rPr/>
        <w:t>Rotating cone reactor</w:t>
      </w:r>
      <w:r>
        <w:rPr>
          <w:spacing w:val="-1"/>
        </w:rPr>
        <w:t> </w:t>
      </w:r>
      <w:r>
        <w:rPr/>
        <w:t>(Verna 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2012)</w:t>
      </w:r>
    </w:p>
    <w:p>
      <w:pPr>
        <w:pStyle w:val="BodyText"/>
        <w:spacing w:before="8"/>
      </w:pPr>
    </w:p>
    <w:p>
      <w:pPr>
        <w:pStyle w:val="Heading1"/>
        <w:numPr>
          <w:ilvl w:val="2"/>
          <w:numId w:val="8"/>
        </w:numPr>
        <w:tabs>
          <w:tab w:pos="1759" w:val="left" w:leader="none"/>
        </w:tabs>
        <w:spacing w:line="240" w:lineRule="auto" w:before="0" w:after="0"/>
        <w:ind w:left="1758" w:right="0" w:hanging="541"/>
        <w:jc w:val="both"/>
      </w:pPr>
      <w:bookmarkStart w:name="_TOC_250050" w:id="19"/>
      <w:r>
        <w:rPr/>
        <w:t>PyRos</w:t>
      </w:r>
      <w:r>
        <w:rPr>
          <w:spacing w:val="-1"/>
        </w:rPr>
        <w:t> </w:t>
      </w:r>
      <w:bookmarkEnd w:id="19"/>
      <w:r>
        <w:rPr/>
        <w:t>Reactor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1218" w:right="1154"/>
        <w:jc w:val="both"/>
      </w:pPr>
      <w:r>
        <w:rPr/>
        <w:t>PyRos pyrolysis is implemented in a cyclonic reactor with an integrated hot gas filter (the</w:t>
      </w:r>
      <w:r>
        <w:rPr>
          <w:spacing w:val="1"/>
        </w:rPr>
        <w:t> </w:t>
      </w:r>
      <w:r>
        <w:rPr/>
        <w:t>rotational particle separator) in one unit to produce particle free bio-oil. The biomass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inert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carrier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cyclone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solids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transported by recycled vapours from the process. By centrifugal force the particles are</w:t>
      </w:r>
      <w:r>
        <w:rPr>
          <w:spacing w:val="1"/>
        </w:rPr>
        <w:t> </w:t>
      </w:r>
      <w:r>
        <w:rPr/>
        <w:t>moved downwards to the periphery of the cyclone. During the transport downwards in the</w:t>
      </w:r>
      <w:r>
        <w:rPr>
          <w:spacing w:val="1"/>
        </w:rPr>
        <w:t> </w:t>
      </w:r>
      <w:r>
        <w:rPr/>
        <w:t>reactor, the biomass particles are dried, heated up and devolatilized. The average process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450°C–550°C.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residence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reactor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0.5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1second, so secondary cracking reactions of tars in the reactor can be reduced. Evolved</w:t>
      </w:r>
      <w:r>
        <w:rPr>
          <w:spacing w:val="1"/>
        </w:rPr>
        <w:t> </w:t>
      </w:r>
      <w:r>
        <w:rPr/>
        <w:t>vapours are transported rapidly to the centre of the cyclone and leave the cyclone via the</w:t>
      </w:r>
      <w:r>
        <w:rPr>
          <w:spacing w:val="1"/>
        </w:rPr>
        <w:t> </w:t>
      </w:r>
      <w:r>
        <w:rPr/>
        <w:t>rotating filter. The remaining gases and char can be used to heat up the heat carrier and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gas. This</w:t>
      </w:r>
      <w:r>
        <w:rPr>
          <w:spacing w:val="1"/>
        </w:rPr>
        <w:t> </w:t>
      </w:r>
      <w:r>
        <w:rPr/>
        <w:t>reactor is complex</w:t>
      </w:r>
      <w:r>
        <w:rPr>
          <w:spacing w:val="1"/>
        </w:rPr>
        <w:t> </w:t>
      </w:r>
      <w:r>
        <w:rPr/>
        <w:t>in design</w:t>
      </w:r>
      <w:r>
        <w:rPr>
          <w:spacing w:val="1"/>
        </w:rPr>
        <w:t> </w:t>
      </w:r>
      <w:r>
        <w:rPr/>
        <w:t>although it has</w:t>
      </w:r>
      <w:r>
        <w:rPr>
          <w:spacing w:val="60"/>
        </w:rPr>
        <w:t> </w:t>
      </w:r>
      <w:r>
        <w:rPr/>
        <w:t>70%–75% bio-oil</w:t>
      </w:r>
      <w:r>
        <w:rPr>
          <w:spacing w:val="1"/>
        </w:rPr>
        <w:t> </w:t>
      </w:r>
      <w:r>
        <w:rPr/>
        <w:t>yield</w:t>
      </w:r>
      <w:r>
        <w:rPr>
          <w:spacing w:val="-1"/>
        </w:rPr>
        <w:t> </w:t>
      </w:r>
      <w:r>
        <w:rPr/>
        <w:t>capability</w:t>
      </w:r>
      <w:r>
        <w:rPr>
          <w:spacing w:val="-2"/>
        </w:rPr>
        <w:t> </w:t>
      </w:r>
      <w:r>
        <w:rPr/>
        <w:t>(Bramer and Holthuis, 2005).</w:t>
      </w:r>
    </w:p>
    <w:p>
      <w:pPr>
        <w:spacing w:after="0" w:line="480" w:lineRule="auto"/>
        <w:jc w:val="both"/>
        <w:sectPr>
          <w:pgSz w:w="12240" w:h="15840"/>
          <w:pgMar w:header="0" w:footer="1174" w:top="1500" w:bottom="1440" w:left="800" w:right="280"/>
        </w:sectPr>
      </w:pPr>
    </w:p>
    <w:p>
      <w:pPr>
        <w:pStyle w:val="BodyText"/>
        <w:rPr>
          <w:sz w:val="6"/>
        </w:rPr>
      </w:pPr>
    </w:p>
    <w:p>
      <w:pPr>
        <w:pStyle w:val="BodyText"/>
        <w:ind w:left="1219"/>
        <w:rPr>
          <w:sz w:val="20"/>
        </w:rPr>
      </w:pPr>
      <w:r>
        <w:rPr>
          <w:sz w:val="20"/>
        </w:rPr>
        <w:drawing>
          <wp:inline distT="0" distB="0" distL="0" distR="0">
            <wp:extent cx="5550258" cy="3419855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258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90"/>
        <w:ind w:left="1218"/>
        <w:jc w:val="both"/>
      </w:pPr>
      <w:r>
        <w:rPr/>
        <w:t>Figure</w:t>
      </w:r>
      <w:r>
        <w:rPr>
          <w:spacing w:val="-2"/>
        </w:rPr>
        <w:t> </w:t>
      </w:r>
      <w:r>
        <w:rPr/>
        <w:t>2.9:</w:t>
      </w:r>
      <w:r>
        <w:rPr>
          <w:spacing w:val="59"/>
        </w:rPr>
        <w:t> </w:t>
      </w:r>
      <w:r>
        <w:rPr/>
        <w:t>Schematic</w:t>
      </w:r>
      <w:r>
        <w:rPr>
          <w:spacing w:val="-1"/>
        </w:rPr>
        <w:t> </w:t>
      </w:r>
      <w:r>
        <w:rPr/>
        <w:t>process for</w:t>
      </w:r>
      <w:r>
        <w:rPr>
          <w:spacing w:val="-1"/>
        </w:rPr>
        <w:t> </w:t>
      </w:r>
      <w:r>
        <w:rPr/>
        <w:t>PyRos-</w:t>
      </w:r>
      <w:r>
        <w:rPr>
          <w:spacing w:val="-2"/>
        </w:rPr>
        <w:t> </w:t>
      </w:r>
      <w:r>
        <w:rPr/>
        <w:t>reactor</w:t>
      </w:r>
      <w:r>
        <w:rPr>
          <w:spacing w:val="1"/>
        </w:rPr>
        <w:t> </w:t>
      </w:r>
      <w:r>
        <w:rPr/>
        <w:t>(Bramer</w:t>
      </w:r>
      <w:r>
        <w:rPr>
          <w:spacing w:val="-1"/>
        </w:rPr>
        <w:t> </w:t>
      </w:r>
      <w:r>
        <w:rPr/>
        <w:t>and Brem,</w:t>
      </w:r>
      <w:r>
        <w:rPr>
          <w:spacing w:val="-1"/>
        </w:rPr>
        <w:t> </w:t>
      </w:r>
      <w:r>
        <w:rPr/>
        <w:t>2005)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2"/>
          <w:numId w:val="8"/>
        </w:numPr>
        <w:tabs>
          <w:tab w:pos="1759" w:val="left" w:leader="none"/>
        </w:tabs>
        <w:spacing w:line="240" w:lineRule="auto" w:before="1" w:after="0"/>
        <w:ind w:left="1758" w:right="0" w:hanging="541"/>
        <w:jc w:val="both"/>
      </w:pPr>
      <w:bookmarkStart w:name="_TOC_250049" w:id="20"/>
      <w:r>
        <w:rPr/>
        <w:t>Auger</w:t>
      </w:r>
      <w:r>
        <w:rPr>
          <w:spacing w:val="-3"/>
        </w:rPr>
        <w:t> </w:t>
      </w:r>
      <w:bookmarkEnd w:id="20"/>
      <w:r>
        <w:rPr/>
        <w:t>Reactor</w:t>
      </w:r>
    </w:p>
    <w:p>
      <w:pPr>
        <w:pStyle w:val="BodyText"/>
        <w:spacing w:line="480" w:lineRule="auto" w:before="233"/>
        <w:ind w:left="1218" w:right="1155"/>
        <w:jc w:val="both"/>
      </w:pPr>
      <w:r>
        <w:rPr/>
        <w:t>In this type of reactor, augers are used to move biomass feedstock through an oxygen free</w:t>
      </w:r>
      <w:r>
        <w:rPr>
          <w:spacing w:val="1"/>
        </w:rPr>
        <w:t> </w:t>
      </w:r>
      <w:r>
        <w:rPr/>
        <w:t>cylindrical heated tube. A passage through the tube raises the feedstock to the desired</w:t>
      </w:r>
      <w:r>
        <w:rPr>
          <w:spacing w:val="1"/>
        </w:rPr>
        <w:t> </w:t>
      </w:r>
      <w:r>
        <w:rPr/>
        <w:t>pyrolysis temperature ranging from 400°C to 800°C which causes it to devolatilize and</w:t>
      </w:r>
      <w:r>
        <w:rPr>
          <w:spacing w:val="1"/>
        </w:rPr>
        <w:t> </w:t>
      </w:r>
      <w:r>
        <w:rPr/>
        <w:t>gasify. Char is produced and gases are condensed as bio-oil, with non-condensable vapour</w:t>
      </w:r>
      <w:r>
        <w:rPr>
          <w:spacing w:val="1"/>
        </w:rPr>
        <w:t> </w:t>
      </w:r>
      <w:r>
        <w:rPr/>
        <w:t>collected as bio-gas. In this design the vapour residence time can be modified by changing</w:t>
      </w:r>
      <w:r>
        <w:rPr>
          <w:spacing w:val="1"/>
        </w:rPr>
        <w:t> </w:t>
      </w:r>
      <w:r>
        <w:rPr/>
        <w:t>the heated zone through which vapour passes prior to entering the condenser train (</w:t>
      </w:r>
      <w:hyperlink w:history="true" w:anchor="_bookmark28">
        <w:r>
          <w:rPr/>
          <w:t>Mohan</w:t>
        </w:r>
      </w:hyperlink>
      <w:r>
        <w:rPr>
          <w:spacing w:val="1"/>
        </w:rPr>
        <w:t> </w:t>
      </w:r>
      <w:hyperlink w:history="true" w:anchor="_bookmark28">
        <w:r>
          <w:rPr>
            <w:i/>
          </w:rPr>
          <w:t>et</w:t>
        </w:r>
        <w:r>
          <w:rPr>
            <w:i/>
            <w:spacing w:val="-1"/>
          </w:rPr>
          <w:t> </w:t>
        </w:r>
        <w:r>
          <w:rPr>
            <w:i/>
          </w:rPr>
          <w:t>al.</w:t>
        </w:r>
        <w:r>
          <w:rPr/>
          <w:t>, 2006</w:t>
        </w:r>
      </w:hyperlink>
      <w:r>
        <w:rPr/>
        <w:t>).</w:t>
      </w:r>
    </w:p>
    <w:p>
      <w:pPr>
        <w:spacing w:after="0" w:line="480" w:lineRule="auto"/>
        <w:jc w:val="both"/>
        <w:sectPr>
          <w:pgSz w:w="12240" w:h="15840"/>
          <w:pgMar w:header="0" w:footer="1174" w:top="1500" w:bottom="1440" w:left="800" w:right="280"/>
        </w:sectPr>
      </w:pPr>
    </w:p>
    <w:p>
      <w:pPr>
        <w:pStyle w:val="BodyText"/>
        <w:ind w:left="1224"/>
        <w:rPr>
          <w:sz w:val="20"/>
        </w:rPr>
      </w:pPr>
      <w:r>
        <w:rPr>
          <w:sz w:val="20"/>
        </w:rPr>
        <w:drawing>
          <wp:inline distT="0" distB="0" distL="0" distR="0">
            <wp:extent cx="5553485" cy="3640454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485" cy="364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90"/>
        <w:ind w:left="1218"/>
        <w:jc w:val="both"/>
      </w:pPr>
      <w:r>
        <w:rPr/>
        <w:t>Figure</w:t>
      </w:r>
      <w:r>
        <w:rPr>
          <w:spacing w:val="-3"/>
        </w:rPr>
        <w:t> </w:t>
      </w:r>
      <w:r>
        <w:rPr/>
        <w:t>2.10:</w:t>
      </w:r>
      <w:r>
        <w:rPr>
          <w:spacing w:val="-1"/>
        </w:rPr>
        <w:t> </w:t>
      </w:r>
      <w:r>
        <w:rPr/>
        <w:t>Schematic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auger</w:t>
      </w:r>
      <w:r>
        <w:rPr>
          <w:spacing w:val="-1"/>
        </w:rPr>
        <w:t> </w:t>
      </w:r>
      <w:r>
        <w:rPr/>
        <w:t>reactor</w:t>
      </w:r>
      <w:r>
        <w:rPr>
          <w:spacing w:val="-1"/>
        </w:rPr>
        <w:t> </w:t>
      </w:r>
      <w:r>
        <w:rPr/>
        <w:t>(Isahak</w:t>
      </w:r>
      <w:r>
        <w:rPr>
          <w:spacing w:val="-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2012)</w:t>
      </w:r>
    </w:p>
    <w:p>
      <w:pPr>
        <w:pStyle w:val="BodyText"/>
        <w:spacing w:before="6"/>
        <w:rPr>
          <w:sz w:val="21"/>
        </w:rPr>
      </w:pPr>
    </w:p>
    <w:p>
      <w:pPr>
        <w:pStyle w:val="Heading1"/>
        <w:numPr>
          <w:ilvl w:val="2"/>
          <w:numId w:val="8"/>
        </w:numPr>
        <w:tabs>
          <w:tab w:pos="1759" w:val="left" w:leader="none"/>
        </w:tabs>
        <w:spacing w:line="240" w:lineRule="auto" w:before="0" w:after="0"/>
        <w:ind w:left="1758" w:right="0" w:hanging="541"/>
        <w:jc w:val="both"/>
      </w:pPr>
      <w:bookmarkStart w:name="_TOC_250048" w:id="21"/>
      <w:r>
        <w:rPr/>
        <w:t>Plasma</w:t>
      </w:r>
      <w:r>
        <w:rPr>
          <w:spacing w:val="-3"/>
        </w:rPr>
        <w:t> </w:t>
      </w:r>
      <w:bookmarkEnd w:id="21"/>
      <w:r>
        <w:rPr/>
        <w:t>Reactor</w:t>
      </w:r>
    </w:p>
    <w:p>
      <w:pPr>
        <w:pStyle w:val="BodyText"/>
        <w:spacing w:line="480" w:lineRule="auto" w:before="233"/>
        <w:ind w:left="1218" w:right="1159"/>
        <w:jc w:val="both"/>
      </w:pPr>
      <w:r>
        <w:rPr/>
        <w:t>The plasma pyrolysis reactors are usually made with a cylindrical quartz tube surrounded</w:t>
      </w:r>
      <w:r>
        <w:rPr>
          <w:spacing w:val="1"/>
        </w:rPr>
        <w:t> </w:t>
      </w:r>
      <w:r>
        <w:rPr/>
        <w:t>by two copper electrodes. Biomass particles are fed at the middle of the tube using a</w:t>
      </w:r>
      <w:r>
        <w:rPr>
          <w:spacing w:val="1"/>
        </w:rPr>
        <w:t> </w:t>
      </w:r>
      <w:r>
        <w:rPr/>
        <w:t>variable-speed screw feeder located on the top of the tube. Electrodes are coupled with</w:t>
      </w:r>
      <w:r>
        <w:rPr>
          <w:spacing w:val="1"/>
        </w:rPr>
        <w:t> </w:t>
      </w:r>
      <w:r>
        <w:rPr/>
        <w:t>electrical power sources to produce thermal energy to gas flows through the tube. Oxygen</w:t>
      </w:r>
      <w:r>
        <w:rPr>
          <w:spacing w:val="1"/>
        </w:rPr>
        <w:t> </w:t>
      </w:r>
      <w:r>
        <w:rPr/>
        <w:t>is removed by an inert gas incorporated in the reactor. This inert gas also serves as working</w:t>
      </w:r>
      <w:r>
        <w:rPr>
          <w:spacing w:val="-57"/>
        </w:rPr>
        <w:t> </w:t>
      </w:r>
      <w:r>
        <w:rPr/>
        <w:t>gas to produce plasma. The pyrolysis product vapours are evacuated from the reactor by</w:t>
      </w:r>
      <w:r>
        <w:rPr>
          <w:spacing w:val="1"/>
        </w:rPr>
        <w:t> </w:t>
      </w:r>
      <w:r>
        <w:rPr/>
        <w:t>means</w:t>
      </w:r>
      <w:r>
        <w:rPr>
          <w:spacing w:val="-1"/>
        </w:rPr>
        <w:t> </w:t>
      </w:r>
      <w:r>
        <w:rPr/>
        <w:t>of a</w:t>
      </w:r>
      <w:r>
        <w:rPr>
          <w:spacing w:val="-2"/>
        </w:rPr>
        <w:t> </w:t>
      </w:r>
      <w:r>
        <w:rPr/>
        <w:t>variable speed vacuum pump</w:t>
      </w:r>
      <w:r>
        <w:rPr>
          <w:spacing w:val="1"/>
        </w:rPr>
        <w:t> </w:t>
      </w:r>
      <w:r>
        <w:rPr/>
        <w:t>(Tang</w:t>
      </w:r>
      <w:r>
        <w:rPr>
          <w:spacing w:val="-2"/>
        </w:rPr>
        <w:t> </w:t>
      </w:r>
      <w:r>
        <w:rPr/>
        <w:t>and Huang, 2005).</w:t>
      </w:r>
    </w:p>
    <w:p>
      <w:pPr>
        <w:pStyle w:val="BodyText"/>
        <w:spacing w:line="480" w:lineRule="auto" w:before="1"/>
        <w:ind w:left="1218" w:right="1159"/>
        <w:jc w:val="both"/>
      </w:pPr>
      <w:r>
        <w:rPr/>
        <w:t>Although</w:t>
      </w:r>
      <w:r>
        <w:rPr>
          <w:spacing w:val="1"/>
        </w:rPr>
        <w:t> </w:t>
      </w:r>
      <w:r>
        <w:rPr/>
        <w:t>consuming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costs,</w:t>
      </w:r>
      <w:r>
        <w:rPr>
          <w:spacing w:val="60"/>
        </w:rPr>
        <w:t> </w:t>
      </w:r>
      <w:r>
        <w:rPr/>
        <w:t>plasma</w:t>
      </w:r>
      <w:r>
        <w:rPr>
          <w:spacing w:val="1"/>
        </w:rPr>
        <w:t> </w:t>
      </w:r>
      <w:r>
        <w:rPr/>
        <w:t>reactors offer some unique advantages in biomass pyrolysis compared with conventional</w:t>
      </w:r>
      <w:r>
        <w:rPr>
          <w:spacing w:val="1"/>
        </w:rPr>
        <w:t> </w:t>
      </w:r>
      <w:r>
        <w:rPr/>
        <w:t>reactors.</w:t>
      </w:r>
      <w:r>
        <w:rPr>
          <w:spacing w:val="106"/>
        </w:rPr>
        <w:t> </w:t>
      </w:r>
      <w:r>
        <w:rPr/>
        <w:t>The</w:t>
      </w:r>
      <w:r>
        <w:rPr>
          <w:spacing w:val="106"/>
        </w:rPr>
        <w:t> </w:t>
      </w:r>
      <w:r>
        <w:rPr/>
        <w:t>high</w:t>
      </w:r>
      <w:r>
        <w:rPr>
          <w:spacing w:val="110"/>
        </w:rPr>
        <w:t> </w:t>
      </w:r>
      <w:r>
        <w:rPr/>
        <w:t>energy</w:t>
      </w:r>
      <w:r>
        <w:rPr>
          <w:spacing w:val="102"/>
        </w:rPr>
        <w:t> </w:t>
      </w:r>
      <w:r>
        <w:rPr/>
        <w:t>density</w:t>
      </w:r>
      <w:r>
        <w:rPr>
          <w:spacing w:val="102"/>
        </w:rPr>
        <w:t> </w:t>
      </w:r>
      <w:r>
        <w:rPr/>
        <w:t>and</w:t>
      </w:r>
      <w:r>
        <w:rPr>
          <w:spacing w:val="107"/>
        </w:rPr>
        <w:t> </w:t>
      </w:r>
      <w:r>
        <w:rPr/>
        <w:t>temperature</w:t>
      </w:r>
      <w:r>
        <w:rPr>
          <w:spacing w:val="106"/>
        </w:rPr>
        <w:t> </w:t>
      </w:r>
      <w:r>
        <w:rPr/>
        <w:t>produced</w:t>
      </w:r>
      <w:r>
        <w:rPr>
          <w:spacing w:val="107"/>
        </w:rPr>
        <w:t> </w:t>
      </w:r>
      <w:r>
        <w:rPr/>
        <w:t>in</w:t>
      </w:r>
      <w:r>
        <w:rPr>
          <w:spacing w:val="108"/>
        </w:rPr>
        <w:t> </w:t>
      </w:r>
      <w:r>
        <w:rPr/>
        <w:t>plasma</w:t>
      </w:r>
      <w:r>
        <w:rPr>
          <w:spacing w:val="107"/>
        </w:rPr>
        <w:t> </w:t>
      </w:r>
      <w:r>
        <w:rPr/>
        <w:t>pyrolysis</w:t>
      </w:r>
    </w:p>
    <w:p>
      <w:pPr>
        <w:pStyle w:val="BodyText"/>
        <w:ind w:left="1218"/>
        <w:jc w:val="both"/>
      </w:pPr>
      <w:r>
        <w:rPr/>
        <w:t>corresponds</w:t>
      </w:r>
      <w:r>
        <w:rPr>
          <w:spacing w:val="18"/>
        </w:rPr>
        <w:t> </w:t>
      </w:r>
      <w:r>
        <w:rPr/>
        <w:t>with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fast</w:t>
      </w:r>
      <w:r>
        <w:rPr>
          <w:spacing w:val="18"/>
        </w:rPr>
        <w:t> </w:t>
      </w:r>
      <w:r>
        <w:rPr/>
        <w:t>reaction</w:t>
      </w:r>
      <w:r>
        <w:rPr>
          <w:spacing w:val="16"/>
        </w:rPr>
        <w:t> </w:t>
      </w:r>
      <w:r>
        <w:rPr/>
        <w:t>which</w:t>
      </w:r>
      <w:r>
        <w:rPr>
          <w:spacing w:val="15"/>
        </w:rPr>
        <w:t> </w:t>
      </w:r>
      <w:r>
        <w:rPr/>
        <w:t>provides</w:t>
      </w:r>
      <w:r>
        <w:rPr>
          <w:spacing w:val="18"/>
        </w:rPr>
        <w:t> </w:t>
      </w:r>
      <w:r>
        <w:rPr/>
        <w:t>a</w:t>
      </w:r>
      <w:r>
        <w:rPr>
          <w:spacing w:val="16"/>
        </w:rPr>
        <w:t> </w:t>
      </w:r>
      <w:r>
        <w:rPr/>
        <w:t>potential</w:t>
      </w:r>
      <w:r>
        <w:rPr>
          <w:spacing w:val="16"/>
        </w:rPr>
        <w:t> </w:t>
      </w:r>
      <w:r>
        <w:rPr/>
        <w:t>solution</w:t>
      </w:r>
      <w:r>
        <w:rPr>
          <w:spacing w:val="16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problems</w:t>
      </w:r>
      <w:r>
        <w:rPr>
          <w:spacing w:val="15"/>
        </w:rPr>
        <w:t> </w:t>
      </w:r>
      <w:r>
        <w:rPr/>
        <w:t>that</w:t>
      </w:r>
    </w:p>
    <w:p>
      <w:pPr>
        <w:spacing w:after="0"/>
        <w:jc w:val="both"/>
        <w:sectPr>
          <w:pgSz w:w="12240" w:h="15840"/>
          <w:pgMar w:header="0" w:footer="1174" w:top="1440" w:bottom="1440" w:left="800" w:right="280"/>
        </w:sectPr>
      </w:pPr>
    </w:p>
    <w:p>
      <w:pPr>
        <w:pStyle w:val="BodyText"/>
        <w:spacing w:line="480" w:lineRule="auto" w:before="72"/>
        <w:ind w:left="1218" w:right="1158"/>
        <w:jc w:val="both"/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2732536</wp:posOffset>
            </wp:positionH>
            <wp:positionV relativeFrom="paragraph">
              <wp:posOffset>2201042</wp:posOffset>
            </wp:positionV>
            <wp:extent cx="2692840" cy="1923669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840" cy="1923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occur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slow</w:t>
      </w:r>
      <w:r>
        <w:rPr>
          <w:spacing w:val="1"/>
        </w:rPr>
        <w:t> </w:t>
      </w:r>
      <w:r>
        <w:rPr/>
        <w:t>pyrolysis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tarry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productivity of syngas</w:t>
      </w:r>
      <w:r>
        <w:rPr>
          <w:spacing w:val="1"/>
        </w:rPr>
        <w:t> </w:t>
      </w:r>
      <w:r>
        <w:rPr/>
        <w:t>(Chen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2003;</w:t>
      </w:r>
      <w:r>
        <w:rPr>
          <w:spacing w:val="1"/>
        </w:rPr>
        <w:t> </w:t>
      </w:r>
      <w:r>
        <w:rPr/>
        <w:t>Yaman, 2004).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type of reactor,</w:t>
      </w:r>
      <w:r>
        <w:rPr>
          <w:spacing w:val="1"/>
        </w:rPr>
        <w:t> </w:t>
      </w:r>
      <w:r>
        <w:rPr/>
        <w:t>tar</w:t>
      </w:r>
      <w:r>
        <w:rPr>
          <w:spacing w:val="1"/>
        </w:rPr>
        <w:t> </w:t>
      </w:r>
      <w:r>
        <w:rPr/>
        <w:t>formation is eliminated due to the cracking effects of the highly active plasma environment</w:t>
      </w:r>
      <w:r>
        <w:rPr>
          <w:spacing w:val="-57"/>
        </w:rPr>
        <w:t> </w:t>
      </w:r>
      <w:r>
        <w:rPr/>
        <w:t>with a variety electron, ion, atom and activated molecule species (</w:t>
      </w:r>
      <w:hyperlink w:history="true" w:anchor="_bookmark40">
        <w:r>
          <w:rPr/>
          <w:t>Tang</w:t>
        </w:r>
        <w:r>
          <w:rPr>
            <w:spacing w:val="1"/>
          </w:rPr>
          <w:t> </w:t>
        </w:r>
        <w:r>
          <w:rPr/>
          <w:t>and Huang, 2005</w:t>
        </w:r>
      </w:hyperlink>
      <w:r>
        <w:rPr/>
        <w:t>).</w:t>
      </w:r>
      <w:r>
        <w:rPr>
          <w:spacing w:val="-57"/>
        </w:rPr>
        <w:t> </w:t>
      </w:r>
      <w:r>
        <w:rPr/>
        <w:t>However, a significant</w:t>
      </w:r>
      <w:r>
        <w:rPr>
          <w:spacing w:val="1"/>
        </w:rPr>
        <w:t> </w:t>
      </w:r>
      <w:r>
        <w:rPr/>
        <w:t>proportion of heat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thermal plasma is</w:t>
      </w:r>
      <w:r>
        <w:rPr>
          <w:spacing w:val="1"/>
        </w:rPr>
        <w:t> </w:t>
      </w:r>
      <w:r>
        <w:rPr/>
        <w:t>released to the</w:t>
      </w:r>
      <w:r>
        <w:rPr>
          <w:spacing w:val="1"/>
        </w:rPr>
        <w:t> </w:t>
      </w:r>
      <w:r>
        <w:rPr/>
        <w:t>surrounding</w:t>
      </w:r>
      <w:r>
        <w:rPr>
          <w:spacing w:val="-1"/>
        </w:rPr>
        <w:t> </w:t>
      </w:r>
      <w:r>
        <w:rPr/>
        <w:t>environment</w:t>
      </w:r>
      <w:r>
        <w:rPr>
          <w:spacing w:val="2"/>
        </w:rPr>
        <w:t> </w:t>
      </w:r>
      <w:r>
        <w:rPr/>
        <w:t>by</w:t>
      </w:r>
      <w:r>
        <w:rPr>
          <w:spacing w:val="-5"/>
        </w:rPr>
        <w:t> </w:t>
      </w:r>
      <w:r>
        <w:rPr/>
        <w:t>means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radiation and conduction.</w:t>
      </w:r>
    </w:p>
    <w:p>
      <w:pPr>
        <w:pStyle w:val="BodyText"/>
        <w:rPr>
          <w:sz w:val="26"/>
        </w:rPr>
      </w:pPr>
    </w:p>
    <w:p>
      <w:pPr>
        <w:pStyle w:val="BodyText"/>
        <w:spacing w:before="228"/>
        <w:ind w:left="1218"/>
        <w:jc w:val="both"/>
      </w:pPr>
      <w:r>
        <w:rPr/>
        <w:t>Figure</w:t>
      </w:r>
      <w:r>
        <w:rPr>
          <w:spacing w:val="-3"/>
        </w:rPr>
        <w:t> </w:t>
      </w:r>
      <w:r>
        <w:rPr/>
        <w:t>2.11:</w:t>
      </w:r>
      <w:r>
        <w:rPr>
          <w:spacing w:val="-1"/>
        </w:rPr>
        <w:t> </w:t>
      </w:r>
      <w:r>
        <w:rPr/>
        <w:t>Schematic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plasma</w:t>
      </w:r>
      <w:r>
        <w:rPr>
          <w:spacing w:val="-1"/>
        </w:rPr>
        <w:t> </w:t>
      </w:r>
      <w:r>
        <w:rPr/>
        <w:t>reactor (Tang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Huang, 2005)</w:t>
      </w:r>
    </w:p>
    <w:p>
      <w:pPr>
        <w:pStyle w:val="BodyText"/>
        <w:spacing w:before="6"/>
        <w:rPr>
          <w:sz w:val="21"/>
        </w:rPr>
      </w:pPr>
    </w:p>
    <w:p>
      <w:pPr>
        <w:pStyle w:val="Heading1"/>
        <w:numPr>
          <w:ilvl w:val="2"/>
          <w:numId w:val="8"/>
        </w:numPr>
        <w:tabs>
          <w:tab w:pos="1759" w:val="left" w:leader="none"/>
        </w:tabs>
        <w:spacing w:line="240" w:lineRule="auto" w:before="0" w:after="0"/>
        <w:ind w:left="1758" w:right="0" w:hanging="541"/>
        <w:jc w:val="both"/>
      </w:pPr>
      <w:bookmarkStart w:name="_TOC_250047" w:id="22"/>
      <w:r>
        <w:rPr/>
        <w:t>Microwave</w:t>
      </w:r>
      <w:r>
        <w:rPr>
          <w:spacing w:val="-2"/>
        </w:rPr>
        <w:t> </w:t>
      </w:r>
      <w:bookmarkEnd w:id="22"/>
      <w:r>
        <w:rPr/>
        <w:t>Reactor</w:t>
      </w:r>
    </w:p>
    <w:p>
      <w:pPr>
        <w:pStyle w:val="BodyText"/>
        <w:spacing w:line="480" w:lineRule="auto" w:before="227"/>
        <w:ind w:left="1218" w:right="1156"/>
        <w:jc w:val="both"/>
      </w:pPr>
      <w:r>
        <w:rPr/>
        <w:t>The microwave reactor is one of the recent research focuses in pyrolysis application 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atoms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microwave-heated bed. The drying and pyrolysis processes of biomass are carried out in a</w:t>
      </w:r>
      <w:r>
        <w:rPr>
          <w:spacing w:val="1"/>
        </w:rPr>
        <w:t> </w:t>
      </w:r>
      <w:r>
        <w:rPr/>
        <w:t>microwave cavity oven powered by electricity. Inert gas is flowing continuously through</w:t>
      </w:r>
      <w:r>
        <w:rPr>
          <w:spacing w:val="1"/>
        </w:rPr>
        <w:t> </w:t>
      </w:r>
      <w:r>
        <w:rPr/>
        <w:t>the reactor to create an oxygen free atmosphere and to serve as the carrier gas as well.</w:t>
      </w:r>
      <w:r>
        <w:rPr>
          <w:spacing w:val="1"/>
        </w:rPr>
        <w:t> </w:t>
      </w:r>
      <w:r>
        <w:rPr/>
        <w:t>Aside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operating</w:t>
      </w:r>
      <w:r>
        <w:rPr>
          <w:spacing w:val="60"/>
        </w:rPr>
        <w:t> </w:t>
      </w:r>
      <w:r>
        <w:rPr/>
        <w:t>cost,</w:t>
      </w:r>
      <w:r>
        <w:rPr>
          <w:spacing w:val="60"/>
        </w:rPr>
        <w:t> </w:t>
      </w:r>
      <w:r>
        <w:rPr/>
        <w:t>microwave</w:t>
      </w:r>
      <w:r>
        <w:rPr>
          <w:spacing w:val="1"/>
        </w:rPr>
        <w:t> </w:t>
      </w:r>
      <w:r>
        <w:rPr/>
        <w:t>reactors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slow</w:t>
      </w:r>
      <w:r>
        <w:rPr>
          <w:spacing w:val="1"/>
        </w:rPr>
        <w:t> </w:t>
      </w:r>
      <w:r>
        <w:rPr/>
        <w:t>pyrolysis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 method of recovering useful chemicals from biomass. These advantages include</w:t>
      </w:r>
      <w:r>
        <w:rPr>
          <w:spacing w:val="1"/>
        </w:rPr>
        <w:t> </w:t>
      </w:r>
      <w:r>
        <w:rPr/>
        <w:t>efficient</w:t>
      </w:r>
      <w:r>
        <w:rPr>
          <w:spacing w:val="-2"/>
        </w:rPr>
        <w:t> </w:t>
      </w:r>
      <w:r>
        <w:rPr/>
        <w:t>heat</w:t>
      </w:r>
      <w:r>
        <w:rPr>
          <w:spacing w:val="-1"/>
        </w:rPr>
        <w:t> </w:t>
      </w:r>
      <w:r>
        <w:rPr/>
        <w:t>transfer, exponential</w:t>
      </w:r>
      <w:r>
        <w:rPr>
          <w:spacing w:val="-2"/>
        </w:rPr>
        <w:t> </w:t>
      </w:r>
      <w:r>
        <w:rPr/>
        <w:t>control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heating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chemical</w:t>
      </w:r>
    </w:p>
    <w:p>
      <w:pPr>
        <w:spacing w:after="0" w:line="480" w:lineRule="auto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spacing w:line="480" w:lineRule="auto" w:before="72" w:after="8"/>
        <w:ind w:left="1218" w:right="1162"/>
        <w:jc w:val="both"/>
      </w:pPr>
      <w:r>
        <w:rPr/>
        <w:t>reactivity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undesirable</w:t>
      </w:r>
      <w:r>
        <w:rPr>
          <w:spacing w:val="1"/>
        </w:rPr>
        <w:t> </w:t>
      </w:r>
      <w:r>
        <w:rPr/>
        <w:t>species.</w:t>
      </w:r>
      <w:r>
        <w:rPr>
          <w:spacing w:val="1"/>
        </w:rPr>
        <w:t> </w:t>
      </w:r>
      <w:r>
        <w:rPr/>
        <w:t>Additionally,</w:t>
      </w:r>
      <w:r>
        <w:rPr>
          <w:spacing w:val="1"/>
        </w:rPr>
        <w:t> </w:t>
      </w:r>
      <w:r>
        <w:rPr/>
        <w:t>unexpected</w:t>
      </w:r>
      <w:r>
        <w:rPr>
          <w:spacing w:val="-57"/>
        </w:rPr>
        <w:t> </w:t>
      </w:r>
      <w:r>
        <w:rPr/>
        <w:t>physical behaviours such as “hot spots” appear in microwave reactors which increases</w:t>
      </w:r>
      <w:r>
        <w:rPr>
          <w:spacing w:val="1"/>
        </w:rPr>
        <w:t> </w:t>
      </w:r>
      <w:r>
        <w:rPr/>
        <w:t>syngas yield (</w:t>
      </w:r>
      <w:hyperlink w:history="true" w:anchor="_bookmark13">
        <w:r>
          <w:rPr/>
          <w:t>Fernández</w:t>
        </w:r>
        <w:r>
          <w:rPr>
            <w:spacing w:val="1"/>
          </w:rPr>
          <w:t> </w:t>
        </w:r>
        <w:r>
          <w:rPr/>
          <w:t>and Menéndez, 2011</w:t>
        </w:r>
      </w:hyperlink>
      <w:r>
        <w:rPr/>
        <w:t>). Therefore a wide range of biomass and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microwave</w:t>
      </w:r>
      <w:r>
        <w:rPr>
          <w:spacing w:val="1"/>
        </w:rPr>
        <w:t> </w:t>
      </w:r>
      <w:r>
        <w:rPr/>
        <w:t>reactors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yields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desirable</w:t>
      </w:r>
      <w:r>
        <w:rPr>
          <w:spacing w:val="-1"/>
        </w:rPr>
        <w:t> </w:t>
      </w:r>
      <w:r>
        <w:rPr/>
        <w:t>products such as syngas</w:t>
      </w:r>
      <w:r>
        <w:rPr>
          <w:spacing w:val="1"/>
        </w:rPr>
        <w:t> </w:t>
      </w:r>
      <w:r>
        <w:rPr/>
        <w:t>and bio-oil</w:t>
      </w:r>
      <w:r>
        <w:rPr>
          <w:spacing w:val="1"/>
        </w:rPr>
        <w:t> </w:t>
      </w:r>
      <w:r>
        <w:rPr/>
        <w:t>(</w:t>
      </w:r>
      <w:hyperlink w:history="true" w:anchor="_bookmark22">
        <w:r>
          <w:rPr/>
          <w:t>Lam</w:t>
        </w:r>
        <w:r>
          <w:rPr>
            <w:spacing w:val="1"/>
          </w:rPr>
          <w:t> </w:t>
        </w:r>
        <w:r>
          <w:rPr>
            <w:i/>
          </w:rPr>
          <w:t>et al.</w:t>
        </w:r>
        <w:r>
          <w:rPr/>
          <w:t>,</w:t>
        </w:r>
        <w:r>
          <w:rPr>
            <w:spacing w:val="-1"/>
          </w:rPr>
          <w:t> </w:t>
        </w:r>
        <w:r>
          <w:rPr/>
          <w:t>2010</w:t>
        </w:r>
      </w:hyperlink>
      <w:r>
        <w:rPr/>
        <w:t>).</w:t>
      </w:r>
    </w:p>
    <w:p>
      <w:pPr>
        <w:pStyle w:val="BodyText"/>
        <w:ind w:left="1963"/>
        <w:rPr>
          <w:sz w:val="20"/>
        </w:rPr>
      </w:pPr>
      <w:r>
        <w:rPr>
          <w:sz w:val="20"/>
        </w:rPr>
        <w:drawing>
          <wp:inline distT="0" distB="0" distL="0" distR="0">
            <wp:extent cx="4624707" cy="3609975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707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</w:pPr>
    </w:p>
    <w:p>
      <w:pPr>
        <w:pStyle w:val="BodyText"/>
        <w:ind w:left="1218"/>
        <w:jc w:val="both"/>
      </w:pPr>
      <w:r>
        <w:rPr/>
        <w:t>Figure</w:t>
      </w:r>
      <w:r>
        <w:rPr>
          <w:spacing w:val="-3"/>
        </w:rPr>
        <w:t> </w:t>
      </w:r>
      <w:r>
        <w:rPr/>
        <w:t>2.12:</w:t>
      </w:r>
      <w:r>
        <w:rPr>
          <w:spacing w:val="-1"/>
        </w:rPr>
        <w:t> </w:t>
      </w:r>
      <w:r>
        <w:rPr/>
        <w:t>Schematic</w:t>
      </w:r>
      <w:r>
        <w:rPr>
          <w:spacing w:val="-1"/>
        </w:rPr>
        <w:t> </w:t>
      </w:r>
      <w:r>
        <w:rPr/>
        <w:t>process for</w:t>
      </w:r>
      <w:r>
        <w:rPr>
          <w:spacing w:val="-1"/>
        </w:rPr>
        <w:t> </w:t>
      </w:r>
      <w:r>
        <w:rPr/>
        <w:t>microwave</w:t>
      </w:r>
      <w:r>
        <w:rPr>
          <w:spacing w:val="-2"/>
        </w:rPr>
        <w:t> </w:t>
      </w:r>
      <w:r>
        <w:rPr/>
        <w:t>pyrolysis</w:t>
      </w:r>
      <w:r>
        <w:rPr>
          <w:spacing w:val="-1"/>
        </w:rPr>
        <w:t> </w:t>
      </w:r>
      <w:r>
        <w:rPr/>
        <w:t>device</w:t>
      </w:r>
      <w:r>
        <w:rPr>
          <w:spacing w:val="-1"/>
        </w:rPr>
        <w:t> </w:t>
      </w:r>
      <w:r>
        <w:rPr/>
        <w:t>(Abo-dief 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2014)</w:t>
      </w:r>
    </w:p>
    <w:p>
      <w:pPr>
        <w:pStyle w:val="BodyText"/>
        <w:spacing w:before="7"/>
      </w:pPr>
    </w:p>
    <w:p>
      <w:pPr>
        <w:pStyle w:val="Heading1"/>
        <w:numPr>
          <w:ilvl w:val="2"/>
          <w:numId w:val="8"/>
        </w:numPr>
        <w:tabs>
          <w:tab w:pos="1879" w:val="left" w:leader="none"/>
        </w:tabs>
        <w:spacing w:line="240" w:lineRule="auto" w:before="0" w:after="0"/>
        <w:ind w:left="1878" w:right="0" w:hanging="661"/>
        <w:jc w:val="left"/>
      </w:pPr>
      <w:bookmarkStart w:name="_TOC_250046" w:id="23"/>
      <w:r>
        <w:rPr/>
        <w:t>Solar</w:t>
      </w:r>
      <w:r>
        <w:rPr>
          <w:spacing w:val="-1"/>
        </w:rPr>
        <w:t> </w:t>
      </w:r>
      <w:bookmarkEnd w:id="23"/>
      <w:r>
        <w:rPr/>
        <w:t>Reactor</w:t>
      </w:r>
    </w:p>
    <w:p>
      <w:pPr>
        <w:pStyle w:val="BodyText"/>
        <w:spacing w:line="552" w:lineRule="exact" w:before="16"/>
        <w:ind w:left="1226" w:right="1158"/>
        <w:jc w:val="both"/>
      </w:pPr>
      <w:r>
        <w:rPr/>
        <w:t>The use of solar reactor</w:t>
      </w:r>
      <w:r>
        <w:rPr>
          <w:spacing w:val="60"/>
        </w:rPr>
        <w:t> </w:t>
      </w:r>
      <w:r>
        <w:rPr/>
        <w:t>in pyrolysis provides a suitable means of storing solar energy in</w:t>
      </w:r>
      <w:r>
        <w:rPr>
          <w:spacing w:val="1"/>
        </w:rPr>
        <w:t> </w:t>
      </w:r>
      <w:r>
        <w:rPr/>
        <w:t>the form of chemical energy. This type of reactor is usually made with a quartz tube 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opaque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walls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concentrated</w:t>
      </w:r>
      <w:r>
        <w:rPr>
          <w:spacing w:val="1"/>
        </w:rPr>
        <w:t> </w:t>
      </w:r>
      <w:r>
        <w:rPr/>
        <w:t>solar</w:t>
      </w:r>
      <w:r>
        <w:rPr>
          <w:spacing w:val="1"/>
        </w:rPr>
        <w:t> </w:t>
      </w:r>
      <w:r>
        <w:rPr/>
        <w:t>radiation.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parabolic</w:t>
      </w:r>
      <w:r>
        <w:rPr>
          <w:spacing w:val="1"/>
        </w:rPr>
        <w:t> </w:t>
      </w:r>
      <w:r>
        <w:rPr/>
        <w:t>solar</w:t>
      </w:r>
      <w:r>
        <w:rPr>
          <w:spacing w:val="-57"/>
        </w:rPr>
        <w:t> </w:t>
      </w:r>
      <w:r>
        <w:rPr/>
        <w:t>concentrator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attached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reactor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concentrate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solar</w:t>
      </w:r>
      <w:r>
        <w:rPr>
          <w:spacing w:val="1"/>
        </w:rPr>
        <w:t> </w:t>
      </w:r>
      <w:r>
        <w:rPr/>
        <w:t>radiation.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concentrated solar radiation is capable of generating high temperatures (&gt;700°C) in the</w:t>
      </w:r>
      <w:r>
        <w:rPr>
          <w:spacing w:val="1"/>
        </w:rPr>
        <w:t> </w:t>
      </w:r>
      <w:r>
        <w:rPr/>
        <w:t>reactor</w:t>
      </w:r>
      <w:r>
        <w:rPr>
          <w:spacing w:val="9"/>
        </w:rPr>
        <w:t> </w:t>
      </w:r>
      <w:r>
        <w:rPr/>
        <w:t>for</w:t>
      </w:r>
      <w:r>
        <w:rPr>
          <w:spacing w:val="9"/>
        </w:rPr>
        <w:t> </w:t>
      </w:r>
      <w:r>
        <w:rPr/>
        <w:t>pyrolysis</w:t>
      </w:r>
      <w:r>
        <w:rPr>
          <w:spacing w:val="11"/>
        </w:rPr>
        <w:t> </w:t>
      </w:r>
      <w:r>
        <w:rPr/>
        <w:t>processes</w:t>
      </w:r>
      <w:r>
        <w:rPr>
          <w:spacing w:val="13"/>
        </w:rPr>
        <w:t> </w:t>
      </w:r>
      <w:r>
        <w:rPr/>
        <w:t>(</w:t>
      </w:r>
      <w:hyperlink w:history="true" w:anchor="_bookmark2">
        <w:r>
          <w:rPr/>
          <w:t>Boutin</w:t>
        </w:r>
        <w:r>
          <w:rPr>
            <w:spacing w:val="11"/>
          </w:rPr>
          <w:t> </w:t>
        </w:r>
        <w:r>
          <w:rPr>
            <w:i/>
          </w:rPr>
          <w:t>et</w:t>
        </w:r>
        <w:r>
          <w:rPr>
            <w:i/>
            <w:spacing w:val="11"/>
          </w:rPr>
          <w:t> </w:t>
        </w:r>
        <w:r>
          <w:rPr>
            <w:i/>
          </w:rPr>
          <w:t>al.</w:t>
        </w:r>
        <w:r>
          <w:rPr/>
          <w:t>,</w:t>
        </w:r>
        <w:r>
          <w:rPr>
            <w:spacing w:val="10"/>
          </w:rPr>
          <w:t> </w:t>
        </w:r>
        <w:r>
          <w:rPr/>
          <w:t>2002</w:t>
        </w:r>
      </w:hyperlink>
      <w:r>
        <w:rPr/>
        <w:t>;</w:t>
      </w:r>
      <w:r>
        <w:rPr>
          <w:spacing w:val="11"/>
        </w:rPr>
        <w:t> </w:t>
      </w:r>
      <w:hyperlink w:history="true" w:anchor="_bookmark16">
        <w:r>
          <w:rPr/>
          <w:t>Hofmann</w:t>
        </w:r>
        <w:r>
          <w:rPr>
            <w:spacing w:val="21"/>
          </w:rPr>
          <w:t> </w:t>
        </w:r>
        <w:r>
          <w:rPr/>
          <w:t>andAntal,</w:t>
        </w:r>
        <w:r>
          <w:rPr>
            <w:spacing w:val="14"/>
          </w:rPr>
          <w:t> </w:t>
        </w:r>
        <w:r>
          <w:rPr/>
          <w:t>1984</w:t>
        </w:r>
      </w:hyperlink>
      <w:r>
        <w:rPr/>
        <w:t>).</w:t>
      </w:r>
      <w:r>
        <w:rPr>
          <w:spacing w:val="10"/>
        </w:rPr>
        <w:t> </w:t>
      </w:r>
      <w:r>
        <w:rPr/>
        <w:t>However,</w:t>
      </w:r>
    </w:p>
    <w:p>
      <w:pPr>
        <w:spacing w:after="0" w:line="552" w:lineRule="exact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spacing w:line="480" w:lineRule="auto" w:before="72" w:after="8"/>
        <w:ind w:left="1226" w:right="1157"/>
        <w:jc w:val="both"/>
      </w:pPr>
      <w:r>
        <w:rPr/>
        <w:t>solar reactors have some advantages over slow reactors. In slow pyrolysis a part of the</w:t>
      </w:r>
      <w:r>
        <w:rPr>
          <w:spacing w:val="1"/>
        </w:rPr>
        <w:t> </w:t>
      </w:r>
      <w:r>
        <w:rPr/>
        <w:t>feedstock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heat.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feedstock available and, at the same time, causes pollution. Hence</w:t>
      </w:r>
      <w:r>
        <w:rPr>
          <w:spacing w:val="1"/>
        </w:rPr>
        <w:t> </w:t>
      </w:r>
      <w:r>
        <w:rPr/>
        <w:t>utilization of solar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pyrolysis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maximizes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feedstock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overcomes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pollution</w:t>
      </w:r>
      <w:r>
        <w:rPr>
          <w:spacing w:val="27"/>
        </w:rPr>
        <w:t> </w:t>
      </w:r>
      <w:r>
        <w:rPr/>
        <w:t>problem.</w:t>
      </w:r>
      <w:r>
        <w:rPr>
          <w:spacing w:val="28"/>
        </w:rPr>
        <w:t> </w:t>
      </w:r>
      <w:r>
        <w:rPr/>
        <w:t>Moreover,</w:t>
      </w:r>
      <w:r>
        <w:rPr>
          <w:spacing w:val="26"/>
        </w:rPr>
        <w:t> </w:t>
      </w:r>
      <w:r>
        <w:rPr/>
        <w:t>solar</w:t>
      </w:r>
      <w:r>
        <w:rPr>
          <w:spacing w:val="27"/>
        </w:rPr>
        <w:t> </w:t>
      </w:r>
      <w:r>
        <w:rPr/>
        <w:t>reactors</w:t>
      </w:r>
      <w:r>
        <w:rPr>
          <w:spacing w:val="30"/>
        </w:rPr>
        <w:t> </w:t>
      </w:r>
      <w:r>
        <w:rPr/>
        <w:t>are</w:t>
      </w:r>
      <w:r>
        <w:rPr>
          <w:spacing w:val="26"/>
        </w:rPr>
        <w:t> </w:t>
      </w:r>
      <w:r>
        <w:rPr/>
        <w:t>capable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faster</w:t>
      </w:r>
      <w:r>
        <w:rPr>
          <w:spacing w:val="27"/>
        </w:rPr>
        <w:t> </w:t>
      </w:r>
      <w:r>
        <w:rPr/>
        <w:t>start</w:t>
      </w:r>
      <w:r>
        <w:rPr>
          <w:spacing w:val="28"/>
        </w:rPr>
        <w:t> </w:t>
      </w:r>
      <w:r>
        <w:rPr/>
        <w:t>up</w:t>
      </w:r>
      <w:r>
        <w:rPr>
          <w:spacing w:val="-57"/>
        </w:rPr>
        <w:t> </w:t>
      </w:r>
      <w:r>
        <w:rPr/>
        <w:t>and shut down periods compared to slow reactors (</w:t>
      </w:r>
      <w:hyperlink w:history="true" w:anchor="_bookmark38">
        <w:r>
          <w:rPr/>
          <w:t>Shakya, 2007</w:t>
        </w:r>
      </w:hyperlink>
      <w:r>
        <w:rPr/>
        <w:t>). The efficient of this</w:t>
      </w:r>
      <w:r>
        <w:rPr>
          <w:spacing w:val="1"/>
        </w:rPr>
        <w:t> </w:t>
      </w:r>
      <w:r>
        <w:rPr/>
        <w:t>reactor</w:t>
      </w:r>
      <w:r>
        <w:rPr>
          <w:spacing w:val="-1"/>
        </w:rPr>
        <w:t> </w:t>
      </w:r>
      <w:r>
        <w:rPr/>
        <w:t>is weather</w:t>
      </w:r>
      <w:r>
        <w:rPr>
          <w:spacing w:val="-1"/>
        </w:rPr>
        <w:t> </w:t>
      </w:r>
      <w:r>
        <w:rPr/>
        <w:t>dependent</w:t>
      </w:r>
      <w:r>
        <w:rPr>
          <w:spacing w:val="2"/>
        </w:rPr>
        <w:t> </w:t>
      </w:r>
      <w:r>
        <w:rPr/>
        <w:t>which</w:t>
      </w:r>
      <w:r>
        <w:rPr>
          <w:spacing w:val="-1"/>
        </w:rPr>
        <w:t> </w:t>
      </w:r>
      <w:r>
        <w:rPr/>
        <w:t>as is</w:t>
      </w:r>
      <w:r>
        <w:rPr>
          <w:spacing w:val="1"/>
        </w:rPr>
        <w:t> </w:t>
      </w:r>
      <w:r>
        <w:rPr/>
        <w:t>greatest</w:t>
      </w:r>
      <w:r>
        <w:rPr>
          <w:spacing w:val="2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(</w:t>
      </w:r>
      <w:hyperlink w:history="true" w:anchor="_bookmark22">
        <w:r>
          <w:rPr/>
          <w:t>Lam</w:t>
        </w:r>
        <w:r>
          <w:rPr>
            <w:spacing w:val="-1"/>
          </w:rPr>
          <w:t> </w:t>
        </w:r>
        <w:r>
          <w:rPr>
            <w:i/>
          </w:rPr>
          <w:t>et al.</w:t>
        </w:r>
        <w:r>
          <w:rPr/>
          <w:t>,</w:t>
        </w:r>
        <w:r>
          <w:rPr>
            <w:spacing w:val="-1"/>
          </w:rPr>
          <w:t> </w:t>
        </w:r>
        <w:r>
          <w:rPr/>
          <w:t>2010</w:t>
        </w:r>
      </w:hyperlink>
      <w:r>
        <w:rPr/>
        <w:t>).</w:t>
      </w:r>
    </w:p>
    <w:p>
      <w:pPr>
        <w:pStyle w:val="BodyText"/>
        <w:ind w:left="2564"/>
        <w:rPr>
          <w:sz w:val="20"/>
        </w:rPr>
      </w:pPr>
      <w:r>
        <w:rPr>
          <w:sz w:val="20"/>
        </w:rPr>
        <w:drawing>
          <wp:inline distT="0" distB="0" distL="0" distR="0">
            <wp:extent cx="3942379" cy="3149250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379" cy="31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199"/>
        <w:ind w:left="1218"/>
        <w:jc w:val="both"/>
      </w:pPr>
      <w:r>
        <w:rPr/>
        <w:t>Figure</w:t>
      </w:r>
      <w:r>
        <w:rPr>
          <w:spacing w:val="-3"/>
        </w:rPr>
        <w:t> </w:t>
      </w:r>
      <w:r>
        <w:rPr/>
        <w:t>2.13:</w:t>
      </w:r>
      <w:r>
        <w:rPr>
          <w:spacing w:val="-1"/>
        </w:rPr>
        <w:t> </w:t>
      </w:r>
      <w:r>
        <w:rPr/>
        <w:t>Schematic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solar</w:t>
      </w:r>
      <w:r>
        <w:rPr>
          <w:spacing w:val="-1"/>
        </w:rPr>
        <w:t> </w:t>
      </w:r>
      <w:r>
        <w:rPr/>
        <w:t>reactor</w:t>
      </w:r>
      <w:r>
        <w:rPr>
          <w:spacing w:val="2"/>
        </w:rPr>
        <w:t> </w:t>
      </w:r>
      <w:r>
        <w:rPr/>
        <w:t>(Steinfeld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Plumbo,</w:t>
      </w:r>
      <w:r>
        <w:rPr>
          <w:spacing w:val="-1"/>
        </w:rPr>
        <w:t> </w:t>
      </w:r>
      <w:r>
        <w:rPr/>
        <w:t>2001)</w:t>
      </w:r>
    </w:p>
    <w:p>
      <w:pPr>
        <w:pStyle w:val="BodyText"/>
        <w:spacing w:before="8"/>
      </w:pPr>
    </w:p>
    <w:p>
      <w:pPr>
        <w:pStyle w:val="Heading1"/>
        <w:numPr>
          <w:ilvl w:val="1"/>
          <w:numId w:val="8"/>
        </w:numPr>
        <w:tabs>
          <w:tab w:pos="1579" w:val="left" w:leader="none"/>
        </w:tabs>
        <w:spacing w:line="240" w:lineRule="auto" w:before="0" w:after="0"/>
        <w:ind w:left="1578" w:right="0" w:hanging="361"/>
        <w:jc w:val="left"/>
      </w:pPr>
      <w:bookmarkStart w:name="_TOC_250045" w:id="24"/>
      <w:r>
        <w:rPr/>
        <w:t>Factors</w:t>
      </w:r>
      <w:r>
        <w:rPr>
          <w:spacing w:val="-2"/>
        </w:rPr>
        <w:t> </w:t>
      </w:r>
      <w:r>
        <w:rPr/>
        <w:t>Affecting Pyrolysis of</w:t>
      </w:r>
      <w:r>
        <w:rPr>
          <w:spacing w:val="-1"/>
        </w:rPr>
        <w:t> </w:t>
      </w:r>
      <w:bookmarkEnd w:id="24"/>
      <w:r>
        <w:rPr/>
        <w:t>Biomass</w:t>
      </w:r>
    </w:p>
    <w:p>
      <w:pPr>
        <w:pStyle w:val="BodyText"/>
        <w:spacing w:line="552" w:lineRule="exact" w:before="17"/>
        <w:ind w:left="1218" w:right="1160"/>
        <w:jc w:val="both"/>
      </w:pPr>
      <w:r>
        <w:rPr/>
        <w:t>This section describes the effect of the main controllable factors affecting the distribution</w:t>
      </w:r>
      <w:r>
        <w:rPr>
          <w:spacing w:val="1"/>
        </w:rPr>
        <w:t> </w:t>
      </w:r>
      <w:r>
        <w:rPr/>
        <w:t>of products from pyrolysis processes. The effect of feedstock composition and preparation</w:t>
      </w:r>
      <w:r>
        <w:rPr>
          <w:spacing w:val="1"/>
        </w:rPr>
        <w:t> </w:t>
      </w:r>
      <w:r>
        <w:rPr/>
        <w:t>is discussed first followed by the effects of process operating conditions. Slow, fast and</w:t>
      </w:r>
      <w:r>
        <w:rPr>
          <w:spacing w:val="1"/>
        </w:rPr>
        <w:t> </w:t>
      </w:r>
      <w:r>
        <w:rPr/>
        <w:t>flash pyrolysis are affected in a related manner but the importance of factors and the effect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changes on</w:t>
      </w:r>
      <w:r>
        <w:rPr>
          <w:spacing w:val="-1"/>
        </w:rPr>
        <w:t> </w:t>
      </w:r>
      <w:r>
        <w:rPr/>
        <w:t>product</w:t>
      </w:r>
      <w:r>
        <w:rPr>
          <w:spacing w:val="5"/>
        </w:rPr>
        <w:t> </w:t>
      </w:r>
      <w:r>
        <w:rPr/>
        <w:t>yield distribution</w:t>
      </w:r>
      <w:r>
        <w:rPr>
          <w:spacing w:val="-1"/>
        </w:rPr>
        <w:t> </w:t>
      </w:r>
      <w:r>
        <w:rPr/>
        <w:t>differ between process</w:t>
      </w:r>
      <w:r>
        <w:rPr>
          <w:spacing w:val="-1"/>
        </w:rPr>
        <w:t> </w:t>
      </w:r>
      <w:r>
        <w:rPr/>
        <w:t>types.</w:t>
      </w:r>
    </w:p>
    <w:p>
      <w:pPr>
        <w:spacing w:after="0" w:line="552" w:lineRule="exact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pStyle w:val="Heading1"/>
        <w:numPr>
          <w:ilvl w:val="2"/>
          <w:numId w:val="8"/>
        </w:numPr>
        <w:tabs>
          <w:tab w:pos="1759" w:val="left" w:leader="none"/>
        </w:tabs>
        <w:spacing w:line="240" w:lineRule="auto" w:before="79" w:after="0"/>
        <w:ind w:left="1758" w:right="0" w:hanging="541"/>
        <w:jc w:val="both"/>
      </w:pPr>
      <w:bookmarkStart w:name="_TOC_250044" w:id="25"/>
      <w:r>
        <w:rPr/>
        <w:t>Feedstock</w:t>
      </w:r>
      <w:r>
        <w:rPr>
          <w:spacing w:val="-3"/>
        </w:rPr>
        <w:t> </w:t>
      </w:r>
      <w:bookmarkEnd w:id="25"/>
      <w:r>
        <w:rPr/>
        <w:t>Composition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1218" w:right="1163"/>
        <w:jc w:val="both"/>
      </w:pPr>
      <w:r>
        <w:rPr/>
        <w:t>Biomass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composed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polymeric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(cellulose, hemicellulose and lignin), each of which is different in their decomposition</w:t>
      </w:r>
      <w:r>
        <w:rPr>
          <w:spacing w:val="1"/>
        </w:rPr>
        <w:t> </w:t>
      </w:r>
      <w:r>
        <w:rPr/>
        <w:t>behavior</w:t>
      </w:r>
      <w:r>
        <w:rPr>
          <w:spacing w:val="-1"/>
        </w:rPr>
        <w:t> </w:t>
      </w:r>
      <w:r>
        <w:rPr/>
        <w:t>(Table 2.2).</w:t>
      </w:r>
    </w:p>
    <w:p>
      <w:pPr>
        <w:pStyle w:val="BodyText"/>
        <w:spacing w:before="1"/>
        <w:ind w:left="1218"/>
        <w:jc w:val="both"/>
      </w:pPr>
      <w:r>
        <w:rPr/>
        <w:t>Table</w:t>
      </w:r>
      <w:r>
        <w:rPr>
          <w:spacing w:val="-2"/>
        </w:rPr>
        <w:t> </w:t>
      </w:r>
      <w:r>
        <w:rPr/>
        <w:t>2.2:</w:t>
      </w:r>
      <w:r>
        <w:rPr>
          <w:spacing w:val="1"/>
        </w:rPr>
        <w:t> </w:t>
      </w:r>
      <w:r>
        <w:rPr/>
        <w:t>Lignin,</w:t>
      </w:r>
      <w:r>
        <w:rPr>
          <w:spacing w:val="-2"/>
        </w:rPr>
        <w:t> </w:t>
      </w:r>
      <w:r>
        <w:rPr/>
        <w:t>Cellulose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Hemicellulose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biomass</w:t>
      </w:r>
    </w:p>
    <w:p>
      <w:pPr>
        <w:pStyle w:val="BodyText"/>
        <w:spacing w:before="5"/>
      </w:pPr>
    </w:p>
    <w:tbl>
      <w:tblPr>
        <w:tblW w:w="0" w:type="auto"/>
        <w:jc w:val="left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2"/>
        <w:gridCol w:w="1349"/>
        <w:gridCol w:w="1891"/>
        <w:gridCol w:w="1888"/>
        <w:gridCol w:w="2697"/>
      </w:tblGrid>
      <w:tr>
        <w:trPr>
          <w:trHeight w:val="830" w:hRule="atLeast"/>
        </w:trPr>
        <w:tc>
          <w:tcPr>
            <w:tcW w:w="2102" w:type="dxa"/>
          </w:tcPr>
          <w:p>
            <w:pPr>
              <w:pStyle w:val="TableParagraph"/>
              <w:spacing w:line="273" w:lineRule="exact"/>
              <w:ind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Feedstock</w:t>
            </w:r>
          </w:p>
        </w:tc>
        <w:tc>
          <w:tcPr>
            <w:tcW w:w="1349" w:type="dxa"/>
          </w:tcPr>
          <w:p>
            <w:pPr>
              <w:pStyle w:val="TableParagraph"/>
              <w:spacing w:line="273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Lignin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891" w:type="dxa"/>
          </w:tcPr>
          <w:p>
            <w:pPr>
              <w:pStyle w:val="TableParagraph"/>
              <w:spacing w:line="273" w:lineRule="exact"/>
              <w:ind w:left="283"/>
              <w:rPr>
                <w:sz w:val="24"/>
              </w:rPr>
            </w:pPr>
            <w:r>
              <w:rPr>
                <w:sz w:val="24"/>
              </w:rPr>
              <w:t>Cellulose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888" w:type="dxa"/>
          </w:tcPr>
          <w:p>
            <w:pPr>
              <w:pStyle w:val="TableParagraph"/>
              <w:spacing w:line="273" w:lineRule="exact"/>
              <w:ind w:left="231" w:right="219"/>
              <w:jc w:val="center"/>
              <w:rPr>
                <w:sz w:val="24"/>
              </w:rPr>
            </w:pPr>
            <w:r>
              <w:rPr>
                <w:sz w:val="24"/>
              </w:rPr>
              <w:t>Hemicellulose</w:t>
            </w:r>
          </w:p>
          <w:p>
            <w:pPr>
              <w:pStyle w:val="TableParagraph"/>
              <w:spacing w:before="137"/>
              <w:ind w:left="227" w:right="219"/>
              <w:jc w:val="center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2697" w:type="dxa"/>
          </w:tcPr>
          <w:p>
            <w:pPr>
              <w:pStyle w:val="TableParagraph"/>
              <w:spacing w:line="273" w:lineRule="exact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</w:tr>
      <w:tr>
        <w:trPr>
          <w:trHeight w:val="412" w:hRule="atLeast"/>
        </w:trPr>
        <w:tc>
          <w:tcPr>
            <w:tcW w:w="2102" w:type="dxa"/>
          </w:tcPr>
          <w:p>
            <w:pPr>
              <w:pStyle w:val="TableParagraph"/>
              <w:spacing w:line="270" w:lineRule="exact"/>
              <w:ind w:left="98" w:right="8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Soft wood</w:t>
            </w:r>
          </w:p>
        </w:tc>
        <w:tc>
          <w:tcPr>
            <w:tcW w:w="1349" w:type="dxa"/>
          </w:tcPr>
          <w:p>
            <w:pPr>
              <w:pStyle w:val="TableParagraph"/>
              <w:spacing w:line="270" w:lineRule="exact"/>
              <w:ind w:left="394"/>
              <w:rPr>
                <w:i/>
                <w:sz w:val="24"/>
              </w:rPr>
            </w:pPr>
            <w:r>
              <w:rPr>
                <w:i/>
                <w:sz w:val="24"/>
              </w:rPr>
              <w:t>27-30</w:t>
            </w:r>
          </w:p>
        </w:tc>
        <w:tc>
          <w:tcPr>
            <w:tcW w:w="1891" w:type="dxa"/>
          </w:tcPr>
          <w:p>
            <w:pPr>
              <w:pStyle w:val="TableParagraph"/>
              <w:spacing w:line="270" w:lineRule="exact"/>
              <w:ind w:left="647" w:right="63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35-40</w:t>
            </w:r>
          </w:p>
        </w:tc>
        <w:tc>
          <w:tcPr>
            <w:tcW w:w="1888" w:type="dxa"/>
          </w:tcPr>
          <w:p>
            <w:pPr>
              <w:pStyle w:val="TableParagraph"/>
              <w:spacing w:line="270" w:lineRule="exact"/>
              <w:ind w:left="665"/>
              <w:rPr>
                <w:i/>
                <w:sz w:val="24"/>
              </w:rPr>
            </w:pPr>
            <w:r>
              <w:rPr>
                <w:i/>
                <w:sz w:val="24"/>
              </w:rPr>
              <w:t>25-30</w:t>
            </w:r>
          </w:p>
        </w:tc>
        <w:tc>
          <w:tcPr>
            <w:tcW w:w="2697" w:type="dxa"/>
          </w:tcPr>
          <w:p>
            <w:pPr>
              <w:pStyle w:val="TableParagraph"/>
              <w:spacing w:line="270" w:lineRule="exact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Bridgeman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al.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(2010)</w:t>
            </w:r>
          </w:p>
        </w:tc>
      </w:tr>
      <w:tr>
        <w:trPr>
          <w:trHeight w:val="414" w:hRule="atLeast"/>
        </w:trPr>
        <w:tc>
          <w:tcPr>
            <w:tcW w:w="2102" w:type="dxa"/>
          </w:tcPr>
          <w:p>
            <w:pPr>
              <w:pStyle w:val="TableParagraph"/>
              <w:spacing w:line="270" w:lineRule="exact"/>
              <w:ind w:left="97" w:right="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Hard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wood</w:t>
            </w:r>
          </w:p>
        </w:tc>
        <w:tc>
          <w:tcPr>
            <w:tcW w:w="1349" w:type="dxa"/>
          </w:tcPr>
          <w:p>
            <w:pPr>
              <w:pStyle w:val="TableParagraph"/>
              <w:spacing w:line="270" w:lineRule="exact"/>
              <w:ind w:left="394"/>
              <w:rPr>
                <w:i/>
                <w:sz w:val="24"/>
              </w:rPr>
            </w:pPr>
            <w:r>
              <w:rPr>
                <w:i/>
                <w:sz w:val="24"/>
              </w:rPr>
              <w:t>20-25</w:t>
            </w:r>
          </w:p>
        </w:tc>
        <w:tc>
          <w:tcPr>
            <w:tcW w:w="1891" w:type="dxa"/>
          </w:tcPr>
          <w:p>
            <w:pPr>
              <w:pStyle w:val="TableParagraph"/>
              <w:spacing w:line="270" w:lineRule="exact"/>
              <w:ind w:left="647" w:right="63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45-50</w:t>
            </w:r>
          </w:p>
        </w:tc>
        <w:tc>
          <w:tcPr>
            <w:tcW w:w="1888" w:type="dxa"/>
          </w:tcPr>
          <w:p>
            <w:pPr>
              <w:pStyle w:val="TableParagraph"/>
              <w:spacing w:line="270" w:lineRule="exact"/>
              <w:ind w:left="665"/>
              <w:rPr>
                <w:i/>
                <w:sz w:val="24"/>
              </w:rPr>
            </w:pPr>
            <w:r>
              <w:rPr>
                <w:i/>
                <w:sz w:val="24"/>
              </w:rPr>
              <w:t>20-25</w:t>
            </w:r>
          </w:p>
        </w:tc>
        <w:tc>
          <w:tcPr>
            <w:tcW w:w="2697" w:type="dxa"/>
          </w:tcPr>
          <w:p>
            <w:pPr>
              <w:pStyle w:val="TableParagraph"/>
              <w:spacing w:line="270" w:lineRule="exact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Bridgeman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al.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(2010)</w:t>
            </w:r>
          </w:p>
        </w:tc>
      </w:tr>
      <w:tr>
        <w:trPr>
          <w:trHeight w:val="827" w:hRule="atLeast"/>
        </w:trPr>
        <w:tc>
          <w:tcPr>
            <w:tcW w:w="2102" w:type="dxa"/>
          </w:tcPr>
          <w:p>
            <w:pPr>
              <w:pStyle w:val="TableParagraph"/>
              <w:spacing w:line="270" w:lineRule="exact"/>
              <w:ind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Sugar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bagasse</w:t>
            </w:r>
          </w:p>
        </w:tc>
        <w:tc>
          <w:tcPr>
            <w:tcW w:w="1349" w:type="dxa"/>
          </w:tcPr>
          <w:p>
            <w:pPr>
              <w:pStyle w:val="TableParagraph"/>
              <w:spacing w:line="270" w:lineRule="exact"/>
              <w:ind w:left="535" w:right="52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91" w:type="dxa"/>
          </w:tcPr>
          <w:p>
            <w:pPr>
              <w:pStyle w:val="TableParagraph"/>
              <w:spacing w:line="270" w:lineRule="exact"/>
              <w:ind w:left="645" w:right="634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888" w:type="dxa"/>
          </w:tcPr>
          <w:p>
            <w:pPr>
              <w:pStyle w:val="TableParagraph"/>
              <w:spacing w:line="270" w:lineRule="exact"/>
              <w:ind w:left="229" w:right="21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697" w:type="dxa"/>
          </w:tcPr>
          <w:p>
            <w:pPr>
              <w:pStyle w:val="TableParagraph"/>
              <w:spacing w:line="270" w:lineRule="exact"/>
              <w:ind w:left="138" w:right="118"/>
              <w:jc w:val="center"/>
              <w:rPr>
                <w:sz w:val="24"/>
              </w:rPr>
            </w:pPr>
            <w:hyperlink w:history="true" w:anchor="_bookmark25">
              <w:r>
                <w:rPr>
                  <w:sz w:val="24"/>
                </w:rPr>
                <w:t>Merino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andCherry</w:t>
              </w:r>
            </w:hyperlink>
          </w:p>
          <w:p>
            <w:pPr>
              <w:pStyle w:val="TableParagraph"/>
              <w:spacing w:before="139"/>
              <w:ind w:left="138" w:right="122"/>
              <w:jc w:val="center"/>
              <w:rPr>
                <w:sz w:val="24"/>
              </w:rPr>
            </w:pPr>
            <w:r>
              <w:rPr>
                <w:sz w:val="24"/>
              </w:rPr>
              <w:t>(2007)</w:t>
            </w:r>
          </w:p>
        </w:tc>
      </w:tr>
      <w:tr>
        <w:trPr>
          <w:trHeight w:val="414" w:hRule="atLeast"/>
        </w:trPr>
        <w:tc>
          <w:tcPr>
            <w:tcW w:w="2102" w:type="dxa"/>
          </w:tcPr>
          <w:p>
            <w:pPr>
              <w:pStyle w:val="TableParagraph"/>
              <w:spacing w:line="270" w:lineRule="exact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Corncob</w:t>
            </w:r>
          </w:p>
        </w:tc>
        <w:tc>
          <w:tcPr>
            <w:tcW w:w="1349" w:type="dxa"/>
          </w:tcPr>
          <w:p>
            <w:pPr>
              <w:pStyle w:val="TableParagraph"/>
              <w:spacing w:line="270" w:lineRule="exact"/>
              <w:ind w:left="535" w:right="52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91" w:type="dxa"/>
          </w:tcPr>
          <w:p>
            <w:pPr>
              <w:pStyle w:val="TableParagraph"/>
              <w:spacing w:line="270" w:lineRule="exact"/>
              <w:ind w:left="647" w:right="634"/>
              <w:jc w:val="center"/>
              <w:rPr>
                <w:sz w:val="24"/>
              </w:rPr>
            </w:pPr>
            <w:r>
              <w:rPr>
                <w:sz w:val="24"/>
              </w:rPr>
              <w:t>50.5</w:t>
            </w:r>
          </w:p>
        </w:tc>
        <w:tc>
          <w:tcPr>
            <w:tcW w:w="1888" w:type="dxa"/>
          </w:tcPr>
          <w:p>
            <w:pPr>
              <w:pStyle w:val="TableParagraph"/>
              <w:spacing w:line="270" w:lineRule="exact"/>
              <w:ind w:left="229" w:right="21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697" w:type="dxa"/>
          </w:tcPr>
          <w:p>
            <w:pPr>
              <w:pStyle w:val="TableParagraph"/>
              <w:spacing w:line="270" w:lineRule="exact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Bridgeman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al.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(2010)</w:t>
            </w:r>
          </w:p>
        </w:tc>
      </w:tr>
      <w:tr>
        <w:trPr>
          <w:trHeight w:val="412" w:hRule="atLeast"/>
        </w:trPr>
        <w:tc>
          <w:tcPr>
            <w:tcW w:w="2102" w:type="dxa"/>
          </w:tcPr>
          <w:p>
            <w:pPr>
              <w:pStyle w:val="TableParagraph"/>
              <w:spacing w:line="270" w:lineRule="exact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Corn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stalks</w:t>
            </w:r>
          </w:p>
        </w:tc>
        <w:tc>
          <w:tcPr>
            <w:tcW w:w="1349" w:type="dxa"/>
          </w:tcPr>
          <w:p>
            <w:pPr>
              <w:pStyle w:val="TableParagraph"/>
              <w:spacing w:line="270" w:lineRule="exact"/>
              <w:ind w:left="535" w:right="52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91" w:type="dxa"/>
          </w:tcPr>
          <w:p>
            <w:pPr>
              <w:pStyle w:val="TableParagraph"/>
              <w:spacing w:line="270" w:lineRule="exact"/>
              <w:ind w:left="645" w:right="634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888" w:type="dxa"/>
          </w:tcPr>
          <w:p>
            <w:pPr>
              <w:pStyle w:val="TableParagraph"/>
              <w:spacing w:line="270" w:lineRule="exact"/>
              <w:ind w:left="229" w:right="21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697" w:type="dxa"/>
          </w:tcPr>
          <w:p>
            <w:pPr>
              <w:pStyle w:val="TableParagraph"/>
              <w:spacing w:line="270" w:lineRule="exact"/>
              <w:ind w:left="138" w:right="125"/>
              <w:jc w:val="center"/>
              <w:rPr>
                <w:sz w:val="24"/>
              </w:rPr>
            </w:pPr>
            <w:hyperlink w:history="true" w:anchor="_bookmark35">
              <w:r>
                <w:rPr>
                  <w:sz w:val="24"/>
                </w:rPr>
                <w:t>Raveendran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i/>
                  <w:sz w:val="24"/>
                </w:rPr>
                <w:t>et</w:t>
              </w:r>
              <w:r>
                <w:rPr>
                  <w:i/>
                  <w:spacing w:val="-1"/>
                  <w:sz w:val="24"/>
                </w:rPr>
                <w:t> </w:t>
              </w:r>
              <w:r>
                <w:rPr>
                  <w:i/>
                  <w:sz w:val="24"/>
                </w:rPr>
                <w:t>al.</w:t>
              </w:r>
              <w:r>
                <w:rPr>
                  <w:i/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(1995)</w:t>
              </w:r>
            </w:hyperlink>
          </w:p>
        </w:tc>
      </w:tr>
      <w:tr>
        <w:trPr>
          <w:trHeight w:val="414" w:hRule="atLeast"/>
        </w:trPr>
        <w:tc>
          <w:tcPr>
            <w:tcW w:w="2102" w:type="dxa"/>
          </w:tcPr>
          <w:p>
            <w:pPr>
              <w:pStyle w:val="TableParagraph"/>
              <w:spacing w:line="273" w:lineRule="exact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Rice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husk</w:t>
            </w:r>
          </w:p>
        </w:tc>
        <w:tc>
          <w:tcPr>
            <w:tcW w:w="1349" w:type="dxa"/>
          </w:tcPr>
          <w:p>
            <w:pPr>
              <w:pStyle w:val="TableParagraph"/>
              <w:spacing w:line="273" w:lineRule="exact"/>
              <w:ind w:left="535" w:right="52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91" w:type="dxa"/>
          </w:tcPr>
          <w:p>
            <w:pPr>
              <w:pStyle w:val="TableParagraph"/>
              <w:spacing w:line="273" w:lineRule="exact"/>
              <w:ind w:left="645" w:right="634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888" w:type="dxa"/>
          </w:tcPr>
          <w:p>
            <w:pPr>
              <w:pStyle w:val="TableParagraph"/>
              <w:spacing w:line="273" w:lineRule="exact"/>
              <w:ind w:left="229" w:right="21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697" w:type="dxa"/>
          </w:tcPr>
          <w:p>
            <w:pPr>
              <w:pStyle w:val="TableParagraph"/>
              <w:spacing w:line="273" w:lineRule="exact"/>
              <w:ind w:left="138" w:right="125"/>
              <w:jc w:val="center"/>
              <w:rPr>
                <w:sz w:val="24"/>
              </w:rPr>
            </w:pPr>
            <w:hyperlink w:history="true" w:anchor="_bookmark35">
              <w:r>
                <w:rPr>
                  <w:sz w:val="24"/>
                </w:rPr>
                <w:t>Raveendran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i/>
                  <w:sz w:val="24"/>
                </w:rPr>
                <w:t>et</w:t>
              </w:r>
              <w:r>
                <w:rPr>
                  <w:i/>
                  <w:spacing w:val="-1"/>
                  <w:sz w:val="24"/>
                </w:rPr>
                <w:t> </w:t>
              </w:r>
              <w:r>
                <w:rPr>
                  <w:i/>
                  <w:sz w:val="24"/>
                </w:rPr>
                <w:t>al.</w:t>
              </w:r>
              <w:r>
                <w:rPr>
                  <w:i/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(1995)</w:t>
              </w:r>
            </w:hyperlink>
          </w:p>
        </w:tc>
      </w:tr>
      <w:tr>
        <w:trPr>
          <w:trHeight w:val="415" w:hRule="atLeast"/>
        </w:trPr>
        <w:tc>
          <w:tcPr>
            <w:tcW w:w="2102" w:type="dxa"/>
          </w:tcPr>
          <w:p>
            <w:pPr>
              <w:pStyle w:val="TableParagraph"/>
              <w:spacing w:line="271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Rice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straw</w:t>
            </w:r>
          </w:p>
        </w:tc>
        <w:tc>
          <w:tcPr>
            <w:tcW w:w="1349" w:type="dxa"/>
          </w:tcPr>
          <w:p>
            <w:pPr>
              <w:pStyle w:val="TableParagraph"/>
              <w:spacing w:line="271" w:lineRule="exact"/>
              <w:ind w:left="535" w:right="52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91" w:type="dxa"/>
          </w:tcPr>
          <w:p>
            <w:pPr>
              <w:pStyle w:val="TableParagraph"/>
              <w:spacing w:line="271" w:lineRule="exact"/>
              <w:ind w:left="647" w:right="634"/>
              <w:jc w:val="center"/>
              <w:rPr>
                <w:sz w:val="24"/>
              </w:rPr>
            </w:pPr>
            <w:r>
              <w:rPr>
                <w:sz w:val="24"/>
              </w:rPr>
              <w:t>32.1</w:t>
            </w:r>
          </w:p>
        </w:tc>
        <w:tc>
          <w:tcPr>
            <w:tcW w:w="1888" w:type="dxa"/>
          </w:tcPr>
          <w:p>
            <w:pPr>
              <w:pStyle w:val="TableParagraph"/>
              <w:spacing w:line="271" w:lineRule="exact"/>
              <w:ind w:left="229" w:right="21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697" w:type="dxa"/>
          </w:tcPr>
          <w:p>
            <w:pPr>
              <w:pStyle w:val="TableParagraph"/>
              <w:spacing w:line="271" w:lineRule="exact"/>
              <w:ind w:left="138" w:right="122"/>
              <w:jc w:val="center"/>
              <w:rPr>
                <w:sz w:val="24"/>
              </w:rPr>
            </w:pPr>
            <w:hyperlink w:history="true" w:anchor="_bookmark18">
              <w:r>
                <w:rPr>
                  <w:sz w:val="24"/>
                </w:rPr>
                <w:t>Howard </w:t>
              </w:r>
              <w:r>
                <w:rPr>
                  <w:i/>
                  <w:sz w:val="24"/>
                </w:rPr>
                <w:t>et</w:t>
              </w:r>
              <w:r>
                <w:rPr>
                  <w:i/>
                  <w:spacing w:val="-1"/>
                  <w:sz w:val="24"/>
                </w:rPr>
                <w:t> </w:t>
              </w:r>
              <w:r>
                <w:rPr>
                  <w:i/>
                  <w:sz w:val="24"/>
                </w:rPr>
                <w:t>al.</w:t>
              </w:r>
              <w:r>
                <w:rPr>
                  <w:i/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(2003)</w:t>
              </w:r>
            </w:hyperlink>
          </w:p>
        </w:tc>
      </w:tr>
      <w:tr>
        <w:trPr>
          <w:trHeight w:val="412" w:hRule="atLeast"/>
        </w:trPr>
        <w:tc>
          <w:tcPr>
            <w:tcW w:w="2102" w:type="dxa"/>
          </w:tcPr>
          <w:p>
            <w:pPr>
              <w:pStyle w:val="TableParagraph"/>
              <w:spacing w:line="270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Banana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</w:tc>
        <w:tc>
          <w:tcPr>
            <w:tcW w:w="1349" w:type="dxa"/>
          </w:tcPr>
          <w:p>
            <w:pPr>
              <w:pStyle w:val="TableParagraph"/>
              <w:spacing w:line="270" w:lineRule="exact"/>
              <w:ind w:left="535" w:right="52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91" w:type="dxa"/>
          </w:tcPr>
          <w:p>
            <w:pPr>
              <w:pStyle w:val="TableParagraph"/>
              <w:spacing w:line="270" w:lineRule="exact"/>
              <w:ind w:left="647" w:right="634"/>
              <w:jc w:val="center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1888" w:type="dxa"/>
          </w:tcPr>
          <w:p>
            <w:pPr>
              <w:pStyle w:val="TableParagraph"/>
              <w:spacing w:line="270" w:lineRule="exact"/>
              <w:ind w:left="735"/>
              <w:rPr>
                <w:sz w:val="24"/>
              </w:rPr>
            </w:pPr>
            <w:r>
              <w:rPr>
                <w:sz w:val="24"/>
              </w:rPr>
              <w:t>14.8</w:t>
            </w:r>
          </w:p>
        </w:tc>
        <w:tc>
          <w:tcPr>
            <w:tcW w:w="2697" w:type="dxa"/>
          </w:tcPr>
          <w:p>
            <w:pPr>
              <w:pStyle w:val="TableParagraph"/>
              <w:spacing w:line="270" w:lineRule="exact"/>
              <w:ind w:left="138" w:right="123"/>
              <w:jc w:val="center"/>
              <w:rPr>
                <w:sz w:val="24"/>
              </w:rPr>
            </w:pPr>
            <w:hyperlink w:history="true" w:anchor="_bookmark37">
              <w:r>
                <w:rPr>
                  <w:sz w:val="24"/>
                </w:rPr>
                <w:t>Sánchez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(2009)</w:t>
              </w:r>
            </w:hyperlink>
          </w:p>
        </w:tc>
      </w:tr>
      <w:tr>
        <w:trPr>
          <w:trHeight w:val="414" w:hRule="atLeast"/>
        </w:trPr>
        <w:tc>
          <w:tcPr>
            <w:tcW w:w="2102" w:type="dxa"/>
          </w:tcPr>
          <w:p>
            <w:pPr>
              <w:pStyle w:val="TableParagraph"/>
              <w:spacing w:line="270" w:lineRule="exact"/>
              <w:ind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Barley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straw</w:t>
            </w:r>
          </w:p>
        </w:tc>
        <w:tc>
          <w:tcPr>
            <w:tcW w:w="1349" w:type="dxa"/>
          </w:tcPr>
          <w:p>
            <w:pPr>
              <w:pStyle w:val="TableParagraph"/>
              <w:spacing w:line="270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14–15</w:t>
            </w:r>
          </w:p>
        </w:tc>
        <w:tc>
          <w:tcPr>
            <w:tcW w:w="1891" w:type="dxa"/>
          </w:tcPr>
          <w:p>
            <w:pPr>
              <w:pStyle w:val="TableParagraph"/>
              <w:spacing w:line="270" w:lineRule="exact"/>
              <w:ind w:left="797"/>
              <w:rPr>
                <w:sz w:val="24"/>
              </w:rPr>
            </w:pPr>
            <w:r>
              <w:rPr>
                <w:sz w:val="24"/>
              </w:rPr>
              <w:t>31–34</w:t>
            </w:r>
          </w:p>
        </w:tc>
        <w:tc>
          <w:tcPr>
            <w:tcW w:w="1888" w:type="dxa"/>
          </w:tcPr>
          <w:p>
            <w:pPr>
              <w:pStyle w:val="TableParagraph"/>
              <w:spacing w:line="270" w:lineRule="exact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24–29</w:t>
            </w:r>
          </w:p>
        </w:tc>
        <w:tc>
          <w:tcPr>
            <w:tcW w:w="2697" w:type="dxa"/>
          </w:tcPr>
          <w:p>
            <w:pPr>
              <w:pStyle w:val="TableParagraph"/>
              <w:spacing w:line="270" w:lineRule="exact"/>
              <w:ind w:left="138" w:right="122"/>
              <w:jc w:val="center"/>
              <w:rPr>
                <w:sz w:val="24"/>
              </w:rPr>
            </w:pPr>
            <w:hyperlink w:history="true" w:anchor="_bookmark29">
              <w:r>
                <w:rPr>
                  <w:sz w:val="24"/>
                </w:rPr>
                <w:t>Naik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i/>
                  <w:sz w:val="24"/>
                </w:rPr>
                <w:t>et</w:t>
              </w:r>
              <w:r>
                <w:rPr>
                  <w:i/>
                  <w:spacing w:val="-1"/>
                  <w:sz w:val="24"/>
                </w:rPr>
                <w:t> </w:t>
              </w:r>
              <w:r>
                <w:rPr>
                  <w:i/>
                  <w:sz w:val="24"/>
                </w:rPr>
                <w:t>al.</w:t>
              </w:r>
              <w:r>
                <w:rPr>
                  <w:i/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(2010)</w:t>
              </w:r>
            </w:hyperlink>
          </w:p>
        </w:tc>
      </w:tr>
      <w:tr>
        <w:trPr>
          <w:trHeight w:val="414" w:hRule="atLeast"/>
        </w:trPr>
        <w:tc>
          <w:tcPr>
            <w:tcW w:w="2102" w:type="dxa"/>
          </w:tcPr>
          <w:p>
            <w:pPr>
              <w:pStyle w:val="TableParagraph"/>
              <w:spacing w:line="270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Bamboo</w:t>
            </w:r>
          </w:p>
        </w:tc>
        <w:tc>
          <w:tcPr>
            <w:tcW w:w="1349" w:type="dxa"/>
          </w:tcPr>
          <w:p>
            <w:pPr>
              <w:pStyle w:val="TableParagraph"/>
              <w:spacing w:line="270" w:lineRule="exact"/>
              <w:ind w:left="394"/>
              <w:rPr>
                <w:sz w:val="24"/>
              </w:rPr>
            </w:pPr>
            <w:r>
              <w:rPr>
                <w:sz w:val="24"/>
              </w:rPr>
              <w:t>21-31</w:t>
            </w:r>
          </w:p>
        </w:tc>
        <w:tc>
          <w:tcPr>
            <w:tcW w:w="1891" w:type="dxa"/>
          </w:tcPr>
          <w:p>
            <w:pPr>
              <w:pStyle w:val="TableParagraph"/>
              <w:spacing w:line="270" w:lineRule="exact"/>
              <w:ind w:left="647" w:right="634"/>
              <w:jc w:val="center"/>
              <w:rPr>
                <w:sz w:val="24"/>
              </w:rPr>
            </w:pPr>
            <w:r>
              <w:rPr>
                <w:sz w:val="24"/>
              </w:rPr>
              <w:t>26-43</w:t>
            </w:r>
          </w:p>
        </w:tc>
        <w:tc>
          <w:tcPr>
            <w:tcW w:w="1888" w:type="dxa"/>
          </w:tcPr>
          <w:p>
            <w:pPr>
              <w:pStyle w:val="TableParagraph"/>
              <w:spacing w:line="270" w:lineRule="exact"/>
              <w:ind w:left="665"/>
              <w:rPr>
                <w:sz w:val="24"/>
              </w:rPr>
            </w:pPr>
            <w:r>
              <w:rPr>
                <w:sz w:val="24"/>
              </w:rPr>
              <w:t>15-26</w:t>
            </w:r>
          </w:p>
        </w:tc>
        <w:tc>
          <w:tcPr>
            <w:tcW w:w="2697" w:type="dxa"/>
          </w:tcPr>
          <w:p>
            <w:pPr>
              <w:pStyle w:val="TableParagraph"/>
              <w:spacing w:line="270" w:lineRule="exact"/>
              <w:ind w:left="138" w:right="123"/>
              <w:jc w:val="center"/>
              <w:rPr>
                <w:sz w:val="24"/>
              </w:rPr>
            </w:pPr>
            <w:hyperlink w:history="true" w:anchor="_bookmark37">
              <w:r>
                <w:rPr>
                  <w:sz w:val="24"/>
                </w:rPr>
                <w:t>Sánchez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(2009)</w:t>
              </w:r>
            </w:hyperlink>
          </w:p>
        </w:tc>
      </w:tr>
      <w:tr>
        <w:trPr>
          <w:trHeight w:val="412" w:hRule="atLeast"/>
        </w:trPr>
        <w:tc>
          <w:tcPr>
            <w:tcW w:w="2102" w:type="dxa"/>
          </w:tcPr>
          <w:p>
            <w:pPr>
              <w:pStyle w:val="TableParagraph"/>
              <w:spacing w:line="270" w:lineRule="exact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Millet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husk</w:t>
            </w:r>
          </w:p>
        </w:tc>
        <w:tc>
          <w:tcPr>
            <w:tcW w:w="1349" w:type="dxa"/>
          </w:tcPr>
          <w:p>
            <w:pPr>
              <w:pStyle w:val="TableParagraph"/>
              <w:spacing w:line="270" w:lineRule="exact"/>
              <w:ind w:left="535" w:right="52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91" w:type="dxa"/>
          </w:tcPr>
          <w:p>
            <w:pPr>
              <w:pStyle w:val="TableParagraph"/>
              <w:spacing w:line="270" w:lineRule="exact"/>
              <w:ind w:left="645" w:right="63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88" w:type="dxa"/>
          </w:tcPr>
          <w:p>
            <w:pPr>
              <w:pStyle w:val="TableParagraph"/>
              <w:spacing w:line="270" w:lineRule="exact"/>
              <w:ind w:left="229" w:right="21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697" w:type="dxa"/>
          </w:tcPr>
          <w:p>
            <w:pPr>
              <w:pStyle w:val="TableParagraph"/>
              <w:spacing w:line="270" w:lineRule="exact"/>
              <w:ind w:left="138" w:right="125"/>
              <w:jc w:val="center"/>
              <w:rPr>
                <w:sz w:val="24"/>
              </w:rPr>
            </w:pPr>
            <w:hyperlink w:history="true" w:anchor="_bookmark35">
              <w:r>
                <w:rPr>
                  <w:sz w:val="24"/>
                </w:rPr>
                <w:t>Raveendran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i/>
                  <w:sz w:val="24"/>
                </w:rPr>
                <w:t>et</w:t>
              </w:r>
              <w:r>
                <w:rPr>
                  <w:i/>
                  <w:spacing w:val="-1"/>
                  <w:sz w:val="24"/>
                </w:rPr>
                <w:t> </w:t>
              </w:r>
              <w:r>
                <w:rPr>
                  <w:i/>
                  <w:sz w:val="24"/>
                </w:rPr>
                <w:t>al.</w:t>
              </w:r>
              <w:r>
                <w:rPr>
                  <w:i/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(1995)</w:t>
              </w:r>
            </w:hyperlink>
          </w:p>
        </w:tc>
      </w:tr>
      <w:tr>
        <w:trPr>
          <w:trHeight w:val="414" w:hRule="atLeast"/>
        </w:trPr>
        <w:tc>
          <w:tcPr>
            <w:tcW w:w="2102" w:type="dxa"/>
          </w:tcPr>
          <w:p>
            <w:pPr>
              <w:pStyle w:val="TableParagraph"/>
              <w:spacing w:line="270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Palm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kernel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shell</w:t>
            </w:r>
          </w:p>
        </w:tc>
        <w:tc>
          <w:tcPr>
            <w:tcW w:w="1349" w:type="dxa"/>
          </w:tcPr>
          <w:p>
            <w:pPr>
              <w:pStyle w:val="TableParagraph"/>
              <w:spacing w:line="270" w:lineRule="exact"/>
              <w:ind w:left="403"/>
              <w:rPr>
                <w:sz w:val="24"/>
              </w:rPr>
            </w:pPr>
            <w:r>
              <w:rPr>
                <w:sz w:val="24"/>
              </w:rPr>
              <w:t>53.85</w:t>
            </w:r>
          </w:p>
        </w:tc>
        <w:tc>
          <w:tcPr>
            <w:tcW w:w="1891" w:type="dxa"/>
          </w:tcPr>
          <w:p>
            <w:pPr>
              <w:pStyle w:val="TableParagraph"/>
              <w:spacing w:line="270" w:lineRule="exact"/>
              <w:ind w:left="647" w:right="634"/>
              <w:jc w:val="center"/>
              <w:rPr>
                <w:sz w:val="24"/>
              </w:rPr>
            </w:pPr>
            <w:r>
              <w:rPr>
                <w:sz w:val="24"/>
              </w:rPr>
              <w:t>6.92</w:t>
            </w:r>
          </w:p>
        </w:tc>
        <w:tc>
          <w:tcPr>
            <w:tcW w:w="1888" w:type="dxa"/>
          </w:tcPr>
          <w:p>
            <w:pPr>
              <w:pStyle w:val="TableParagraph"/>
              <w:spacing w:line="270" w:lineRule="exact"/>
              <w:ind w:left="675"/>
              <w:rPr>
                <w:sz w:val="24"/>
              </w:rPr>
            </w:pPr>
            <w:r>
              <w:rPr>
                <w:sz w:val="24"/>
              </w:rPr>
              <w:t>26.16</w:t>
            </w:r>
          </w:p>
        </w:tc>
        <w:tc>
          <w:tcPr>
            <w:tcW w:w="2697" w:type="dxa"/>
          </w:tcPr>
          <w:p>
            <w:pPr>
              <w:pStyle w:val="TableParagraph"/>
              <w:spacing w:line="270" w:lineRule="exact"/>
              <w:ind w:left="138" w:right="125"/>
              <w:jc w:val="center"/>
              <w:rPr>
                <w:sz w:val="24"/>
              </w:rPr>
            </w:pPr>
            <w:hyperlink w:history="true" w:anchor="_bookmark30">
              <w:r>
                <w:rPr>
                  <w:sz w:val="24"/>
                </w:rPr>
                <w:t>Ndoke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(2006)</w:t>
              </w:r>
            </w:hyperlink>
          </w:p>
        </w:tc>
      </w:tr>
      <w:tr>
        <w:trPr>
          <w:trHeight w:val="414" w:hRule="atLeast"/>
        </w:trPr>
        <w:tc>
          <w:tcPr>
            <w:tcW w:w="2102" w:type="dxa"/>
          </w:tcPr>
          <w:p>
            <w:pPr>
              <w:pStyle w:val="TableParagraph"/>
              <w:spacing w:line="270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Switch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grass</w:t>
            </w:r>
          </w:p>
        </w:tc>
        <w:tc>
          <w:tcPr>
            <w:tcW w:w="1349" w:type="dxa"/>
          </w:tcPr>
          <w:p>
            <w:pPr>
              <w:pStyle w:val="TableParagraph"/>
              <w:spacing w:line="270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5–20</w:t>
            </w:r>
          </w:p>
        </w:tc>
        <w:tc>
          <w:tcPr>
            <w:tcW w:w="1891" w:type="dxa"/>
          </w:tcPr>
          <w:p>
            <w:pPr>
              <w:pStyle w:val="TableParagraph"/>
              <w:spacing w:line="270" w:lineRule="exact"/>
              <w:ind w:left="797"/>
              <w:rPr>
                <w:sz w:val="24"/>
              </w:rPr>
            </w:pPr>
            <w:r>
              <w:rPr>
                <w:sz w:val="24"/>
              </w:rPr>
              <w:t>30–50</w:t>
            </w:r>
          </w:p>
        </w:tc>
        <w:tc>
          <w:tcPr>
            <w:tcW w:w="1888" w:type="dxa"/>
          </w:tcPr>
          <w:p>
            <w:pPr>
              <w:pStyle w:val="TableParagraph"/>
              <w:spacing w:line="270" w:lineRule="exact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10–40</w:t>
            </w:r>
          </w:p>
        </w:tc>
        <w:tc>
          <w:tcPr>
            <w:tcW w:w="2697" w:type="dxa"/>
          </w:tcPr>
          <w:p>
            <w:pPr>
              <w:pStyle w:val="TableParagraph"/>
              <w:spacing w:line="270" w:lineRule="exact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Bridgeman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al.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(2010)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0" w:lineRule="auto"/>
        <w:ind w:left="1218" w:right="1160"/>
        <w:jc w:val="both"/>
      </w:pPr>
      <w:r>
        <w:rPr/>
        <w:t>Other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grouped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„extractives‟</w:t>
      </w:r>
      <w:r>
        <w:rPr>
          <w:spacing w:val="1"/>
        </w:rPr>
        <w:t> </w:t>
      </w:r>
      <w:r>
        <w:rPr/>
        <w:t>(generally</w:t>
      </w:r>
      <w:r>
        <w:rPr>
          <w:spacing w:val="1"/>
        </w:rPr>
        <w:t> </w:t>
      </w:r>
      <w:r>
        <w:rPr/>
        <w:t>smaller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polymers)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(inorganic</w:t>
      </w:r>
      <w:r>
        <w:rPr>
          <w:spacing w:val="1"/>
        </w:rPr>
        <w:t> </w:t>
      </w:r>
      <w:r>
        <w:rPr/>
        <w:t>compounds).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differing proportions in different biomass types and these proportions influence the product</w:t>
      </w:r>
      <w:r>
        <w:rPr>
          <w:spacing w:val="-57"/>
        </w:rPr>
        <w:t> </w:t>
      </w:r>
      <w:r>
        <w:rPr/>
        <w:t>distributions</w:t>
      </w:r>
      <w:r>
        <w:rPr>
          <w:spacing w:val="-1"/>
        </w:rPr>
        <w:t> </w:t>
      </w:r>
      <w:r>
        <w:rPr/>
        <w:t>on pyrolysis</w:t>
      </w:r>
      <w:r>
        <w:rPr>
          <w:spacing w:val="3"/>
        </w:rPr>
        <w:t> </w:t>
      </w:r>
      <w:r>
        <w:rPr/>
        <w:t>(Antal</w:t>
      </w:r>
      <w:r>
        <w:rPr>
          <w:spacing w:val="-1"/>
        </w:rPr>
        <w:t> </w:t>
      </w:r>
      <w:r>
        <w:rPr/>
        <w:t>and Grønli, 2003;</w:t>
      </w:r>
      <w:r>
        <w:rPr>
          <w:spacing w:val="3"/>
        </w:rPr>
        <w:t> </w:t>
      </w:r>
      <w:r>
        <w:rPr/>
        <w:t>Mohan</w:t>
      </w:r>
      <w:r>
        <w:rPr>
          <w:spacing w:val="-1"/>
        </w:rPr>
        <w:t> </w:t>
      </w:r>
      <w:r>
        <w:rPr/>
        <w:t>et al., 2006).</w:t>
      </w:r>
    </w:p>
    <w:p>
      <w:pPr>
        <w:spacing w:after="0" w:line="480" w:lineRule="auto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spacing w:line="480" w:lineRule="auto" w:before="72"/>
        <w:ind w:left="1218" w:right="1158"/>
        <w:jc w:val="both"/>
      </w:pPr>
      <w:r>
        <w:rPr/>
        <w:t>In the pyrolysis process, the main components are not decomposed at the same time.</w:t>
      </w:r>
      <w:r>
        <w:rPr>
          <w:spacing w:val="1"/>
        </w:rPr>
        <w:t> </w:t>
      </w:r>
      <w:r>
        <w:rPr/>
        <w:t>Hemicellulose would be the easiest one to be pyrolysed, next would be cellulose, while</w:t>
      </w:r>
      <w:r>
        <w:rPr>
          <w:spacing w:val="1"/>
        </w:rPr>
        <w:t> </w:t>
      </w:r>
      <w:r>
        <w:rPr/>
        <w:t>lignin</w:t>
      </w:r>
      <w:r>
        <w:rPr>
          <w:spacing w:val="-1"/>
        </w:rPr>
        <w:t> </w:t>
      </w:r>
      <w:r>
        <w:rPr/>
        <w:t>would be</w:t>
      </w:r>
      <w:r>
        <w:rPr>
          <w:spacing w:val="-1"/>
        </w:rPr>
        <w:t> </w:t>
      </w:r>
      <w:r>
        <w:rPr/>
        <w:t>the most difficult one (Wang</w:t>
      </w:r>
      <w:r>
        <w:rPr>
          <w:spacing w:val="-3"/>
        </w:rPr>
        <w:t> </w:t>
      </w:r>
      <w:r>
        <w:rPr/>
        <w:t>et al., 2008).</w:t>
      </w:r>
    </w:p>
    <w:p>
      <w:pPr>
        <w:pStyle w:val="BodyText"/>
        <w:spacing w:line="480" w:lineRule="auto"/>
        <w:ind w:left="1218" w:right="1160"/>
        <w:jc w:val="both"/>
      </w:pPr>
      <w:r>
        <w:rPr/>
        <w:t>Yang et al. (2006) Observed that bio-oil mainly derived from the cellulose component of</w:t>
      </w:r>
      <w:r>
        <w:rPr>
          <w:spacing w:val="1"/>
        </w:rPr>
        <w:t> </w:t>
      </w:r>
      <w:r>
        <w:rPr/>
        <w:t>biomass</w:t>
      </w:r>
      <w:r>
        <w:rPr>
          <w:spacing w:val="14"/>
        </w:rPr>
        <w:t> </w:t>
      </w:r>
      <w:r>
        <w:rPr/>
        <w:t>(around</w:t>
      </w:r>
      <w:r>
        <w:rPr>
          <w:spacing w:val="15"/>
        </w:rPr>
        <w:t> </w:t>
      </w:r>
      <w:r>
        <w:rPr/>
        <w:t>500</w:t>
      </w:r>
      <w:r>
        <w:rPr>
          <w:spacing w:val="14"/>
        </w:rPr>
        <w:t> </w:t>
      </w:r>
      <w:r>
        <w:rPr/>
        <w:t>°C),</w:t>
      </w:r>
      <w:r>
        <w:rPr>
          <w:spacing w:val="14"/>
        </w:rPr>
        <w:t> </w:t>
      </w:r>
      <w:r>
        <w:rPr/>
        <w:t>whereas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solid</w:t>
      </w:r>
      <w:r>
        <w:rPr>
          <w:spacing w:val="14"/>
        </w:rPr>
        <w:t> </w:t>
      </w:r>
      <w:r>
        <w:rPr/>
        <w:t>residue</w:t>
      </w:r>
      <w:r>
        <w:rPr>
          <w:spacing w:val="13"/>
        </w:rPr>
        <w:t> </w:t>
      </w:r>
      <w:r>
        <w:rPr/>
        <w:t>(bio-char)</w:t>
      </w:r>
      <w:r>
        <w:rPr>
          <w:spacing w:val="13"/>
        </w:rPr>
        <w:t> </w:t>
      </w:r>
      <w:r>
        <w:rPr/>
        <w:t>came</w:t>
      </w:r>
      <w:r>
        <w:rPr>
          <w:spacing w:val="16"/>
        </w:rPr>
        <w:t> </w:t>
      </w:r>
      <w:r>
        <w:rPr/>
        <w:t>from</w:t>
      </w:r>
      <w:r>
        <w:rPr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/>
        <w:t>lignin.</w:t>
      </w:r>
      <w:r>
        <w:rPr>
          <w:spacing w:val="14"/>
        </w:rPr>
        <w:t> </w:t>
      </w:r>
      <w:r>
        <w:rPr/>
        <w:t>This</w:t>
      </w:r>
      <w:r>
        <w:rPr>
          <w:spacing w:val="-57"/>
        </w:rPr>
        <w:t> </w:t>
      </w:r>
      <w:r>
        <w:rPr/>
        <w:t>is also evident from the composition of bio-char, which has an element composition close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that of lignin</w:t>
      </w:r>
      <w:r>
        <w:rPr>
          <w:spacing w:val="1"/>
        </w:rPr>
        <w:t> </w:t>
      </w:r>
      <w:r>
        <w:rPr/>
        <w:t>(Venderbosch</w:t>
      </w:r>
      <w:r>
        <w:rPr>
          <w:spacing w:val="-1"/>
        </w:rPr>
        <w:t> </w:t>
      </w:r>
      <w:r>
        <w:rPr/>
        <w:t>and Prins, 2010).</w:t>
      </w:r>
    </w:p>
    <w:p>
      <w:pPr>
        <w:pStyle w:val="Heading1"/>
        <w:numPr>
          <w:ilvl w:val="2"/>
          <w:numId w:val="8"/>
        </w:numPr>
        <w:tabs>
          <w:tab w:pos="1759" w:val="left" w:leader="none"/>
        </w:tabs>
        <w:spacing w:line="240" w:lineRule="auto" w:before="8" w:after="0"/>
        <w:ind w:left="1758" w:right="0" w:hanging="541"/>
        <w:jc w:val="both"/>
      </w:pPr>
      <w:bookmarkStart w:name="_TOC_250043" w:id="26"/>
      <w:r>
        <w:rPr/>
        <w:t>Feedstock</w:t>
      </w:r>
      <w:r>
        <w:rPr>
          <w:spacing w:val="-7"/>
        </w:rPr>
        <w:t> </w:t>
      </w:r>
      <w:bookmarkEnd w:id="26"/>
      <w:r>
        <w:rPr/>
        <w:t>Preparation</w:t>
      </w:r>
    </w:p>
    <w:p>
      <w:pPr>
        <w:pStyle w:val="BodyText"/>
        <w:spacing w:line="480" w:lineRule="auto" w:before="233"/>
        <w:ind w:left="1218" w:right="1157"/>
        <w:jc w:val="both"/>
      </w:pPr>
      <w:r>
        <w:rPr/>
        <w:t>Moisture content can have different effects on pyrolysis product yields depending on the</w:t>
      </w:r>
      <w:r>
        <w:rPr>
          <w:spacing w:val="1"/>
        </w:rPr>
        <w:t> </w:t>
      </w:r>
      <w:r>
        <w:rPr/>
        <w:t>conditions (Antal and Grønli, 2003). In traditional charcoal kilns heated internally by wood</w:t>
      </w:r>
      <w:r>
        <w:rPr>
          <w:spacing w:val="-57"/>
        </w:rPr>
        <w:t> </w:t>
      </w:r>
      <w:r>
        <w:rPr/>
        <w:t>combustion, high moisture levels lead to reduced charcoal yields as a greater quantity of</w:t>
      </w:r>
      <w:r>
        <w:rPr>
          <w:spacing w:val="1"/>
        </w:rPr>
        <w:t> </w:t>
      </w:r>
      <w:r>
        <w:rPr/>
        <w:t>wood must be burnt to dry and heat the feed. For externally heated equipment the reported</w:t>
      </w:r>
      <w:r>
        <w:rPr>
          <w:spacing w:val="1"/>
        </w:rPr>
        <w:t> </w:t>
      </w:r>
      <w:r>
        <w:rPr/>
        <w:t>effect of steam on the yield of char varies depending on the conditions. Increased moisture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pyrolysis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systematically</w:t>
      </w:r>
      <w:r>
        <w:rPr>
          <w:spacing w:val="-6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char</w:t>
      </w:r>
      <w:r>
        <w:rPr>
          <w:spacing w:val="3"/>
        </w:rPr>
        <w:t> </w:t>
      </w:r>
      <w:r>
        <w:rPr/>
        <w:t>yields</w:t>
      </w:r>
      <w:r>
        <w:rPr>
          <w:spacing w:val="3"/>
        </w:rPr>
        <w:t> </w:t>
      </w:r>
      <w:r>
        <w:rPr/>
        <w:t>(Antal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Grønli, 2003).</w:t>
      </w:r>
    </w:p>
    <w:p>
      <w:pPr>
        <w:pStyle w:val="BodyText"/>
        <w:spacing w:line="480" w:lineRule="auto" w:before="1"/>
        <w:ind w:left="1218" w:right="1157"/>
        <w:jc w:val="both"/>
      </w:pPr>
      <w:r>
        <w:rPr/>
        <w:t>Fast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flash</w:t>
      </w:r>
      <w:r>
        <w:rPr>
          <w:spacing w:val="1"/>
        </w:rPr>
        <w:t> </w:t>
      </w:r>
      <w:r>
        <w:rPr/>
        <w:t>pyrolysis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fairly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feed,</w:t>
      </w:r>
      <w:r>
        <w:rPr>
          <w:spacing w:val="1"/>
        </w:rPr>
        <w:t> </w:t>
      </w:r>
      <w:r>
        <w:rPr/>
        <w:t>around</w:t>
      </w:r>
      <w:r>
        <w:rPr>
          <w:spacing w:val="60"/>
        </w:rPr>
        <w:t> </w:t>
      </w:r>
      <w:r>
        <w:rPr/>
        <w:t>10%</w:t>
      </w:r>
      <w:r>
        <w:rPr>
          <w:spacing w:val="1"/>
        </w:rPr>
        <w:t> </w:t>
      </w:r>
      <w:r>
        <w:rPr/>
        <w:t>moisture (Bridgwater and Peacocke, 2000), so that the rate of temperature rise is not</w:t>
      </w:r>
      <w:r>
        <w:rPr>
          <w:spacing w:val="1"/>
        </w:rPr>
        <w:t> </w:t>
      </w:r>
      <w:r>
        <w:rPr/>
        <w:t>restricted by evaporation of water. Slow pyrolysis processes are more tolerant of moisture,</w:t>
      </w:r>
      <w:r>
        <w:rPr>
          <w:spacing w:val="1"/>
        </w:rPr>
        <w:t> </w:t>
      </w:r>
      <w:r>
        <w:rPr/>
        <w:t>the main issue being the effect on process energy requirement. For charcoal making, wood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15-20%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(Antal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Grønli,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60"/>
        </w:rPr>
        <w:t> </w:t>
      </w:r>
      <w:r>
        <w:rPr/>
        <w:t>pyrolysis</w:t>
      </w:r>
      <w:r>
        <w:rPr>
          <w:spacing w:val="1"/>
        </w:rPr>
        <w:t> </w:t>
      </w:r>
      <w:r>
        <w:rPr/>
        <w:t>processes water is also a product and is usually collected together with other condensable</w:t>
      </w:r>
      <w:r>
        <w:rPr>
          <w:spacing w:val="1"/>
        </w:rPr>
        <w:t> </w:t>
      </w:r>
      <w:r>
        <w:rPr/>
        <w:t>vapors</w:t>
      </w:r>
      <w:r>
        <w:rPr>
          <w:spacing w:val="-1"/>
        </w:rPr>
        <w:t> </w:t>
      </w:r>
      <w:r>
        <w:rPr/>
        <w:t>in the liquid product.</w:t>
      </w:r>
    </w:p>
    <w:p>
      <w:pPr>
        <w:spacing w:after="0" w:line="480" w:lineRule="auto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spacing w:line="480" w:lineRule="auto" w:before="72"/>
        <w:ind w:left="1218" w:right="1166"/>
        <w:jc w:val="both"/>
      </w:pPr>
      <w:r>
        <w:rPr/>
        <w:t>Moisture in the reaction affects char properties and this has been used to produce activated</w:t>
      </w:r>
      <w:r>
        <w:rPr>
          <w:spacing w:val="1"/>
        </w:rPr>
        <w:t> </w:t>
      </w:r>
      <w:r>
        <w:rPr/>
        <w:t>carbons</w:t>
      </w:r>
      <w:r>
        <w:rPr>
          <w:spacing w:val="-1"/>
        </w:rPr>
        <w:t> </w:t>
      </w:r>
      <w:r>
        <w:rPr/>
        <w:t>through pyrolysis of biomass</w:t>
      </w:r>
      <w:r>
        <w:rPr>
          <w:spacing w:val="1"/>
        </w:rPr>
        <w:t> </w:t>
      </w:r>
      <w:r>
        <w:rPr/>
        <w:t>(Minkova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 2001).</w:t>
      </w:r>
    </w:p>
    <w:p>
      <w:pPr>
        <w:pStyle w:val="BodyText"/>
        <w:spacing w:line="480" w:lineRule="auto"/>
        <w:ind w:left="1218" w:right="1151"/>
        <w:jc w:val="both"/>
      </w:pPr>
      <w:r>
        <w:rPr/>
        <w:t>Feed</w:t>
      </w:r>
      <w:r>
        <w:rPr>
          <w:spacing w:val="1"/>
        </w:rPr>
        <w:t> </w:t>
      </w:r>
      <w:r>
        <w:rPr/>
        <w:t>particle size can significantly affect</w:t>
      </w:r>
      <w:r>
        <w:rPr>
          <w:spacing w:val="1"/>
        </w:rPr>
        <w:t> </w:t>
      </w:r>
      <w:r>
        <w:rPr/>
        <w:t>the balance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char</w:t>
      </w:r>
      <w:r>
        <w:rPr>
          <w:spacing w:val="1"/>
        </w:rPr>
        <w:t> </w:t>
      </w:r>
      <w:r>
        <w:rPr/>
        <w:t>and liquid</w:t>
      </w:r>
      <w:r>
        <w:rPr>
          <w:spacing w:val="60"/>
        </w:rPr>
        <w:t> </w:t>
      </w:r>
      <w:r>
        <w:rPr/>
        <w:t>yields.</w:t>
      </w:r>
      <w:r>
        <w:rPr>
          <w:spacing w:val="1"/>
        </w:rPr>
        <w:t> </w:t>
      </w:r>
      <w:r>
        <w:rPr/>
        <w:t>Larger particle sizes tend to give more char by restricting the rate of disengagement of</w:t>
      </w:r>
      <w:r>
        <w:rPr>
          <w:spacing w:val="1"/>
        </w:rPr>
        <w:t> </w:t>
      </w:r>
      <w:r>
        <w:rPr/>
        <w:t>primary vapor products from the hot char particles, so increasing the scope for secondary</w:t>
      </w:r>
      <w:r>
        <w:rPr>
          <w:spacing w:val="1"/>
        </w:rPr>
        <w:t> </w:t>
      </w:r>
      <w:r>
        <w:rPr/>
        <w:t>char forming reactions (Antal and Grønli, 2003). Hence larger particles are beneficial in</w:t>
      </w:r>
      <w:r>
        <w:rPr>
          <w:spacing w:val="1"/>
        </w:rPr>
        <w:t> </w:t>
      </w:r>
      <w:r>
        <w:rPr/>
        <w:t>processes targeting char production and small particles are preferred to maximize liquid</w:t>
      </w:r>
      <w:r>
        <w:rPr>
          <w:spacing w:val="1"/>
        </w:rPr>
        <w:t> </w:t>
      </w:r>
      <w:r>
        <w:rPr/>
        <w:t>yields</w:t>
      </w:r>
      <w:r>
        <w:rPr>
          <w:spacing w:val="-1"/>
        </w:rPr>
        <w:t> </w:t>
      </w:r>
      <w:r>
        <w:rPr/>
        <w:t>in fast pyrolysis.</w:t>
      </w:r>
    </w:p>
    <w:p>
      <w:pPr>
        <w:pStyle w:val="Heading1"/>
        <w:numPr>
          <w:ilvl w:val="2"/>
          <w:numId w:val="8"/>
        </w:numPr>
        <w:tabs>
          <w:tab w:pos="1759" w:val="left" w:leader="none"/>
        </w:tabs>
        <w:spacing w:line="240" w:lineRule="auto" w:before="8" w:after="0"/>
        <w:ind w:left="1758" w:right="0" w:hanging="541"/>
        <w:jc w:val="both"/>
      </w:pPr>
      <w:bookmarkStart w:name="_TOC_250042" w:id="27"/>
      <w:r>
        <w:rPr/>
        <w:t>Pyrolysis</w:t>
      </w:r>
      <w:r>
        <w:rPr>
          <w:spacing w:val="-3"/>
        </w:rPr>
        <w:t> </w:t>
      </w:r>
      <w:r>
        <w:rPr/>
        <w:t>Temperature</w:t>
      </w:r>
      <w:r>
        <w:rPr>
          <w:spacing w:val="-4"/>
        </w:rPr>
        <w:t> </w:t>
      </w:r>
      <w:bookmarkEnd w:id="27"/>
      <w:r>
        <w:rPr/>
        <w:t>Control</w:t>
      </w:r>
    </w:p>
    <w:p>
      <w:pPr>
        <w:pStyle w:val="BodyText"/>
        <w:spacing w:line="480" w:lineRule="auto" w:before="233"/>
        <w:ind w:left="1218" w:right="1155"/>
        <w:jc w:val="both"/>
      </w:pPr>
      <w:r>
        <w:rPr/>
        <w:t>The Pyrolysis temperature is the most important aspect of operational control for pyrolysis</w:t>
      </w:r>
      <w:r>
        <w:rPr>
          <w:spacing w:val="1"/>
        </w:rPr>
        <w:t> </w:t>
      </w:r>
      <w:r>
        <w:rPr/>
        <w:t>processes.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rates,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phase,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reactor</w:t>
      </w:r>
      <w:r>
        <w:rPr>
          <w:spacing w:val="1"/>
        </w:rPr>
        <w:t> </w:t>
      </w:r>
      <w:r>
        <w:rPr/>
        <w:t>temperature control the key parameters of heating rate, peak temperature, residence time of</w:t>
      </w:r>
      <w:r>
        <w:rPr>
          <w:spacing w:val="-57"/>
        </w:rPr>
        <w:t> </w:t>
      </w:r>
      <w:r>
        <w:rPr/>
        <w:t>solids and contact time between solid and gas phases. These factors affect the product</w:t>
      </w:r>
      <w:r>
        <w:rPr>
          <w:spacing w:val="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and the product properties.</w:t>
      </w:r>
    </w:p>
    <w:p>
      <w:pPr>
        <w:pStyle w:val="BodyText"/>
        <w:spacing w:line="480" w:lineRule="auto" w:before="1"/>
        <w:ind w:left="1218" w:right="1161"/>
        <w:jc w:val="both"/>
      </w:pPr>
      <w:r>
        <w:rPr/>
        <w:t>For fast/flash pyrolysis a rapid heating rate and a rapid rate for cooling primary vapors are</w:t>
      </w:r>
      <w:r>
        <w:rPr>
          <w:spacing w:val="1"/>
        </w:rPr>
        <w:t> </w:t>
      </w:r>
      <w:r>
        <w:rPr/>
        <w:t>required to minimize the extent of secondary reactions. These reactions not only reduce the</w:t>
      </w:r>
      <w:r>
        <w:rPr>
          <w:spacing w:val="-57"/>
        </w:rPr>
        <w:t> </w:t>
      </w:r>
      <w:r>
        <w:rPr/>
        <w:t>liquid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quality,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mixture,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increased degree of polymerization and higher viscosity (Bridgwater and Peacocke, 2000).</w:t>
      </w:r>
      <w:r>
        <w:rPr>
          <w:spacing w:val="1"/>
        </w:rPr>
        <w:t> </w:t>
      </w:r>
      <w:r>
        <w:rPr/>
        <w:t>Conversely, in slow pyrolysis there is some evidence that slow heating leads to higher char</w:t>
      </w:r>
      <w:r>
        <w:rPr>
          <w:spacing w:val="-57"/>
        </w:rPr>
        <w:t> </w:t>
      </w:r>
      <w:r>
        <w:rPr/>
        <w:t>yields</w:t>
      </w:r>
      <w:r>
        <w:rPr>
          <w:spacing w:val="-1"/>
        </w:rPr>
        <w:t> </w:t>
      </w:r>
      <w:r>
        <w:rPr/>
        <w:t>(Antal and Grønli,</w:t>
      </w:r>
      <w:r>
        <w:rPr>
          <w:spacing w:val="2"/>
        </w:rPr>
        <w:t> </w:t>
      </w:r>
      <w:r>
        <w:rPr/>
        <w:t>2003).</w:t>
      </w:r>
    </w:p>
    <w:p>
      <w:pPr>
        <w:pStyle w:val="BodyText"/>
        <w:spacing w:line="480" w:lineRule="auto" w:before="1"/>
        <w:ind w:left="1218" w:right="1161"/>
        <w:jc w:val="both"/>
      </w:pPr>
      <w:r>
        <w:rPr/>
        <w:t>Peak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unequivocal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char</w:t>
      </w:r>
      <w:r>
        <w:rPr>
          <w:spacing w:val="1"/>
        </w:rPr>
        <w:t> </w:t>
      </w:r>
      <w:r>
        <w:rPr/>
        <w:t>yields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properties.</w:t>
      </w:r>
      <w:r>
        <w:rPr>
          <w:spacing w:val="-57"/>
        </w:rPr>
        <w:t> </w:t>
      </w:r>
      <w:r>
        <w:rPr/>
        <w:t>Higher</w:t>
      </w:r>
      <w:r>
        <w:rPr>
          <w:spacing w:val="22"/>
        </w:rPr>
        <w:t> </w:t>
      </w:r>
      <w:r>
        <w:rPr/>
        <w:t>temperatures</w:t>
      </w:r>
      <w:r>
        <w:rPr>
          <w:spacing w:val="23"/>
        </w:rPr>
        <w:t> </w:t>
      </w:r>
      <w:r>
        <w:rPr/>
        <w:t>lead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lower</w:t>
      </w:r>
      <w:r>
        <w:rPr>
          <w:spacing w:val="22"/>
        </w:rPr>
        <w:t> </w:t>
      </w:r>
      <w:r>
        <w:rPr/>
        <w:t>char</w:t>
      </w:r>
      <w:r>
        <w:rPr>
          <w:spacing w:val="25"/>
        </w:rPr>
        <w:t> </w:t>
      </w:r>
      <w:r>
        <w:rPr/>
        <w:t>yield</w:t>
      </w:r>
      <w:r>
        <w:rPr>
          <w:spacing w:val="22"/>
        </w:rPr>
        <w:t> </w:t>
      </w:r>
      <w:r>
        <w:rPr/>
        <w:t>in</w:t>
      </w:r>
      <w:r>
        <w:rPr>
          <w:spacing w:val="25"/>
        </w:rPr>
        <w:t> </w:t>
      </w:r>
      <w:r>
        <w:rPr/>
        <w:t>all</w:t>
      </w:r>
      <w:r>
        <w:rPr>
          <w:spacing w:val="23"/>
        </w:rPr>
        <w:t> </w:t>
      </w:r>
      <w:r>
        <w:rPr/>
        <w:t>pyrolysis</w:t>
      </w:r>
      <w:r>
        <w:rPr>
          <w:spacing w:val="23"/>
        </w:rPr>
        <w:t> </w:t>
      </w:r>
      <w:r>
        <w:rPr/>
        <w:t>reactions.</w:t>
      </w:r>
      <w:r>
        <w:rPr>
          <w:spacing w:val="23"/>
        </w:rPr>
        <w:t> </w:t>
      </w:r>
      <w:r>
        <w:rPr/>
        <w:t>This</w:t>
      </w:r>
      <w:r>
        <w:rPr>
          <w:spacing w:val="23"/>
        </w:rPr>
        <w:t> </w:t>
      </w:r>
      <w:r>
        <w:rPr/>
        <w:t>results</w:t>
      </w:r>
      <w:r>
        <w:rPr>
          <w:spacing w:val="23"/>
        </w:rPr>
        <w:t> </w:t>
      </w:r>
      <w:r>
        <w:rPr/>
        <w:t>from</w:t>
      </w:r>
    </w:p>
    <w:p>
      <w:pPr>
        <w:spacing w:after="0" w:line="480" w:lineRule="auto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spacing w:line="480" w:lineRule="auto" w:before="72"/>
        <w:ind w:left="1218" w:right="1158"/>
        <w:jc w:val="both"/>
      </w:pPr>
      <w:r>
        <w:rPr/>
        <w:t>the main controlling variable of pyrolysis reaction kinetics being temperature (Antal and</w:t>
      </w:r>
      <w:r>
        <w:rPr>
          <w:spacing w:val="1"/>
        </w:rPr>
        <w:t> </w:t>
      </w:r>
      <w:r>
        <w:rPr/>
        <w:t>Grønli,</w:t>
      </w:r>
      <w:r>
        <w:rPr>
          <w:spacing w:val="-1"/>
        </w:rPr>
        <w:t> </w:t>
      </w:r>
      <w:r>
        <w:rPr/>
        <w:t>2003).</w:t>
      </w:r>
    </w:p>
    <w:p>
      <w:pPr>
        <w:pStyle w:val="BodyText"/>
        <w:spacing w:line="480" w:lineRule="auto"/>
        <w:ind w:left="1218" w:right="1161"/>
        <w:jc w:val="both"/>
      </w:pPr>
      <w:r>
        <w:rPr/>
        <w:t>The effect can be thought of as more volatile material being forced out of the char at higher</w:t>
      </w:r>
      <w:r>
        <w:rPr>
          <w:spacing w:val="-57"/>
        </w:rPr>
        <w:t> </w:t>
      </w:r>
      <w:r>
        <w:rPr/>
        <w:t>temperatures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char.</w:t>
      </w:r>
      <w:r>
        <w:rPr>
          <w:spacing w:val="1"/>
        </w:rPr>
        <w:t> </w:t>
      </w:r>
      <w:r>
        <w:rPr/>
        <w:t>Temperature also has an effect on char composition, chars produced at higher temperatures</w:t>
      </w:r>
      <w:r>
        <w:rPr>
          <w:spacing w:val="-57"/>
        </w:rPr>
        <w:t> </w:t>
      </w:r>
      <w:r>
        <w:rPr/>
        <w:t>having</w:t>
      </w:r>
      <w:r>
        <w:rPr>
          <w:spacing w:val="-3"/>
        </w:rPr>
        <w:t> </w:t>
      </w:r>
      <w:r>
        <w:rPr/>
        <w:t>higher carbon</w:t>
      </w:r>
      <w:r>
        <w:rPr>
          <w:spacing w:val="-2"/>
        </w:rPr>
        <w:t> </w:t>
      </w:r>
      <w:r>
        <w:rPr/>
        <w:t>contents both total-</w:t>
      </w:r>
      <w:r>
        <w:rPr>
          <w:spacing w:val="-2"/>
        </w:rPr>
        <w:t> </w:t>
      </w:r>
      <w:r>
        <w:rPr/>
        <w:t>and fixed-carbon</w:t>
      </w:r>
      <w:r>
        <w:rPr>
          <w:spacing w:val="1"/>
        </w:rPr>
        <w:t> </w:t>
      </w:r>
      <w:r>
        <w:rPr/>
        <w:t>(Antal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Grønli,</w:t>
      </w:r>
      <w:r>
        <w:rPr>
          <w:spacing w:val="-1"/>
        </w:rPr>
        <w:t> </w:t>
      </w:r>
      <w:r>
        <w:rPr/>
        <w:t>2003).</w:t>
      </w:r>
    </w:p>
    <w:p>
      <w:pPr>
        <w:pStyle w:val="BodyText"/>
        <w:spacing w:line="480" w:lineRule="auto" w:before="1"/>
        <w:ind w:left="1218" w:right="1163"/>
        <w:jc w:val="both"/>
      </w:pPr>
      <w:r>
        <w:rPr/>
        <w:t>Solid residence time is also important but to a lesser degree than peak temperature, longer</w:t>
      </w:r>
      <w:r>
        <w:rPr>
          <w:spacing w:val="1"/>
        </w:rPr>
        <w:t> </w:t>
      </w:r>
      <w:r>
        <w:rPr/>
        <w:t>time</w:t>
      </w:r>
      <w:r>
        <w:rPr>
          <w:spacing w:val="-1"/>
        </w:rPr>
        <w:t> </w:t>
      </w:r>
      <w:r>
        <w:rPr/>
        <w:t>at temperature</w:t>
      </w:r>
      <w:r>
        <w:rPr>
          <w:spacing w:val="-2"/>
        </w:rPr>
        <w:t> </w:t>
      </w:r>
      <w:r>
        <w:rPr/>
        <w:t>leading</w:t>
      </w:r>
      <w:r>
        <w:rPr>
          <w:spacing w:val="-4"/>
        </w:rPr>
        <w:t> </w:t>
      </w:r>
      <w:r>
        <w:rPr/>
        <w:t>to lower char</w:t>
      </w:r>
      <w:r>
        <w:rPr>
          <w:spacing w:val="2"/>
        </w:rPr>
        <w:t> </w:t>
      </w:r>
      <w:r>
        <w:rPr/>
        <w:t>yield</w:t>
      </w:r>
      <w:r>
        <w:rPr>
          <w:spacing w:val="3"/>
        </w:rPr>
        <w:t> </w:t>
      </w:r>
      <w:r>
        <w:rPr/>
        <w:t>(Antal and</w:t>
      </w:r>
      <w:r>
        <w:rPr>
          <w:spacing w:val="-1"/>
        </w:rPr>
        <w:t> </w:t>
      </w:r>
      <w:r>
        <w:rPr/>
        <w:t>Grønli, 2003).</w:t>
      </w:r>
    </w:p>
    <w:p>
      <w:pPr>
        <w:pStyle w:val="BodyText"/>
        <w:spacing w:line="480" w:lineRule="auto"/>
        <w:ind w:left="1218" w:right="1156"/>
        <w:jc w:val="both"/>
      </w:pPr>
      <w:r>
        <w:rPr/>
        <w:t>The effect of temperature on liquid and gas yields is more complex. Liquid yields are</w:t>
      </w:r>
      <w:r>
        <w:rPr>
          <w:spacing w:val="1"/>
        </w:rPr>
        <w:t> </w:t>
      </w:r>
      <w:r>
        <w:rPr/>
        <w:t>higher with increased pyrolysis temperatures up to a maximum value, usually at 400-</w:t>
      </w:r>
      <w:r>
        <w:rPr>
          <w:spacing w:val="1"/>
        </w:rPr>
        <w:t> </w:t>
      </w:r>
      <w:r>
        <w:rPr/>
        <w:t>550°C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conditions.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causing</w:t>
      </w:r>
      <w:r>
        <w:rPr>
          <w:spacing w:val="1"/>
        </w:rPr>
        <w:t> </w:t>
      </w:r>
      <w:r>
        <w:rPr/>
        <w:t>vapor</w:t>
      </w:r>
      <w:r>
        <w:rPr>
          <w:spacing w:val="1"/>
        </w:rPr>
        <w:t> </w:t>
      </w:r>
      <w:r>
        <w:rPr/>
        <w:t>decomposition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condensed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yields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reduced.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yields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irregular</w:t>
      </w:r>
      <w:r>
        <w:rPr>
          <w:spacing w:val="1"/>
        </w:rPr>
        <w:t> </w:t>
      </w:r>
      <w:r>
        <w:rPr/>
        <w:t>dependency on temperature below the peak temperature for liquid yield; above this gas</w:t>
      </w:r>
      <w:r>
        <w:rPr>
          <w:spacing w:val="1"/>
        </w:rPr>
        <w:t> </w:t>
      </w:r>
      <w:r>
        <w:rPr/>
        <w:t>yields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temperatures,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vapor</w:t>
      </w:r>
      <w:r>
        <w:rPr>
          <w:spacing w:val="1"/>
        </w:rPr>
        <w:t> </w:t>
      </w:r>
      <w:r>
        <w:rPr/>
        <w:t>decomposition are gases. For fast pyrolysis the peak liquid yields are generally obtained at</w:t>
      </w:r>
      <w:r>
        <w:rPr>
          <w:spacing w:val="1"/>
        </w:rPr>
        <w:t> </w:t>
      </w:r>
      <w:r>
        <w:rPr/>
        <w:t>a temperature of around 500°C (Tsai et al., 2007). Peak liquid yields for slow pyrolysis are</w:t>
      </w:r>
      <w:r>
        <w:rPr>
          <w:spacing w:val="1"/>
        </w:rPr>
        <w:t> </w:t>
      </w:r>
      <w:r>
        <w:rPr/>
        <w:t>more variable. </w:t>
      </w:r>
      <w:hyperlink w:history="true" w:anchor="_bookmark48">
        <w:r>
          <w:rPr/>
          <w:t>Weerachanchai </w:t>
        </w:r>
        <w:r>
          <w:rPr>
            <w:i/>
          </w:rPr>
          <w:t>et al. </w:t>
        </w:r>
        <w:r>
          <w:rPr/>
          <w:t>(2011)</w:t>
        </w:r>
      </w:hyperlink>
      <w:r>
        <w:rPr/>
        <w:t> reports peak liquid yields of 54.3wt% and</w:t>
      </w:r>
      <w:r>
        <w:rPr>
          <w:spacing w:val="1"/>
        </w:rPr>
        <w:t> </w:t>
      </w:r>
      <w:r>
        <w:rPr/>
        <w:t>42.4wt% (for palm kernel cake and cassava pulp residue, respectively) at temperature</w:t>
      </w:r>
      <w:r>
        <w:rPr>
          <w:spacing w:val="1"/>
        </w:rPr>
        <w:t> </w:t>
      </w:r>
      <w:r>
        <w:rPr/>
        <w:t>between 300°C and 500°C, when studying the Characterization of products from slow</w:t>
      </w:r>
      <w:r>
        <w:rPr>
          <w:spacing w:val="1"/>
        </w:rPr>
        <w:t> </w:t>
      </w:r>
      <w:r>
        <w:rPr/>
        <w:t>pyrolysis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palm</w:t>
      </w:r>
      <w:r>
        <w:rPr>
          <w:spacing w:val="1"/>
        </w:rPr>
        <w:t> </w:t>
      </w:r>
      <w:r>
        <w:rPr/>
        <w:t>kernel</w:t>
      </w:r>
      <w:r>
        <w:rPr>
          <w:spacing w:val="1"/>
        </w:rPr>
        <w:t> </w:t>
      </w:r>
      <w:r>
        <w:rPr/>
        <w:t>cake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pulp</w:t>
      </w:r>
      <w:r>
        <w:rPr>
          <w:spacing w:val="1"/>
        </w:rPr>
        <w:t> </w:t>
      </w:r>
      <w:r>
        <w:rPr/>
        <w:t>residue.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pyrolysis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fluidized bed reactor yields a peak of 62-66wt% liquid at temperature of </w:t>
      </w:r>
      <w:r>
        <w:rPr>
          <w:color w:val="221F1F"/>
        </w:rPr>
        <w:t>420-580</w:t>
      </w:r>
      <w:r>
        <w:rPr/>
        <w:t>°C with</w:t>
      </w:r>
      <w:r>
        <w:rPr>
          <w:spacing w:val="1"/>
        </w:rPr>
        <w:t> </w:t>
      </w:r>
      <w:r>
        <w:rPr/>
        <w:t>maize</w:t>
      </w:r>
      <w:r>
        <w:rPr>
          <w:spacing w:val="-2"/>
        </w:rPr>
        <w:t> </w:t>
      </w:r>
      <w:r>
        <w:rPr/>
        <w:t>stalk feed (Zheng,</w:t>
      </w:r>
      <w:r>
        <w:rPr>
          <w:spacing w:val="2"/>
        </w:rPr>
        <w:t> </w:t>
      </w:r>
      <w:r>
        <w:rPr/>
        <w:t>2008).</w:t>
      </w:r>
    </w:p>
    <w:p>
      <w:pPr>
        <w:spacing w:after="0" w:line="480" w:lineRule="auto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pStyle w:val="Heading1"/>
        <w:numPr>
          <w:ilvl w:val="2"/>
          <w:numId w:val="8"/>
        </w:numPr>
        <w:tabs>
          <w:tab w:pos="1759" w:val="left" w:leader="none"/>
        </w:tabs>
        <w:spacing w:line="240" w:lineRule="auto" w:before="79" w:after="0"/>
        <w:ind w:left="1758" w:right="0" w:hanging="541"/>
        <w:jc w:val="both"/>
      </w:pPr>
      <w:bookmarkStart w:name="_TOC_250041" w:id="28"/>
      <w:r>
        <w:rPr/>
        <w:t>Residence</w:t>
      </w:r>
      <w:r>
        <w:rPr>
          <w:spacing w:val="-4"/>
        </w:rPr>
        <w:t> </w:t>
      </w:r>
      <w:bookmarkEnd w:id="28"/>
      <w:r>
        <w:rPr/>
        <w:t>Time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1218" w:right="1164"/>
        <w:jc w:val="both"/>
      </w:pPr>
      <w:r>
        <w:rPr/>
        <w:t>This is also known as retention time and this can be defined as the duration the pyrolysis</w:t>
      </w:r>
      <w:r>
        <w:rPr>
          <w:spacing w:val="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remain in the</w:t>
      </w:r>
      <w:r>
        <w:rPr>
          <w:spacing w:val="-1"/>
        </w:rPr>
        <w:t> </w:t>
      </w:r>
      <w:r>
        <w:rPr/>
        <w:t>reactor chamber</w:t>
      </w:r>
      <w:r>
        <w:rPr>
          <w:spacing w:val="-2"/>
        </w:rPr>
        <w:t> </w:t>
      </w:r>
      <w:r>
        <w:rPr/>
        <w:t>before</w:t>
      </w:r>
      <w:r>
        <w:rPr>
          <w:spacing w:val="-1"/>
        </w:rPr>
        <w:t> </w:t>
      </w:r>
      <w:r>
        <w:rPr/>
        <w:t>they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discharged out of the</w:t>
      </w:r>
      <w:r>
        <w:rPr>
          <w:spacing w:val="-1"/>
        </w:rPr>
        <w:t> </w:t>
      </w:r>
      <w:r>
        <w:rPr/>
        <w:t>reactor.</w:t>
      </w:r>
    </w:p>
    <w:p>
      <w:pPr>
        <w:pStyle w:val="BodyText"/>
        <w:spacing w:line="480" w:lineRule="auto" w:before="1"/>
        <w:ind w:left="1218" w:right="1156"/>
        <w:jc w:val="both"/>
      </w:pPr>
      <w:r>
        <w:rPr/>
        <w:t>According to Zanzi et al. (2002), the residence time has an influence on products of</w:t>
      </w:r>
      <w:r>
        <w:rPr>
          <w:spacing w:val="1"/>
        </w:rPr>
        <w:t> </w:t>
      </w:r>
      <w:r>
        <w:rPr/>
        <w:t>pyrolysis. The increase</w:t>
      </w:r>
      <w:r>
        <w:rPr>
          <w:spacing w:val="1"/>
        </w:rPr>
        <w:t> </w:t>
      </w:r>
      <w:r>
        <w:rPr/>
        <w:t>in retention time may lead to the secondary reactions thereby</w:t>
      </w:r>
      <w:r>
        <w:rPr>
          <w:spacing w:val="1"/>
        </w:rPr>
        <w:t> </w:t>
      </w:r>
      <w:r>
        <w:rPr/>
        <w:t>resulting in secondary products. Mohamed et al. (2013) varied the pyrolysis time during</w:t>
      </w:r>
      <w:r>
        <w:rPr>
          <w:spacing w:val="1"/>
        </w:rPr>
        <w:t> </w:t>
      </w:r>
      <w:r>
        <w:rPr/>
        <w:t>fixed bed pyrolysis of empty fruit bunch (EFB) and it was discovered that char yield</w:t>
      </w:r>
      <w:r>
        <w:rPr>
          <w:spacing w:val="1"/>
        </w:rPr>
        <w:t> </w:t>
      </w:r>
      <w:r>
        <w:rPr/>
        <w:t>decreases</w:t>
      </w:r>
      <w:r>
        <w:rPr>
          <w:spacing w:val="1"/>
        </w:rPr>
        <w:t> </w:t>
      </w:r>
      <w:r>
        <w:rPr/>
        <w:t>slightly,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pyrolysis</w:t>
      </w:r>
      <w:r>
        <w:rPr>
          <w:spacing w:val="60"/>
        </w:rPr>
        <w:t> </w:t>
      </w:r>
      <w:r>
        <w:rPr/>
        <w:t>time.</w:t>
      </w:r>
      <w:r>
        <w:rPr>
          <w:spacing w:val="1"/>
        </w:rPr>
        <w:t> </w:t>
      </w:r>
      <w:r>
        <w:rPr/>
        <w:t>However, contrary results were obtained by Gan and Yuan (2008) which reported that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yield</w:t>
      </w:r>
      <w:r>
        <w:rPr>
          <w:spacing w:val="60"/>
        </w:rPr>
        <w:t> </w:t>
      </w:r>
      <w:r>
        <w:rPr/>
        <w:t>during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hydrothermal pyrolysis of mixed crop residues. Their work further revealed that there was</w:t>
      </w:r>
      <w:r>
        <w:rPr>
          <w:spacing w:val="1"/>
        </w:rPr>
        <w:t> </w:t>
      </w:r>
      <w:r>
        <w:rPr/>
        <w:t>drastic effect on the char yield, which decreases with increase in retention time. The study</w:t>
      </w:r>
      <w:r>
        <w:rPr>
          <w:spacing w:val="1"/>
        </w:rPr>
        <w:t> </w:t>
      </w:r>
      <w:r>
        <w:rPr/>
        <w:t>also established optimal retention time for production of bio-oil. The oil yield was found to</w:t>
      </w:r>
      <w:r>
        <w:rPr>
          <w:spacing w:val="-57"/>
        </w:rPr>
        <w:t> </w:t>
      </w:r>
      <w:r>
        <w:rPr/>
        <w:t>reach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21wt%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retention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was longer</w:t>
      </w:r>
      <w:r>
        <w:rPr>
          <w:spacing w:val="1"/>
        </w:rPr>
        <w:t> </w:t>
      </w:r>
      <w:r>
        <w:rPr/>
        <w:t>than 20 minutes.</w:t>
      </w:r>
    </w:p>
    <w:p>
      <w:pPr>
        <w:pStyle w:val="Heading1"/>
        <w:numPr>
          <w:ilvl w:val="2"/>
          <w:numId w:val="8"/>
        </w:numPr>
        <w:tabs>
          <w:tab w:pos="1759" w:val="left" w:leader="none"/>
        </w:tabs>
        <w:spacing w:line="240" w:lineRule="auto" w:before="6" w:after="0"/>
        <w:ind w:left="1758" w:right="0" w:hanging="541"/>
        <w:jc w:val="both"/>
      </w:pPr>
      <w:bookmarkStart w:name="_TOC_250040" w:id="29"/>
      <w:r>
        <w:rPr/>
        <w:t>Moisture</w:t>
      </w:r>
      <w:r>
        <w:rPr>
          <w:spacing w:val="-6"/>
        </w:rPr>
        <w:t> </w:t>
      </w:r>
      <w:bookmarkEnd w:id="29"/>
      <w:r>
        <w:rPr/>
        <w:t>Content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1218" w:right="1157"/>
        <w:jc w:val="both"/>
      </w:pPr>
      <w:r>
        <w:rPr/>
        <w:t>Moisture content can have different effects on pyrolysis product yields depending on the</w:t>
      </w:r>
      <w:r>
        <w:rPr>
          <w:spacing w:val="1"/>
        </w:rPr>
        <w:t> </w:t>
      </w:r>
      <w:r>
        <w:rPr/>
        <w:t>conditions (Antal and Grønli, 2003). In traditional charcoal kilns heated internally by wood</w:t>
      </w:r>
      <w:r>
        <w:rPr>
          <w:spacing w:val="-57"/>
        </w:rPr>
        <w:t> </w:t>
      </w:r>
      <w:r>
        <w:rPr/>
        <w:t>combustion, high moisture levels lead to reduced charcoal yields as a greater quantity of</w:t>
      </w:r>
      <w:r>
        <w:rPr>
          <w:spacing w:val="1"/>
        </w:rPr>
        <w:t> </w:t>
      </w:r>
      <w:r>
        <w:rPr/>
        <w:t>wood must be burnt to dry and heat the feed. Increased moisture present when pyrolysis</w:t>
      </w:r>
      <w:r>
        <w:rPr>
          <w:spacing w:val="1"/>
        </w:rPr>
        <w:t> </w:t>
      </w:r>
      <w:r>
        <w:rPr/>
        <w:t>reactions are performed under pressure has been shown to systematically increase char</w:t>
      </w:r>
      <w:r>
        <w:rPr>
          <w:spacing w:val="1"/>
        </w:rPr>
        <w:t> </w:t>
      </w:r>
      <w:r>
        <w:rPr/>
        <w:t>yields</w:t>
      </w:r>
      <w:r>
        <w:rPr>
          <w:spacing w:val="1"/>
        </w:rPr>
        <w:t> </w:t>
      </w:r>
      <w:r>
        <w:rPr/>
        <w:t>(Antal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Grønli,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Bridgwater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Peacocke</w:t>
      </w:r>
      <w:r>
        <w:rPr>
          <w:spacing w:val="1"/>
        </w:rPr>
        <w:t> </w:t>
      </w:r>
      <w:r>
        <w:rPr/>
        <w:t>(2000),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pyrolysis</w:t>
      </w:r>
      <w:r>
        <w:rPr>
          <w:spacing w:val="1"/>
        </w:rPr>
        <w:t> </w:t>
      </w:r>
      <w:r>
        <w:rPr/>
        <w:t>processes in</w:t>
      </w:r>
      <w:r>
        <w:rPr>
          <w:spacing w:val="2"/>
        </w:rPr>
        <w:t> </w:t>
      </w:r>
      <w:r>
        <w:rPr/>
        <w:t>general</w:t>
      </w:r>
      <w:r>
        <w:rPr>
          <w:spacing w:val="1"/>
        </w:rPr>
        <w:t> </w:t>
      </w:r>
      <w:r>
        <w:rPr/>
        <w:t>require fairly</w:t>
      </w:r>
      <w:r>
        <w:rPr>
          <w:spacing w:val="-3"/>
        </w:rPr>
        <w:t> </w:t>
      </w:r>
      <w:r>
        <w:rPr/>
        <w:t>dry</w:t>
      </w:r>
      <w:r>
        <w:rPr>
          <w:spacing w:val="-4"/>
        </w:rPr>
        <w:t> </w:t>
      </w:r>
      <w:r>
        <w:rPr/>
        <w:t>feed,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10% moisture,</w:t>
      </w:r>
      <w:r>
        <w:rPr>
          <w:spacing w:val="1"/>
        </w:rPr>
        <w:t> </w:t>
      </w:r>
      <w:r>
        <w:rPr/>
        <w:t>so</w:t>
      </w:r>
      <w:r>
        <w:rPr>
          <w:spacing w:val="2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rate</w:t>
      </w:r>
    </w:p>
    <w:p>
      <w:pPr>
        <w:spacing w:after="0" w:line="480" w:lineRule="auto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spacing w:line="480" w:lineRule="auto" w:before="72"/>
        <w:ind w:left="1218" w:right="1165"/>
        <w:jc w:val="both"/>
      </w:pPr>
      <w:r>
        <w:rPr/>
        <w:t>of temperature rise is not restricted by evaporation of water. However, slow pyrolysis is</w:t>
      </w:r>
      <w:r>
        <w:rPr>
          <w:spacing w:val="1"/>
        </w:rPr>
        <w:t> </w:t>
      </w:r>
      <w:r>
        <w:rPr/>
        <w:t>more</w:t>
      </w:r>
      <w:r>
        <w:rPr>
          <w:spacing w:val="-3"/>
        </w:rPr>
        <w:t> </w:t>
      </w:r>
      <w:r>
        <w:rPr/>
        <w:t>tolerant of</w:t>
      </w:r>
      <w:r>
        <w:rPr>
          <w:spacing w:val="-1"/>
        </w:rPr>
        <w:t> </w:t>
      </w:r>
      <w:r>
        <w:rPr/>
        <w:t>moisture, the</w:t>
      </w:r>
      <w:r>
        <w:rPr>
          <w:spacing w:val="-1"/>
        </w:rPr>
        <w:t> </w:t>
      </w:r>
      <w:r>
        <w:rPr/>
        <w:t>main issue being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on process</w:t>
      </w:r>
      <w:r>
        <w:rPr>
          <w:spacing w:val="-1"/>
        </w:rPr>
        <w:t> </w:t>
      </w:r>
      <w:r>
        <w:rPr/>
        <w:t>energy</w:t>
      </w:r>
      <w:r>
        <w:rPr>
          <w:spacing w:val="-3"/>
        </w:rPr>
        <w:t> </w:t>
      </w:r>
      <w:r>
        <w:rPr/>
        <w:t>requirement.</w:t>
      </w:r>
    </w:p>
    <w:p>
      <w:pPr>
        <w:pStyle w:val="Heading1"/>
        <w:numPr>
          <w:ilvl w:val="1"/>
          <w:numId w:val="8"/>
        </w:numPr>
        <w:tabs>
          <w:tab w:pos="1579" w:val="left" w:leader="none"/>
        </w:tabs>
        <w:spacing w:line="240" w:lineRule="auto" w:before="7" w:after="0"/>
        <w:ind w:left="1578" w:right="0" w:hanging="361"/>
        <w:jc w:val="both"/>
      </w:pPr>
      <w:bookmarkStart w:name="_TOC_250039" w:id="30"/>
      <w:bookmarkEnd w:id="30"/>
      <w:r>
        <w:rPr/>
        <w:t>Biomass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 w:before="1"/>
        <w:ind w:left="1218" w:right="1159"/>
        <w:jc w:val="both"/>
      </w:pPr>
      <w:r>
        <w:rPr/>
        <w:t>The term biomass refers to non-fossilized and biodegradable organic material originating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plants,</w:t>
      </w:r>
      <w:r>
        <w:rPr>
          <w:spacing w:val="1"/>
        </w:rPr>
        <w:t> </w:t>
      </w:r>
      <w:r>
        <w:rPr/>
        <w:t>animals,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microorganisms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sources.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includes products, by-products, residues and waste from agriculture, forestry and related</w:t>
      </w:r>
      <w:r>
        <w:rPr>
          <w:spacing w:val="1"/>
        </w:rPr>
        <w:t> </w:t>
      </w:r>
      <w:r>
        <w:rPr/>
        <w:t>industries, as well as the non-fossilized and biodegradable organic fractions of industrial</w:t>
      </w:r>
      <w:r>
        <w:rPr>
          <w:spacing w:val="1"/>
        </w:rPr>
        <w:t> </w:t>
      </w:r>
      <w:r>
        <w:rPr/>
        <w:t>and municipal solid wastes. Biomass also includes gases and liquids recovered from the</w:t>
      </w:r>
      <w:r>
        <w:rPr>
          <w:spacing w:val="1"/>
        </w:rPr>
        <w:t> </w:t>
      </w:r>
      <w:r>
        <w:rPr/>
        <w:t>decomposition of non-fossilized and biodegradable organic material. Biomass residues</w:t>
      </w:r>
      <w:r>
        <w:rPr>
          <w:spacing w:val="1"/>
        </w:rPr>
        <w:t> </w:t>
      </w:r>
      <w:r>
        <w:rPr/>
        <w:t>mean biomass by-products, residues and waste streams from agriculture, forestry, and</w:t>
      </w:r>
      <w:r>
        <w:rPr>
          <w:spacing w:val="1"/>
        </w:rPr>
        <w:t> </w:t>
      </w:r>
      <w:r>
        <w:rPr/>
        <w:t>related</w:t>
      </w:r>
      <w:r>
        <w:rPr>
          <w:spacing w:val="-1"/>
        </w:rPr>
        <w:t> </w:t>
      </w:r>
      <w:r>
        <w:rPr/>
        <w:t>industries</w:t>
      </w:r>
      <w:r>
        <w:rPr>
          <w:spacing w:val="-1"/>
        </w:rPr>
        <w:t> </w:t>
      </w:r>
      <w:r>
        <w:rPr/>
        <w:t>(</w:t>
      </w:r>
      <w:hyperlink w:history="true" w:anchor="_bookmark11">
        <w:r>
          <w:rPr/>
          <w:t>Demirbas, 2009</w:t>
        </w:r>
      </w:hyperlink>
      <w:r>
        <w:rPr/>
        <w:t>).</w:t>
      </w:r>
    </w:p>
    <w:p>
      <w:pPr>
        <w:pStyle w:val="BodyText"/>
        <w:spacing w:line="480" w:lineRule="auto" w:before="200"/>
        <w:ind w:left="1218" w:right="1155"/>
        <w:jc w:val="both"/>
      </w:pPr>
      <w:r>
        <w:rPr/>
        <w:t>Demirbas (2008) simply defined the term “biomass” as wood, short-rotation woody crops,</w:t>
      </w:r>
      <w:r>
        <w:rPr>
          <w:spacing w:val="1"/>
        </w:rPr>
        <w:t> </w:t>
      </w:r>
      <w:r>
        <w:rPr/>
        <w:t>agricultural wastes, short-rotation herbaceous species, wood wastes, bagasse, industrial</w:t>
      </w:r>
      <w:r>
        <w:rPr>
          <w:spacing w:val="1"/>
        </w:rPr>
        <w:t> </w:t>
      </w:r>
      <w:r>
        <w:rPr/>
        <w:t>residues, waste paper, municipal solid waste, sawdust, bio solids, grass, waste from food</w:t>
      </w:r>
      <w:r>
        <w:rPr>
          <w:spacing w:val="1"/>
        </w:rPr>
        <w:t> </w:t>
      </w:r>
      <w:r>
        <w:rPr/>
        <w:t>processing, aquatic plants and algae animal wastes, and a host of other materials. Biomass</w:t>
      </w:r>
      <w:r>
        <w:rPr>
          <w:spacing w:val="1"/>
        </w:rPr>
        <w:t> </w:t>
      </w:r>
      <w:r>
        <w:rPr/>
        <w:t>is the plant and animal material, especially agricultural waste products, used as a source of</w:t>
      </w:r>
      <w:r>
        <w:rPr>
          <w:spacing w:val="1"/>
        </w:rPr>
        <w:t> </w:t>
      </w:r>
      <w:r>
        <w:rPr/>
        <w:t>fuel. Biomass as the solar energy stored in chemical form in plant and animal materials is</w:t>
      </w:r>
      <w:r>
        <w:rPr>
          <w:spacing w:val="1"/>
        </w:rPr>
        <w:t> </w:t>
      </w:r>
      <w:r>
        <w:rPr/>
        <w:t>among the most precious and versatile resources on Earth. It is a rather simple term for all</w:t>
      </w:r>
      <w:r>
        <w:rPr>
          <w:spacing w:val="1"/>
        </w:rPr>
        <w:t> </w:t>
      </w:r>
      <w:r>
        <w:rPr/>
        <w:t>organic</w:t>
      </w:r>
      <w:r>
        <w:rPr>
          <w:spacing w:val="57"/>
        </w:rPr>
        <w:t> </w:t>
      </w:r>
      <w:r>
        <w:rPr/>
        <w:t>materials</w:t>
      </w:r>
      <w:r>
        <w:rPr>
          <w:spacing w:val="59"/>
        </w:rPr>
        <w:t> </w:t>
      </w:r>
      <w:r>
        <w:rPr/>
        <w:t>that</w:t>
      </w:r>
      <w:r>
        <w:rPr>
          <w:spacing w:val="58"/>
        </w:rPr>
        <w:t> </w:t>
      </w:r>
      <w:r>
        <w:rPr/>
        <w:t>stem</w:t>
      </w:r>
      <w:r>
        <w:rPr>
          <w:spacing w:val="59"/>
        </w:rPr>
        <w:t> </w:t>
      </w:r>
      <w:r>
        <w:rPr/>
        <w:t>from</w:t>
      </w:r>
      <w:r>
        <w:rPr>
          <w:spacing w:val="59"/>
        </w:rPr>
        <w:t> </w:t>
      </w:r>
      <w:r>
        <w:rPr/>
        <w:t>plants,</w:t>
      </w:r>
      <w:r>
        <w:rPr>
          <w:spacing w:val="59"/>
        </w:rPr>
        <w:t> </w:t>
      </w:r>
      <w:r>
        <w:rPr/>
        <w:t>trees,</w:t>
      </w:r>
      <w:r>
        <w:rPr>
          <w:spacing w:val="59"/>
        </w:rPr>
        <w:t> </w:t>
      </w:r>
      <w:r>
        <w:rPr/>
        <w:t>crops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algae.</w:t>
      </w:r>
      <w:r>
        <w:rPr>
          <w:spacing w:val="58"/>
        </w:rPr>
        <w:t> </w:t>
      </w:r>
      <w:r>
        <w:rPr/>
        <w:t>This</w:t>
      </w:r>
      <w:r>
        <w:rPr>
          <w:spacing w:val="1"/>
        </w:rPr>
        <w:t> </w:t>
      </w:r>
      <w:r>
        <w:rPr/>
        <w:t>biomass</w:t>
      </w:r>
      <w:r>
        <w:rPr>
          <w:spacing w:val="58"/>
        </w:rPr>
        <w:t> </w:t>
      </w:r>
      <w:r>
        <w:rPr/>
        <w:t>can</w:t>
      </w:r>
      <w:r>
        <w:rPr>
          <w:spacing w:val="58"/>
        </w:rPr>
        <w:t> </w:t>
      </w:r>
      <w:r>
        <w:rPr/>
        <w:t>be</w:t>
      </w:r>
      <w:r>
        <w:rPr>
          <w:spacing w:val="-58"/>
        </w:rPr>
        <w:t> </w:t>
      </w:r>
      <w:r>
        <w:rPr/>
        <w:t>converted into energy and power by adopting appropriate method. Figure 2.5 shows the</w:t>
      </w:r>
      <w:r>
        <w:rPr>
          <w:spacing w:val="1"/>
        </w:rPr>
        <w:t> </w:t>
      </w:r>
      <w:r>
        <w:rPr/>
        <w:t>utilization</w:t>
      </w:r>
      <w:r>
        <w:rPr>
          <w:spacing w:val="-1"/>
        </w:rPr>
        <w:t> </w:t>
      </w:r>
      <w:r>
        <w:rPr/>
        <w:t>of biomass to</w:t>
      </w:r>
      <w:r>
        <w:rPr>
          <w:spacing w:val="-3"/>
        </w:rPr>
        <w:t> </w:t>
      </w:r>
      <w:r>
        <w:rPr/>
        <w:t>get</w:t>
      </w:r>
      <w:r>
        <w:rPr>
          <w:spacing w:val="-1"/>
        </w:rPr>
        <w:t> </w:t>
      </w:r>
      <w:r>
        <w:rPr/>
        <w:t>various different outputs</w:t>
      </w:r>
      <w:r>
        <w:rPr>
          <w:spacing w:val="3"/>
        </w:rPr>
        <w:t> </w:t>
      </w:r>
      <w:r>
        <w:rPr/>
        <w:t>(Kaushik et al., 2010).</w:t>
      </w:r>
    </w:p>
    <w:p>
      <w:pPr>
        <w:spacing w:after="0" w:line="480" w:lineRule="auto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ind w:left="1612"/>
        <w:rPr>
          <w:sz w:val="20"/>
        </w:rPr>
      </w:pPr>
      <w:r>
        <w:rPr>
          <w:sz w:val="20"/>
        </w:rPr>
        <w:drawing>
          <wp:inline distT="0" distB="0" distL="0" distR="0">
            <wp:extent cx="5306178" cy="2260568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178" cy="226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90"/>
        <w:ind w:left="1398"/>
      </w:pPr>
      <w:r>
        <w:rPr/>
        <w:t>Figure</w:t>
      </w:r>
      <w:r>
        <w:rPr>
          <w:spacing w:val="-3"/>
        </w:rPr>
        <w:t> </w:t>
      </w:r>
      <w:r>
        <w:rPr/>
        <w:t>2.14:</w:t>
      </w:r>
      <w:r>
        <w:rPr>
          <w:spacing w:val="-1"/>
        </w:rPr>
        <w:t> </w:t>
      </w:r>
      <w:r>
        <w:rPr/>
        <w:t>Utilization of</w:t>
      </w:r>
      <w:r>
        <w:rPr>
          <w:spacing w:val="-2"/>
        </w:rPr>
        <w:t> </w:t>
      </w:r>
      <w:r>
        <w:rPr/>
        <w:t>biomass resources</w:t>
      </w:r>
      <w:r>
        <w:rPr>
          <w:spacing w:val="1"/>
        </w:rPr>
        <w:t> </w:t>
      </w:r>
      <w:r>
        <w:rPr/>
        <w:t>(Kaushik</w:t>
      </w:r>
      <w:r>
        <w:rPr>
          <w:spacing w:val="-1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8"/>
        </w:numPr>
        <w:tabs>
          <w:tab w:pos="1759" w:val="left" w:leader="none"/>
        </w:tabs>
        <w:spacing w:line="240" w:lineRule="auto" w:before="182" w:after="0"/>
        <w:ind w:left="1758" w:right="0" w:hanging="541"/>
        <w:jc w:val="both"/>
      </w:pPr>
      <w:bookmarkStart w:name="_TOC_250038" w:id="31"/>
      <w:r>
        <w:rPr/>
        <w:t>Biomass</w:t>
      </w:r>
      <w:r>
        <w:rPr>
          <w:spacing w:val="-2"/>
        </w:rPr>
        <w:t> </w:t>
      </w:r>
      <w:r>
        <w:rPr/>
        <w:t>Conversion</w:t>
      </w:r>
      <w:r>
        <w:rPr>
          <w:spacing w:val="-2"/>
        </w:rPr>
        <w:t> </w:t>
      </w:r>
      <w:bookmarkEnd w:id="31"/>
      <w:r>
        <w:rPr/>
        <w:t>Technology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1218" w:right="1156"/>
        <w:jc w:val="both"/>
      </w:pPr>
      <w:r>
        <w:rPr/>
        <w:t>Wide variety of conversion technologies is available for the production of premium fuels</w:t>
      </w:r>
      <w:r>
        <w:rPr>
          <w:spacing w:val="1"/>
        </w:rPr>
        <w:t> </w:t>
      </w:r>
      <w:r>
        <w:rPr/>
        <w:t>from biomass. Conversion process generally depends on the physical condition of biomass</w:t>
      </w:r>
      <w:r>
        <w:rPr>
          <w:spacing w:val="1"/>
        </w:rPr>
        <w:t> </w:t>
      </w:r>
      <w:r>
        <w:rPr/>
        <w:t>and the economics of competing process. Biomass conversion technology can be basically</w:t>
      </w:r>
      <w:r>
        <w:rPr>
          <w:spacing w:val="1"/>
        </w:rPr>
        <w:t> </w:t>
      </w:r>
      <w:r>
        <w:rPr/>
        <w:t>grouped into three categories. (1) Direct combustion (2) Thermo-chemical conversion (3)</w:t>
      </w:r>
      <w:r>
        <w:rPr>
          <w:spacing w:val="1"/>
        </w:rPr>
        <w:t> </w:t>
      </w:r>
      <w:r>
        <w:rPr/>
        <w:t>Biochemical conversion. In direct combustion, oxygen supplied is generally higher than</w:t>
      </w:r>
      <w:r>
        <w:rPr>
          <w:spacing w:val="1"/>
        </w:rPr>
        <w:t> </w:t>
      </w:r>
      <w:r>
        <w:rPr/>
        <w:t>that of stoichiometric limit. In the thermo-chemical conversion method the biomass is</w:t>
      </w:r>
      <w:r>
        <w:rPr>
          <w:spacing w:val="1"/>
        </w:rPr>
        <w:t> </w:t>
      </w:r>
      <w:r>
        <w:rPr/>
        <w:t>raised to high temperature and depending on the quantity of oxygen supplied the process</w:t>
      </w:r>
      <w:r>
        <w:rPr>
          <w:spacing w:val="1"/>
        </w:rPr>
        <w:t> </w:t>
      </w:r>
      <w:r>
        <w:rPr/>
        <w:t>such as pyrolysis or gasification takes place. The biochemical conversion process is a low</w:t>
      </w:r>
      <w:r>
        <w:rPr>
          <w:spacing w:val="1"/>
        </w:rPr>
        <w:t> </w:t>
      </w:r>
      <w:r>
        <w:rPr/>
        <w:t>energy process and relies upon the action of bacteria which degrade complex molecules of</w:t>
      </w:r>
      <w:r>
        <w:rPr>
          <w:spacing w:val="1"/>
        </w:rPr>
        <w:t> </w:t>
      </w:r>
      <w:r>
        <w:rPr/>
        <w:t>biomass into simpler ones. Production of biogas (a mixture of CH</w:t>
      </w:r>
      <w:r>
        <w:rPr>
          <w:vertAlign w:val="subscript"/>
        </w:rPr>
        <w:t>4</w:t>
      </w:r>
      <w:r>
        <w:rPr>
          <w:vertAlign w:val="baseline"/>
        </w:rPr>
        <w:t> and CO</w:t>
      </w:r>
      <w:r>
        <w:rPr>
          <w:vertAlign w:val="subscript"/>
        </w:rPr>
        <w:t>2</w:t>
      </w:r>
      <w:r>
        <w:rPr>
          <w:vertAlign w:val="baseline"/>
        </w:rPr>
        <w:t>) from animal</w:t>
      </w:r>
      <w:r>
        <w:rPr>
          <w:spacing w:val="1"/>
          <w:vertAlign w:val="baseline"/>
        </w:rPr>
        <w:t> </w:t>
      </w:r>
      <w:r>
        <w:rPr>
          <w:vertAlign w:val="baseline"/>
        </w:rPr>
        <w:t>dung by anaerobic digestion is a good example of biochemical process (Demirbaş, 2000b).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 to </w:t>
      </w:r>
      <w:hyperlink w:history="true" w:anchor="_bookmark31">
        <w:r>
          <w:rPr>
            <w:vertAlign w:val="baseline"/>
          </w:rPr>
          <w:t>Pandey (2011) </w:t>
        </w:r>
      </w:hyperlink>
      <w:r>
        <w:rPr>
          <w:vertAlign w:val="baseline"/>
        </w:rPr>
        <w:t>brief discussion of biomass conversion process is described in</w:t>
      </w:r>
      <w:r>
        <w:rPr>
          <w:spacing w:val="-57"/>
          <w:vertAlign w:val="baseline"/>
        </w:rPr>
        <w:t> </w:t>
      </w:r>
      <w:r>
        <w:rPr>
          <w:vertAlign w:val="baseline"/>
        </w:rPr>
        <w:t>Figure</w:t>
      </w:r>
      <w:r>
        <w:rPr>
          <w:spacing w:val="-3"/>
          <w:vertAlign w:val="baseline"/>
        </w:rPr>
        <w:t> </w:t>
      </w:r>
      <w:r>
        <w:rPr>
          <w:vertAlign w:val="baseline"/>
        </w:rPr>
        <w:t>2.15.</w:t>
      </w:r>
    </w:p>
    <w:p>
      <w:pPr>
        <w:spacing w:after="0" w:line="480" w:lineRule="auto"/>
        <w:jc w:val="both"/>
        <w:sectPr>
          <w:pgSz w:w="12240" w:h="15840"/>
          <w:pgMar w:header="0" w:footer="1174" w:top="1460" w:bottom="1440" w:left="800" w:right="280"/>
        </w:sectPr>
      </w:pPr>
    </w:p>
    <w:p>
      <w:pPr>
        <w:pStyle w:val="BodyText"/>
        <w:ind w:left="1979"/>
        <w:rPr>
          <w:sz w:val="20"/>
        </w:rPr>
      </w:pPr>
      <w:r>
        <w:rPr>
          <w:sz w:val="20"/>
        </w:rPr>
        <w:drawing>
          <wp:inline distT="0" distB="0" distL="0" distR="0">
            <wp:extent cx="4596187" cy="2724150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187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90"/>
        <w:ind w:left="1218"/>
        <w:jc w:val="both"/>
      </w:pPr>
      <w:r>
        <w:rPr/>
        <w:t>Figure</w:t>
      </w:r>
      <w:r>
        <w:rPr>
          <w:spacing w:val="-3"/>
        </w:rPr>
        <w:t> </w:t>
      </w:r>
      <w:r>
        <w:rPr/>
        <w:t>2.15:</w:t>
      </w:r>
      <w:r>
        <w:rPr>
          <w:spacing w:val="1"/>
        </w:rPr>
        <w:t> </w:t>
      </w:r>
      <w:r>
        <w:rPr/>
        <w:t>Biomass</w:t>
      </w:r>
      <w:r>
        <w:rPr>
          <w:spacing w:val="-1"/>
        </w:rPr>
        <w:t> </w:t>
      </w:r>
      <w:r>
        <w:rPr/>
        <w:t>conversion</w:t>
      </w:r>
      <w:r>
        <w:rPr>
          <w:spacing w:val="-1"/>
        </w:rPr>
        <w:t> </w:t>
      </w:r>
      <w:r>
        <w:rPr/>
        <w:t>process</w:t>
      </w:r>
      <w:r>
        <w:rPr>
          <w:spacing w:val="1"/>
        </w:rPr>
        <w:t> </w:t>
      </w:r>
      <w:r>
        <w:rPr/>
        <w:t>(Pandey,</w:t>
      </w:r>
      <w:r>
        <w:rPr>
          <w:spacing w:val="-1"/>
        </w:rPr>
        <w:t> </w:t>
      </w:r>
      <w:r>
        <w:rPr/>
        <w:t>2011)</w:t>
      </w:r>
    </w:p>
    <w:p>
      <w:pPr>
        <w:pStyle w:val="BodyText"/>
        <w:spacing w:before="8"/>
      </w:pPr>
    </w:p>
    <w:p>
      <w:pPr>
        <w:pStyle w:val="Heading1"/>
        <w:numPr>
          <w:ilvl w:val="2"/>
          <w:numId w:val="8"/>
        </w:numPr>
        <w:tabs>
          <w:tab w:pos="1759" w:val="left" w:leader="none"/>
        </w:tabs>
        <w:spacing w:line="240" w:lineRule="auto" w:before="0" w:after="0"/>
        <w:ind w:left="1758" w:right="0" w:hanging="541"/>
        <w:jc w:val="both"/>
      </w:pPr>
      <w:bookmarkStart w:name="_TOC_250037" w:id="32"/>
      <w:r>
        <w:rPr/>
        <w:t>Feed</w:t>
      </w:r>
      <w:r>
        <w:rPr>
          <w:spacing w:val="-3"/>
        </w:rPr>
        <w:t> </w:t>
      </w:r>
      <w:r>
        <w:rPr/>
        <w:t>stock/ material</w:t>
      </w:r>
      <w:r>
        <w:rPr>
          <w:spacing w:val="-2"/>
        </w:rPr>
        <w:t> </w:t>
      </w:r>
      <w:bookmarkEnd w:id="32"/>
      <w:r>
        <w:rPr/>
        <w:t>background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1218" w:right="1157"/>
        <w:jc w:val="both"/>
      </w:pPr>
      <w:r>
        <w:rPr/>
        <w:t>Oil</w:t>
      </w:r>
      <w:r>
        <w:rPr>
          <w:spacing w:val="13"/>
        </w:rPr>
        <w:t> </w:t>
      </w:r>
      <w:r>
        <w:rPr/>
        <w:t>Palm</w:t>
      </w:r>
      <w:r>
        <w:rPr>
          <w:spacing w:val="14"/>
        </w:rPr>
        <w:t> </w:t>
      </w:r>
      <w:r>
        <w:rPr/>
        <w:t>(</w:t>
      </w:r>
      <w:r>
        <w:rPr>
          <w:i/>
        </w:rPr>
        <w:t>Elaeis</w:t>
      </w:r>
      <w:r>
        <w:rPr>
          <w:i/>
          <w:spacing w:val="14"/>
        </w:rPr>
        <w:t> </w:t>
      </w:r>
      <w:r>
        <w:rPr>
          <w:i/>
        </w:rPr>
        <w:t>guineensis</w:t>
      </w:r>
      <w:r>
        <w:rPr/>
        <w:t>)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most</w:t>
      </w:r>
      <w:r>
        <w:rPr>
          <w:spacing w:val="15"/>
        </w:rPr>
        <w:t> </w:t>
      </w:r>
      <w:r>
        <w:rPr/>
        <w:t>important</w:t>
      </w:r>
      <w:r>
        <w:rPr>
          <w:spacing w:val="14"/>
        </w:rPr>
        <w:t> </w:t>
      </w:r>
      <w:r>
        <w:rPr/>
        <w:t>species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>
          <w:i/>
        </w:rPr>
        <w:t>Elaeis</w:t>
      </w:r>
      <w:r>
        <w:rPr>
          <w:i/>
          <w:spacing w:val="16"/>
        </w:rPr>
        <w:t> </w:t>
      </w:r>
      <w:r>
        <w:rPr/>
        <w:t>genus</w:t>
      </w:r>
      <w:r>
        <w:rPr>
          <w:spacing w:val="14"/>
        </w:rPr>
        <w:t> </w:t>
      </w:r>
      <w:r>
        <w:rPr/>
        <w:t>which</w:t>
      </w:r>
      <w:r>
        <w:rPr>
          <w:spacing w:val="14"/>
        </w:rPr>
        <w:t> </w:t>
      </w:r>
      <w:r>
        <w:rPr/>
        <w:t>belongs</w:t>
      </w:r>
      <w:r>
        <w:rPr>
          <w:spacing w:val="-57"/>
        </w:rPr>
        <w:t> </w:t>
      </w:r>
      <w:r>
        <w:rPr/>
        <w:t>to the family Palamae (</w:t>
      </w:r>
      <w:hyperlink w:history="true" w:anchor="_bookmark41">
        <w:r>
          <w:rPr/>
          <w:t>Teoh, 2002</w:t>
        </w:r>
      </w:hyperlink>
      <w:r>
        <w:rPr/>
        <w:t>). It is cultivated in all tropical areas especially in</w:t>
      </w:r>
      <w:r>
        <w:rPr>
          <w:spacing w:val="1"/>
        </w:rPr>
        <w:t> </w:t>
      </w:r>
      <w:r>
        <w:rPr/>
        <w:t>Nigeria, Malaysia, Indonesia and Thailand (</w:t>
      </w:r>
      <w:hyperlink w:history="true" w:anchor="_bookmark0">
        <w:r>
          <w:rPr/>
          <w:t>Abdullah </w:t>
        </w:r>
        <w:r>
          <w:rPr>
            <w:i/>
          </w:rPr>
          <w:t>et al.</w:t>
        </w:r>
        <w:r>
          <w:rPr/>
          <w:t>, 2011</w:t>
        </w:r>
      </w:hyperlink>
      <w:r>
        <w:rPr/>
        <w:t>). The oil palm fruit is</w:t>
      </w:r>
      <w:r>
        <w:rPr>
          <w:spacing w:val="1"/>
        </w:rPr>
        <w:t> </w:t>
      </w:r>
      <w:r>
        <w:rPr/>
        <w:t>reddish in color and has a size of large plum, and grows in large bunches. A bunch usually</w:t>
      </w:r>
      <w:r>
        <w:rPr>
          <w:spacing w:val="1"/>
        </w:rPr>
        <w:t> </w:t>
      </w:r>
      <w:r>
        <w:rPr/>
        <w:t>has the weight of 10 to 40 kg. Each fruit consists of a single seed (the palm kernel) and</w:t>
      </w:r>
      <w:r>
        <w:rPr>
          <w:spacing w:val="1"/>
        </w:rPr>
        <w:t> </w:t>
      </w:r>
      <w:r>
        <w:rPr/>
        <w:t>surrounded by a soft oily pulp mesocarp. Oil is extracted from both the fruit pulp and the</w:t>
      </w:r>
      <w:r>
        <w:rPr>
          <w:spacing w:val="1"/>
        </w:rPr>
        <w:t> </w:t>
      </w:r>
      <w:r>
        <w:rPr/>
        <w:t>kernel (</w:t>
      </w:r>
      <w:hyperlink w:history="true" w:anchor="_bookmark0">
        <w:r>
          <w:rPr/>
          <w:t>Abdullah </w:t>
        </w:r>
        <w:r>
          <w:rPr>
            <w:i/>
          </w:rPr>
          <w:t>et al.</w:t>
        </w:r>
        <w:r>
          <w:rPr/>
          <w:t>, 2011</w:t>
        </w:r>
      </w:hyperlink>
      <w:r>
        <w:rPr/>
        <w:t>). The oil extracted from fruit pulp is used for edible purposes,</w:t>
      </w:r>
      <w:r>
        <w:rPr>
          <w:spacing w:val="-57"/>
        </w:rPr>
        <w:t> </w:t>
      </w:r>
      <w:r>
        <w:rPr/>
        <w:t>while the extracted oil from kernel is used for the manufacturing of soap (</w:t>
      </w:r>
      <w:hyperlink w:history="true" w:anchor="_bookmark12">
        <w:r>
          <w:rPr/>
          <w:t>Evbuomwan </w:t>
        </w:r>
        <w:r>
          <w:rPr>
            <w:i/>
          </w:rPr>
          <w:t>et</w:t>
        </w:r>
      </w:hyperlink>
      <w:r>
        <w:rPr>
          <w:i/>
          <w:spacing w:val="1"/>
        </w:rPr>
        <w:t> </w:t>
      </w:r>
      <w:hyperlink w:history="true" w:anchor="_bookmark12">
        <w:r>
          <w:rPr>
            <w:i/>
          </w:rPr>
          <w:t>al.</w:t>
        </w:r>
        <w:r>
          <w:rPr/>
          <w:t>, 2013</w:t>
        </w:r>
      </w:hyperlink>
      <w:r>
        <w:rPr/>
        <w:t>). The by-products from oil palm processing consist of oil palm trunks (OPT), oil</w:t>
      </w:r>
      <w:r>
        <w:rPr>
          <w:spacing w:val="1"/>
        </w:rPr>
        <w:t> </w:t>
      </w:r>
      <w:r>
        <w:rPr/>
        <w:t>palm fronds (OPF), empty fruit bunches (EFB), palm pressed fibers (PPF) and palm kernel</w:t>
      </w:r>
      <w:r>
        <w:rPr>
          <w:spacing w:val="-57"/>
        </w:rPr>
        <w:t> </w:t>
      </w:r>
      <w:r>
        <w:rPr/>
        <w:t>shells (PKS), less fibrous palm kernel cake and liquid palm oil mill effluent (POME)</w:t>
      </w:r>
      <w:r>
        <w:rPr>
          <w:spacing w:val="1"/>
        </w:rPr>
        <w:t> </w:t>
      </w:r>
      <w:r>
        <w:rPr/>
        <w:t>(</w:t>
      </w:r>
      <w:hyperlink w:history="true" w:anchor="_bookmark39">
        <w:r>
          <w:rPr/>
          <w:t>Singh</w:t>
        </w:r>
        <w:r>
          <w:rPr>
            <w:spacing w:val="-1"/>
          </w:rPr>
          <w:t> </w:t>
        </w:r>
        <w:r>
          <w:rPr>
            <w:i/>
          </w:rPr>
          <w:t>et al.</w:t>
        </w:r>
        <w:r>
          <w:rPr/>
          <w:t>, 2010</w:t>
        </w:r>
      </w:hyperlink>
      <w:r>
        <w:rPr/>
        <w:t>).</w:t>
      </w:r>
    </w:p>
    <w:p>
      <w:pPr>
        <w:spacing w:after="0" w:line="480" w:lineRule="auto"/>
        <w:jc w:val="both"/>
        <w:sectPr>
          <w:pgSz w:w="12240" w:h="15840"/>
          <w:pgMar w:header="0" w:footer="1174" w:top="1440" w:bottom="1440" w:left="800" w:right="280"/>
        </w:sectPr>
      </w:pPr>
    </w:p>
    <w:p>
      <w:pPr>
        <w:pStyle w:val="BodyText"/>
        <w:ind w:left="1219"/>
        <w:rPr>
          <w:sz w:val="20"/>
        </w:rPr>
      </w:pPr>
      <w:r>
        <w:rPr>
          <w:sz w:val="20"/>
        </w:rPr>
        <w:pict>
          <v:group style="width:435.15pt;height:196.25pt;mso-position-horizontal-relative:char;mso-position-vertical-relative:line" coordorigin="0,0" coordsize="8703,3925">
            <v:shape style="position:absolute;left:0;top:0;width:4088;height:3921" type="#_x0000_t75" stroked="false">
              <v:imagedata r:id="rId21" o:title=""/>
            </v:shape>
            <v:shape style="position:absolute;left:4110;top:270;width:4593;height:3655" type="#_x0000_t75" stroked="false">
              <v:imagedata r:id="rId22" o:title=""/>
            </v:shape>
          </v:group>
        </w:pict>
      </w:r>
      <w:r>
        <w:rPr>
          <w:sz w:val="20"/>
        </w:rPr>
      </w:r>
    </w:p>
    <w:p>
      <w:pPr>
        <w:tabs>
          <w:tab w:pos="7423" w:val="left" w:leader="none"/>
        </w:tabs>
        <w:spacing w:line="230" w:lineRule="auto" w:before="90"/>
        <w:ind w:left="3076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(a)</w:t>
        <w:tab/>
      </w:r>
      <w:r>
        <w:rPr>
          <w:rFonts w:ascii="Calibri"/>
          <w:position w:val="-11"/>
          <w:sz w:val="22"/>
        </w:rPr>
        <w:t>(b)</w:t>
      </w:r>
    </w:p>
    <w:p>
      <w:pPr>
        <w:pStyle w:val="BodyText"/>
        <w:spacing w:line="482" w:lineRule="auto"/>
        <w:ind w:left="1218" w:right="1160"/>
        <w:jc w:val="both"/>
      </w:pPr>
      <w:r>
        <w:rPr/>
        <w:t>Plate 1: (a) A bunch of Oil palm and (b) crushed of Palm Kernel Shell</w:t>
      </w:r>
      <w:r>
        <w:rPr>
          <w:spacing w:val="1"/>
        </w:rPr>
        <w:t> </w:t>
      </w:r>
      <w:r>
        <w:rPr/>
        <w:t>(Oyejobi</w:t>
      </w:r>
      <w:r>
        <w:rPr>
          <w:spacing w:val="1"/>
        </w:rPr>
        <w:t> </w:t>
      </w:r>
      <w:r>
        <w:rPr/>
        <w:t>et</w:t>
      </w:r>
      <w:r>
        <w:rPr>
          <w:spacing w:val="60"/>
        </w:rPr>
        <w:t> </w:t>
      </w:r>
      <w:r>
        <w:rPr/>
        <w:t>al.,</w:t>
      </w:r>
      <w:r>
        <w:rPr>
          <w:spacing w:val="1"/>
        </w:rPr>
        <w:t> </w:t>
      </w:r>
      <w:r>
        <w:rPr/>
        <w:t>2012;</w:t>
      </w:r>
      <w:r>
        <w:rPr>
          <w:spacing w:val="-1"/>
        </w:rPr>
        <w:t> </w:t>
      </w:r>
      <w:r>
        <w:rPr/>
        <w:t>Singh et al., 2010)</w:t>
      </w:r>
    </w:p>
    <w:p>
      <w:pPr>
        <w:pStyle w:val="Heading1"/>
        <w:numPr>
          <w:ilvl w:val="1"/>
          <w:numId w:val="8"/>
        </w:numPr>
        <w:tabs>
          <w:tab w:pos="1579" w:val="left" w:leader="none"/>
        </w:tabs>
        <w:spacing w:line="240" w:lineRule="auto" w:before="190" w:after="0"/>
        <w:ind w:left="1578" w:right="0" w:hanging="361"/>
        <w:jc w:val="both"/>
      </w:pPr>
      <w:r>
        <w:rPr/>
        <w:t>Fourier</w:t>
      </w:r>
      <w:r>
        <w:rPr>
          <w:spacing w:val="-3"/>
        </w:rPr>
        <w:t> </w:t>
      </w:r>
      <w:r>
        <w:rPr/>
        <w:t>Transform</w:t>
      </w:r>
      <w:r>
        <w:rPr>
          <w:spacing w:val="-6"/>
        </w:rPr>
        <w:t> </w:t>
      </w:r>
      <w:r>
        <w:rPr/>
        <w:t>infra-red</w:t>
      </w:r>
      <w:r>
        <w:rPr>
          <w:spacing w:val="-1"/>
        </w:rPr>
        <w:t> </w:t>
      </w:r>
      <w:r>
        <w:rPr/>
        <w:t>(FTIR)</w:t>
      </w:r>
      <w:r>
        <w:rPr>
          <w:spacing w:val="-2"/>
        </w:rPr>
        <w:t> </w:t>
      </w:r>
      <w:r>
        <w:rPr/>
        <w:t>Spectroscopy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1218" w:right="1227"/>
        <w:jc w:val="both"/>
      </w:pPr>
      <w:r>
        <w:rPr/>
        <w:t>FTIR spectroscopy is a non-destructive method of analysis that determines functional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FTIR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interferometry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differs</w:t>
      </w:r>
      <w:r>
        <w:rPr>
          <w:spacing w:val="-57"/>
        </w:rPr>
        <w:t> </w:t>
      </w:r>
      <w:r>
        <w:rPr/>
        <w:t>fundamentally from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dispersive</w:t>
      </w:r>
      <w:r>
        <w:rPr>
          <w:spacing w:val="1"/>
        </w:rPr>
        <w:t> </w:t>
      </w:r>
      <w:r>
        <w:rPr/>
        <w:t>infrared</w:t>
      </w:r>
      <w:r>
        <w:rPr>
          <w:spacing w:val="1"/>
        </w:rPr>
        <w:t> </w:t>
      </w:r>
      <w:r>
        <w:rPr/>
        <w:t>spectroscopy (Singh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Shadangi,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spectra/data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matching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fingerprint of</w:t>
      </w:r>
      <w:r>
        <w:rPr>
          <w:spacing w:val="1"/>
        </w:rPr>
        <w:t> </w:t>
      </w:r>
      <w:r>
        <w:rPr/>
        <w:t>a sample with</w:t>
      </w:r>
      <w:r>
        <w:rPr>
          <w:spacing w:val="1"/>
        </w:rPr>
        <w:t> </w:t>
      </w:r>
      <w:r>
        <w:rPr/>
        <w:t>those on the computer. In</w:t>
      </w:r>
      <w:r>
        <w:rPr>
          <w:spacing w:val="1"/>
        </w:rPr>
        <w:t> </w:t>
      </w:r>
      <w:r>
        <w:rPr/>
        <w:t>addition,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functional</w:t>
      </w:r>
      <w:r>
        <w:rPr>
          <w:spacing w:val="60"/>
        </w:rPr>
        <w:t> </w:t>
      </w:r>
      <w:r>
        <w:rPr/>
        <w:t>groups</w:t>
      </w:r>
      <w:r>
        <w:rPr>
          <w:spacing w:val="1"/>
        </w:rPr>
        <w:t> </w:t>
      </w:r>
      <w:r>
        <w:rPr/>
        <w:t>and structural characteristics of a compound enable one to elucidate possible structural</w:t>
      </w:r>
      <w:r>
        <w:rPr>
          <w:spacing w:val="1"/>
        </w:rPr>
        <w:t> </w:t>
      </w:r>
      <w:r>
        <w:rPr/>
        <w:t>types.</w:t>
      </w:r>
    </w:p>
    <w:p>
      <w:pPr>
        <w:pStyle w:val="Heading1"/>
        <w:numPr>
          <w:ilvl w:val="1"/>
          <w:numId w:val="8"/>
        </w:numPr>
        <w:tabs>
          <w:tab w:pos="1579" w:val="left" w:leader="none"/>
        </w:tabs>
        <w:spacing w:line="240" w:lineRule="auto" w:before="8" w:after="0"/>
        <w:ind w:left="1578" w:right="0" w:hanging="361"/>
        <w:jc w:val="both"/>
      </w:pPr>
      <w:r>
        <w:rPr/>
        <w:t>Gas</w:t>
      </w:r>
      <w:r>
        <w:rPr>
          <w:spacing w:val="-3"/>
        </w:rPr>
        <w:t> </w:t>
      </w:r>
      <w:r>
        <w:rPr/>
        <w:t>Chromatography/</w:t>
      </w:r>
      <w:r>
        <w:rPr>
          <w:spacing w:val="-3"/>
        </w:rPr>
        <w:t> </w:t>
      </w:r>
      <w:r>
        <w:rPr/>
        <w:t>Mass</w:t>
      </w:r>
      <w:r>
        <w:rPr>
          <w:spacing w:val="-2"/>
        </w:rPr>
        <w:t> </w:t>
      </w:r>
      <w:r>
        <w:rPr/>
        <w:t>Spectrometry</w:t>
      </w:r>
      <w:r>
        <w:rPr>
          <w:spacing w:val="2"/>
        </w:rPr>
        <w:t> </w:t>
      </w:r>
      <w:r>
        <w:rPr/>
        <w:t>(GC-MS)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218" w:right="1153"/>
        <w:jc w:val="both"/>
      </w:pPr>
      <w:r>
        <w:rPr/>
        <w:t>GC-MS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 to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analyse various chemical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formed</w:t>
      </w:r>
      <w:r>
        <w:rPr>
          <w:spacing w:val="1"/>
        </w:rPr>
        <w:t> </w:t>
      </w:r>
      <w:r>
        <w:rPr/>
        <w:t>during the pyrolysis process. From the GC-MS spectra, each peak has its own retention</w:t>
      </w:r>
      <w:r>
        <w:rPr>
          <w:spacing w:val="1"/>
        </w:rPr>
        <w:t> </w:t>
      </w:r>
      <w:r>
        <w:rPr/>
        <w:t>time</w:t>
      </w:r>
      <w:r>
        <w:rPr>
          <w:spacing w:val="31"/>
        </w:rPr>
        <w:t> </w:t>
      </w:r>
      <w:r>
        <w:rPr/>
        <w:t>and</w:t>
      </w:r>
      <w:r>
        <w:rPr>
          <w:spacing w:val="33"/>
        </w:rPr>
        <w:t> </w:t>
      </w:r>
      <w:r>
        <w:rPr/>
        <w:t>percentage</w:t>
      </w:r>
      <w:r>
        <w:rPr>
          <w:spacing w:val="34"/>
        </w:rPr>
        <w:t> </w:t>
      </w:r>
      <w:r>
        <w:rPr/>
        <w:t>area.</w:t>
      </w:r>
      <w:r>
        <w:rPr>
          <w:spacing w:val="35"/>
        </w:rPr>
        <w:t> </w:t>
      </w:r>
      <w:r>
        <w:rPr/>
        <w:t>With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system,</w:t>
      </w:r>
      <w:r>
        <w:rPr>
          <w:spacing w:val="34"/>
        </w:rPr>
        <w:t> </w:t>
      </w:r>
      <w:r>
        <w:rPr/>
        <w:t>a</w:t>
      </w:r>
      <w:r>
        <w:rPr>
          <w:spacing w:val="32"/>
        </w:rPr>
        <w:t> </w:t>
      </w:r>
      <w:r>
        <w:rPr/>
        <w:t>library</w:t>
      </w:r>
      <w:r>
        <w:rPr>
          <w:spacing w:val="28"/>
        </w:rPr>
        <w:t> </w:t>
      </w:r>
      <w:r>
        <w:rPr/>
        <w:t>search</w:t>
      </w:r>
      <w:r>
        <w:rPr>
          <w:spacing w:val="33"/>
        </w:rPr>
        <w:t> </w:t>
      </w:r>
      <w:r>
        <w:rPr/>
        <w:t>on</w:t>
      </w:r>
      <w:r>
        <w:rPr>
          <w:spacing w:val="34"/>
        </w:rPr>
        <w:t> </w:t>
      </w:r>
      <w:r>
        <w:rPr/>
        <w:t>each</w:t>
      </w:r>
      <w:r>
        <w:rPr>
          <w:spacing w:val="35"/>
        </w:rPr>
        <w:t> </w:t>
      </w:r>
      <w:r>
        <w:rPr/>
        <w:t>components</w:t>
      </w:r>
      <w:r>
        <w:rPr>
          <w:spacing w:val="34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174" w:top="1440" w:bottom="1440" w:left="800" w:right="280"/>
        </w:sectPr>
      </w:pPr>
    </w:p>
    <w:p>
      <w:pPr>
        <w:pStyle w:val="BodyText"/>
        <w:spacing w:line="480" w:lineRule="auto" w:before="72"/>
        <w:ind w:left="1218" w:right="1157"/>
        <w:jc w:val="both"/>
      </w:pPr>
      <w:r>
        <w:rPr/>
        <w:t>mixture can be conducted. If the components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compounds,</w:t>
      </w:r>
      <w:r>
        <w:rPr>
          <w:spacing w:val="1"/>
        </w:rPr>
        <w:t> </w:t>
      </w:r>
      <w:r>
        <w:rPr/>
        <w:t>they</w:t>
      </w:r>
      <w:r>
        <w:rPr>
          <w:spacing w:val="61"/>
        </w:rPr>
        <w:t> </w:t>
      </w:r>
      <w:r>
        <w:rPr/>
        <w:t>can</w:t>
      </w:r>
      <w:r>
        <w:rPr>
          <w:spacing w:val="61"/>
        </w:rPr>
        <w:t> </w:t>
      </w:r>
      <w:r>
        <w:rPr/>
        <w:t>be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comparisons</w:t>
      </w:r>
      <w:r>
        <w:rPr>
          <w:spacing w:val="1"/>
        </w:rPr>
        <w:t> </w:t>
      </w:r>
      <w:r>
        <w:rPr/>
        <w:t>with compounds found in the computer library. (Singh and</w:t>
      </w:r>
      <w:r>
        <w:rPr>
          <w:spacing w:val="1"/>
        </w:rPr>
        <w:t> </w:t>
      </w:r>
      <w:r>
        <w:rPr/>
        <w:t>Shadangi,</w:t>
      </w:r>
      <w:r>
        <w:rPr>
          <w:spacing w:val="-1"/>
        </w:rPr>
        <w:t> </w:t>
      </w:r>
      <w:r>
        <w:rPr/>
        <w:t>2011).</w:t>
      </w:r>
    </w:p>
    <w:p>
      <w:pPr>
        <w:pStyle w:val="Heading1"/>
        <w:numPr>
          <w:ilvl w:val="1"/>
          <w:numId w:val="8"/>
        </w:numPr>
        <w:tabs>
          <w:tab w:pos="1579" w:val="left" w:leader="none"/>
        </w:tabs>
        <w:spacing w:line="240" w:lineRule="auto" w:before="207" w:after="0"/>
        <w:ind w:left="1578" w:right="0" w:hanging="361"/>
        <w:jc w:val="both"/>
      </w:pPr>
      <w:bookmarkStart w:name="_TOC_250036" w:id="33"/>
      <w:r>
        <w:rPr/>
        <w:t>Review of related</w:t>
      </w:r>
      <w:r>
        <w:rPr>
          <w:spacing w:val="-1"/>
        </w:rPr>
        <w:t> </w:t>
      </w:r>
      <w:r>
        <w:rPr/>
        <w:t>past</w:t>
      </w:r>
      <w:r>
        <w:rPr>
          <w:spacing w:val="-1"/>
        </w:rPr>
        <w:t> </w:t>
      </w:r>
      <w:bookmarkEnd w:id="33"/>
      <w:r>
        <w:rPr/>
        <w:t>works</w:t>
      </w:r>
    </w:p>
    <w:p>
      <w:pPr>
        <w:pStyle w:val="BodyText"/>
        <w:spacing w:before="5"/>
        <w:rPr>
          <w:b/>
          <w:sz w:val="20"/>
        </w:rPr>
      </w:pPr>
    </w:p>
    <w:p>
      <w:pPr>
        <w:spacing w:line="480" w:lineRule="auto" w:before="0"/>
        <w:ind w:left="1218" w:right="1156" w:firstLine="0"/>
        <w:jc w:val="both"/>
        <w:rPr>
          <w:sz w:val="24"/>
        </w:rPr>
      </w:pPr>
      <w:r>
        <w:rPr>
          <w:sz w:val="24"/>
        </w:rPr>
        <w:t>Akinola (2016) presented the evaluation of a thermochemical reactor for wood pyrolysis.</w:t>
      </w:r>
      <w:r>
        <w:rPr>
          <w:spacing w:val="1"/>
          <w:sz w:val="24"/>
        </w:rPr>
        <w:t> </w:t>
      </w:r>
      <w:r>
        <w:rPr>
          <w:sz w:val="24"/>
        </w:rPr>
        <w:t>Biomass from seven tropical wood species (</w:t>
      </w:r>
      <w:r>
        <w:rPr>
          <w:i/>
          <w:sz w:val="24"/>
        </w:rPr>
        <w:t>Triplochiton scleroxylon, Melicia excelsa,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Nesogordonia papaverifera, Khaya ivorensis, Cordia platythyrsa, Mansonia altissima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Terminalia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superba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(fast)</w:t>
      </w:r>
      <w:r>
        <w:rPr>
          <w:spacing w:val="1"/>
          <w:sz w:val="24"/>
        </w:rPr>
        <w:t> </w:t>
      </w:r>
      <w:r>
        <w:rPr>
          <w:sz w:val="24"/>
        </w:rPr>
        <w:t>pyrolysed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fixed-bed</w:t>
      </w:r>
      <w:r>
        <w:rPr>
          <w:spacing w:val="1"/>
          <w:sz w:val="24"/>
        </w:rPr>
        <w:t> </w:t>
      </w:r>
      <w:r>
        <w:rPr>
          <w:sz w:val="24"/>
        </w:rPr>
        <w:t>batch</w:t>
      </w:r>
      <w:r>
        <w:rPr>
          <w:spacing w:val="1"/>
          <w:sz w:val="24"/>
        </w:rPr>
        <w:t> </w:t>
      </w:r>
      <w:r>
        <w:rPr>
          <w:sz w:val="24"/>
        </w:rPr>
        <w:t>thermal</w:t>
      </w:r>
      <w:r>
        <w:rPr>
          <w:spacing w:val="1"/>
          <w:sz w:val="24"/>
        </w:rPr>
        <w:t> </w:t>
      </w:r>
      <w:r>
        <w:rPr>
          <w:sz w:val="24"/>
        </w:rPr>
        <w:t>reactor.</w:t>
      </w:r>
      <w:r>
        <w:rPr>
          <w:spacing w:val="1"/>
          <w:sz w:val="24"/>
        </w:rPr>
        <w:t> </w:t>
      </w:r>
      <w:r>
        <w:rPr>
          <w:sz w:val="24"/>
        </w:rPr>
        <w:t>Thermodynamic</w:t>
      </w:r>
      <w:r>
        <w:rPr>
          <w:spacing w:val="1"/>
          <w:sz w:val="24"/>
        </w:rPr>
        <w:t> </w:t>
      </w:r>
      <w:r>
        <w:rPr>
          <w:sz w:val="24"/>
        </w:rPr>
        <w:t>principles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obtain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reactor</w:t>
      </w:r>
      <w:r>
        <w:rPr>
          <w:spacing w:val="1"/>
          <w:sz w:val="24"/>
        </w:rPr>
        <w:t> </w:t>
      </w:r>
      <w:r>
        <w:rPr>
          <w:sz w:val="24"/>
        </w:rPr>
        <w:t>efficiency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various</w:t>
      </w:r>
      <w:r>
        <w:rPr>
          <w:spacing w:val="1"/>
          <w:sz w:val="24"/>
        </w:rPr>
        <w:t> </w:t>
      </w:r>
      <w:r>
        <w:rPr>
          <w:sz w:val="24"/>
        </w:rPr>
        <w:t>temperatures. In his findings, the overall average reactor efficiency at generating gas was</w:t>
      </w:r>
      <w:r>
        <w:rPr>
          <w:spacing w:val="1"/>
          <w:sz w:val="24"/>
        </w:rPr>
        <w:t> </w:t>
      </w:r>
      <w:r>
        <w:rPr>
          <w:sz w:val="24"/>
        </w:rPr>
        <w:t>86%</w:t>
      </w:r>
      <w:r>
        <w:rPr>
          <w:spacing w:val="-2"/>
          <w:sz w:val="24"/>
        </w:rPr>
        <w:t> </w:t>
      </w:r>
      <w:r>
        <w:rPr>
          <w:sz w:val="24"/>
        </w:rPr>
        <w:t>leading</w:t>
      </w:r>
      <w:r>
        <w:rPr>
          <w:spacing w:val="-3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conclusion that the</w:t>
      </w:r>
      <w:r>
        <w:rPr>
          <w:spacing w:val="-1"/>
          <w:sz w:val="24"/>
        </w:rPr>
        <w:t> </w:t>
      </w:r>
      <w:r>
        <w:rPr>
          <w:sz w:val="24"/>
        </w:rPr>
        <w:t>thermochemical reactor is highly</w:t>
      </w:r>
      <w:r>
        <w:rPr>
          <w:spacing w:val="-5"/>
          <w:sz w:val="24"/>
        </w:rPr>
        <w:t> </w:t>
      </w:r>
      <w:r>
        <w:rPr>
          <w:sz w:val="24"/>
        </w:rPr>
        <w:t>efficient.</w:t>
      </w:r>
    </w:p>
    <w:p>
      <w:pPr>
        <w:pStyle w:val="BodyText"/>
        <w:spacing w:line="480" w:lineRule="auto" w:before="200"/>
        <w:ind w:left="1218" w:right="1123"/>
        <w:jc w:val="both"/>
      </w:pPr>
      <w:r>
        <w:rPr/>
        <w:t>Sukumar et al. (2015) carried out fast pyrolysis experiments on sweet lime empty fruit</w:t>
      </w:r>
      <w:r>
        <w:rPr>
          <w:spacing w:val="1"/>
        </w:rPr>
        <w:t> </w:t>
      </w:r>
      <w:r>
        <w:rPr/>
        <w:t>bunch 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electric</w:t>
      </w:r>
      <w:r>
        <w:rPr>
          <w:spacing w:val="1"/>
        </w:rPr>
        <w:t> </w:t>
      </w:r>
      <w:r>
        <w:rPr/>
        <w:t>furnace</w:t>
      </w:r>
      <w:r>
        <w:rPr>
          <w:spacing w:val="1"/>
        </w:rPr>
        <w:t> </w:t>
      </w:r>
      <w:r>
        <w:rPr/>
        <w:t>fixed bed reactor to produce</w:t>
      </w:r>
      <w:r>
        <w:rPr>
          <w:spacing w:val="1"/>
        </w:rPr>
        <w:t> </w:t>
      </w:r>
      <w:r>
        <w:rPr/>
        <w:t>bio-oil. The</w:t>
      </w:r>
      <w:r>
        <w:rPr>
          <w:spacing w:val="1"/>
        </w:rPr>
        <w:t> </w:t>
      </w:r>
      <w:r>
        <w:rPr/>
        <w:t>effects</w:t>
      </w:r>
      <w:r>
        <w:rPr>
          <w:spacing w:val="60"/>
        </w:rPr>
        <w:t> </w:t>
      </w:r>
      <w:r>
        <w:rPr/>
        <w:t>of particle</w:t>
      </w:r>
      <w:r>
        <w:rPr>
          <w:spacing w:val="-57"/>
        </w:rPr>
        <w:t> </w:t>
      </w:r>
      <w:r>
        <w:rPr/>
        <w:t>size, temperature and nitrogen gas flow rate on the product yields were investigated. These</w:t>
      </w:r>
      <w:r>
        <w:rPr>
          <w:spacing w:val="1"/>
        </w:rPr>
        <w:t> </w:t>
      </w:r>
      <w:r>
        <w:rPr/>
        <w:t>pyrolysis parameters are optimized by response surface methodology (RSM) with a Box-</w:t>
      </w:r>
      <w:r>
        <w:rPr>
          <w:spacing w:val="1"/>
        </w:rPr>
        <w:t> </w:t>
      </w:r>
      <w:r>
        <w:rPr/>
        <w:t>Behnken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(BBD).</w:t>
      </w:r>
      <w:r>
        <w:rPr>
          <w:spacing w:val="1"/>
        </w:rPr>
        <w:t> </w:t>
      </w:r>
      <w:r>
        <w:rPr/>
        <w:t>The results showed</w:t>
      </w:r>
      <w:r>
        <w:rPr>
          <w:spacing w:val="1"/>
        </w:rPr>
        <w:t> </w:t>
      </w:r>
      <w:r>
        <w:rPr/>
        <w:t>the bio-oil</w:t>
      </w:r>
      <w:r>
        <w:rPr>
          <w:spacing w:val="60"/>
        </w:rPr>
        <w:t> </w:t>
      </w:r>
      <w:r>
        <w:rPr/>
        <w:t>yield is 28.3% for experimental</w:t>
      </w:r>
      <w:r>
        <w:rPr>
          <w:spacing w:val="1"/>
        </w:rPr>
        <w:t> </w:t>
      </w:r>
      <w:r>
        <w:rPr/>
        <w:t>and 28.2% for statistical method at optimum temperature of 550</w:t>
      </w:r>
      <w:r>
        <w:rPr>
          <w:vertAlign w:val="superscript"/>
        </w:rPr>
        <w:t>0</w:t>
      </w:r>
      <w:r>
        <w:rPr>
          <w:vertAlign w:val="baseline"/>
        </w:rPr>
        <w:t>C, 4mm of particle size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300cm</w:t>
      </w:r>
      <w:r>
        <w:rPr>
          <w:vertAlign w:val="superscript"/>
        </w:rPr>
        <w:t>3</w:t>
      </w:r>
      <w:r>
        <w:rPr>
          <w:vertAlign w:val="baseline"/>
        </w:rPr>
        <w:t>min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gas flow rate.</w:t>
      </w:r>
    </w:p>
    <w:p>
      <w:pPr>
        <w:pStyle w:val="BodyText"/>
        <w:spacing w:line="480" w:lineRule="auto" w:before="1"/>
        <w:ind w:left="1218" w:right="1157"/>
        <w:jc w:val="both"/>
      </w:pPr>
      <w:hyperlink w:history="true" w:anchor="_bookmark17">
        <w:r>
          <w:rPr>
            <w:i/>
          </w:rPr>
          <w:t>Hossain et al. (2014) </w:t>
        </w:r>
      </w:hyperlink>
      <w:r>
        <w:rPr/>
        <w:t>were able to design and fabricate an electric heated fixed bed fast</w:t>
      </w:r>
      <w:r>
        <w:rPr>
          <w:spacing w:val="1"/>
        </w:rPr>
        <w:t> </w:t>
      </w:r>
      <w:r>
        <w:rPr/>
        <w:t>pyrolysis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stainless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obtaining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devdaru</w:t>
      </w:r>
      <w:r>
        <w:rPr>
          <w:spacing w:val="1"/>
        </w:rPr>
        <w:t> </w:t>
      </w:r>
      <w:r>
        <w:rPr/>
        <w:t>(</w:t>
      </w:r>
      <w:r>
        <w:rPr>
          <w:i/>
        </w:rPr>
        <w:t>Cedrus</w:t>
      </w:r>
      <w:r>
        <w:rPr>
          <w:i/>
          <w:spacing w:val="-57"/>
        </w:rPr>
        <w:t> </w:t>
      </w:r>
      <w:r>
        <w:rPr>
          <w:i/>
        </w:rPr>
        <w:t>deodara</w:t>
      </w:r>
      <w:r>
        <w:rPr/>
        <w:t>) seeds. They varied reactor bed temperature, running time and feed particle size</w:t>
      </w:r>
      <w:r>
        <w:rPr>
          <w:spacing w:val="1"/>
        </w:rPr>
        <w:t> </w:t>
      </w:r>
      <w:r>
        <w:rPr/>
        <w:t>and</w:t>
      </w:r>
      <w:r>
        <w:rPr>
          <w:spacing w:val="56"/>
        </w:rPr>
        <w:t> </w:t>
      </w:r>
      <w:r>
        <w:rPr/>
        <w:t>found</w:t>
      </w:r>
      <w:r>
        <w:rPr>
          <w:spacing w:val="55"/>
        </w:rPr>
        <w:t> </w:t>
      </w:r>
      <w:r>
        <w:rPr/>
        <w:t>out</w:t>
      </w:r>
      <w:r>
        <w:rPr>
          <w:spacing w:val="56"/>
        </w:rPr>
        <w:t> </w:t>
      </w:r>
      <w:r>
        <w:rPr/>
        <w:t>that</w:t>
      </w:r>
      <w:r>
        <w:rPr>
          <w:spacing w:val="57"/>
        </w:rPr>
        <w:t> </w:t>
      </w:r>
      <w:r>
        <w:rPr/>
        <w:t>these</w:t>
      </w:r>
      <w:r>
        <w:rPr>
          <w:spacing w:val="55"/>
        </w:rPr>
        <w:t> </w:t>
      </w:r>
      <w:r>
        <w:rPr/>
        <w:t>parameters</w:t>
      </w:r>
      <w:r>
        <w:rPr>
          <w:spacing w:val="55"/>
        </w:rPr>
        <w:t> </w:t>
      </w:r>
      <w:r>
        <w:rPr/>
        <w:t>influenced</w:t>
      </w:r>
      <w:r>
        <w:rPr>
          <w:spacing w:val="58"/>
        </w:rPr>
        <w:t> </w:t>
      </w:r>
      <w:r>
        <w:rPr/>
        <w:t>the</w:t>
      </w:r>
      <w:r>
        <w:rPr>
          <w:spacing w:val="56"/>
        </w:rPr>
        <w:t> </w:t>
      </w:r>
      <w:r>
        <w:rPr/>
        <w:t>product</w:t>
      </w:r>
      <w:r>
        <w:rPr>
          <w:spacing w:val="61"/>
        </w:rPr>
        <w:t> </w:t>
      </w:r>
      <w:r>
        <w:rPr/>
        <w:t>yields</w:t>
      </w:r>
      <w:r>
        <w:rPr>
          <w:spacing w:val="56"/>
        </w:rPr>
        <w:t> </w:t>
      </w:r>
      <w:r>
        <w:rPr/>
        <w:t>significantly.</w:t>
      </w:r>
      <w:r>
        <w:rPr>
          <w:spacing w:val="56"/>
        </w:rPr>
        <w:t> </w:t>
      </w:r>
      <w:r>
        <w:rPr/>
        <w:t>They</w:t>
      </w:r>
    </w:p>
    <w:p>
      <w:pPr>
        <w:pStyle w:val="BodyText"/>
        <w:ind w:left="1218"/>
        <w:jc w:val="both"/>
      </w:pPr>
      <w:r>
        <w:rPr/>
        <w:t>concluded</w:t>
      </w:r>
      <w:r>
        <w:rPr>
          <w:spacing w:val="56"/>
        </w:rPr>
        <w:t> </w:t>
      </w:r>
      <w:r>
        <w:rPr/>
        <w:t>that</w:t>
      </w:r>
      <w:r>
        <w:rPr>
          <w:spacing w:val="57"/>
        </w:rPr>
        <w:t> </w:t>
      </w:r>
      <w:r>
        <w:rPr/>
        <w:t>the  heating</w:t>
      </w:r>
      <w:r>
        <w:rPr>
          <w:spacing w:val="55"/>
        </w:rPr>
        <w:t> </w:t>
      </w:r>
      <w:r>
        <w:rPr/>
        <w:t>value</w:t>
      </w:r>
      <w:r>
        <w:rPr>
          <w:spacing w:val="56"/>
        </w:rPr>
        <w:t> </w:t>
      </w:r>
      <w:r>
        <w:rPr/>
        <w:t>of</w:t>
      </w:r>
      <w:r>
        <w:rPr>
          <w:spacing w:val="57"/>
        </w:rPr>
        <w:t> </w:t>
      </w:r>
      <w:r>
        <w:rPr/>
        <w:t>devdaru</w:t>
      </w:r>
      <w:r>
        <w:rPr>
          <w:spacing w:val="58"/>
        </w:rPr>
        <w:t> </w:t>
      </w:r>
      <w:r>
        <w:rPr/>
        <w:t>seeds</w:t>
      </w:r>
      <w:r>
        <w:rPr>
          <w:spacing w:val="57"/>
        </w:rPr>
        <w:t> </w:t>
      </w:r>
      <w:r>
        <w:rPr/>
        <w:t>oil</w:t>
      </w:r>
      <w:r>
        <w:rPr>
          <w:spacing w:val="59"/>
        </w:rPr>
        <w:t> </w:t>
      </w:r>
      <w:r>
        <w:rPr/>
        <w:t>is</w:t>
      </w:r>
      <w:r>
        <w:rPr>
          <w:spacing w:val="58"/>
        </w:rPr>
        <w:t> </w:t>
      </w:r>
      <w:r>
        <w:rPr/>
        <w:t>moderate</w:t>
      </w:r>
      <w:r>
        <w:rPr>
          <w:spacing w:val="57"/>
        </w:rPr>
        <w:t> </w:t>
      </w:r>
      <w:r>
        <w:rPr/>
        <w:t>after</w:t>
      </w:r>
      <w:r>
        <w:rPr>
          <w:spacing w:val="56"/>
        </w:rPr>
        <w:t> </w:t>
      </w:r>
      <w:r>
        <w:rPr/>
        <w:t>analysed</w:t>
      </w:r>
      <w:r>
        <w:rPr>
          <w:spacing w:val="57"/>
        </w:rPr>
        <w:t> </w:t>
      </w:r>
      <w:r>
        <w:rPr/>
        <w:t>the</w:t>
      </w:r>
    </w:p>
    <w:p>
      <w:pPr>
        <w:spacing w:after="0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spacing w:line="482" w:lineRule="auto" w:before="72"/>
        <w:ind w:left="1218" w:right="1162"/>
        <w:jc w:val="both"/>
      </w:pPr>
      <w:r>
        <w:rPr/>
        <w:t>properties of the pyrolysis oil obtained and got the higher heating value of devdaru seeds</w:t>
      </w:r>
      <w:r>
        <w:rPr>
          <w:spacing w:val="1"/>
        </w:rPr>
        <w:t> </w:t>
      </w:r>
      <w:r>
        <w:rPr/>
        <w:t>oil</w:t>
      </w:r>
      <w:r>
        <w:rPr>
          <w:spacing w:val="-1"/>
        </w:rPr>
        <w:t> </w:t>
      </w:r>
      <w:r>
        <w:rPr/>
        <w:t>at 24.22MJ/kg.</w:t>
      </w:r>
    </w:p>
    <w:p>
      <w:pPr>
        <w:pStyle w:val="BodyText"/>
        <w:spacing w:line="480" w:lineRule="auto" w:before="194"/>
        <w:ind w:left="1218" w:right="1237"/>
        <w:jc w:val="both"/>
      </w:pPr>
      <w:r>
        <w:rPr/>
        <w:t>Aysu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>
          <w:color w:val="212121"/>
        </w:rPr>
        <w:t>Küçük</w:t>
      </w:r>
      <w:r>
        <w:rPr>
          <w:color w:val="212121"/>
          <w:spacing w:val="59"/>
        </w:rPr>
        <w:t> </w:t>
      </w:r>
      <w:r>
        <w:rPr/>
        <w:t>(2014)</w:t>
      </w:r>
      <w:r>
        <w:rPr>
          <w:spacing w:val="58"/>
        </w:rPr>
        <w:t> </w:t>
      </w:r>
      <w:r>
        <w:rPr/>
        <w:t>constructed</w:t>
      </w:r>
      <w:r>
        <w:rPr>
          <w:spacing w:val="57"/>
        </w:rPr>
        <w:t> </w:t>
      </w:r>
      <w:r>
        <w:rPr/>
        <w:t>a</w:t>
      </w:r>
      <w:r>
        <w:rPr>
          <w:spacing w:val="57"/>
        </w:rPr>
        <w:t> </w:t>
      </w:r>
      <w:r>
        <w:rPr/>
        <w:t>fixed-bed</w:t>
      </w:r>
      <w:r>
        <w:rPr>
          <w:spacing w:val="57"/>
        </w:rPr>
        <w:t> </w:t>
      </w:r>
      <w:r>
        <w:rPr/>
        <w:t>tubular</w:t>
      </w:r>
      <w:r>
        <w:rPr>
          <w:spacing w:val="57"/>
        </w:rPr>
        <w:t> </w:t>
      </w:r>
      <w:r>
        <w:rPr/>
        <w:t>reactor</w:t>
      </w:r>
      <w:r>
        <w:rPr>
          <w:spacing w:val="58"/>
        </w:rPr>
        <w:t> </w:t>
      </w:r>
      <w:r>
        <w:rPr/>
        <w:t>from</w:t>
      </w:r>
      <w:r>
        <w:rPr>
          <w:spacing w:val="58"/>
        </w:rPr>
        <w:t> </w:t>
      </w:r>
      <w:r>
        <w:rPr/>
        <w:t>stainless</w:t>
      </w:r>
      <w:r>
        <w:rPr>
          <w:spacing w:val="59"/>
        </w:rPr>
        <w:t> </w:t>
      </w:r>
      <w:r>
        <w:rPr/>
        <w:t>steel,</w:t>
      </w:r>
      <w:r>
        <w:rPr>
          <w:spacing w:val="-58"/>
        </w:rPr>
        <w:t> </w:t>
      </w:r>
      <w:r>
        <w:rPr/>
        <w:t>heated externally by electric furnace and performed slow pyrolysis of eastern giant fennel</w:t>
      </w:r>
      <w:r>
        <w:rPr>
          <w:spacing w:val="1"/>
        </w:rPr>
        <w:t> </w:t>
      </w:r>
      <w:r>
        <w:rPr/>
        <w:t>(Ferula</w:t>
      </w:r>
      <w:r>
        <w:rPr>
          <w:spacing w:val="1"/>
        </w:rPr>
        <w:t> </w:t>
      </w:r>
      <w:r>
        <w:rPr/>
        <w:t>orientalis</w:t>
      </w:r>
      <w:r>
        <w:rPr>
          <w:spacing w:val="1"/>
        </w:rPr>
        <w:t> </w:t>
      </w:r>
      <w:r>
        <w:rPr/>
        <w:t>L.)</w:t>
      </w:r>
      <w:r>
        <w:rPr>
          <w:spacing w:val="1"/>
        </w:rPr>
        <w:t> </w:t>
      </w:r>
      <w:r>
        <w:rPr/>
        <w:t>stalks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pyrolysis</w:t>
      </w:r>
      <w:r>
        <w:rPr>
          <w:spacing w:val="1"/>
        </w:rPr>
        <w:t> </w:t>
      </w:r>
      <w:r>
        <w:rPr/>
        <w:t>parameters such as temperature, catalyst and ratio of catalyst, particle size and sweeping</w:t>
      </w:r>
      <w:r>
        <w:rPr>
          <w:spacing w:val="1"/>
        </w:rPr>
        <w:t> </w:t>
      </w:r>
      <w:r>
        <w:rPr/>
        <w:t>gas flow rate on product yields. The highest liquid yield (45.22%) was obtained with 15%</w:t>
      </w:r>
      <w:r>
        <w:rPr>
          <w:spacing w:val="1"/>
        </w:rPr>
        <w:t> </w:t>
      </w:r>
      <w:r>
        <w:rPr/>
        <w:t>zinc oxide catalyst at 500</w:t>
      </w:r>
      <w:r>
        <w:rPr>
          <w:vertAlign w:val="superscript"/>
        </w:rPr>
        <w:t>0</w:t>
      </w:r>
      <w:r>
        <w:rPr>
          <w:vertAlign w:val="baseline"/>
        </w:rPr>
        <w:t>C temperature, heating rate of 50</w:t>
      </w:r>
      <w:r>
        <w:rPr>
          <w:vertAlign w:val="superscript"/>
        </w:rPr>
        <w:t>0</w:t>
      </w:r>
      <w:r>
        <w:rPr>
          <w:vertAlign w:val="baseline"/>
        </w:rPr>
        <w:t>Cmin</w:t>
      </w:r>
      <w:r>
        <w:rPr>
          <w:vertAlign w:val="superscript"/>
        </w:rPr>
        <w:t>-1</w:t>
      </w:r>
      <w:r>
        <w:rPr>
          <w:vertAlign w:val="baseline"/>
        </w:rPr>
        <w:t>, particle size 0.224 &gt;</w:t>
      </w:r>
      <w:r>
        <w:rPr>
          <w:spacing w:val="1"/>
          <w:vertAlign w:val="baseline"/>
        </w:rPr>
        <w:t> </w:t>
      </w:r>
      <w:r>
        <w:rPr>
          <w:vertAlign w:val="baseline"/>
        </w:rPr>
        <w:t>D</w:t>
      </w:r>
      <w:r>
        <w:rPr>
          <w:vertAlign w:val="subscript"/>
        </w:rPr>
        <w:t>p</w:t>
      </w:r>
      <w:r>
        <w:rPr>
          <w:vertAlign w:val="baseline"/>
        </w:rPr>
        <w:t>&gt; 0.150mm and sweeping gas flow rate of 100cm</w:t>
      </w:r>
      <w:r>
        <w:rPr>
          <w:vertAlign w:val="superscript"/>
        </w:rPr>
        <w:t>3</w:t>
      </w:r>
      <w:r>
        <w:rPr>
          <w:vertAlign w:val="baseline"/>
        </w:rPr>
        <w:t>/min. The results indicated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and catalyst are the main factors effecting the conversion of this biomass into</w:t>
      </w:r>
      <w:r>
        <w:rPr>
          <w:spacing w:val="1"/>
          <w:vertAlign w:val="baseline"/>
        </w:rPr>
        <w:t> </w:t>
      </w:r>
      <w:r>
        <w:rPr>
          <w:vertAlign w:val="baseline"/>
        </w:rPr>
        <w:t>solid,</w:t>
      </w:r>
      <w:r>
        <w:rPr>
          <w:spacing w:val="-1"/>
          <w:vertAlign w:val="baseline"/>
        </w:rPr>
        <w:t> </w:t>
      </w:r>
      <w:r>
        <w:rPr>
          <w:vertAlign w:val="baseline"/>
        </w:rPr>
        <w:t>liquid and gaseous</w:t>
      </w:r>
      <w:r>
        <w:rPr>
          <w:spacing w:val="2"/>
          <w:vertAlign w:val="baseline"/>
        </w:rPr>
        <w:t> </w:t>
      </w:r>
      <w:r>
        <w:rPr>
          <w:vertAlign w:val="baseline"/>
        </w:rPr>
        <w:t>products.</w:t>
      </w:r>
    </w:p>
    <w:p>
      <w:pPr>
        <w:pStyle w:val="BodyText"/>
        <w:spacing w:line="480" w:lineRule="auto"/>
        <w:ind w:left="1218" w:right="1162"/>
        <w:jc w:val="both"/>
      </w:pPr>
      <w:hyperlink w:history="true" w:anchor="_bookmark27">
        <w:r>
          <w:rPr>
            <w:i/>
          </w:rPr>
          <w:t>Mohamed et al. (2013)</w:t>
        </w:r>
      </w:hyperlink>
      <w:r>
        <w:rPr>
          <w:i/>
        </w:rPr>
        <w:t> </w:t>
      </w:r>
      <w:r>
        <w:rPr/>
        <w:t>conducted two series of the empty fruit bunch (EFB) pyrolysis</w:t>
      </w:r>
      <w:r>
        <w:rPr>
          <w:spacing w:val="1"/>
        </w:rPr>
        <w:t> </w:t>
      </w:r>
      <w:r>
        <w:rPr/>
        <w:t>experiments using an electric heated fixed-bed reactor to determine the effects of holding</w:t>
      </w:r>
      <w:r>
        <w:rPr>
          <w:spacing w:val="1"/>
        </w:rPr>
        <w:t> </w:t>
      </w:r>
      <w:r>
        <w:rPr/>
        <w:t>time and the sweeping nitrogen gas flow rates on the pyrolysis yields. In each experiment,</w:t>
      </w:r>
      <w:r>
        <w:rPr>
          <w:spacing w:val="1"/>
        </w:rPr>
        <w:t> </w:t>
      </w:r>
      <w:r>
        <w:rPr/>
        <w:t>the</w:t>
      </w:r>
      <w:r>
        <w:rPr>
          <w:spacing w:val="28"/>
        </w:rPr>
        <w:t> </w:t>
      </w:r>
      <w:r>
        <w:rPr/>
        <w:t>pyrolysis</w:t>
      </w:r>
      <w:r>
        <w:rPr>
          <w:spacing w:val="30"/>
        </w:rPr>
        <w:t> </w:t>
      </w:r>
      <w:r>
        <w:rPr/>
        <w:t>temperature</w:t>
      </w:r>
      <w:r>
        <w:rPr>
          <w:spacing w:val="29"/>
        </w:rPr>
        <w:t> </w:t>
      </w:r>
      <w:r>
        <w:rPr/>
        <w:t>was</w:t>
      </w:r>
      <w:r>
        <w:rPr>
          <w:spacing w:val="29"/>
        </w:rPr>
        <w:t> </w:t>
      </w:r>
      <w:r>
        <w:rPr/>
        <w:t>raised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442.15</w:t>
      </w:r>
      <w:r>
        <w:rPr>
          <w:spacing w:val="28"/>
        </w:rPr>
        <w:t> </w:t>
      </w:r>
      <w:r>
        <w:rPr/>
        <w:t>°C</w:t>
      </w:r>
      <w:r>
        <w:rPr>
          <w:spacing w:val="30"/>
        </w:rPr>
        <w:t> </w:t>
      </w:r>
      <w:r>
        <w:rPr/>
        <w:t>with</w:t>
      </w:r>
      <w:r>
        <w:rPr>
          <w:spacing w:val="30"/>
        </w:rPr>
        <w:t> </w:t>
      </w:r>
      <w:r>
        <w:rPr/>
        <w:t>a</w:t>
      </w:r>
      <w:r>
        <w:rPr>
          <w:spacing w:val="28"/>
        </w:rPr>
        <w:t> </w:t>
      </w:r>
      <w:r>
        <w:rPr/>
        <w:t>heating</w:t>
      </w:r>
      <w:r>
        <w:rPr>
          <w:spacing w:val="27"/>
        </w:rPr>
        <w:t> </w:t>
      </w:r>
      <w:r>
        <w:rPr/>
        <w:t>rate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50</w:t>
      </w:r>
      <w:r>
        <w:rPr>
          <w:spacing w:val="29"/>
        </w:rPr>
        <w:t> </w:t>
      </w:r>
      <w:r>
        <w:rPr/>
        <w:t>ºC/min</w:t>
      </w:r>
      <w:r>
        <w:rPr>
          <w:spacing w:val="29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spacing w:line="126" w:lineRule="exact" w:before="0"/>
        <w:ind w:left="0" w:right="0" w:firstLine="0"/>
        <w:jc w:val="right"/>
        <w:rPr>
          <w:sz w:val="16"/>
        </w:rPr>
      </w:pPr>
      <w:r>
        <w:rPr>
          <w:w w:val="100"/>
          <w:sz w:val="16"/>
        </w:rPr>
        <w:t>3</w:t>
      </w:r>
    </w:p>
    <w:p>
      <w:pPr>
        <w:pStyle w:val="BodyText"/>
        <w:spacing w:line="252" w:lineRule="exact"/>
        <w:ind w:left="1218"/>
      </w:pPr>
      <w:r>
        <w:rPr/>
        <w:t>nitrogen</w:t>
      </w:r>
      <w:r>
        <w:rPr>
          <w:spacing w:val="1"/>
        </w:rPr>
        <w:t> </w:t>
      </w:r>
      <w:r>
        <w:rPr/>
        <w:t>flow</w:t>
      </w:r>
      <w:r>
        <w:rPr>
          <w:spacing w:val="60"/>
        </w:rPr>
        <w:t> </w:t>
      </w:r>
      <w:r>
        <w:rPr/>
        <w:t>rate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150cm</w:t>
      </w:r>
    </w:p>
    <w:p>
      <w:pPr>
        <w:spacing w:line="126" w:lineRule="exact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-1</w:t>
      </w:r>
    </w:p>
    <w:p>
      <w:pPr>
        <w:pStyle w:val="BodyText"/>
        <w:spacing w:line="252" w:lineRule="exact"/>
        <w:ind w:left="61"/>
      </w:pPr>
      <w:r>
        <w:rPr/>
        <w:t>min</w:t>
      </w:r>
    </w:p>
    <w:p>
      <w:pPr>
        <w:pStyle w:val="BodyText"/>
        <w:spacing w:before="102"/>
        <w:ind w:left="-39"/>
      </w:pPr>
      <w:r>
        <w:rPr/>
        <w:br w:type="column"/>
      </w:r>
      <w:r>
        <w:rPr/>
        <w:t>.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first</w:t>
      </w:r>
      <w:r>
        <w:rPr>
          <w:spacing w:val="59"/>
        </w:rPr>
        <w:t> </w:t>
      </w:r>
      <w:r>
        <w:rPr/>
        <w:t>series</w:t>
      </w:r>
      <w:r>
        <w:rPr>
          <w:spacing w:val="59"/>
        </w:rPr>
        <w:t> </w:t>
      </w:r>
      <w:r>
        <w:rPr/>
        <w:t>of</w:t>
      </w:r>
      <w:r>
        <w:rPr>
          <w:spacing w:val="61"/>
        </w:rPr>
        <w:t> </w:t>
      </w:r>
      <w:r>
        <w:rPr/>
        <w:t>experiment</w:t>
      </w:r>
      <w:r>
        <w:rPr>
          <w:spacing w:val="59"/>
        </w:rPr>
        <w:t> </w:t>
      </w:r>
      <w:r>
        <w:rPr/>
        <w:t>was</w:t>
      </w:r>
      <w:r>
        <w:rPr>
          <w:spacing w:val="59"/>
        </w:rPr>
        <w:t> </w:t>
      </w:r>
      <w:r>
        <w:rPr/>
        <w:t>conducted</w:t>
      </w:r>
      <w:r>
        <w:rPr>
          <w:spacing w:val="58"/>
        </w:rPr>
        <w:t> </w:t>
      </w:r>
      <w:r>
        <w:rPr/>
        <w:t>to</w:t>
      </w:r>
    </w:p>
    <w:p>
      <w:pPr>
        <w:spacing w:after="0"/>
        <w:sectPr>
          <w:type w:val="continuous"/>
          <w:pgSz w:w="12240" w:h="15840"/>
          <w:pgMar w:top="1360" w:bottom="280" w:left="800" w:right="280"/>
          <w:cols w:num="3" w:equalWidth="0">
            <w:col w:w="4236" w:space="40"/>
            <w:col w:w="570" w:space="39"/>
            <w:col w:w="6275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82"/>
        <w:ind w:left="1218" w:right="1158"/>
        <w:jc w:val="both"/>
      </w:pPr>
      <w:r>
        <w:rPr/>
        <w:t>determine the effect of holding time on the distribution of pyrolysis products. Therefore,</w:t>
      </w:r>
      <w:r>
        <w:rPr>
          <w:spacing w:val="1"/>
        </w:rPr>
        <w:t> </w:t>
      </w:r>
      <w:r>
        <w:rPr/>
        <w:t>the holding time was varied at 6, 8, 10 and 12 minutes. It was identified that at 10 minutes</w:t>
      </w:r>
      <w:r>
        <w:rPr>
          <w:spacing w:val="1"/>
        </w:rPr>
        <w:t> </w:t>
      </w:r>
      <w:r>
        <w:rPr/>
        <w:t>holding time, the highest bio-oil yield of 45.72% was obtained with bio-char yield of</w:t>
      </w:r>
      <w:r>
        <w:rPr>
          <w:spacing w:val="1"/>
        </w:rPr>
        <w:t> </w:t>
      </w:r>
      <w:r>
        <w:rPr/>
        <w:t>25.88% and 28.40%</w:t>
      </w:r>
      <w:r>
        <w:rPr>
          <w:spacing w:val="1"/>
        </w:rPr>
        <w:t> </w:t>
      </w:r>
      <w:r>
        <w:rPr/>
        <w:t>gas produced.</w:t>
      </w:r>
      <w:r>
        <w:rPr>
          <w:spacing w:val="1"/>
        </w:rPr>
        <w:t> </w:t>
      </w:r>
      <w:r>
        <w:rPr/>
        <w:t>In the second series of experiments, the effect of</w:t>
      </w:r>
      <w:r>
        <w:rPr>
          <w:spacing w:val="1"/>
        </w:rPr>
        <w:t> </w:t>
      </w:r>
      <w:r>
        <w:rPr/>
        <w:t>nitrogen</w:t>
      </w:r>
      <w:r>
        <w:rPr>
          <w:spacing w:val="22"/>
        </w:rPr>
        <w:t> </w:t>
      </w:r>
      <w:r>
        <w:rPr/>
        <w:t>flow</w:t>
      </w:r>
      <w:r>
        <w:rPr>
          <w:spacing w:val="22"/>
        </w:rPr>
        <w:t> </w:t>
      </w:r>
      <w:r>
        <w:rPr/>
        <w:t>rates</w:t>
      </w:r>
      <w:r>
        <w:rPr>
          <w:spacing w:val="22"/>
        </w:rPr>
        <w:t> </w:t>
      </w:r>
      <w:r>
        <w:rPr/>
        <w:t>was</w:t>
      </w:r>
      <w:r>
        <w:rPr>
          <w:spacing w:val="23"/>
        </w:rPr>
        <w:t> </w:t>
      </w:r>
      <w:r>
        <w:rPr/>
        <w:t>investigated</w:t>
      </w:r>
      <w:r>
        <w:rPr>
          <w:spacing w:val="22"/>
        </w:rPr>
        <w:t> </w:t>
      </w:r>
      <w:r>
        <w:rPr/>
        <w:t>by</w:t>
      </w:r>
      <w:r>
        <w:rPr>
          <w:spacing w:val="15"/>
        </w:rPr>
        <w:t> </w:t>
      </w:r>
      <w:r>
        <w:rPr/>
        <w:t>varying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nitrogen</w:t>
      </w:r>
      <w:r>
        <w:rPr>
          <w:spacing w:val="22"/>
        </w:rPr>
        <w:t> </w:t>
      </w:r>
      <w:r>
        <w:rPr/>
        <w:t>flow</w:t>
      </w:r>
      <w:r>
        <w:rPr>
          <w:spacing w:val="22"/>
        </w:rPr>
        <w:t> </w:t>
      </w:r>
      <w:r>
        <w:rPr/>
        <w:t>rates</w:t>
      </w:r>
      <w:r>
        <w:rPr>
          <w:spacing w:val="22"/>
        </w:rPr>
        <w:t> </w:t>
      </w:r>
      <w:r>
        <w:rPr/>
        <w:t>at</w:t>
      </w:r>
      <w:r>
        <w:rPr>
          <w:spacing w:val="23"/>
        </w:rPr>
        <w:t> </w:t>
      </w:r>
      <w:r>
        <w:rPr/>
        <w:t>150,</w:t>
      </w:r>
      <w:r>
        <w:rPr>
          <w:spacing w:val="22"/>
        </w:rPr>
        <w:t> </w:t>
      </w:r>
      <w:r>
        <w:rPr/>
        <w:t>200,</w:t>
      </w:r>
      <w:r>
        <w:rPr>
          <w:spacing w:val="23"/>
        </w:rPr>
        <w:t> </w:t>
      </w:r>
      <w:r>
        <w:rPr/>
        <w:t>300,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280" w:left="800" w:right="280"/>
        </w:sectPr>
      </w:pPr>
    </w:p>
    <w:p>
      <w:pPr>
        <w:spacing w:line="133" w:lineRule="exact" w:before="0"/>
        <w:ind w:left="0" w:right="0" w:firstLine="0"/>
        <w:jc w:val="right"/>
        <w:rPr>
          <w:sz w:val="16"/>
        </w:rPr>
      </w:pPr>
      <w:r>
        <w:rPr>
          <w:w w:val="100"/>
          <w:sz w:val="16"/>
        </w:rPr>
        <w:t>3</w:t>
      </w:r>
    </w:p>
    <w:p>
      <w:pPr>
        <w:pStyle w:val="BodyText"/>
        <w:spacing w:line="252" w:lineRule="exact"/>
        <w:ind w:left="1218"/>
      </w:pPr>
      <w:r>
        <w:rPr/>
        <w:t>400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500cm</w:t>
      </w:r>
    </w:p>
    <w:p>
      <w:pPr>
        <w:spacing w:line="133" w:lineRule="exact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-1</w:t>
      </w:r>
    </w:p>
    <w:p>
      <w:pPr>
        <w:pStyle w:val="BodyText"/>
        <w:spacing w:line="252" w:lineRule="exact"/>
        <w:ind w:left="1"/>
      </w:pPr>
      <w:r>
        <w:rPr/>
        <w:t>min</w:t>
      </w:r>
    </w:p>
    <w:p>
      <w:pPr>
        <w:spacing w:line="133" w:lineRule="exact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3</w:t>
      </w:r>
    </w:p>
    <w:p>
      <w:pPr>
        <w:pStyle w:val="BodyText"/>
        <w:spacing w:line="252" w:lineRule="exact"/>
        <w:ind w:left="-39"/>
      </w:pPr>
      <w:r>
        <w:rPr/>
        <w:t>. It was</w:t>
      </w:r>
      <w:r>
        <w:rPr>
          <w:spacing w:val="-1"/>
        </w:rPr>
        <w:t> </w:t>
      </w:r>
      <w:r>
        <w:rPr/>
        <w:t>identified</w:t>
      </w:r>
      <w:r>
        <w:rPr>
          <w:spacing w:val="-2"/>
        </w:rPr>
        <w:t> </w:t>
      </w:r>
      <w:r>
        <w:rPr/>
        <w:t>that</w:t>
      </w:r>
      <w:r>
        <w:rPr>
          <w:spacing w:val="1"/>
        </w:rPr>
        <w:t> </w:t>
      </w:r>
      <w:r>
        <w:rPr/>
        <w:t>at</w:t>
      </w:r>
      <w:r>
        <w:rPr>
          <w:spacing w:val="-2"/>
        </w:rPr>
        <w:t> </w:t>
      </w:r>
      <w:r>
        <w:rPr/>
        <w:t>nitrogen</w:t>
      </w:r>
      <w:r>
        <w:rPr>
          <w:spacing w:val="1"/>
        </w:rPr>
        <w:t> </w:t>
      </w:r>
      <w:r>
        <w:rPr/>
        <w:t>flow rates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200cm</w:t>
      </w:r>
    </w:p>
    <w:p>
      <w:pPr>
        <w:spacing w:line="133" w:lineRule="exact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-1</w:t>
      </w:r>
    </w:p>
    <w:p>
      <w:pPr>
        <w:pStyle w:val="BodyText"/>
        <w:spacing w:line="252" w:lineRule="exact"/>
        <w:ind w:left="2"/>
      </w:pPr>
      <w:r>
        <w:rPr/>
        <w:t>min</w:t>
      </w:r>
    </w:p>
    <w:p>
      <w:pPr>
        <w:pStyle w:val="BodyText"/>
        <w:spacing w:before="109"/>
        <w:ind w:left="-39"/>
      </w:pPr>
      <w:r>
        <w:rPr/>
        <w:br w:type="column"/>
      </w:r>
      <w:r>
        <w:rPr/>
        <w:t>, the bio-</w:t>
      </w:r>
    </w:p>
    <w:p>
      <w:pPr>
        <w:spacing w:after="0"/>
        <w:sectPr>
          <w:type w:val="continuous"/>
          <w:pgSz w:w="12240" w:h="15840"/>
          <w:pgMar w:top="1360" w:bottom="280" w:left="800" w:right="280"/>
          <w:cols w:num="5" w:equalWidth="0">
            <w:col w:w="2778" w:space="40"/>
            <w:col w:w="511" w:space="39"/>
            <w:col w:w="5226" w:space="39"/>
            <w:col w:w="508" w:space="40"/>
            <w:col w:w="1979"/>
          </w:cols>
        </w:sectPr>
      </w:pPr>
    </w:p>
    <w:p>
      <w:pPr>
        <w:pStyle w:val="BodyText"/>
        <w:spacing w:line="482" w:lineRule="auto" w:before="72"/>
        <w:ind w:left="1218" w:right="1158"/>
        <w:jc w:val="both"/>
      </w:pPr>
      <w:r>
        <w:rPr/>
        <w:t>oil yield of 46.02% was at its maximum with bio-char and gas production of 26.69 % and</w:t>
      </w:r>
      <w:r>
        <w:rPr>
          <w:spacing w:val="1"/>
        </w:rPr>
        <w:t> </w:t>
      </w:r>
      <w:r>
        <w:rPr/>
        <w:t>27.29%</w:t>
      </w:r>
      <w:r>
        <w:rPr>
          <w:spacing w:val="-2"/>
        </w:rPr>
        <w:t> </w:t>
      </w:r>
      <w:r>
        <w:rPr/>
        <w:t>respectively.</w:t>
      </w:r>
    </w:p>
    <w:p>
      <w:pPr>
        <w:pStyle w:val="BodyText"/>
        <w:spacing w:line="480" w:lineRule="auto" w:before="194"/>
        <w:ind w:left="1218" w:right="1155"/>
        <w:jc w:val="both"/>
      </w:pPr>
      <w:hyperlink w:history="true" w:anchor="_bookmark21">
        <w:r>
          <w:rPr>
            <w:i/>
          </w:rPr>
          <w:t>Kim et al. (2010) </w:t>
        </w:r>
      </w:hyperlink>
      <w:r>
        <w:rPr/>
        <w:t>studied the influence of pyrolysis parameters on the bio-oil yield for fast</w:t>
      </w:r>
      <w:r>
        <w:rPr>
          <w:spacing w:val="1"/>
        </w:rPr>
        <w:t> </w:t>
      </w:r>
      <w:r>
        <w:rPr/>
        <w:t>pyrolysis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Palm</w:t>
      </w:r>
      <w:r>
        <w:rPr>
          <w:spacing w:val="1"/>
        </w:rPr>
        <w:t> </w:t>
      </w:r>
      <w:r>
        <w:rPr/>
        <w:t>Kernel</w:t>
      </w:r>
      <w:r>
        <w:rPr>
          <w:spacing w:val="1"/>
        </w:rPr>
        <w:t> </w:t>
      </w:r>
      <w:r>
        <w:rPr/>
        <w:t>Shells</w:t>
      </w:r>
      <w:r>
        <w:rPr>
          <w:spacing w:val="1"/>
        </w:rPr>
        <w:t> </w:t>
      </w:r>
      <w:r>
        <w:rPr/>
        <w:t>(PKS)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electric-heater</w:t>
      </w:r>
      <w:r>
        <w:rPr>
          <w:spacing w:val="1"/>
        </w:rPr>
        <w:t> </w:t>
      </w:r>
      <w:r>
        <w:rPr/>
        <w:t>fluidized</w:t>
      </w:r>
      <w:r>
        <w:rPr>
          <w:spacing w:val="60"/>
        </w:rPr>
        <w:t> </w:t>
      </w:r>
      <w:r>
        <w:rPr/>
        <w:t>bed</w:t>
      </w:r>
      <w:r>
        <w:rPr>
          <w:spacing w:val="-57"/>
        </w:rPr>
        <w:t> </w:t>
      </w:r>
      <w:r>
        <w:rPr/>
        <w:t>reactor to pyrolyze the sample. From this study, the highest yield of bio-oil (40.3%) is</w:t>
      </w:r>
      <w:r>
        <w:rPr>
          <w:spacing w:val="1"/>
        </w:rPr>
        <w:t> </w:t>
      </w:r>
      <w:r>
        <w:rPr/>
        <w:t>gained at temperature of 490 °C. They concluded with the fact that this type of heating</w:t>
      </w:r>
      <w:r>
        <w:rPr>
          <w:spacing w:val="1"/>
        </w:rPr>
        <w:t> </w:t>
      </w:r>
      <w:r>
        <w:rPr/>
        <w:t>source only generates 40% efficiency of the biomass. Besides, sources for electric are very</w:t>
      </w:r>
      <w:r>
        <w:rPr>
          <w:spacing w:val="1"/>
        </w:rPr>
        <w:t> </w:t>
      </w:r>
      <w:r>
        <w:rPr/>
        <w:t>costly and limited to access at certain area. So, the search for a system that is used direct</w:t>
      </w:r>
      <w:r>
        <w:rPr>
          <w:spacing w:val="1"/>
        </w:rPr>
        <w:t> </w:t>
      </w:r>
      <w:r>
        <w:rPr/>
        <w:t>heated reactor which is compatible with the current system available is really essential in</w:t>
      </w:r>
      <w:r>
        <w:rPr>
          <w:spacing w:val="1"/>
        </w:rPr>
        <w:t> </w:t>
      </w:r>
      <w:r>
        <w:rPr/>
        <w:t>saving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energy</w:t>
      </w:r>
      <w:r>
        <w:rPr>
          <w:spacing w:val="-3"/>
        </w:rPr>
        <w:t> </w:t>
      </w:r>
      <w:r>
        <w:rPr/>
        <w:t>and cost.</w:t>
      </w:r>
    </w:p>
    <w:p>
      <w:pPr>
        <w:pStyle w:val="BodyText"/>
        <w:spacing w:line="480" w:lineRule="auto"/>
        <w:ind w:left="1218" w:right="1158"/>
        <w:jc w:val="both"/>
      </w:pPr>
      <w:hyperlink w:history="true" w:anchor="_bookmark43">
        <w:r>
          <w:rPr>
            <w:i/>
          </w:rPr>
          <w:t>Uzun et al. (2006)</w:t>
        </w:r>
      </w:hyperlink>
      <w:r>
        <w:rPr>
          <w:i/>
        </w:rPr>
        <w:t> </w:t>
      </w:r>
      <w:r>
        <w:rPr/>
        <w:t>studied the role of important parameters influencing pyrolysis yields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soybean</w:t>
      </w:r>
      <w:r>
        <w:rPr>
          <w:spacing w:val="1"/>
        </w:rPr>
        <w:t> </w:t>
      </w:r>
      <w:r>
        <w:rPr/>
        <w:t>cake.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pyrolysis</w:t>
      </w:r>
      <w:r>
        <w:rPr>
          <w:spacing w:val="1"/>
        </w:rPr>
        <w:t> </w:t>
      </w:r>
      <w:r>
        <w:rPr/>
        <w:t>experiments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atmosphere in a well-swept resistively fixed-bed reactor with a length of 90 cm and an</w:t>
      </w:r>
      <w:r>
        <w:rPr>
          <w:spacing w:val="1"/>
        </w:rPr>
        <w:t> </w:t>
      </w:r>
      <w:r>
        <w:rPr/>
        <w:t>inner diameter of 8 mm, made of 310 stainless steel. Experiments were carried out at</w:t>
      </w:r>
      <w:r>
        <w:rPr>
          <w:spacing w:val="1"/>
        </w:rPr>
        <w:t> </w:t>
      </w:r>
      <w:r>
        <w:rPr/>
        <w:t>temperatures ranging from 400 to 700 °C, for various nitrogen flow rates, heating rates and</w:t>
      </w:r>
      <w:r>
        <w:rPr>
          <w:spacing w:val="-57"/>
        </w:rPr>
        <w:t> </w:t>
      </w:r>
      <w:r>
        <w:rPr/>
        <w:t>particle</w:t>
      </w:r>
      <w:r>
        <w:rPr>
          <w:spacing w:val="2"/>
        </w:rPr>
        <w:t> </w:t>
      </w:r>
      <w:r>
        <w:rPr/>
        <w:t>sizes.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maximum</w:t>
      </w:r>
      <w:r>
        <w:rPr>
          <w:spacing w:val="5"/>
        </w:rPr>
        <w:t> </w:t>
      </w:r>
      <w:r>
        <w:rPr/>
        <w:t>liquid</w:t>
      </w:r>
      <w:r>
        <w:rPr>
          <w:spacing w:val="6"/>
        </w:rPr>
        <w:t> </w:t>
      </w:r>
      <w:r>
        <w:rPr/>
        <w:t>yield</w:t>
      </w:r>
      <w:r>
        <w:rPr>
          <w:spacing w:val="4"/>
        </w:rPr>
        <w:t> </w:t>
      </w:r>
      <w:r>
        <w:rPr/>
        <w:t>was</w:t>
      </w:r>
      <w:r>
        <w:rPr>
          <w:spacing w:val="4"/>
        </w:rPr>
        <w:t> </w:t>
      </w:r>
      <w:r>
        <w:rPr/>
        <w:t>42.83%</w:t>
      </w:r>
      <w:r>
        <w:rPr>
          <w:spacing w:val="2"/>
        </w:rPr>
        <w:t> </w:t>
      </w:r>
      <w:r>
        <w:rPr/>
        <w:t>at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pyrolysis</w:t>
      </w:r>
      <w:r>
        <w:rPr>
          <w:spacing w:val="5"/>
        </w:rPr>
        <w:t> </w:t>
      </w:r>
      <w:r>
        <w:rPr/>
        <w:t>temperature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550</w:t>
      </w:r>
      <w:r>
        <w:rPr>
          <w:spacing w:val="4"/>
        </w:rPr>
        <w:t> </w:t>
      </w:r>
      <w:r>
        <w:rPr/>
        <w:t>°C</w:t>
      </w:r>
    </w:p>
    <w:p>
      <w:pPr>
        <w:tabs>
          <w:tab w:pos="5316" w:val="left" w:leader="none"/>
          <w:tab w:pos="8431" w:val="left" w:leader="none"/>
        </w:tabs>
        <w:spacing w:line="113" w:lineRule="exact" w:before="0"/>
        <w:ind w:left="4860" w:right="0" w:firstLine="0"/>
        <w:jc w:val="left"/>
        <w:rPr>
          <w:sz w:val="16"/>
        </w:rPr>
      </w:pPr>
      <w:r>
        <w:rPr>
          <w:sz w:val="16"/>
        </w:rPr>
        <w:t>3</w:t>
        <w:tab/>
        <w:t>-1</w:t>
        <w:tab/>
        <w:t>-1</w:t>
      </w:r>
    </w:p>
    <w:p>
      <w:pPr>
        <w:spacing w:after="0" w:line="113" w:lineRule="exact"/>
        <w:jc w:val="left"/>
        <w:rPr>
          <w:sz w:val="16"/>
        </w:rPr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spacing w:line="266" w:lineRule="exact"/>
        <w:ind w:left="1218"/>
      </w:pPr>
      <w:r>
        <w:rPr/>
        <w:t>with</w:t>
      </w:r>
      <w:r>
        <w:rPr>
          <w:spacing w:val="35"/>
        </w:rPr>
        <w:t> </w:t>
      </w:r>
      <w:r>
        <w:rPr/>
        <w:t>a</w:t>
      </w:r>
      <w:r>
        <w:rPr>
          <w:spacing w:val="33"/>
        </w:rPr>
        <w:t> </w:t>
      </w:r>
      <w:r>
        <w:rPr/>
        <w:t>sweeping</w:t>
      </w:r>
      <w:r>
        <w:rPr>
          <w:spacing w:val="36"/>
        </w:rPr>
        <w:t> </w:t>
      </w:r>
      <w:r>
        <w:rPr/>
        <w:t>gas</w:t>
      </w:r>
      <w:r>
        <w:rPr>
          <w:spacing w:val="35"/>
        </w:rPr>
        <w:t> </w:t>
      </w:r>
      <w:r>
        <w:rPr/>
        <w:t>rate</w:t>
      </w:r>
      <w:r>
        <w:rPr>
          <w:spacing w:val="33"/>
        </w:rPr>
        <w:t> </w:t>
      </w:r>
      <w:r>
        <w:rPr/>
        <w:t>of</w:t>
      </w:r>
      <w:r>
        <w:rPr>
          <w:spacing w:val="35"/>
        </w:rPr>
        <w:t> </w:t>
      </w:r>
      <w:r>
        <w:rPr/>
        <w:t>200</w:t>
      </w:r>
      <w:r>
        <w:rPr>
          <w:spacing w:val="34"/>
        </w:rPr>
        <w:t> </w:t>
      </w:r>
      <w:r>
        <w:rPr/>
        <w:t>cm</w:t>
      </w:r>
      <w:r>
        <w:rPr>
          <w:spacing w:val="25"/>
        </w:rPr>
        <w:t> </w:t>
      </w:r>
      <w:r>
        <w:rPr/>
        <w:t>min</w:t>
      </w:r>
      <w:r>
        <w:rPr>
          <w:spacing w:val="71"/>
        </w:rPr>
        <w:t> </w:t>
      </w:r>
      <w:r>
        <w:rPr/>
        <w:t>and</w:t>
      </w:r>
      <w:r>
        <w:rPr>
          <w:spacing w:val="34"/>
        </w:rPr>
        <w:t> </w:t>
      </w:r>
      <w:r>
        <w:rPr/>
        <w:t>heating</w:t>
      </w:r>
      <w:r>
        <w:rPr>
          <w:spacing w:val="33"/>
        </w:rPr>
        <w:t> </w:t>
      </w:r>
      <w:r>
        <w:rPr/>
        <w:t>rate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700°Cmin</w:t>
      </w:r>
    </w:p>
    <w:p>
      <w:pPr>
        <w:pStyle w:val="BodyText"/>
        <w:spacing w:line="266" w:lineRule="exact"/>
        <w:ind w:left="170"/>
      </w:pPr>
      <w:r>
        <w:rPr/>
        <w:br w:type="column"/>
      </w:r>
      <w:r>
        <w:rPr/>
        <w:t>for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soybean</w:t>
      </w:r>
    </w:p>
    <w:p>
      <w:pPr>
        <w:spacing w:after="0" w:line="266" w:lineRule="exact"/>
        <w:sectPr>
          <w:type w:val="continuous"/>
          <w:pgSz w:w="12240" w:h="15840"/>
          <w:pgMar w:top="1360" w:bottom="280" w:left="800" w:right="280"/>
          <w:cols w:num="2" w:equalWidth="0">
            <w:col w:w="8431" w:space="40"/>
            <w:col w:w="2689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218"/>
        <w:jc w:val="both"/>
      </w:pPr>
      <w:r>
        <w:rPr/>
        <w:t>cake</w:t>
      </w:r>
      <w:r>
        <w:rPr>
          <w:spacing w:val="-1"/>
        </w:rPr>
        <w:t> </w:t>
      </w:r>
      <w:r>
        <w:rPr/>
        <w:t>sample having</w:t>
      </w:r>
      <w:r>
        <w:rPr>
          <w:spacing w:val="-3"/>
        </w:rPr>
        <w:t> </w:t>
      </w:r>
      <w:r>
        <w:rPr/>
        <w:t>0.425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0.85 mm particle</w:t>
      </w:r>
      <w:r>
        <w:rPr>
          <w:spacing w:val="-2"/>
        </w:rPr>
        <w:t> </w:t>
      </w:r>
      <w:r>
        <w:rPr/>
        <w:t>size.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80" w:lineRule="auto"/>
        <w:ind w:left="1218" w:right="1156"/>
        <w:jc w:val="both"/>
      </w:pPr>
      <w:r>
        <w:rPr/>
        <w:t>Acikgoz et al. (2004) constructed a fixed-bed reactor using 310 stainless steel. This reactor</w:t>
      </w:r>
      <w:r>
        <w:rPr>
          <w:spacing w:val="1"/>
        </w:rPr>
        <w:t> </w:t>
      </w:r>
      <w:r>
        <w:rPr/>
        <w:t>was used to perform fast pyrolysis experiments on Linseed (</w:t>
      </w:r>
      <w:r>
        <w:rPr>
          <w:i/>
        </w:rPr>
        <w:t>Linum usitatis- simum </w:t>
      </w:r>
      <w:r>
        <w:rPr/>
        <w:t>L.) to</w:t>
      </w:r>
      <w:r>
        <w:rPr>
          <w:spacing w:val="1"/>
        </w:rPr>
        <w:t> </w:t>
      </w:r>
      <w:r>
        <w:rPr/>
        <w:t>determine 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pyrolysis</w:t>
      </w:r>
      <w:r>
        <w:rPr>
          <w:spacing w:val="1"/>
        </w:rPr>
        <w:t> </w:t>
      </w:r>
      <w:r>
        <w:rPr/>
        <w:t>temperature, heating rate, particle size</w:t>
      </w:r>
      <w:r>
        <w:rPr>
          <w:spacing w:val="1"/>
        </w:rPr>
        <w:t> </w:t>
      </w:r>
      <w:r>
        <w:rPr/>
        <w:t>and sweep</w:t>
      </w:r>
      <w:r>
        <w:rPr>
          <w:spacing w:val="60"/>
        </w:rPr>
        <w:t> </w:t>
      </w:r>
      <w:r>
        <w:rPr/>
        <w:t>gas</w:t>
      </w:r>
      <w:r>
        <w:rPr>
          <w:spacing w:val="1"/>
        </w:rPr>
        <w:t> </w:t>
      </w:r>
      <w:r>
        <w:rPr/>
        <w:t>flow rate on the pyrolysis product yields and their composition. The maximum oil yield</w:t>
      </w:r>
      <w:r>
        <w:rPr>
          <w:spacing w:val="1"/>
        </w:rPr>
        <w:t> </w:t>
      </w:r>
      <w:r>
        <w:rPr/>
        <w:t>(57.7wt%)</w:t>
      </w:r>
      <w:r>
        <w:rPr>
          <w:spacing w:val="38"/>
        </w:rPr>
        <w:t> </w:t>
      </w:r>
      <w:r>
        <w:rPr/>
        <w:t>was</w:t>
      </w:r>
      <w:r>
        <w:rPr>
          <w:spacing w:val="40"/>
        </w:rPr>
        <w:t> </w:t>
      </w:r>
      <w:r>
        <w:rPr/>
        <w:t>obtained</w:t>
      </w:r>
      <w:r>
        <w:rPr>
          <w:spacing w:val="41"/>
        </w:rPr>
        <w:t> </w:t>
      </w:r>
      <w:r>
        <w:rPr/>
        <w:t>at</w:t>
      </w:r>
      <w:r>
        <w:rPr>
          <w:spacing w:val="41"/>
        </w:rPr>
        <w:t> </w:t>
      </w:r>
      <w:r>
        <w:rPr/>
        <w:t>a</w:t>
      </w:r>
      <w:r>
        <w:rPr>
          <w:spacing w:val="38"/>
        </w:rPr>
        <w:t> </w:t>
      </w:r>
      <w:r>
        <w:rPr/>
        <w:t>final</w:t>
      </w:r>
      <w:r>
        <w:rPr>
          <w:spacing w:val="41"/>
        </w:rPr>
        <w:t> </w:t>
      </w:r>
      <w:r>
        <w:rPr/>
        <w:t>pyrolysis</w:t>
      </w:r>
      <w:r>
        <w:rPr>
          <w:spacing w:val="40"/>
        </w:rPr>
        <w:t> </w:t>
      </w:r>
      <w:r>
        <w:rPr/>
        <w:t>temperature</w:t>
      </w:r>
      <w:r>
        <w:rPr>
          <w:spacing w:val="39"/>
        </w:rPr>
        <w:t> </w:t>
      </w:r>
      <w:r>
        <w:rPr/>
        <w:t>of</w:t>
      </w:r>
      <w:r>
        <w:rPr>
          <w:spacing w:val="44"/>
        </w:rPr>
        <w:t> </w:t>
      </w:r>
      <w:r>
        <w:rPr/>
        <w:t>550</w:t>
      </w:r>
      <w:r>
        <w:rPr>
          <w:spacing w:val="40"/>
        </w:rPr>
        <w:t> </w:t>
      </w:r>
      <w:r>
        <w:rPr/>
        <w:t>°C,</w:t>
      </w:r>
      <w:r>
        <w:rPr>
          <w:spacing w:val="40"/>
        </w:rPr>
        <w:t> </w:t>
      </w:r>
      <w:r>
        <w:rPr/>
        <w:t>particle</w:t>
      </w:r>
      <w:r>
        <w:rPr>
          <w:spacing w:val="39"/>
        </w:rPr>
        <w:t> </w:t>
      </w:r>
      <w:r>
        <w:rPr/>
        <w:t>size</w:t>
      </w:r>
      <w:r>
        <w:rPr>
          <w:spacing w:val="38"/>
        </w:rPr>
        <w:t> </w:t>
      </w:r>
      <w:r>
        <w:rPr/>
        <w:t>range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280" w:left="800" w:right="280"/>
        </w:sectPr>
      </w:pPr>
    </w:p>
    <w:p>
      <w:pPr>
        <w:pStyle w:val="BodyText"/>
        <w:spacing w:line="480" w:lineRule="auto" w:before="112"/>
        <w:ind w:left="1218" w:right="1158"/>
        <w:jc w:val="both"/>
      </w:pPr>
      <w:r>
        <w:rPr/>
        <w:t>0.6mm&lt; d</w:t>
      </w:r>
      <w:r>
        <w:rPr>
          <w:vertAlign w:val="subscript"/>
        </w:rPr>
        <w:t>p</w:t>
      </w:r>
      <w:r>
        <w:rPr>
          <w:spacing w:val="1"/>
          <w:vertAlign w:val="baseline"/>
        </w:rPr>
        <w:t> </w:t>
      </w:r>
      <w:r>
        <w:rPr>
          <w:vertAlign w:val="baseline"/>
        </w:rPr>
        <w:t>&lt;1.8mm, with a heating rate of 300</w:t>
      </w:r>
      <w:r>
        <w:rPr>
          <w:vertAlign w:val="superscript"/>
        </w:rPr>
        <w:t>0</w:t>
      </w:r>
      <w:r>
        <w:rPr>
          <w:vertAlign w:val="baseline"/>
        </w:rPr>
        <w:t>Cmin</w:t>
      </w:r>
      <w:r>
        <w:rPr>
          <w:vertAlign w:val="superscript"/>
        </w:rPr>
        <w:t>-1</w:t>
      </w:r>
      <w:r>
        <w:rPr>
          <w:vertAlign w:val="baseline"/>
        </w:rPr>
        <w:t> and sweep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1"/>
          <w:vertAlign w:val="baseline"/>
        </w:rPr>
        <w:t> </w:t>
      </w:r>
      <w:r>
        <w:rPr>
          <w:vertAlign w:val="baseline"/>
        </w:rPr>
        <w:t>flow rate of</w:t>
      </w:r>
      <w:r>
        <w:rPr>
          <w:spacing w:val="1"/>
          <w:vertAlign w:val="baseline"/>
        </w:rPr>
        <w:t> </w:t>
      </w:r>
      <w:r>
        <w:rPr>
          <w:vertAlign w:val="baseline"/>
        </w:rPr>
        <w:t>100cm</w:t>
      </w:r>
      <w:r>
        <w:rPr>
          <w:vertAlign w:val="superscript"/>
        </w:rPr>
        <w:t>3</w:t>
      </w:r>
      <w:r>
        <w:rPr>
          <w:vertAlign w:val="baseline"/>
        </w:rPr>
        <w:t>min</w:t>
      </w:r>
      <w:r>
        <w:rPr>
          <w:vertAlign w:val="superscript"/>
        </w:rPr>
        <w:t>-1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pyrolysis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characterised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elemental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analysis,</w:t>
      </w:r>
      <w:r>
        <w:rPr>
          <w:spacing w:val="1"/>
          <w:vertAlign w:val="baseline"/>
        </w:rPr>
        <w:t> </w:t>
      </w:r>
      <w:r>
        <w:rPr>
          <w:vertAlign w:val="baseline"/>
        </w:rPr>
        <w:t>chromatography and spectroscopic techniques. Chromatographic and spectroscopic studies</w:t>
      </w:r>
      <w:r>
        <w:rPr>
          <w:spacing w:val="-57"/>
          <w:vertAlign w:val="baseline"/>
        </w:rPr>
        <w:t> </w:t>
      </w:r>
      <w:r>
        <w:rPr>
          <w:vertAlign w:val="baseline"/>
        </w:rPr>
        <w:t>on oil showed that it can be used as a renewable fuel and chemical feedstock, with a</w:t>
      </w:r>
      <w:r>
        <w:rPr>
          <w:spacing w:val="1"/>
          <w:vertAlign w:val="baseline"/>
        </w:rPr>
        <w:t> </w:t>
      </w:r>
      <w:r>
        <w:rPr>
          <w:vertAlign w:val="baseline"/>
        </w:rPr>
        <w:t>calorific</w:t>
      </w:r>
      <w:r>
        <w:rPr>
          <w:spacing w:val="-1"/>
          <w:vertAlign w:val="baseline"/>
        </w:rPr>
        <w:t> </w:t>
      </w:r>
      <w:r>
        <w:rPr>
          <w:vertAlign w:val="baseline"/>
        </w:rPr>
        <w:t>value of</w:t>
      </w:r>
      <w:r>
        <w:rPr>
          <w:spacing w:val="-2"/>
          <w:vertAlign w:val="baseline"/>
        </w:rPr>
        <w:t> </w:t>
      </w:r>
      <w:r>
        <w:rPr>
          <w:vertAlign w:val="baseline"/>
        </w:rPr>
        <w:t>38.45</w:t>
      </w:r>
      <w:r>
        <w:rPr>
          <w:spacing w:val="2"/>
          <w:vertAlign w:val="baseline"/>
        </w:rPr>
        <w:t> </w:t>
      </w:r>
      <w:r>
        <w:rPr>
          <w:vertAlign w:val="baseline"/>
        </w:rPr>
        <w:t>MJ/kg</w:t>
      </w:r>
    </w:p>
    <w:p>
      <w:pPr>
        <w:pStyle w:val="Heading1"/>
        <w:spacing w:before="207"/>
        <w:ind w:left="1218" w:firstLine="0"/>
      </w:pPr>
      <w:bookmarkStart w:name="_TOC_250035" w:id="34"/>
      <w:r>
        <w:rPr/>
        <w:t>2.9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bookmarkEnd w:id="34"/>
      <w:r>
        <w:rPr/>
        <w:t>gap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 w:before="1"/>
        <w:ind w:left="1218" w:right="1211"/>
      </w:pPr>
      <w:r>
        <w:rPr/>
        <w:t>From the review of related past studies, it can be seen that most of the system performance</w:t>
      </w:r>
      <w:r>
        <w:rPr>
          <w:spacing w:val="-57"/>
        </w:rPr>
        <w:t> </w:t>
      </w:r>
      <w:r>
        <w:rPr/>
        <w:t>is evaluated in terms of bio-oil yield, heating rate and temperature but other parameters</w:t>
      </w:r>
      <w:r>
        <w:rPr>
          <w:spacing w:val="1"/>
        </w:rPr>
        <w:t> </w:t>
      </w:r>
      <w:r>
        <w:rPr/>
        <w:t>such</w:t>
      </w:r>
      <w:r>
        <w:rPr>
          <w:spacing w:val="-2"/>
        </w:rPr>
        <w:t> </w:t>
      </w:r>
      <w:r>
        <w:rPr/>
        <w:t>as thermal efficiency</w:t>
      </w:r>
      <w:r>
        <w:rPr>
          <w:spacing w:val="-3"/>
        </w:rPr>
        <w:t> </w:t>
      </w:r>
      <w:r>
        <w:rPr/>
        <w:t>and heat flow</w:t>
      </w:r>
      <w:r>
        <w:rPr>
          <w:spacing w:val="-1"/>
        </w:rPr>
        <w:t> </w:t>
      </w:r>
      <w:r>
        <w:rPr/>
        <w:t>path through the system were</w:t>
      </w:r>
      <w:r>
        <w:rPr>
          <w:spacing w:val="-2"/>
        </w:rPr>
        <w:t> </w:t>
      </w:r>
      <w:r>
        <w:rPr/>
        <w:t>not</w:t>
      </w:r>
      <w:r>
        <w:rPr>
          <w:spacing w:val="2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out.</w:t>
      </w:r>
    </w:p>
    <w:p>
      <w:pPr>
        <w:spacing w:after="0" w:line="480" w:lineRule="auto"/>
        <w:sectPr>
          <w:pgSz w:w="12240" w:h="15840"/>
          <w:pgMar w:header="0" w:footer="1174" w:top="1320" w:bottom="1440" w:left="800" w:right="28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9"/>
        </w:numPr>
        <w:tabs>
          <w:tab w:pos="1579" w:val="left" w:leader="none"/>
        </w:tabs>
        <w:spacing w:line="240" w:lineRule="auto" w:before="217" w:after="0"/>
        <w:ind w:left="1578" w:right="0" w:hanging="361"/>
        <w:jc w:val="left"/>
      </w:pPr>
      <w:r>
        <w:rPr/>
        <w:t>MATERIALS</w:t>
      </w:r>
    </w:p>
    <w:p>
      <w:pPr>
        <w:pStyle w:val="BodyText"/>
        <w:rPr>
          <w:b/>
          <w:sz w:val="21"/>
        </w:rPr>
      </w:pPr>
    </w:p>
    <w:p>
      <w:pPr>
        <w:pStyle w:val="ListParagraph"/>
        <w:numPr>
          <w:ilvl w:val="2"/>
          <w:numId w:val="9"/>
        </w:numPr>
        <w:tabs>
          <w:tab w:pos="1759" w:val="left" w:leader="none"/>
        </w:tabs>
        <w:spacing w:line="240" w:lineRule="auto" w:before="1" w:after="0"/>
        <w:ind w:left="1758" w:right="0" w:hanging="541"/>
        <w:jc w:val="left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Materials</w:t>
      </w:r>
    </w:p>
    <w:p>
      <w:pPr>
        <w:pStyle w:val="Heading1"/>
        <w:spacing w:line="451" w:lineRule="auto"/>
        <w:ind w:left="443" w:right="3883" w:firstLine="624"/>
        <w:jc w:val="left"/>
      </w:pPr>
      <w:bookmarkStart w:name="_TOC_250034" w:id="35"/>
      <w:r>
        <w:rPr>
          <w:b w:val="0"/>
        </w:rPr>
        <w:br w:type="column"/>
      </w:r>
      <w:r>
        <w:rPr/>
        <w:t>CHAPTER THREE</w:t>
      </w:r>
      <w:r>
        <w:rPr>
          <w:spacing w:val="1"/>
        </w:rPr>
        <w:t> </w:t>
      </w:r>
      <w:r>
        <w:rPr/>
        <w:t>MATERIALS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bookmarkEnd w:id="35"/>
      <w:r>
        <w:rPr/>
        <w:t>METHODS</w:t>
      </w:r>
    </w:p>
    <w:p>
      <w:pPr>
        <w:spacing w:after="0" w:line="451" w:lineRule="auto"/>
        <w:jc w:val="left"/>
        <w:sectPr>
          <w:pgSz w:w="12240" w:h="15840"/>
          <w:pgMar w:header="0" w:footer="1174" w:top="1360" w:bottom="1440" w:left="800" w:right="280"/>
          <w:cols w:num="2" w:equalWidth="0">
            <w:col w:w="3465" w:space="40"/>
            <w:col w:w="7655"/>
          </w:cols>
        </w:sectPr>
      </w:pPr>
    </w:p>
    <w:p>
      <w:pPr>
        <w:pStyle w:val="BodyText"/>
        <w:spacing w:before="4"/>
        <w:rPr>
          <w:b/>
          <w:sz w:val="12"/>
        </w:rPr>
      </w:pPr>
    </w:p>
    <w:p>
      <w:pPr>
        <w:pStyle w:val="BodyText"/>
        <w:spacing w:line="480" w:lineRule="auto" w:before="90"/>
        <w:ind w:left="1218" w:right="1164"/>
        <w:jc w:val="both"/>
      </w:pPr>
      <w:r>
        <w:rPr/>
        <w:t>In selecting appropriate materials for the fixed bed pyrolysis system, it is necessary to</w:t>
      </w:r>
      <w:r>
        <w:rPr>
          <w:spacing w:val="1"/>
        </w:rPr>
        <w:t> </w:t>
      </w:r>
      <w:r>
        <w:rPr/>
        <w:t>consider the metallurgical properties and their availability. The materials selected include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pStyle w:val="BodyText"/>
        <w:spacing w:before="1"/>
        <w:ind w:left="1218"/>
        <w:jc w:val="both"/>
      </w:pPr>
      <w:r>
        <w:rPr/>
        <w:t>Table</w:t>
      </w:r>
      <w:r>
        <w:rPr>
          <w:spacing w:val="-3"/>
        </w:rPr>
        <w:t> </w:t>
      </w:r>
      <w:r>
        <w:rPr/>
        <w:t>3.1: List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Materials</w:t>
      </w:r>
      <w:r>
        <w:rPr>
          <w:spacing w:val="-2"/>
        </w:rPr>
        <w:t> </w:t>
      </w:r>
      <w:r>
        <w:rPr/>
        <w:t>used</w:t>
      </w:r>
    </w:p>
    <w:p>
      <w:pPr>
        <w:pStyle w:val="BodyText"/>
        <w:spacing w:before="8"/>
      </w:pPr>
    </w:p>
    <w:tbl>
      <w:tblPr>
        <w:tblW w:w="0" w:type="auto"/>
        <w:jc w:val="left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9"/>
        <w:gridCol w:w="2248"/>
        <w:gridCol w:w="2248"/>
        <w:gridCol w:w="2251"/>
      </w:tblGrid>
      <w:tr>
        <w:trPr>
          <w:trHeight w:val="275" w:hRule="atLeast"/>
        </w:trPr>
        <w:tc>
          <w:tcPr>
            <w:tcW w:w="2249" w:type="dxa"/>
          </w:tcPr>
          <w:p>
            <w:pPr>
              <w:pStyle w:val="TableParagraph"/>
              <w:spacing w:line="256" w:lineRule="exact"/>
              <w:ind w:left="915" w:right="9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248" w:type="dxa"/>
          </w:tcPr>
          <w:p>
            <w:pPr>
              <w:pStyle w:val="TableParagraph"/>
              <w:spacing w:line="256" w:lineRule="exact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</w:p>
        </w:tc>
        <w:tc>
          <w:tcPr>
            <w:tcW w:w="2248" w:type="dxa"/>
          </w:tcPr>
          <w:p>
            <w:pPr>
              <w:pStyle w:val="TableParagraph"/>
              <w:spacing w:line="256" w:lineRule="exact"/>
              <w:ind w:left="443" w:right="4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</w:p>
        </w:tc>
        <w:tc>
          <w:tcPr>
            <w:tcW w:w="2251" w:type="dxa"/>
          </w:tcPr>
          <w:p>
            <w:pPr>
              <w:pStyle w:val="TableParagraph"/>
              <w:spacing w:line="256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>
        <w:trPr>
          <w:trHeight w:val="1655" w:hRule="atLeast"/>
        </w:trPr>
        <w:tc>
          <w:tcPr>
            <w:tcW w:w="2249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48" w:type="dxa"/>
          </w:tcPr>
          <w:p>
            <w:pPr>
              <w:pStyle w:val="TableParagraph"/>
              <w:spacing w:line="270" w:lineRule="exact"/>
              <w:ind w:left="751"/>
              <w:rPr>
                <w:sz w:val="24"/>
              </w:rPr>
            </w:pPr>
            <w:r>
              <w:rPr>
                <w:sz w:val="24"/>
              </w:rPr>
              <w:t>Reactor</w:t>
            </w:r>
          </w:p>
        </w:tc>
        <w:tc>
          <w:tcPr>
            <w:tcW w:w="2248" w:type="dxa"/>
          </w:tcPr>
          <w:p>
            <w:pPr>
              <w:pStyle w:val="TableParagraph"/>
              <w:ind w:left="918" w:right="310" w:hanging="588"/>
              <w:rPr>
                <w:sz w:val="24"/>
              </w:rPr>
            </w:pPr>
            <w:r>
              <w:rPr>
                <w:sz w:val="24"/>
              </w:rPr>
              <w:t>Galvanized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pipe</w:t>
            </w:r>
          </w:p>
        </w:tc>
        <w:tc>
          <w:tcPr>
            <w:tcW w:w="2251" w:type="dxa"/>
          </w:tcPr>
          <w:p>
            <w:pPr>
              <w:pStyle w:val="TableParagraph"/>
              <w:ind w:left="263" w:right="249"/>
              <w:jc w:val="center"/>
              <w:rPr>
                <w:sz w:val="24"/>
              </w:rPr>
            </w:pPr>
            <w:r>
              <w:rPr>
                <w:sz w:val="24"/>
              </w:rPr>
              <w:t>High melting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resistance,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malleability,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cost and readily</w:t>
            </w:r>
          </w:p>
          <w:p>
            <w:pPr>
              <w:pStyle w:val="TableParagraph"/>
              <w:spacing w:line="262" w:lineRule="exact"/>
              <w:ind w:left="261" w:right="252"/>
              <w:jc w:val="center"/>
              <w:rPr>
                <w:sz w:val="24"/>
              </w:rPr>
            </w:pPr>
            <w:r>
              <w:rPr>
                <w:sz w:val="24"/>
              </w:rPr>
              <w:t>available</w:t>
            </w:r>
          </w:p>
        </w:tc>
      </w:tr>
      <w:tr>
        <w:trPr>
          <w:trHeight w:val="554" w:hRule="atLeast"/>
        </w:trPr>
        <w:tc>
          <w:tcPr>
            <w:tcW w:w="2249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8" w:type="dxa"/>
          </w:tcPr>
          <w:p>
            <w:pPr>
              <w:pStyle w:val="TableParagraph"/>
              <w:spacing w:line="270" w:lineRule="exact"/>
              <w:ind w:left="698"/>
              <w:rPr>
                <w:sz w:val="24"/>
              </w:rPr>
            </w:pPr>
            <w:r>
              <w:rPr>
                <w:sz w:val="24"/>
              </w:rPr>
              <w:t>Insulator</w:t>
            </w:r>
          </w:p>
        </w:tc>
        <w:tc>
          <w:tcPr>
            <w:tcW w:w="2248" w:type="dxa"/>
          </w:tcPr>
          <w:p>
            <w:pPr>
              <w:pStyle w:val="TableParagraph"/>
              <w:spacing w:line="270" w:lineRule="exact"/>
              <w:ind w:left="443" w:right="433"/>
              <w:jc w:val="center"/>
              <w:rPr>
                <w:sz w:val="24"/>
              </w:rPr>
            </w:pPr>
            <w:r>
              <w:rPr>
                <w:sz w:val="24"/>
              </w:rPr>
              <w:t>Sand</w:t>
            </w:r>
          </w:p>
        </w:tc>
        <w:tc>
          <w:tcPr>
            <w:tcW w:w="2251" w:type="dxa"/>
          </w:tcPr>
          <w:p>
            <w:pPr>
              <w:pStyle w:val="TableParagraph"/>
              <w:spacing w:line="270" w:lineRule="exact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Available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cost</w:t>
            </w:r>
          </w:p>
          <w:p>
            <w:pPr>
              <w:pStyle w:val="TableParagraph"/>
              <w:spacing w:line="264" w:lineRule="exact"/>
              <w:ind w:left="263" w:right="252"/>
              <w:jc w:val="center"/>
              <w:rPr>
                <w:sz w:val="24"/>
              </w:rPr>
            </w:pPr>
            <w:r>
              <w:rPr>
                <w:sz w:val="24"/>
              </w:rPr>
              <w:t>and durability</w:t>
            </w:r>
          </w:p>
        </w:tc>
      </w:tr>
      <w:tr>
        <w:trPr>
          <w:trHeight w:val="551" w:hRule="atLeast"/>
        </w:trPr>
        <w:tc>
          <w:tcPr>
            <w:tcW w:w="2249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8" w:type="dxa"/>
          </w:tcPr>
          <w:p>
            <w:pPr>
              <w:pStyle w:val="TableParagraph"/>
              <w:spacing w:line="268" w:lineRule="exact"/>
              <w:ind w:left="609"/>
              <w:rPr>
                <w:sz w:val="24"/>
              </w:rPr>
            </w:pPr>
            <w:r>
              <w:rPr>
                <w:sz w:val="24"/>
              </w:rPr>
              <w:t>Condenser</w:t>
            </w:r>
          </w:p>
        </w:tc>
        <w:tc>
          <w:tcPr>
            <w:tcW w:w="2248" w:type="dxa"/>
          </w:tcPr>
          <w:p>
            <w:pPr>
              <w:pStyle w:val="TableParagraph"/>
              <w:spacing w:line="268" w:lineRule="exact"/>
              <w:ind w:left="443" w:right="431"/>
              <w:jc w:val="center"/>
              <w:rPr>
                <w:sz w:val="24"/>
              </w:rPr>
            </w:pPr>
            <w:r>
              <w:rPr>
                <w:sz w:val="24"/>
              </w:rPr>
              <w:t>Mild-steel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263" w:right="252"/>
              <w:jc w:val="center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condensing</w:t>
            </w:r>
          </w:p>
          <w:p>
            <w:pPr>
              <w:pStyle w:val="TableParagraph"/>
              <w:spacing w:line="264" w:lineRule="exact"/>
              <w:ind w:left="263" w:right="251"/>
              <w:jc w:val="center"/>
              <w:rPr>
                <w:sz w:val="24"/>
              </w:rPr>
            </w:pPr>
            <w:r>
              <w:rPr>
                <w:sz w:val="24"/>
              </w:rPr>
              <w:t>quality</w:t>
            </w:r>
          </w:p>
        </w:tc>
      </w:tr>
      <w:tr>
        <w:trPr>
          <w:trHeight w:val="551" w:hRule="atLeast"/>
        </w:trPr>
        <w:tc>
          <w:tcPr>
            <w:tcW w:w="2249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8" w:type="dxa"/>
          </w:tcPr>
          <w:p>
            <w:pPr>
              <w:pStyle w:val="TableParagraph"/>
              <w:spacing w:line="268" w:lineRule="exact"/>
              <w:ind w:left="440" w:right="433"/>
              <w:jc w:val="center"/>
              <w:rPr>
                <w:sz w:val="24"/>
              </w:rPr>
            </w:pPr>
            <w:r>
              <w:rPr>
                <w:sz w:val="24"/>
              </w:rPr>
              <w:t>Seal</w:t>
            </w:r>
          </w:p>
        </w:tc>
        <w:tc>
          <w:tcPr>
            <w:tcW w:w="2248" w:type="dxa"/>
          </w:tcPr>
          <w:p>
            <w:pPr>
              <w:pStyle w:val="TableParagraph"/>
              <w:spacing w:line="268" w:lineRule="exact"/>
              <w:ind w:left="443" w:right="431"/>
              <w:jc w:val="center"/>
              <w:rPr>
                <w:sz w:val="24"/>
              </w:rPr>
            </w:pPr>
            <w:r>
              <w:rPr>
                <w:sz w:val="24"/>
              </w:rPr>
              <w:t>Fibre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Low cost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readily</w:t>
            </w:r>
          </w:p>
          <w:p>
            <w:pPr>
              <w:pStyle w:val="TableParagraph"/>
              <w:spacing w:line="264" w:lineRule="exact"/>
              <w:ind w:left="263" w:right="252"/>
              <w:jc w:val="center"/>
              <w:rPr>
                <w:sz w:val="24"/>
              </w:rPr>
            </w:pPr>
            <w:r>
              <w:rPr>
                <w:sz w:val="24"/>
              </w:rPr>
              <w:t>available</w:t>
            </w:r>
          </w:p>
        </w:tc>
      </w:tr>
      <w:tr>
        <w:trPr>
          <w:trHeight w:val="1103" w:hRule="atLeast"/>
        </w:trPr>
        <w:tc>
          <w:tcPr>
            <w:tcW w:w="2249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48" w:type="dxa"/>
          </w:tcPr>
          <w:p>
            <w:pPr>
              <w:pStyle w:val="TableParagraph"/>
              <w:spacing w:line="268" w:lineRule="exact"/>
              <w:ind w:left="669"/>
              <w:rPr>
                <w:sz w:val="24"/>
              </w:rPr>
            </w:pPr>
            <w:r>
              <w:rPr>
                <w:sz w:val="24"/>
              </w:rPr>
              <w:t>Fasteners</w:t>
            </w:r>
          </w:p>
        </w:tc>
        <w:tc>
          <w:tcPr>
            <w:tcW w:w="2248" w:type="dxa"/>
          </w:tcPr>
          <w:p>
            <w:pPr>
              <w:pStyle w:val="TableParagraph"/>
              <w:ind w:left="288" w:right="143" w:hanging="113"/>
              <w:rPr>
                <w:sz w:val="24"/>
              </w:rPr>
            </w:pPr>
            <w:r>
              <w:rPr>
                <w:sz w:val="24"/>
              </w:rPr>
              <w:t>Bolt and Nuts (10&amp;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mm)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clips</w:t>
            </w:r>
          </w:p>
        </w:tc>
        <w:tc>
          <w:tcPr>
            <w:tcW w:w="2251" w:type="dxa"/>
          </w:tcPr>
          <w:p>
            <w:pPr>
              <w:pStyle w:val="TableParagraph"/>
              <w:ind w:left="263" w:right="250"/>
              <w:jc w:val="center"/>
              <w:rPr>
                <w:sz w:val="24"/>
              </w:rPr>
            </w:pPr>
            <w:r>
              <w:rPr>
                <w:sz w:val="24"/>
              </w:rPr>
              <w:t>Easy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assemble,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High tensile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strength,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cost</w:t>
            </w:r>
          </w:p>
          <w:p>
            <w:pPr>
              <w:pStyle w:val="TableParagraph"/>
              <w:spacing w:line="264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and readily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available</w:t>
            </w:r>
          </w:p>
        </w:tc>
      </w:tr>
      <w:tr>
        <w:trPr>
          <w:trHeight w:val="551" w:hRule="atLeast"/>
        </w:trPr>
        <w:tc>
          <w:tcPr>
            <w:tcW w:w="2249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48" w:type="dxa"/>
          </w:tcPr>
          <w:p>
            <w:pPr>
              <w:pStyle w:val="TableParagraph"/>
              <w:spacing w:line="268" w:lineRule="exact"/>
              <w:ind w:left="280"/>
              <w:rPr>
                <w:sz w:val="24"/>
              </w:rPr>
            </w:pPr>
            <w:r>
              <w:rPr>
                <w:sz w:val="24"/>
              </w:rPr>
              <w:t>Connecting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Pipes</w:t>
            </w:r>
          </w:p>
        </w:tc>
        <w:tc>
          <w:tcPr>
            <w:tcW w:w="2248" w:type="dxa"/>
          </w:tcPr>
          <w:p>
            <w:pPr>
              <w:pStyle w:val="TableParagraph"/>
              <w:spacing w:line="268" w:lineRule="exact"/>
              <w:ind w:left="438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ind w:left="529"/>
              <w:rPr>
                <w:sz w:val="24"/>
              </w:rPr>
            </w:pPr>
            <w:r>
              <w:rPr>
                <w:sz w:val="24"/>
              </w:rPr>
              <w:t>rubber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holes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Low cost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readily</w:t>
            </w:r>
          </w:p>
          <w:p>
            <w:pPr>
              <w:pStyle w:val="TableParagraph"/>
              <w:spacing w:line="264" w:lineRule="exact"/>
              <w:ind w:left="261" w:right="252"/>
              <w:jc w:val="center"/>
              <w:rPr>
                <w:sz w:val="24"/>
              </w:rPr>
            </w:pPr>
            <w:r>
              <w:rPr>
                <w:sz w:val="24"/>
              </w:rPr>
              <w:t>available</w:t>
            </w:r>
          </w:p>
        </w:tc>
      </w:tr>
      <w:tr>
        <w:trPr>
          <w:trHeight w:val="840" w:hRule="atLeast"/>
        </w:trPr>
        <w:tc>
          <w:tcPr>
            <w:tcW w:w="2249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48" w:type="dxa"/>
          </w:tcPr>
          <w:p>
            <w:pPr>
              <w:pStyle w:val="TableParagraph"/>
              <w:spacing w:line="268" w:lineRule="exact"/>
              <w:ind w:left="729"/>
              <w:rPr>
                <w:sz w:val="24"/>
              </w:rPr>
            </w:pPr>
            <w:r>
              <w:rPr>
                <w:sz w:val="24"/>
              </w:rPr>
              <w:t>Ice-bath</w:t>
            </w:r>
          </w:p>
        </w:tc>
        <w:tc>
          <w:tcPr>
            <w:tcW w:w="2248" w:type="dxa"/>
          </w:tcPr>
          <w:p>
            <w:pPr>
              <w:pStyle w:val="TableParagraph"/>
              <w:spacing w:line="268" w:lineRule="exact"/>
              <w:ind w:left="443" w:right="433"/>
              <w:jc w:val="center"/>
              <w:rPr>
                <w:sz w:val="24"/>
              </w:rPr>
            </w:pPr>
            <w:r>
              <w:rPr>
                <w:sz w:val="24"/>
              </w:rPr>
              <w:t>Plastic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bowl</w:t>
            </w:r>
          </w:p>
        </w:tc>
        <w:tc>
          <w:tcPr>
            <w:tcW w:w="2251" w:type="dxa"/>
          </w:tcPr>
          <w:p>
            <w:pPr>
              <w:pStyle w:val="TableParagraph"/>
              <w:ind w:left="693" w:right="84" w:hanging="576"/>
              <w:rPr>
                <w:sz w:val="24"/>
              </w:rPr>
            </w:pPr>
            <w:r>
              <w:rPr>
                <w:sz w:val="24"/>
              </w:rPr>
              <w:t>Low cost and readily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available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2240" w:h="15840"/>
          <w:pgMar w:top="1360" w:bottom="280" w:left="800" w:right="280"/>
        </w:sectPr>
      </w:pPr>
    </w:p>
    <w:p>
      <w:pPr>
        <w:pStyle w:val="BodyText"/>
        <w:spacing w:before="74"/>
        <w:ind w:left="1218"/>
        <w:jc w:val="both"/>
      </w:pPr>
      <w:r>
        <w:rPr/>
        <w:t>Table</w:t>
      </w:r>
      <w:r>
        <w:rPr>
          <w:spacing w:val="-2"/>
        </w:rPr>
        <w:t> </w:t>
      </w:r>
      <w:r>
        <w:rPr/>
        <w:t>3.2: List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Instruments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Equipment</w:t>
      </w:r>
      <w:r>
        <w:rPr>
          <w:spacing w:val="-2"/>
        </w:rPr>
        <w:t> </w:t>
      </w:r>
      <w:r>
        <w:rPr/>
        <w:t>Used</w:t>
      </w: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5"/>
        <w:gridCol w:w="2914"/>
        <w:gridCol w:w="3001"/>
      </w:tblGrid>
      <w:tr>
        <w:trPr>
          <w:trHeight w:val="551" w:hRule="atLeast"/>
        </w:trPr>
        <w:tc>
          <w:tcPr>
            <w:tcW w:w="3085" w:type="dxa"/>
          </w:tcPr>
          <w:p>
            <w:pPr>
              <w:pStyle w:val="TableParagraph"/>
              <w:tabs>
                <w:tab w:pos="2456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INSTRUMENTS</w:t>
              <w:tab/>
              <w:t>AND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EQUIPMENT</w:t>
            </w:r>
          </w:p>
        </w:tc>
        <w:tc>
          <w:tcPr>
            <w:tcW w:w="2914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SPECIFICATION</w:t>
            </w:r>
          </w:p>
        </w:tc>
        <w:tc>
          <w:tcPr>
            <w:tcW w:w="300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FUNCTION</w:t>
            </w:r>
          </w:p>
        </w:tc>
      </w:tr>
      <w:tr>
        <w:trPr>
          <w:trHeight w:val="568" w:hRule="atLeast"/>
        </w:trPr>
        <w:tc>
          <w:tcPr>
            <w:tcW w:w="308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Thermocouple</w:t>
            </w:r>
          </w:p>
        </w:tc>
        <w:tc>
          <w:tcPr>
            <w:tcW w:w="2914" w:type="dxa"/>
          </w:tcPr>
          <w:p>
            <w:pPr>
              <w:pStyle w:val="TableParagraph"/>
              <w:tabs>
                <w:tab w:pos="1237" w:val="left" w:leader="none"/>
                <w:tab w:pos="2368" w:val="left" w:leader="none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Digital</w:t>
              <w:tab/>
              <w:t>(Kane-</w:t>
              <w:tab/>
              <w:t>May</w:t>
            </w:r>
          </w:p>
          <w:p>
            <w:pPr>
              <w:pStyle w:val="TableParagraph"/>
              <w:spacing w:line="273" w:lineRule="exact" w:before="7"/>
              <w:ind w:left="109"/>
              <w:rPr>
                <w:sz w:val="24"/>
              </w:rPr>
            </w:pPr>
            <w:r>
              <w:rPr>
                <w:sz w:val="24"/>
              </w:rPr>
              <w:t>KM340,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-50</w:t>
            </w:r>
            <w:r>
              <w:rPr>
                <w:rFonts w:ascii="Calibri" w:hAnsi="Calibri"/>
                <w:sz w:val="24"/>
              </w:rPr>
              <w:t>°</w:t>
            </w:r>
            <w:r>
              <w:rPr>
                <w:rFonts w:ascii="Calibri" w:hAnsi="Calibri"/>
                <w:spacing w:val="6"/>
                <w:sz w:val="24"/>
              </w:rPr>
              <w:t> </w:t>
            </w:r>
            <w:r>
              <w:rPr>
                <w:sz w:val="24"/>
              </w:rPr>
              <w:t>≈1500</w:t>
            </w:r>
            <w:r>
              <w:rPr>
                <w:rFonts w:ascii="Calibri" w:hAnsi="Calibri"/>
                <w:sz w:val="24"/>
              </w:rPr>
              <w:t>°</w:t>
            </w:r>
            <w:r>
              <w:rPr>
                <w:rFonts w:ascii="Calibri" w:hAnsi="Calibri"/>
                <w:spacing w:val="6"/>
                <w:sz w:val="24"/>
              </w:rPr>
              <w:t> </w:t>
            </w:r>
            <w:r>
              <w:rPr>
                <w:sz w:val="24"/>
              </w:rPr>
              <w:t>C)</w:t>
            </w:r>
          </w:p>
        </w:tc>
        <w:tc>
          <w:tcPr>
            <w:tcW w:w="3001" w:type="dxa"/>
          </w:tcPr>
          <w:p>
            <w:pPr>
              <w:pStyle w:val="TableParagraph"/>
              <w:tabs>
                <w:tab w:pos="1741" w:val="left" w:leader="none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For</w:t>
              <w:tab/>
            </w:r>
            <w:r>
              <w:rPr>
                <w:spacing w:val="-1"/>
                <w:sz w:val="24"/>
              </w:rPr>
              <w:t>temperature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measurement</w:t>
            </w:r>
          </w:p>
        </w:tc>
      </w:tr>
      <w:tr>
        <w:trPr>
          <w:trHeight w:val="551" w:hRule="atLeast"/>
        </w:trPr>
        <w:tc>
          <w:tcPr>
            <w:tcW w:w="308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Stop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watch</w:t>
            </w:r>
          </w:p>
        </w:tc>
        <w:tc>
          <w:tcPr>
            <w:tcW w:w="2914" w:type="dxa"/>
          </w:tcPr>
          <w:p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(N1280)</w:t>
            </w:r>
          </w:p>
        </w:tc>
        <w:tc>
          <w:tcPr>
            <w:tcW w:w="3001" w:type="dxa"/>
          </w:tcPr>
          <w:p>
            <w:pPr>
              <w:pStyle w:val="TableParagraph"/>
              <w:tabs>
                <w:tab w:pos="1009" w:val="left" w:leader="none"/>
                <w:tab w:pos="2460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For</w:t>
              <w:tab/>
              <w:t>pyrolysis</w:t>
              <w:tab/>
              <w:t>time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measurement</w:t>
            </w:r>
          </w:p>
        </w:tc>
      </w:tr>
      <w:tr>
        <w:trPr>
          <w:trHeight w:val="827" w:hRule="atLeast"/>
        </w:trPr>
        <w:tc>
          <w:tcPr>
            <w:tcW w:w="308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Sieves</w:t>
            </w:r>
          </w:p>
        </w:tc>
        <w:tc>
          <w:tcPr>
            <w:tcW w:w="2914" w:type="dxa"/>
          </w:tcPr>
          <w:p>
            <w:pPr>
              <w:pStyle w:val="TableParagraph"/>
              <w:tabs>
                <w:tab w:pos="937" w:val="left" w:leader="none"/>
                <w:tab w:pos="2211" w:val="left" w:leader="none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U.K</w:t>
              <w:tab/>
              <w:t>Standard</w:t>
              <w:tab/>
            </w:r>
            <w:r>
              <w:rPr>
                <w:spacing w:val="-1"/>
                <w:sz w:val="24"/>
              </w:rPr>
              <w:t>(S-01,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particle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sizes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1.18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mm,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2.35mm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5 mm)</w:t>
            </w:r>
          </w:p>
        </w:tc>
        <w:tc>
          <w:tcPr>
            <w:tcW w:w="3001" w:type="dxa"/>
          </w:tcPr>
          <w:p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Used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sieve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biomass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desired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sizes</w:t>
            </w:r>
          </w:p>
        </w:tc>
      </w:tr>
      <w:tr>
        <w:trPr>
          <w:trHeight w:val="828" w:hRule="atLeast"/>
        </w:trPr>
        <w:tc>
          <w:tcPr>
            <w:tcW w:w="308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balance</w:t>
            </w:r>
          </w:p>
        </w:tc>
        <w:tc>
          <w:tcPr>
            <w:tcW w:w="2914" w:type="dxa"/>
          </w:tcPr>
          <w:p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(TCS-100-ZE11)</w:t>
            </w:r>
          </w:p>
        </w:tc>
        <w:tc>
          <w:tcPr>
            <w:tcW w:w="300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Used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measure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weight</w:t>
            </w:r>
          </w:p>
          <w:p>
            <w:pPr>
              <w:pStyle w:val="TableParagraph"/>
              <w:tabs>
                <w:tab w:pos="572" w:val="left" w:leader="none"/>
                <w:tab w:pos="1479" w:val="left" w:leader="none"/>
                <w:tab w:pos="2091" w:val="left" w:leader="none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of</w:t>
              <w:tab/>
              <w:t>bio-oil</w:t>
              <w:tab/>
              <w:t>and</w:t>
              <w:tab/>
            </w:r>
            <w:r>
              <w:rPr>
                <w:spacing w:val="-1"/>
                <w:sz w:val="24"/>
              </w:rPr>
              <w:t>bio-char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produced</w:t>
            </w:r>
          </w:p>
        </w:tc>
      </w:tr>
      <w:tr>
        <w:trPr>
          <w:trHeight w:val="278" w:hRule="atLeast"/>
        </w:trPr>
        <w:tc>
          <w:tcPr>
            <w:tcW w:w="3085" w:type="dxa"/>
          </w:tcPr>
          <w:p>
            <w:pPr>
              <w:pStyle w:val="TableParagraph"/>
              <w:spacing w:line="258" w:lineRule="exact"/>
              <w:ind w:left="827"/>
              <w:rPr>
                <w:sz w:val="24"/>
              </w:rPr>
            </w:pPr>
            <w:r>
              <w:rPr>
                <w:sz w:val="24"/>
              </w:rPr>
              <w:t>Forge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blower</w:t>
            </w:r>
          </w:p>
        </w:tc>
        <w:tc>
          <w:tcPr>
            <w:tcW w:w="2914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Manual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(MB-9L)</w:t>
            </w:r>
          </w:p>
        </w:tc>
        <w:tc>
          <w:tcPr>
            <w:tcW w:w="3001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biomass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heater</w:t>
            </w:r>
          </w:p>
        </w:tc>
      </w:tr>
      <w:tr>
        <w:trPr>
          <w:trHeight w:val="551" w:hRule="atLeast"/>
        </w:trPr>
        <w:tc>
          <w:tcPr>
            <w:tcW w:w="3085" w:type="dxa"/>
          </w:tcPr>
          <w:p>
            <w:pPr>
              <w:pStyle w:val="TableParagraph"/>
              <w:tabs>
                <w:tab w:pos="1045" w:val="left" w:leader="none"/>
                <w:tab w:pos="2214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Fourier</w:t>
              <w:tab/>
              <w:t>transform</w:t>
              <w:tab/>
              <w:t>infrared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analyser</w:t>
            </w:r>
          </w:p>
        </w:tc>
        <w:tc>
          <w:tcPr>
            <w:tcW w:w="2914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Nicolet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madison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(Magna-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IR550)</w:t>
            </w:r>
          </w:p>
        </w:tc>
        <w:tc>
          <w:tcPr>
            <w:tcW w:w="300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Used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identify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functional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groups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bio-oil</w:t>
            </w:r>
          </w:p>
        </w:tc>
      </w:tr>
      <w:tr>
        <w:trPr>
          <w:trHeight w:val="827" w:hRule="atLeast"/>
        </w:trPr>
        <w:tc>
          <w:tcPr>
            <w:tcW w:w="3085" w:type="dxa"/>
          </w:tcPr>
          <w:p>
            <w:pPr>
              <w:pStyle w:val="TableParagraph"/>
              <w:tabs>
                <w:tab w:pos="740" w:val="left" w:leader="none"/>
                <w:tab w:pos="2629" w:val="left" w:leader="none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Gas</w:t>
              <w:tab/>
              <w:t>Chromatography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Spectrometric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analyser</w:t>
            </w:r>
          </w:p>
        </w:tc>
        <w:tc>
          <w:tcPr>
            <w:tcW w:w="2914" w:type="dxa"/>
          </w:tcPr>
          <w:p>
            <w:pPr>
              <w:pStyle w:val="TableParagraph"/>
              <w:tabs>
                <w:tab w:pos="1511" w:val="left" w:leader="none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Agilent</w:t>
              <w:tab/>
            </w:r>
            <w:r>
              <w:rPr>
                <w:spacing w:val="-1"/>
                <w:sz w:val="24"/>
              </w:rPr>
              <w:t>Technologies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(GC6890N-MS5973N)</w:t>
            </w:r>
          </w:p>
        </w:tc>
        <w:tc>
          <w:tcPr>
            <w:tcW w:w="3001" w:type="dxa"/>
          </w:tcPr>
          <w:p>
            <w:pPr>
              <w:pStyle w:val="TableParagraph"/>
              <w:tabs>
                <w:tab w:pos="954" w:val="left" w:leader="none"/>
                <w:tab w:pos="1496" w:val="left" w:leader="none"/>
                <w:tab w:pos="2599" w:val="left" w:leader="none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Used</w:t>
              <w:tab/>
              <w:t>to</w:t>
              <w:tab/>
              <w:t>identify</w:t>
              <w:tab/>
            </w:r>
            <w:r>
              <w:rPr>
                <w:spacing w:val="-2"/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chemical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composition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found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bio-oil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9"/>
        </w:numPr>
        <w:tabs>
          <w:tab w:pos="1579" w:val="left" w:leader="none"/>
        </w:tabs>
        <w:spacing w:line="240" w:lineRule="auto" w:before="218" w:after="0"/>
        <w:ind w:left="1578" w:right="0" w:hanging="361"/>
        <w:jc w:val="left"/>
      </w:pPr>
      <w:bookmarkStart w:name="_TOC_250033" w:id="36"/>
      <w:bookmarkEnd w:id="36"/>
      <w:r>
        <w:rPr/>
        <w:t>METHODS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ListParagraph"/>
        <w:numPr>
          <w:ilvl w:val="2"/>
          <w:numId w:val="9"/>
        </w:numPr>
        <w:tabs>
          <w:tab w:pos="1759" w:val="left" w:leader="none"/>
        </w:tabs>
        <w:spacing w:line="240" w:lineRule="auto" w:before="0" w:after="0"/>
        <w:ind w:left="1758" w:right="0" w:hanging="541"/>
        <w:jc w:val="left"/>
        <w:rPr>
          <w:b/>
          <w:sz w:val="24"/>
        </w:rPr>
      </w:pPr>
      <w:r>
        <w:rPr>
          <w:b/>
          <w:sz w:val="24"/>
        </w:rPr>
        <w:t>Description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working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principle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Fixed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Pyrolysis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System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2" w:lineRule="auto"/>
        <w:ind w:left="1218" w:right="1166" w:firstLine="60"/>
        <w:jc w:val="both"/>
      </w:pPr>
      <w:r>
        <w:rPr/>
        <w:t>The fixed bed pyrolysis system consists of two units. These are the fixed bed reactor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condensate</w:t>
      </w:r>
      <w:r>
        <w:rPr>
          <w:spacing w:val="-2"/>
        </w:rPr>
        <w:t> </w:t>
      </w:r>
      <w:r>
        <w:rPr/>
        <w:t>unit.</w:t>
      </w:r>
    </w:p>
    <w:p>
      <w:pPr>
        <w:pStyle w:val="BodyText"/>
        <w:spacing w:line="480" w:lineRule="auto" w:before="194"/>
        <w:ind w:left="1218" w:right="1155"/>
        <w:jc w:val="both"/>
      </w:pPr>
      <w:r>
        <w:rPr/>
        <w:t>The insulated fixed bed reactor containing 1.5kg palm kernel shell is heated by a coal</w:t>
      </w:r>
      <w:r>
        <w:rPr>
          <w:spacing w:val="1"/>
        </w:rPr>
        <w:t> </w:t>
      </w:r>
      <w:r>
        <w:rPr/>
        <w:t>furnace. A thermocouple was placed inside the reactor to monitor the reaction temperature.</w:t>
      </w:r>
      <w:r>
        <w:rPr>
          <w:spacing w:val="-57"/>
        </w:rPr>
        <w:t> </w:t>
      </w:r>
      <w:r>
        <w:rPr/>
        <w:t>As the temperature increases, vapour is produced which flows through the connecting pipe</w:t>
      </w:r>
      <w:r>
        <w:rPr>
          <w:spacing w:val="1"/>
        </w:rPr>
        <w:t> </w:t>
      </w:r>
      <w:r>
        <w:rPr/>
        <w:t>into the condenser. The ice bath contains ice water to cool the vapour into liquid. The non-</w:t>
      </w:r>
      <w:r>
        <w:rPr>
          <w:spacing w:val="1"/>
        </w:rPr>
        <w:t> </w:t>
      </w:r>
      <w:r>
        <w:rPr/>
        <w:t>condensed gas is released to the atmosphere through pressure relief valve. The schematic</w:t>
      </w:r>
      <w:r>
        <w:rPr>
          <w:spacing w:val="1"/>
        </w:rPr>
        <w:t> </w:t>
      </w:r>
      <w:r>
        <w:rPr/>
        <w:t>diagram</w:t>
      </w:r>
      <w:r>
        <w:rPr>
          <w:spacing w:val="-1"/>
        </w:rPr>
        <w:t> </w:t>
      </w:r>
      <w:r>
        <w:rPr/>
        <w:t>of the fixed bed</w:t>
      </w:r>
      <w:r>
        <w:rPr>
          <w:spacing w:val="2"/>
        </w:rPr>
        <w:t> </w:t>
      </w:r>
      <w:r>
        <w:rPr/>
        <w:t>pyrolysis system</w:t>
      </w:r>
      <w:r>
        <w:rPr>
          <w:spacing w:val="-1"/>
        </w:rPr>
        <w:t> </w:t>
      </w:r>
      <w:r>
        <w:rPr/>
        <w:t>is shown in Figure</w:t>
      </w:r>
      <w:r>
        <w:rPr>
          <w:spacing w:val="-2"/>
        </w:rPr>
        <w:t> </w:t>
      </w:r>
      <w:r>
        <w:rPr/>
        <w:t>3.1.</w:t>
      </w:r>
    </w:p>
    <w:p>
      <w:pPr>
        <w:spacing w:after="0" w:line="480" w:lineRule="auto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spacing w:before="79"/>
        <w:ind w:left="1199"/>
      </w:pPr>
      <w:r>
        <w:rPr/>
        <w:pict>
          <v:group style="position:absolute;margin-left:110.495514pt;margin-top:6.97804pt;width:407.2pt;height:238.9pt;mso-position-horizontal-relative:page;mso-position-vertical-relative:paragraph;z-index:-18629120" coordorigin="2210,140" coordsize="8144,4778">
            <v:shape style="position:absolute;left:2209;top:139;width:6049;height:4778" type="#_x0000_t75" stroked="false">
              <v:imagedata r:id="rId23" o:title=""/>
            </v:shape>
            <v:shape style="position:absolute;left:3494;top:219;width:5396;height:3720" coordorigin="3494,219" coordsize="5396,3720" path="m3959,711l3949,694,3604,876,3581,831,3503,940,3637,937,3619,903,3614,893,3959,711xm4544,1755l3614,1755,3614,1705,3494,1765,3614,1825,3614,1775,4544,1775,4544,1755xm6017,339l6007,319,5957,219,5897,339,5947,339,5947,1014,5967,1014,5967,339,6017,339xm6876,3879l6856,3869,6756,3819,6756,3869,6156,3869,6156,3889,6756,3889,6756,3939,6856,3889,6876,3879xm7401,3170l7381,3160,7281,3110,7281,3160,5751,3160,5751,3180,7281,3180,7281,3230,7381,3180,7401,3170xm8890,2751l7972,2751,7972,2701,7852,2761,7972,2821,7972,2771,8890,2771,8890,2751xe" filled="true" fillcolor="#000000" stroked="false">
              <v:path arrowok="t"/>
              <v:fill type="solid"/>
            </v:shape>
            <v:rect style="position:absolute;left:8763;top:2480;width:1590;height:816" filled="true" fillcolor="#ffffff" stroked="false">
              <v:fill type="solid"/>
            </v:rect>
            <v:shape style="position:absolute;left:2590;top:156;width:5550;height:4379" coordorigin="2590,156" coordsize="5550,4379" path="m3115,216l3095,206,2995,156,2995,206,2590,206,2590,226,2995,226,2995,276,3095,226,3115,216xm5021,2328l4257,2328,4257,2328,4257,2278,4137,2337,4257,2398,4257,2348,5021,2348,5021,2328xm6981,4475l6961,4465,6861,4415,6861,4465,6006,4465,6006,4485,6861,4485,6861,4535,6961,4485,6981,4475xm8021,354l7587,341,7587,340,7589,291,7467,347,7585,411,7587,361,8021,374,8021,354xm8140,1275l7466,1275,7466,1225,7346,1285,7466,1345,7466,1295,8140,1295,8140,1275xe" filled="true" fillcolor="#000000" stroked="false">
              <v:path arrowok="t"/>
              <v:fill type="solid"/>
            </v:shape>
            <v:rect style="position:absolute;left:7939;top:1066;width:1740;height:467" filled="true" fillcolor="#ffffff" stroked="false">
              <v:fill type="solid"/>
            </v:rect>
            <v:shape style="position:absolute;left:7608;top:4661;width:945;height:120" coordorigin="7608,4661" coordsize="945,120" path="m7728,4661l7608,4721,7728,4781,7728,4731,7708,4731,7708,4711,7728,4711,7728,4661xm7728,4711l7708,4711,7708,4731,7728,4731,7728,4711xm8553,4711l7728,4711,7728,4731,8553,4731,8553,471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Elbow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200"/>
        <w:ind w:left="1199"/>
      </w:pPr>
      <w:r>
        <w:rPr/>
        <w:t>Thermocouple</w:t>
      </w:r>
    </w:p>
    <w:p>
      <w:pPr>
        <w:pStyle w:val="BodyText"/>
        <w:spacing w:before="185"/>
        <w:ind w:left="1199"/>
      </w:pPr>
      <w:r>
        <w:rPr/>
        <w:br w:type="column"/>
      </w:r>
      <w:r>
        <w:rPr/>
        <w:t>Clip</w:t>
      </w:r>
    </w:p>
    <w:p>
      <w:pPr>
        <w:spacing w:after="0"/>
        <w:sectPr>
          <w:pgSz w:w="12240" w:h="15840"/>
          <w:pgMar w:header="0" w:footer="1174" w:top="1360" w:bottom="1440" w:left="800" w:right="280"/>
          <w:cols w:num="3" w:equalWidth="0">
            <w:col w:w="1867" w:space="92"/>
            <w:col w:w="2637" w:space="1580"/>
            <w:col w:w="4984"/>
          </w:cols>
        </w:sectPr>
      </w:pP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60" w:bottom="280" w:left="800" w:right="280"/>
        </w:sectPr>
      </w:pPr>
    </w:p>
    <w:p>
      <w:pPr>
        <w:pStyle w:val="BodyText"/>
        <w:spacing w:line="429" w:lineRule="auto" w:before="90"/>
        <w:ind w:left="3926" w:right="-10" w:firstLine="396"/>
      </w:pPr>
      <w:r>
        <w:rPr>
          <w:spacing w:val="-1"/>
        </w:rPr>
        <w:t>Connecting </w:t>
      </w:r>
      <w:r>
        <w:rPr/>
        <w:t>pipe</w:t>
      </w:r>
      <w:r>
        <w:rPr>
          <w:spacing w:val="-57"/>
        </w:rPr>
        <w:t> </w:t>
      </w:r>
      <w:r>
        <w:rPr/>
        <w:t>Fixed</w:t>
      </w:r>
      <w:r>
        <w:rPr>
          <w:spacing w:val="-1"/>
        </w:rPr>
        <w:t> </w:t>
      </w:r>
      <w:r>
        <w:rPr/>
        <w:t>bed</w:t>
      </w:r>
      <w:r>
        <w:rPr>
          <w:spacing w:val="-1"/>
        </w:rPr>
        <w:t> </w:t>
      </w:r>
      <w:r>
        <w:rPr/>
        <w:t>Reactor</w:t>
      </w:r>
    </w:p>
    <w:p>
      <w:pPr>
        <w:pStyle w:val="BodyText"/>
        <w:spacing w:before="104"/>
        <w:ind w:left="4245"/>
      </w:pPr>
      <w:r>
        <w:rPr/>
        <w:t>Insulator</w:t>
      </w:r>
    </w:p>
    <w:p>
      <w:pPr>
        <w:pStyle w:val="BodyText"/>
        <w:spacing w:before="128"/>
        <w:ind w:left="1466"/>
      </w:pPr>
      <w:r>
        <w:rPr/>
        <w:br w:type="column"/>
      </w:r>
      <w:r>
        <w:rPr/>
        <w:t>Rubber</w:t>
      </w:r>
      <w:r>
        <w:rPr>
          <w:spacing w:val="-1"/>
        </w:rPr>
        <w:t> </w:t>
      </w:r>
      <w:r>
        <w:rPr/>
        <w:t>hose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BodyText"/>
        <w:ind w:left="921"/>
      </w:pPr>
      <w:r>
        <w:rPr/>
        <w:t>Flared</w:t>
      </w:r>
      <w:r>
        <w:rPr>
          <w:spacing w:val="-1"/>
        </w:rPr>
        <w:t> </w:t>
      </w:r>
      <w:r>
        <w:rPr/>
        <w:t>gas</w:t>
      </w:r>
    </w:p>
    <w:p>
      <w:pPr>
        <w:spacing w:after="0"/>
        <w:sectPr>
          <w:type w:val="continuous"/>
          <w:pgSz w:w="12240" w:h="15840"/>
          <w:pgMar w:top="1360" w:bottom="280" w:left="800" w:right="280"/>
          <w:cols w:num="2" w:equalWidth="0">
            <w:col w:w="5901" w:space="40"/>
            <w:col w:w="5219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276" w:lineRule="auto"/>
        <w:ind w:left="1427"/>
        <w:jc w:val="center"/>
      </w:pPr>
      <w:r>
        <w:rPr/>
        <w:t>Heat</w:t>
      </w:r>
      <w:r>
        <w:rPr>
          <w:spacing w:val="-10"/>
        </w:rPr>
        <w:t> </w:t>
      </w:r>
      <w:r>
        <w:rPr/>
        <w:t>Supplied</w:t>
      </w:r>
      <w:r>
        <w:rPr>
          <w:spacing w:val="-10"/>
        </w:rPr>
        <w:t> </w:t>
      </w:r>
      <w:r>
        <w:rPr/>
        <w:t>from</w:t>
      </w:r>
      <w:r>
        <w:rPr>
          <w:spacing w:val="-57"/>
        </w:rPr>
        <w:t> </w:t>
      </w:r>
      <w:r>
        <w:rPr/>
        <w:t>manual forge</w:t>
      </w:r>
      <w:r>
        <w:rPr>
          <w:spacing w:val="1"/>
        </w:rPr>
        <w:t> </w:t>
      </w:r>
      <w:r>
        <w:rPr/>
        <w:t>blower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86"/>
        <w:ind w:left="391"/>
      </w:pPr>
      <w:r>
        <w:rPr/>
        <w:t>Condenser/Liquid</w:t>
      </w:r>
    </w:p>
    <w:p>
      <w:pPr>
        <w:pStyle w:val="BodyText"/>
        <w:spacing w:line="396" w:lineRule="auto" w:before="41"/>
        <w:ind w:left="1017" w:right="215" w:hanging="180"/>
      </w:pPr>
      <w:r>
        <w:rPr/>
        <w:t>collector</w:t>
      </w:r>
      <w:r>
        <w:rPr>
          <w:spacing w:val="1"/>
        </w:rPr>
        <w:t> </w:t>
      </w:r>
      <w:r>
        <w:rPr>
          <w:spacing w:val="-1"/>
        </w:rPr>
        <w:t>Ice</w:t>
      </w:r>
      <w:r>
        <w:rPr>
          <w:spacing w:val="-14"/>
        </w:rPr>
        <w:t> </w:t>
      </w:r>
      <w:r>
        <w:rPr>
          <w:spacing w:val="-1"/>
        </w:rPr>
        <w:t>bath</w:t>
      </w:r>
    </w:p>
    <w:p>
      <w:pPr>
        <w:pStyle w:val="BodyText"/>
        <w:spacing w:before="169"/>
        <w:ind w:left="820"/>
      </w:pPr>
      <w:r>
        <w:rPr/>
        <w:t>Ice</w:t>
      </w:r>
      <w:r>
        <w:rPr>
          <w:spacing w:val="-5"/>
        </w:rPr>
        <w:t> </w:t>
      </w:r>
      <w:r>
        <w:rPr/>
        <w:t>water</w:t>
      </w:r>
    </w:p>
    <w:p>
      <w:pPr>
        <w:pStyle w:val="BodyText"/>
        <w:spacing w:line="278" w:lineRule="auto" w:before="84"/>
        <w:ind w:left="1569" w:right="1857"/>
        <w:jc w:val="center"/>
      </w:pPr>
      <w:r>
        <w:rPr/>
        <w:br w:type="column"/>
      </w:r>
      <w:r>
        <w:rPr/>
        <w:t>Pressure</w:t>
      </w:r>
      <w:r>
        <w:rPr>
          <w:spacing w:val="1"/>
        </w:rPr>
        <w:t> </w:t>
      </w:r>
      <w:r>
        <w:rPr/>
        <w:t>relief</w:t>
      </w:r>
      <w:r>
        <w:rPr>
          <w:spacing w:val="-15"/>
        </w:rPr>
        <w:t> </w:t>
      </w:r>
      <w:r>
        <w:rPr/>
        <w:t>valve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4"/>
        <w:ind w:left="1427"/>
      </w:pPr>
      <w:r>
        <w:rPr/>
        <w:t>Bio-oil</w:t>
      </w:r>
    </w:p>
    <w:p>
      <w:pPr>
        <w:spacing w:after="0"/>
        <w:sectPr>
          <w:type w:val="continuous"/>
          <w:pgSz w:w="12240" w:h="15840"/>
          <w:pgMar w:top="1360" w:bottom="280" w:left="800" w:right="280"/>
          <w:cols w:num="3" w:equalWidth="0">
            <w:col w:w="3318" w:space="40"/>
            <w:col w:w="2162" w:space="1127"/>
            <w:col w:w="4513"/>
          </w:cols>
        </w:sectPr>
      </w:pPr>
    </w:p>
    <w:p>
      <w:pPr>
        <w:pStyle w:val="BodyText"/>
        <w:rPr>
          <w:sz w:val="25"/>
        </w:rPr>
      </w:pPr>
    </w:p>
    <w:p>
      <w:pPr>
        <w:pStyle w:val="BodyText"/>
        <w:spacing w:before="90"/>
        <w:ind w:left="1218"/>
      </w:pPr>
      <w:r>
        <w:rPr/>
        <w:t>Figure</w:t>
      </w:r>
      <w:r>
        <w:rPr>
          <w:spacing w:val="-3"/>
        </w:rPr>
        <w:t> </w:t>
      </w:r>
      <w:r>
        <w:rPr/>
        <w:t>3.1:</w:t>
      </w:r>
      <w:r>
        <w:rPr>
          <w:spacing w:val="58"/>
        </w:rPr>
        <w:t> </w:t>
      </w:r>
      <w:r>
        <w:rPr/>
        <w:t>A</w:t>
      </w:r>
      <w:r>
        <w:rPr>
          <w:spacing w:val="-1"/>
        </w:rPr>
        <w:t> </w:t>
      </w:r>
      <w:r>
        <w:rPr/>
        <w:t>Schematic diagram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fixed</w:t>
      </w:r>
      <w:r>
        <w:rPr>
          <w:spacing w:val="-1"/>
        </w:rPr>
        <w:t> </w:t>
      </w:r>
      <w:r>
        <w:rPr/>
        <w:t>bed</w:t>
      </w:r>
      <w:r>
        <w:rPr>
          <w:spacing w:val="1"/>
        </w:rPr>
        <w:t> </w:t>
      </w:r>
      <w:r>
        <w:rPr/>
        <w:t>pyrolysis</w:t>
      </w:r>
      <w:r>
        <w:rPr>
          <w:spacing w:val="-1"/>
        </w:rPr>
        <w:t> </w:t>
      </w:r>
      <w:r>
        <w:rPr/>
        <w:t>system</w:t>
      </w:r>
    </w:p>
    <w:p>
      <w:pPr>
        <w:pStyle w:val="BodyText"/>
        <w:spacing w:before="7"/>
      </w:pPr>
    </w:p>
    <w:p>
      <w:pPr>
        <w:pStyle w:val="Heading1"/>
        <w:numPr>
          <w:ilvl w:val="2"/>
          <w:numId w:val="9"/>
        </w:numPr>
        <w:tabs>
          <w:tab w:pos="1759" w:val="left" w:leader="none"/>
        </w:tabs>
        <w:spacing w:line="240" w:lineRule="auto" w:before="0" w:after="0"/>
        <w:ind w:left="1758" w:right="0" w:hanging="541"/>
        <w:jc w:val="left"/>
      </w:pPr>
      <w:bookmarkStart w:name="_TOC_250032" w:id="37"/>
      <w:r>
        <w:rPr/>
        <w:t>Design</w:t>
      </w:r>
      <w:r>
        <w:rPr>
          <w:spacing w:val="-1"/>
        </w:rPr>
        <w:t> </w:t>
      </w:r>
      <w:r>
        <w:rPr/>
        <w:t>Theory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37"/>
      <w:r>
        <w:rPr/>
        <w:t>Equation</w:t>
      </w:r>
    </w:p>
    <w:p>
      <w:pPr>
        <w:pStyle w:val="BodyText"/>
        <w:spacing w:line="482" w:lineRule="auto" w:before="233"/>
        <w:ind w:left="1218" w:right="1163"/>
      </w:pPr>
      <w:r>
        <w:rPr/>
        <w:t>The</w:t>
      </w:r>
      <w:r>
        <w:rPr>
          <w:spacing w:val="48"/>
        </w:rPr>
        <w:t> </w:t>
      </w:r>
      <w:r>
        <w:rPr/>
        <w:t>basic</w:t>
      </w:r>
      <w:r>
        <w:rPr>
          <w:spacing w:val="48"/>
        </w:rPr>
        <w:t> </w:t>
      </w:r>
      <w:r>
        <w:rPr/>
        <w:t>objective</w:t>
      </w:r>
      <w:r>
        <w:rPr>
          <w:spacing w:val="48"/>
        </w:rPr>
        <w:t> </w:t>
      </w:r>
      <w:r>
        <w:rPr/>
        <w:t>in</w:t>
      </w:r>
      <w:r>
        <w:rPr>
          <w:spacing w:val="50"/>
        </w:rPr>
        <w:t> </w:t>
      </w:r>
      <w:r>
        <w:rPr/>
        <w:t>designing</w:t>
      </w:r>
      <w:r>
        <w:rPr>
          <w:spacing w:val="46"/>
        </w:rPr>
        <w:t> </w:t>
      </w:r>
      <w:r>
        <w:rPr/>
        <w:t>a</w:t>
      </w:r>
      <w:r>
        <w:rPr>
          <w:spacing w:val="50"/>
        </w:rPr>
        <w:t> </w:t>
      </w:r>
      <w:r>
        <w:rPr/>
        <w:t>fixed</w:t>
      </w:r>
      <w:r>
        <w:rPr>
          <w:spacing w:val="50"/>
        </w:rPr>
        <w:t> </w:t>
      </w:r>
      <w:r>
        <w:rPr/>
        <w:t>bed</w:t>
      </w:r>
      <w:r>
        <w:rPr>
          <w:spacing w:val="49"/>
        </w:rPr>
        <w:t> </w:t>
      </w:r>
      <w:r>
        <w:rPr/>
        <w:t>pyrolysis</w:t>
      </w:r>
      <w:r>
        <w:rPr>
          <w:spacing w:val="49"/>
        </w:rPr>
        <w:t> </w:t>
      </w:r>
      <w:r>
        <w:rPr/>
        <w:t>system</w:t>
      </w:r>
      <w:r>
        <w:rPr>
          <w:spacing w:val="49"/>
        </w:rPr>
        <w:t> </w:t>
      </w:r>
      <w:r>
        <w:rPr/>
        <w:t>is</w:t>
      </w:r>
      <w:r>
        <w:rPr>
          <w:spacing w:val="50"/>
        </w:rPr>
        <w:t> </w:t>
      </w:r>
      <w:r>
        <w:rPr/>
        <w:t>to</w:t>
      </w:r>
      <w:r>
        <w:rPr>
          <w:spacing w:val="49"/>
        </w:rPr>
        <w:t> </w:t>
      </w:r>
      <w:r>
        <w:rPr/>
        <w:t>produce</w:t>
      </w:r>
      <w:r>
        <w:rPr>
          <w:spacing w:val="48"/>
        </w:rPr>
        <w:t> </w:t>
      </w:r>
      <w:r>
        <w:rPr/>
        <w:t>specified</w:t>
      </w:r>
      <w:r>
        <w:rPr>
          <w:spacing w:val="-57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(bio-oil, char</w:t>
      </w:r>
      <w:r>
        <w:rPr>
          <w:spacing w:val="1"/>
        </w:rPr>
        <w:t> </w:t>
      </w:r>
      <w:r>
        <w:rPr/>
        <w:t>and gas)</w:t>
      </w:r>
      <w:r>
        <w:rPr>
          <w:spacing w:val="1"/>
        </w:rPr>
        <w:t> </w:t>
      </w:r>
      <w:r>
        <w:rPr/>
        <w:t>at a given</w:t>
      </w:r>
      <w:r>
        <w:rPr>
          <w:spacing w:val="1"/>
        </w:rPr>
        <w:t> </w:t>
      </w:r>
      <w:r>
        <w:rPr/>
        <w:t>rate.</w:t>
      </w:r>
    </w:p>
    <w:p>
      <w:pPr>
        <w:pStyle w:val="Heading1"/>
        <w:numPr>
          <w:ilvl w:val="3"/>
          <w:numId w:val="9"/>
        </w:numPr>
        <w:tabs>
          <w:tab w:pos="1939" w:val="left" w:leader="none"/>
        </w:tabs>
        <w:spacing w:line="240" w:lineRule="auto" w:before="203" w:after="0"/>
        <w:ind w:left="1938" w:right="0" w:hanging="721"/>
        <w:jc w:val="left"/>
      </w:pPr>
      <w:bookmarkStart w:name="_TOC_250031" w:id="38"/>
      <w:r>
        <w:rPr/>
        <w:t>Initial</w:t>
      </w:r>
      <w:r>
        <w:rPr>
          <w:spacing w:val="-3"/>
        </w:rPr>
        <w:t> </w:t>
      </w:r>
      <w:r>
        <w:rPr/>
        <w:t>design</w:t>
      </w:r>
      <w:r>
        <w:rPr>
          <w:spacing w:val="-3"/>
        </w:rPr>
        <w:t> </w:t>
      </w:r>
      <w:bookmarkEnd w:id="38"/>
      <w:r>
        <w:rPr/>
        <w:t>parameters:</w:t>
      </w:r>
    </w:p>
    <w:p>
      <w:pPr>
        <w:pStyle w:val="BodyText"/>
        <w:spacing w:before="233"/>
        <w:ind w:left="1218"/>
      </w:pPr>
      <w:r>
        <w:rPr/>
        <w:t>The</w:t>
      </w:r>
      <w:r>
        <w:rPr>
          <w:spacing w:val="-3"/>
        </w:rPr>
        <w:t> </w:t>
      </w:r>
      <w:r>
        <w:rPr/>
        <w:t>pyrolysis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-1"/>
        </w:rPr>
        <w:t> </w:t>
      </w:r>
      <w:r>
        <w:rPr/>
        <w:t>designed based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considerations:</w:t>
      </w:r>
    </w:p>
    <w:p>
      <w:pPr>
        <w:pStyle w:val="BodyText"/>
      </w:pPr>
    </w:p>
    <w:p>
      <w:pPr>
        <w:pStyle w:val="ListParagraph"/>
        <w:numPr>
          <w:ilvl w:val="4"/>
          <w:numId w:val="9"/>
        </w:numPr>
        <w:tabs>
          <w:tab w:pos="1938" w:val="left" w:leader="none"/>
          <w:tab w:pos="1939" w:val="left" w:leader="none"/>
        </w:tabs>
        <w:spacing w:line="240" w:lineRule="auto" w:before="0" w:after="0"/>
        <w:ind w:left="1938" w:right="0" w:hanging="361"/>
        <w:jc w:val="left"/>
        <w:rPr>
          <w:sz w:val="24"/>
        </w:rPr>
      </w:pPr>
      <w:r>
        <w:rPr>
          <w:sz w:val="24"/>
        </w:rPr>
        <w:t>Pyrolysis</w:t>
      </w:r>
      <w:r>
        <w:rPr>
          <w:spacing w:val="-1"/>
          <w:sz w:val="24"/>
        </w:rPr>
        <w:t> </w:t>
      </w:r>
      <w:r>
        <w:rPr>
          <w:sz w:val="24"/>
        </w:rPr>
        <w:t>temperature range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350</w:t>
      </w:r>
      <w:r>
        <w:rPr>
          <w:spacing w:val="-1"/>
          <w:sz w:val="24"/>
        </w:rPr>
        <w:t> </w:t>
      </w:r>
      <w:r>
        <w:rPr>
          <w:sz w:val="24"/>
        </w:rPr>
        <w:t>to 550</w:t>
      </w:r>
      <w:r>
        <w:rPr>
          <w:spacing w:val="-1"/>
          <w:sz w:val="24"/>
        </w:rPr>
        <w:t> </w:t>
      </w:r>
      <w:r>
        <w:rPr>
          <w:sz w:val="24"/>
        </w:rPr>
        <w:t>°C</w:t>
      </w:r>
    </w:p>
    <w:p>
      <w:pPr>
        <w:pStyle w:val="BodyText"/>
      </w:pPr>
    </w:p>
    <w:p>
      <w:pPr>
        <w:pStyle w:val="ListParagraph"/>
        <w:numPr>
          <w:ilvl w:val="4"/>
          <w:numId w:val="9"/>
        </w:numPr>
        <w:tabs>
          <w:tab w:pos="1939" w:val="left" w:leader="none"/>
        </w:tabs>
        <w:spacing w:line="240" w:lineRule="auto" w:before="0" w:after="0"/>
        <w:ind w:left="1938" w:right="0" w:hanging="361"/>
        <w:jc w:val="left"/>
        <w:rPr>
          <w:sz w:val="24"/>
        </w:rPr>
      </w:pPr>
      <w:r>
        <w:rPr>
          <w:sz w:val="24"/>
        </w:rPr>
        <w:t>Reactor</w:t>
      </w:r>
      <w:r>
        <w:rPr>
          <w:spacing w:val="-1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pressure</w:t>
      </w:r>
      <w:r>
        <w:rPr>
          <w:spacing w:val="1"/>
          <w:sz w:val="24"/>
        </w:rPr>
        <w:t> </w:t>
      </w:r>
      <w:r>
        <w:rPr>
          <w:sz w:val="24"/>
        </w:rPr>
        <w:t>≤</w:t>
      </w:r>
      <w:r>
        <w:rPr>
          <w:spacing w:val="-1"/>
          <w:sz w:val="24"/>
        </w:rPr>
        <w:t> </w:t>
      </w:r>
      <w:r>
        <w:rPr>
          <w:sz w:val="24"/>
        </w:rPr>
        <w:t>101325N/m</w:t>
      </w:r>
      <w:r>
        <w:rPr>
          <w:sz w:val="24"/>
          <w:vertAlign w:val="superscript"/>
        </w:rPr>
        <w:t>2</w:t>
      </w:r>
    </w:p>
    <w:p>
      <w:pPr>
        <w:pStyle w:val="BodyText"/>
        <w:spacing w:before="1"/>
      </w:pPr>
    </w:p>
    <w:p>
      <w:pPr>
        <w:pStyle w:val="ListParagraph"/>
        <w:numPr>
          <w:ilvl w:val="4"/>
          <w:numId w:val="9"/>
        </w:numPr>
        <w:tabs>
          <w:tab w:pos="1999" w:val="left" w:leader="none"/>
        </w:tabs>
        <w:spacing w:line="240" w:lineRule="auto" w:before="0" w:after="0"/>
        <w:ind w:left="1998" w:right="0" w:hanging="421"/>
        <w:jc w:val="left"/>
        <w:rPr>
          <w:sz w:val="24"/>
        </w:rPr>
      </w:pPr>
      <w:r>
        <w:rPr>
          <w:sz w:val="24"/>
        </w:rPr>
        <w:t>Particle</w:t>
      </w:r>
      <w:r>
        <w:rPr>
          <w:spacing w:val="-3"/>
          <w:sz w:val="24"/>
        </w:rPr>
        <w:t> </w:t>
      </w: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of 1.18mm,</w:t>
      </w:r>
      <w:r>
        <w:rPr>
          <w:spacing w:val="-1"/>
          <w:sz w:val="24"/>
        </w:rPr>
        <w:t> </w:t>
      </w:r>
      <w:r>
        <w:rPr>
          <w:sz w:val="24"/>
        </w:rPr>
        <w:t>2.35mm and</w:t>
      </w:r>
      <w:r>
        <w:rPr>
          <w:spacing w:val="-1"/>
          <w:sz w:val="24"/>
        </w:rPr>
        <w:t> </w:t>
      </w:r>
      <w:r>
        <w:rPr>
          <w:sz w:val="24"/>
        </w:rPr>
        <w:t>5mm (at</w:t>
      </w:r>
      <w:r>
        <w:rPr>
          <w:spacing w:val="-1"/>
          <w:sz w:val="24"/>
        </w:rPr>
        <w:t> </w:t>
      </w:r>
      <w:r>
        <w:rPr>
          <w:sz w:val="24"/>
        </w:rPr>
        <w:t>1.5kg</w:t>
      </w:r>
      <w:r>
        <w:rPr>
          <w:spacing w:val="-2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sample)</w:t>
      </w:r>
    </w:p>
    <w:p>
      <w:pPr>
        <w:pStyle w:val="BodyText"/>
      </w:pPr>
    </w:p>
    <w:p>
      <w:pPr>
        <w:pStyle w:val="ListParagraph"/>
        <w:numPr>
          <w:ilvl w:val="4"/>
          <w:numId w:val="9"/>
        </w:numPr>
        <w:tabs>
          <w:tab w:pos="1999" w:val="left" w:leader="none"/>
        </w:tabs>
        <w:spacing w:line="240" w:lineRule="auto" w:before="0" w:after="0"/>
        <w:ind w:left="1998" w:right="0" w:hanging="421"/>
        <w:jc w:val="left"/>
        <w:rPr>
          <w:sz w:val="24"/>
        </w:rPr>
      </w:pP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volume of</w:t>
      </w:r>
      <w:r>
        <w:rPr>
          <w:spacing w:val="-2"/>
          <w:sz w:val="24"/>
        </w:rPr>
        <w:t> </w:t>
      </w:r>
      <w:r>
        <w:rPr>
          <w:sz w:val="24"/>
        </w:rPr>
        <w:t>the reactor</w:t>
      </w:r>
      <w:r>
        <w:rPr>
          <w:spacing w:val="1"/>
          <w:sz w:val="24"/>
        </w:rPr>
        <w:t> </w:t>
      </w:r>
      <w:r>
        <w:rPr>
          <w:sz w:val="24"/>
        </w:rPr>
        <w:t>(V</w:t>
      </w:r>
      <w:r>
        <w:rPr>
          <w:sz w:val="24"/>
          <w:vertAlign w:val="subscript"/>
        </w:rPr>
        <w:t>R</w:t>
      </w:r>
      <w:r>
        <w:rPr>
          <w:sz w:val="24"/>
          <w:vertAlign w:val="baseline"/>
        </w:rPr>
        <w:t> 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0.002290m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)</w:t>
      </w:r>
    </w:p>
    <w:p>
      <w:pPr>
        <w:pStyle w:val="ListParagraph"/>
        <w:numPr>
          <w:ilvl w:val="4"/>
          <w:numId w:val="9"/>
        </w:numPr>
        <w:tabs>
          <w:tab w:pos="1939" w:val="left" w:leader="none"/>
        </w:tabs>
        <w:spacing w:line="240" w:lineRule="auto" w:before="276" w:after="0"/>
        <w:ind w:left="1938" w:right="0" w:hanging="361"/>
        <w:jc w:val="left"/>
        <w:rPr>
          <w:sz w:val="24"/>
        </w:rPr>
      </w:pPr>
      <w:r>
        <w:rPr>
          <w:sz w:val="24"/>
        </w:rPr>
        <w:t>Reactor</w:t>
      </w:r>
      <w:r>
        <w:rPr>
          <w:spacing w:val="-1"/>
          <w:sz w:val="24"/>
        </w:rPr>
        <w:t> </w:t>
      </w:r>
      <w:r>
        <w:rPr>
          <w:sz w:val="24"/>
        </w:rPr>
        <w:t>thickness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4mm</w:t>
      </w:r>
    </w:p>
    <w:p>
      <w:pPr>
        <w:pStyle w:val="BodyText"/>
      </w:pPr>
    </w:p>
    <w:p>
      <w:pPr>
        <w:pStyle w:val="ListParagraph"/>
        <w:numPr>
          <w:ilvl w:val="4"/>
          <w:numId w:val="9"/>
        </w:numPr>
        <w:tabs>
          <w:tab w:pos="1999" w:val="left" w:leader="none"/>
        </w:tabs>
        <w:spacing w:line="240" w:lineRule="auto" w:before="0" w:after="0"/>
        <w:ind w:left="1998" w:right="0" w:hanging="421"/>
        <w:jc w:val="left"/>
        <w:rPr>
          <w:sz w:val="24"/>
        </w:rPr>
      </w:pPr>
      <w:r>
        <w:rPr>
          <w:sz w:val="24"/>
        </w:rPr>
        <w:t>Calorific</w:t>
      </w:r>
      <w:r>
        <w:rPr>
          <w:spacing w:val="-2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of palm</w:t>
      </w:r>
      <w:r>
        <w:rPr>
          <w:spacing w:val="-1"/>
          <w:sz w:val="24"/>
        </w:rPr>
        <w:t> </w:t>
      </w:r>
      <w:r>
        <w:rPr>
          <w:sz w:val="24"/>
        </w:rPr>
        <w:t>kernel</w:t>
      </w:r>
      <w:r>
        <w:rPr>
          <w:spacing w:val="-1"/>
          <w:sz w:val="24"/>
        </w:rPr>
        <w:t> </w:t>
      </w:r>
      <w:r>
        <w:rPr>
          <w:sz w:val="24"/>
        </w:rPr>
        <w:t>shell feed (22.81MJ/kg)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360" w:bottom="280" w:left="800" w:right="280"/>
        </w:sectPr>
      </w:pPr>
    </w:p>
    <w:p>
      <w:pPr>
        <w:pStyle w:val="Heading1"/>
        <w:numPr>
          <w:ilvl w:val="3"/>
          <w:numId w:val="9"/>
        </w:numPr>
        <w:tabs>
          <w:tab w:pos="1939" w:val="left" w:leader="none"/>
        </w:tabs>
        <w:spacing w:line="240" w:lineRule="auto" w:before="79" w:after="0"/>
        <w:ind w:left="1938" w:right="0" w:hanging="721"/>
        <w:jc w:val="both"/>
      </w:pPr>
      <w:bookmarkStart w:name="_TOC_250030" w:id="39"/>
      <w:r>
        <w:rPr/>
        <w:t>Stresses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fixed</w:t>
      </w:r>
      <w:r>
        <w:rPr>
          <w:spacing w:val="-1"/>
        </w:rPr>
        <w:t> </w:t>
      </w:r>
      <w:r>
        <w:rPr/>
        <w:t>bed</w:t>
      </w:r>
      <w:r>
        <w:rPr>
          <w:spacing w:val="-1"/>
        </w:rPr>
        <w:t> </w:t>
      </w:r>
      <w:bookmarkEnd w:id="39"/>
      <w:r>
        <w:rPr/>
        <w:t>reactor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1218" w:right="1158"/>
        <w:jc w:val="both"/>
      </w:pPr>
      <w:r>
        <w:rPr/>
        <w:t>Stresses are induced in different parts of a fixed bed pyrolysis system by the pressure and</w:t>
      </w:r>
      <w:r>
        <w:rPr>
          <w:spacing w:val="1"/>
        </w:rPr>
        <w:t> </w:t>
      </w:r>
      <w:r>
        <w:rPr/>
        <w:t>temperature of pyrolysis vapours. The magnitudes of these stresses must be known so that</w:t>
      </w:r>
      <w:r>
        <w:rPr>
          <w:spacing w:val="1"/>
        </w:rPr>
        <w:t> </w:t>
      </w:r>
      <w:r>
        <w:rPr/>
        <w:t>the plant will be operated under safe conditions. These stresses are hoop (circumferential)</w:t>
      </w:r>
      <w:r>
        <w:rPr>
          <w:spacing w:val="1"/>
        </w:rPr>
        <w:t> </w:t>
      </w:r>
      <w:r>
        <w:rPr/>
        <w:t>stress</w:t>
      </w:r>
      <w:r>
        <w:rPr>
          <w:spacing w:val="-1"/>
        </w:rPr>
        <w:t> </w:t>
      </w:r>
      <w:r>
        <w:rPr/>
        <w:t>and longitudinal stress.</w:t>
      </w:r>
    </w:p>
    <w:p>
      <w:pPr>
        <w:pStyle w:val="BodyText"/>
        <w:spacing w:before="1"/>
        <w:ind w:left="1218"/>
        <w:jc w:val="both"/>
      </w:pPr>
      <w:r>
        <w:rPr/>
        <w:t>The</w:t>
      </w:r>
      <w:r>
        <w:rPr>
          <w:spacing w:val="-3"/>
        </w:rPr>
        <w:t> </w:t>
      </w:r>
      <w:r>
        <w:rPr/>
        <w:t>hoop stress,</w:t>
      </w:r>
      <w:r>
        <w:rPr>
          <w:spacing w:val="2"/>
        </w:rPr>
        <w:t> </w:t>
      </w:r>
      <w:r>
        <w:rPr>
          <w:rFonts w:ascii="Cambria Math" w:hAnsi="Cambria Math" w:eastAsia="Cambria Math"/>
        </w:rPr>
        <w:t>𝜎</w:t>
      </w:r>
      <w:r>
        <w:rPr>
          <w:rFonts w:ascii="Cambria Math" w:hAnsi="Cambria Math" w:eastAsia="Cambria Math"/>
          <w:vertAlign w:val="subscript"/>
        </w:rPr>
        <w:t>ℎ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vertAlign w:val="baseline"/>
        </w:rPr>
        <w:t>as given by</w:t>
      </w:r>
      <w:r>
        <w:rPr>
          <w:spacing w:val="-5"/>
          <w:vertAlign w:val="baseline"/>
        </w:rPr>
        <w:t> </w:t>
      </w:r>
      <w:r>
        <w:rPr>
          <w:vertAlign w:val="baseline"/>
        </w:rPr>
        <w:t>Khurmi and Gupta</w:t>
      </w:r>
      <w:r>
        <w:rPr>
          <w:spacing w:val="-1"/>
          <w:vertAlign w:val="baseline"/>
        </w:rPr>
        <w:t> </w:t>
      </w:r>
      <w:r>
        <w:rPr>
          <w:vertAlign w:val="baseline"/>
        </w:rPr>
        <w:t>(2005)</w:t>
      </w:r>
      <w:r>
        <w:rPr>
          <w:spacing w:val="1"/>
          <w:vertAlign w:val="baseline"/>
        </w:rPr>
        <w:t> </w:t>
      </w:r>
      <w:r>
        <w:rPr>
          <w:vertAlign w:val="baseline"/>
        </w:rPr>
        <w:t>is;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jc w:val="right"/>
        <w:rPr>
          <w:rFonts w:ascii="Cambria Math" w:hAnsi="Cambria Math" w:eastAsia="Cambria Math"/>
        </w:rPr>
      </w:pPr>
      <w:r>
        <w:rPr/>
        <w:pict>
          <v:group style="position:absolute;margin-left:149.179993pt;margin-top:7.562336pt;width:362.55pt;height:1.6pt;mso-position-horizontal-relative:page;mso-position-vertical-relative:paragraph;z-index:-18628608" coordorigin="2984,151" coordsize="7251,32">
            <v:rect style="position:absolute;left:2983;top:151;width:536;height:17" filled="true" fillcolor="#000000" stroked="false">
              <v:fill type="solid"/>
            </v:rect>
            <v:shape style="position:absolute;left:3518;top:174;width:6716;height:2" coordorigin="3519,174" coordsize="6716,0" path="m3519,174l7351,174m7357,174l10234,174e" filled="false" stroked="true" strokeweight=".888pt" strokecolor="#000000">
              <v:path arrowok="t"/>
              <v:stroke dashstyle="dash"/>
            </v:shape>
            <w10:wrap type="none"/>
          </v:group>
        </w:pict>
      </w:r>
      <w:r>
        <w:rPr>
          <w:rFonts w:ascii="Cambria Math" w:hAnsi="Cambria Math" w:eastAsia="Cambria Math"/>
          <w:w w:val="110"/>
        </w:rPr>
        <w:t>𝜎</w:t>
      </w:r>
      <w:r>
        <w:rPr>
          <w:rFonts w:ascii="Cambria Math" w:hAnsi="Cambria Math" w:eastAsia="Cambria Math"/>
          <w:w w:val="110"/>
          <w:vertAlign w:val="subscript"/>
        </w:rPr>
        <w:t>ℎ</w:t>
      </w:r>
    </w:p>
    <w:p>
      <w:pPr>
        <w:pStyle w:val="BodyText"/>
        <w:spacing w:before="2"/>
        <w:rPr>
          <w:rFonts w:ascii="Cambria Math"/>
          <w:sz w:val="22"/>
        </w:rPr>
      </w:pPr>
      <w:r>
        <w:rPr/>
        <w:br w:type="column"/>
      </w:r>
      <w:r>
        <w:rPr>
          <w:rFonts w:ascii="Cambria Math"/>
          <w:sz w:val="22"/>
        </w:rPr>
      </w:r>
    </w:p>
    <w:p>
      <w:pPr>
        <w:spacing w:line="177" w:lineRule="auto" w:before="0"/>
        <w:ind w:left="511" w:right="51" w:hanging="478"/>
        <w:jc w:val="left"/>
        <w:rPr>
          <w:rFonts w:ascii="Cambria Math" w:hAnsi="Cambria Math" w:eastAsia="Cambria Math"/>
          <w:sz w:val="17"/>
        </w:rPr>
      </w:pPr>
      <w:r>
        <w:rPr>
          <w:w w:val="105"/>
          <w:position w:val="-13"/>
          <w:sz w:val="24"/>
        </w:rPr>
        <w:t>=</w:t>
      </w:r>
      <w:r>
        <w:rPr>
          <w:spacing w:val="41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sz w:val="17"/>
        </w:rPr>
        <w:t>𝑃</w:t>
      </w:r>
      <w:r>
        <w:rPr>
          <w:rFonts w:ascii="Cambria Math" w:hAnsi="Cambria Math" w:eastAsia="Cambria Math"/>
          <w:w w:val="105"/>
          <w:position w:val="-3"/>
          <w:sz w:val="14"/>
        </w:rPr>
        <w:t>𝑑</w:t>
      </w:r>
      <w:r>
        <w:rPr>
          <w:rFonts w:ascii="Cambria Math" w:hAnsi="Cambria Math" w:eastAsia="Cambria Math"/>
          <w:w w:val="105"/>
          <w:sz w:val="17"/>
        </w:rPr>
        <w:t>×</w:t>
      </w:r>
      <w:r>
        <w:rPr>
          <w:rFonts w:ascii="Cambria Math" w:hAnsi="Cambria Math" w:eastAsia="Cambria Math"/>
          <w:spacing w:val="-1"/>
          <w:w w:val="105"/>
          <w:sz w:val="17"/>
        </w:rPr>
        <w:t> </w:t>
      </w:r>
      <w:r>
        <w:rPr>
          <w:rFonts w:ascii="Cambria Math" w:hAnsi="Cambria Math" w:eastAsia="Cambria Math"/>
          <w:spacing w:val="-114"/>
          <w:w w:val="105"/>
          <w:sz w:val="17"/>
        </w:rPr>
        <w:t>𝐷</w:t>
      </w:r>
      <w:r>
        <w:rPr>
          <w:rFonts w:ascii="Cambria Math" w:hAnsi="Cambria Math" w:eastAsia="Cambria Math"/>
          <w:w w:val="103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2𝑡</w:t>
      </w:r>
    </w:p>
    <w:p>
      <w:pPr>
        <w:pStyle w:val="BodyText"/>
        <w:rPr>
          <w:rFonts w:ascii="Cambria Math"/>
          <w:sz w:val="27"/>
        </w:rPr>
      </w:pPr>
      <w:r>
        <w:rPr/>
        <w:br w:type="column"/>
      </w:r>
      <w:r>
        <w:rPr>
          <w:rFonts w:ascii="Cambria Math"/>
          <w:sz w:val="27"/>
        </w:rPr>
      </w:r>
    </w:p>
    <w:p>
      <w:pPr>
        <w:pStyle w:val="BodyText"/>
        <w:ind w:left="1560" w:right="1185"/>
        <w:jc w:val="center"/>
      </w:pPr>
      <w:r>
        <w:rPr/>
        <w:t>(3.1)</w:t>
      </w:r>
    </w:p>
    <w:p>
      <w:pPr>
        <w:spacing w:after="0"/>
        <w:jc w:val="center"/>
        <w:sectPr>
          <w:type w:val="continuous"/>
          <w:pgSz w:w="12240" w:h="15840"/>
          <w:pgMar w:top="1360" w:bottom="280" w:left="800" w:right="280"/>
          <w:cols w:num="3" w:equalWidth="0">
            <w:col w:w="1810" w:space="40"/>
            <w:col w:w="871" w:space="5193"/>
            <w:col w:w="3246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94"/>
        <w:ind w:left="1218"/>
      </w:pPr>
      <w:r>
        <w:rPr/>
        <w:t>Where, </w:t>
      </w:r>
      <w:r>
        <w:rPr>
          <w:rFonts w:ascii="Cambria Math" w:eastAsia="Cambria Math"/>
        </w:rPr>
        <w:t>𝑃</w:t>
      </w:r>
      <w:r>
        <w:rPr>
          <w:rFonts w:ascii="Cambria Math" w:eastAsia="Cambria Math"/>
          <w:vertAlign w:val="subscript"/>
        </w:rPr>
        <w:t>𝑑</w:t>
      </w:r>
      <w:r>
        <w:rPr>
          <w:rFonts w:ascii="Cambria Math" w:eastAsia="Cambria Math"/>
          <w:spacing w:val="24"/>
          <w:vertAlign w:val="baseline"/>
        </w:rPr>
        <w:t> </w:t>
      </w:r>
      <w:r>
        <w:rPr>
          <w:vertAlign w:val="baseline"/>
        </w:rPr>
        <w:t>=</w:t>
      </w:r>
      <w:r>
        <w:rPr>
          <w:spacing w:val="2"/>
          <w:vertAlign w:val="baseline"/>
        </w:rPr>
        <w:t> </w:t>
      </w:r>
      <w:r>
        <w:rPr>
          <w:vertAlign w:val="baseline"/>
        </w:rPr>
        <w:t>Internal</w:t>
      </w:r>
      <w:r>
        <w:rPr>
          <w:spacing w:val="1"/>
          <w:vertAlign w:val="baseline"/>
        </w:rPr>
        <w:t> </w:t>
      </w:r>
      <w:r>
        <w:rPr>
          <w:vertAlign w:val="baseline"/>
        </w:rPr>
        <w:t>design</w:t>
      </w:r>
      <w:r>
        <w:rPr>
          <w:spacing w:val="2"/>
          <w:vertAlign w:val="baseline"/>
        </w:rPr>
        <w:t> </w:t>
      </w:r>
      <w:r>
        <w:rPr>
          <w:vertAlign w:val="baseline"/>
        </w:rPr>
        <w:t>pressure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reactor</w:t>
      </w:r>
      <w:r>
        <w:rPr>
          <w:spacing w:val="2"/>
          <w:vertAlign w:val="baseline"/>
        </w:rPr>
        <w:t> </w:t>
      </w:r>
      <w:r>
        <w:rPr>
          <w:vertAlign w:val="baseline"/>
        </w:rPr>
        <w:t>(N/</w:t>
      </w:r>
      <w:r>
        <w:rPr>
          <w:rFonts w:ascii="Cambria Math" w:eastAsia="Cambria Math"/>
          <w:vertAlign w:val="baseline"/>
        </w:rPr>
        <w:t>𝑚</w:t>
      </w:r>
      <w:r>
        <w:rPr>
          <w:rFonts w:ascii="Cambria Math" w:eastAsia="Cambria Math"/>
          <w:vertAlign w:val="superscript"/>
        </w:rPr>
        <w:t>2</w:t>
      </w:r>
      <w:r>
        <w:rPr>
          <w:vertAlign w:val="baseline"/>
        </w:rPr>
        <w:t>)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ind w:left="1938"/>
      </w:pPr>
      <w:r>
        <w:rPr>
          <w:rFonts w:ascii="Cambria Math" w:eastAsia="Cambria Math"/>
        </w:rPr>
        <w:t>𝜎</w:t>
      </w:r>
      <w:r>
        <w:rPr>
          <w:rFonts w:ascii="Cambria Math" w:eastAsia="Cambria Math"/>
          <w:vertAlign w:val="subscript"/>
        </w:rPr>
        <w:t>h</w:t>
      </w:r>
      <w:r>
        <w:rPr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vertAlign w:val="baseline"/>
        </w:rPr>
        <w:t>hoop</w:t>
      </w:r>
      <w:r>
        <w:rPr>
          <w:spacing w:val="8"/>
          <w:vertAlign w:val="baseline"/>
        </w:rPr>
        <w:t> </w:t>
      </w:r>
      <w:r>
        <w:rPr>
          <w:vertAlign w:val="baseline"/>
        </w:rPr>
        <w:t>stress</w:t>
      </w:r>
      <w:r>
        <w:rPr>
          <w:spacing w:val="8"/>
          <w:vertAlign w:val="baseline"/>
        </w:rPr>
        <w:t> </w:t>
      </w:r>
      <w:r>
        <w:rPr>
          <w:vertAlign w:val="baseline"/>
        </w:rPr>
        <w:t>(N/</w:t>
      </w:r>
      <w:r>
        <w:rPr>
          <w:rFonts w:ascii="Cambria Math" w:eastAsia="Cambria Math"/>
          <w:vertAlign w:val="baseline"/>
        </w:rPr>
        <w:t>𝑚</w:t>
      </w:r>
      <w:r>
        <w:rPr>
          <w:rFonts w:ascii="Cambria Math" w:eastAsia="Cambria Math"/>
          <w:vertAlign w:val="superscript"/>
        </w:rPr>
        <w:t>2</w:t>
      </w:r>
      <w:r>
        <w:rPr>
          <w:vertAlign w:val="baseline"/>
        </w:rPr>
        <w:t>)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ind w:left="1938"/>
      </w:pPr>
      <w:r>
        <w:rPr/>
        <w:t>t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wall</w:t>
      </w:r>
      <w:r>
        <w:rPr>
          <w:spacing w:val="-1"/>
        </w:rPr>
        <w:t> </w:t>
      </w:r>
      <w:r>
        <w:rPr/>
        <w:t>thickness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reactor (m)</w:t>
      </w:r>
    </w:p>
    <w:p>
      <w:pPr>
        <w:pStyle w:val="BodyText"/>
        <w:rPr>
          <w:sz w:val="26"/>
        </w:rPr>
      </w:pPr>
    </w:p>
    <w:p>
      <w:pPr>
        <w:pStyle w:val="BodyText"/>
        <w:spacing w:line="648" w:lineRule="auto" w:before="180"/>
        <w:ind w:left="1218" w:right="6281" w:firstLine="720"/>
      </w:pPr>
      <w:r>
        <w:rPr>
          <w:rFonts w:ascii="Cambria Math" w:eastAsia="Cambria Math"/>
        </w:rPr>
        <w:t>D</w:t>
      </w:r>
      <w:r>
        <w:rPr/>
        <w:t>=</w:t>
      </w:r>
      <w:r>
        <w:rPr>
          <w:spacing w:val="-5"/>
        </w:rPr>
        <w:t> </w:t>
      </w:r>
      <w:r>
        <w:rPr/>
        <w:t>diameter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reactor</w:t>
      </w:r>
      <w:r>
        <w:rPr>
          <w:spacing w:val="-3"/>
        </w:rPr>
        <w:t> </w:t>
      </w:r>
      <w:r>
        <w:rPr/>
        <w:t>(m)</w:t>
      </w:r>
      <w:r>
        <w:rPr>
          <w:spacing w:val="-57"/>
        </w:rPr>
        <w:t> </w:t>
      </w:r>
      <w:r>
        <w:rPr/>
        <w:t>Also, the longitudinal stress,</w:t>
      </w:r>
      <w:r>
        <w:rPr>
          <w:spacing w:val="2"/>
        </w:rPr>
        <w:t> </w:t>
      </w:r>
      <w:r>
        <w:rPr>
          <w:rFonts w:ascii="Cambria Math" w:eastAsia="Cambria Math"/>
        </w:rPr>
        <w:t>𝜎</w:t>
      </w:r>
      <w:r>
        <w:rPr>
          <w:rFonts w:ascii="Cambria Math" w:eastAsia="Cambria Math"/>
          <w:vertAlign w:val="subscript"/>
        </w:rPr>
        <w:t>L</w:t>
      </w:r>
      <w:r>
        <w:rPr>
          <w:vertAlign w:val="baseline"/>
        </w:rPr>
        <w:t>;</w:t>
      </w:r>
    </w:p>
    <w:p>
      <w:pPr>
        <w:spacing w:after="0" w:line="648" w:lineRule="auto"/>
        <w:sectPr>
          <w:type w:val="continuous"/>
          <w:pgSz w:w="12240" w:h="15840"/>
          <w:pgMar w:top="1360" w:bottom="280" w:left="800" w:right="280"/>
        </w:sectPr>
      </w:pPr>
    </w:p>
    <w:p>
      <w:pPr>
        <w:pStyle w:val="BodyText"/>
        <w:spacing w:before="69"/>
        <w:jc w:val="right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𝜎</w:t>
      </w:r>
      <w:r>
        <w:rPr>
          <w:rFonts w:ascii="Cambria Math" w:eastAsia="Cambria Math"/>
          <w:w w:val="110"/>
          <w:vertAlign w:val="subscript"/>
        </w:rPr>
        <w:t>L</w:t>
      </w:r>
    </w:p>
    <w:p>
      <w:pPr>
        <w:spacing w:line="177" w:lineRule="auto" w:before="16"/>
        <w:ind w:left="547" w:right="2843" w:hanging="459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w w:val="105"/>
          <w:position w:val="-13"/>
          <w:sz w:val="24"/>
        </w:rPr>
        <w:t>=</w:t>
      </w:r>
      <w:r>
        <w:rPr>
          <w:spacing w:val="50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sz w:val="17"/>
        </w:rPr>
        <w:t>𝑃</w:t>
      </w:r>
      <w:r>
        <w:rPr>
          <w:rFonts w:ascii="Cambria Math" w:hAnsi="Cambria Math" w:eastAsia="Cambria Math"/>
          <w:w w:val="105"/>
          <w:position w:val="-3"/>
          <w:sz w:val="14"/>
        </w:rPr>
        <w:t>𝑑</w:t>
      </w:r>
      <w:r>
        <w:rPr>
          <w:rFonts w:ascii="Cambria Math" w:hAnsi="Cambria Math" w:eastAsia="Cambria Math"/>
          <w:w w:val="105"/>
          <w:sz w:val="17"/>
        </w:rPr>
        <w:t>×D</w:t>
      </w:r>
      <w:r>
        <w:rPr>
          <w:rFonts w:ascii="Cambria Math" w:hAnsi="Cambria Math" w:eastAsia="Cambria Math"/>
          <w:spacing w:val="-37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4𝑡</w:t>
      </w:r>
    </w:p>
    <w:p>
      <w:pPr>
        <w:pStyle w:val="BodyText"/>
        <w:spacing w:before="9"/>
        <w:rPr>
          <w:rFonts w:ascii="Cambria Math"/>
          <w:sz w:val="21"/>
        </w:rPr>
      </w:pPr>
    </w:p>
    <w:p>
      <w:pPr>
        <w:pStyle w:val="BodyText"/>
        <w:ind w:left="77"/>
      </w:pPr>
      <w:r>
        <w:rPr/>
        <w:pict>
          <v:group style="position:absolute;margin-left:152.539993pt;margin-top:-23.99765pt;width:300.45pt;height:1.6pt;mso-position-horizontal-relative:page;mso-position-vertical-relative:paragraph;z-index:-18628096" coordorigin="3051,-480" coordsize="6009,32">
            <v:rect style="position:absolute;left:3050;top:-480;width:497;height:17" filled="true" fillcolor="#000000" stroked="false">
              <v:fill type="solid"/>
            </v:rect>
            <v:line style="position:absolute" from="3548,-457" to="9059,-457" stroked="true" strokeweight=".888pt" strokecolor="#000000">
              <v:stroke dashstyle="dash"/>
            </v:line>
            <w10:wrap type="none"/>
          </v:group>
        </w:pict>
      </w:r>
      <w:r>
        <w:rPr/>
        <w:t>Where</w:t>
      </w:r>
      <w:r>
        <w:rPr>
          <w:spacing w:val="7"/>
        </w:rPr>
        <w:t> </w:t>
      </w:r>
      <w:r>
        <w:rPr>
          <w:rFonts w:ascii="Cambria Math" w:eastAsia="Cambria Math"/>
        </w:rPr>
        <w:t>𝜎</w:t>
      </w:r>
      <w:r>
        <w:rPr>
          <w:rFonts w:ascii="Cambria Math" w:eastAsia="Cambria Math"/>
          <w:vertAlign w:val="subscript"/>
        </w:rPr>
        <w:t>L</w:t>
      </w:r>
      <w:r>
        <w:rPr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vertAlign w:val="baseline"/>
        </w:rPr>
        <w:t>longitudinal</w:t>
      </w:r>
      <w:r>
        <w:rPr>
          <w:spacing w:val="7"/>
          <w:vertAlign w:val="baseline"/>
        </w:rPr>
        <w:t> </w:t>
      </w:r>
      <w:r>
        <w:rPr>
          <w:vertAlign w:val="baseline"/>
        </w:rPr>
        <w:t>stress</w:t>
      </w:r>
      <w:r>
        <w:rPr>
          <w:spacing w:val="6"/>
          <w:vertAlign w:val="baseline"/>
        </w:rPr>
        <w:t> </w:t>
      </w:r>
      <w:r>
        <w:rPr>
          <w:vertAlign w:val="baseline"/>
        </w:rPr>
        <w:t>(N/</w:t>
      </w:r>
      <w:r>
        <w:rPr>
          <w:rFonts w:ascii="Cambria Math" w:eastAsia="Cambria Math"/>
          <w:vertAlign w:val="baseline"/>
        </w:rPr>
        <w:t>𝑚</w:t>
      </w:r>
      <w:r>
        <w:rPr>
          <w:rFonts w:ascii="Cambria Math" w:eastAsia="Cambria Math"/>
          <w:vertAlign w:val="superscript"/>
        </w:rPr>
        <w:t>2</w:t>
      </w:r>
      <w:r>
        <w:rPr>
          <w:vertAlign w:val="baseline"/>
        </w:rPr>
        <w:t>)</w:t>
      </w:r>
    </w:p>
    <w:p>
      <w:pPr>
        <w:pStyle w:val="BodyText"/>
        <w:tabs>
          <w:tab w:pos="2850" w:val="left" w:leader="none"/>
        </w:tabs>
        <w:spacing w:before="73"/>
        <w:ind w:left="1595"/>
      </w:pPr>
      <w:r>
        <w:rPr/>
        <w:br w:type="column"/>
      </w:r>
      <w:r>
        <w:rPr>
          <w:u w:val="dotted"/>
        </w:rPr>
        <w:t> </w:t>
        <w:tab/>
      </w:r>
      <w:r>
        <w:rPr/>
        <w:t>(3.2)</w:t>
      </w:r>
    </w:p>
    <w:p>
      <w:pPr>
        <w:spacing w:after="0"/>
        <w:sectPr>
          <w:type w:val="continuous"/>
          <w:pgSz w:w="12240" w:h="15840"/>
          <w:pgMar w:top="1360" w:bottom="280" w:left="800" w:right="280"/>
          <w:cols w:num="3" w:equalWidth="0">
            <w:col w:w="1822" w:space="40"/>
            <w:col w:w="3777" w:space="1027"/>
            <w:col w:w="449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90"/>
        <w:ind w:right="1296"/>
        <w:jc w:val="right"/>
      </w:pPr>
      <w:r>
        <w:rPr/>
        <w:pict>
          <v:group style="position:absolute;margin-left:169.580002pt;margin-top:-65.296883pt;width:340.95pt;height:124.25pt;mso-position-horizontal-relative:page;mso-position-vertical-relative:paragraph;z-index:15737344" coordorigin="3392,-1306" coordsize="6819,2485">
            <v:shape style="position:absolute;left:3484;top:-614;width:5840;height:1540" type="#_x0000_t75" stroked="false">
              <v:imagedata r:id="rId24" o:title=""/>
            </v:shape>
            <v:shape style="position:absolute;left:6972;top:146;width:377;height:576" type="#_x0000_t75" stroked="false">
              <v:imagedata r:id="rId25" o:title=""/>
            </v:shape>
            <v:shape style="position:absolute;left:7100;top:182;width:120;height:320" type="#_x0000_t75" stroked="false">
              <v:imagedata r:id="rId26" o:title=""/>
            </v:shape>
            <v:shape style="position:absolute;left:7512;top:-188;width:617;height:377" type="#_x0000_t75" stroked="false">
              <v:imagedata r:id="rId27" o:title=""/>
            </v:shape>
            <v:shape style="position:absolute;left:7580;top:-90;width:360;height:120" type="#_x0000_t75" stroked="false">
              <v:imagedata r:id="rId28" o:title=""/>
            </v:shape>
            <v:rect style="position:absolute;left:6940;top:642;width:520;height:500" filled="true" fillcolor="#ffffff" stroked="false">
              <v:fill type="solid"/>
            </v:rect>
            <v:shape style="position:absolute;left:8967;top:-606;width:1243;height:1267" coordorigin="8967,-606" coordsize="1243,1267" path="m10210,224l10193,214,10070,143,10064,144,10059,154,10060,160,10153,214,9772,214,9802,159,9833,88,9857,14,9875,-64,9886,-144,9890,-226,9870,-227,9869,-185,9866,-146,9855,-67,9838,9,9814,81,9784,150,9749,214,9390,214,9390,-549,9444,-456,9450,-455,9460,-460,9461,-466,9392,-586,9380,-606,9299,-466,9300,-460,9310,-455,9316,-456,9370,-549,9370,214,9387,214,9384,216,9380,221,9380,224,9380,227,9400,222,9390,234,9737,234,9729,247,9685,305,9637,359,9584,407,9528,449,9467,486,9404,516,9337,539,9268,554,9196,562,9160,563,9136,563,9064,556,9028,549,9064,540,9129,523,9132,518,9131,513,9129,507,9124,504,9118,505,8967,544,9076,657,9079,661,9086,661,9090,657,9093,653,9094,647,9090,643,9018,568,9037,572,9111,581,9160,583,9198,582,9235,579,9272,574,9308,567,9321,563,9343,558,9412,534,9477,503,9539,466,9597,422,9651,372,9701,317,9745,257,9760,234,10153,234,10060,288,10059,295,10062,299,10064,304,10070,306,10193,234,10210,224xe" filled="true" fillcolor="#000000" stroked="false">
              <v:path arrowok="t"/>
              <v:fill type="solid"/>
            </v:shape>
            <v:rect style="position:absolute;left:8930;top:686;width:620;height:492" filled="true" fillcolor="#ffffff" stroked="false">
              <v:fill type="solid"/>
            </v:rect>
            <v:shape style="position:absolute;left:4209;top:374;width:300;height:565" coordorigin="4210,374" coordsize="300,565" path="m4238,410l4236,429,4491,939,4509,930,4254,421,4238,410xm4220,374l4210,531,4210,535,4214,540,4225,541,4230,537,4230,531,4236,429,4220,396,4238,387,4240,387,4220,374xm4240,387l4238,387,4254,421,4344,479,4350,478,4353,473,4357,469,4355,463,4240,387xm4238,387l4220,396,4236,429,4238,410,4223,400,4239,393,4240,393,4238,387xm4240,393l4239,393,4238,410,4254,421,4240,393xm4239,393l4223,400,4238,410,4239,393xe" filled="true" fillcolor="#000000" stroked="false">
              <v:path arrowok="t"/>
              <v:fill type="solid"/>
            </v:shape>
            <v:rect style="position:absolute;left:4500;top:734;width:300;height:400" filled="true" fillcolor="#ffffff" stroked="false">
              <v:fill type="solid"/>
            </v:rect>
            <v:shape style="position:absolute;left:4640;top:-1047;width:3840;height:620" coordorigin="4640,-1047" coordsize="3840,620" path="m4640,-447l4640,-1047m8480,-427l8480,-1027e" filled="false" stroked="true" strokeweight=".75pt" strokecolor="#000000">
              <v:path arrowok="t"/>
              <v:stroke dashstyle="solid"/>
            </v:shape>
            <v:shape style="position:absolute;left:4640;top:-869;width:3860;height:163" coordorigin="4640,-868" coordsize="3860,163" path="m4780,-868l4640,-787,4780,-705,4786,-707,4788,-712,4791,-716,4790,-723,4697,-777,4660,-777,4660,-797,4697,-797,4790,-851,4791,-857,4786,-867,4780,-868xm8460,-787l8350,-723,8349,-716,8352,-712,8354,-707,8360,-705,8483,-777,8480,-777,8480,-778,8475,-778,8460,-787xm4697,-797l4660,-797,4660,-777,4697,-777,4695,-778,4665,-778,4665,-795,4695,-795,4697,-797xm8443,-797l4697,-797,4680,-787,4697,-777,8443,-777,8460,-787,8443,-797xm8483,-797l8480,-797,8480,-777,8483,-777,8500,-787,8483,-797xm4665,-795l4665,-778,4680,-787,4665,-795xm4680,-787l4665,-778,4695,-778,4680,-787xm8475,-795l8460,-787,8475,-778,8475,-795xm8480,-795l8475,-795,8475,-778,8480,-778,8480,-795xm4695,-795l4665,-795,4680,-787,4695,-795xm8360,-868l8354,-867,8349,-857,8350,-851,8460,-787,8475,-795,8480,-795,8480,-797,8483,-797,8360,-868xe" filled="true" fillcolor="#000000" stroked="false">
              <v:path arrowok="t"/>
              <v:fill type="solid"/>
            </v:shape>
            <v:rect style="position:absolute;left:6520;top:-1306;width:420;height:492" filled="true" fillcolor="#ffffff" stroked="false">
              <v:fill type="solid"/>
            </v:rect>
            <v:shape style="position:absolute;left:3698;top:-446;width:163;height:940" coordorigin="3699,-446" coordsize="163,940" path="m3710,343l3700,349,3699,355,3701,359,3780,494,3792,474,3770,474,3770,438,3716,345,3710,343xm3770,438l3770,474,3790,474,3790,469,3771,469,3780,455,3770,438xm3850,343l3844,345,3790,438,3790,474,3792,474,3859,359,3861,355,3860,349,3850,343xm3780,455l3771,469,3789,469,3780,455xm3790,438l3780,455,3789,469,3790,469,3790,438xm3780,-406l3770,-389,3770,438,3780,455,3790,438,3790,-389,3780,-406xm3780,-446l3699,-306,3700,-300,3710,-295,3716,-296,3770,-389,3770,-426,3792,-426,3780,-446xm3792,-426l3790,-426,3790,-389,3844,-296,3850,-295,3860,-300,3861,-306,3792,-426xm3790,-426l3770,-426,3770,-389,3780,-406,3771,-421,3790,-421,3790,-426xm3790,-421l3789,-421,3780,-406,3790,-389,3790,-421xm3789,-421l3771,-421,3780,-406,3789,-421xe" filled="true" fillcolor="#000000" stroked="false">
              <v:path arrowok="t"/>
              <v:fill type="solid"/>
            </v:shape>
            <v:shape style="position:absolute;left:6673;top:-1221;width:16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3391;top:-85;width:1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5437;top:-44;width:252;height:273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spacing w:val="-11"/>
                        <w:w w:val="110"/>
                        <w:sz w:val="24"/>
                      </w:rPr>
                      <w:t>𝑃</w:t>
                    </w:r>
                    <w:r>
                      <w:rPr>
                        <w:rFonts w:ascii="Cambria Math" w:eastAsia="Cambria Math"/>
                        <w:spacing w:val="-11"/>
                        <w:w w:val="110"/>
                        <w:sz w:val="24"/>
                        <w:vertAlign w:val="subscript"/>
                      </w:rPr>
                      <w:t>𝑑</w:t>
                    </w:r>
                  </w:p>
                </w:txbxContent>
              </v:textbox>
              <w10:wrap type="none"/>
            </v:shape>
            <v:shape style="position:absolute;left:8151;top:-169;width:246;height:273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spacing w:val="-5"/>
                        <w:w w:val="110"/>
                        <w:sz w:val="24"/>
                      </w:rPr>
                      <w:t>𝜎</w:t>
                    </w:r>
                    <w:r>
                      <w:rPr>
                        <w:rFonts w:ascii="Cambria Math" w:eastAsia="Cambria Math"/>
                        <w:spacing w:val="-5"/>
                        <w:w w:val="110"/>
                        <w:sz w:val="24"/>
                        <w:vertAlign w:val="subscript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4652;top:820;width:8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7093;top:765;width:251;height:273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spacing w:val="-4"/>
                        <w:w w:val="110"/>
                        <w:sz w:val="24"/>
                      </w:rPr>
                      <w:t>𝜎</w:t>
                    </w:r>
                    <w:r>
                      <w:rPr>
                        <w:rFonts w:ascii="Cambria Math" w:eastAsia="Cambria Math"/>
                        <w:spacing w:val="-4"/>
                        <w:w w:val="110"/>
                        <w:sz w:val="24"/>
                        <w:vertAlign w:val="subscript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9181;top:772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before="90"/>
        <w:ind w:left="1218"/>
      </w:pPr>
      <w:r>
        <w:rPr/>
        <w:t>Figure</w:t>
      </w:r>
      <w:r>
        <w:rPr>
          <w:spacing w:val="-3"/>
        </w:rPr>
        <w:t> </w:t>
      </w:r>
      <w:r>
        <w:rPr/>
        <w:t>3.2: Stresses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fixed</w:t>
      </w:r>
      <w:r>
        <w:rPr>
          <w:spacing w:val="-1"/>
        </w:rPr>
        <w:t> </w:t>
      </w:r>
      <w:r>
        <w:rPr/>
        <w:t>bed reactor</w:t>
      </w:r>
    </w:p>
    <w:p>
      <w:pPr>
        <w:spacing w:after="0"/>
        <w:sectPr>
          <w:type w:val="continuous"/>
          <w:pgSz w:w="12240" w:h="15840"/>
          <w:pgMar w:top="1360" w:bottom="280" w:left="800" w:right="280"/>
        </w:sectPr>
      </w:pPr>
    </w:p>
    <w:p>
      <w:pPr>
        <w:pStyle w:val="Heading1"/>
        <w:numPr>
          <w:ilvl w:val="3"/>
          <w:numId w:val="9"/>
        </w:numPr>
        <w:tabs>
          <w:tab w:pos="1939" w:val="left" w:leader="none"/>
        </w:tabs>
        <w:spacing w:line="240" w:lineRule="auto" w:before="79" w:after="0"/>
        <w:ind w:left="1938" w:right="0" w:hanging="721"/>
        <w:jc w:val="both"/>
      </w:pPr>
      <w:bookmarkStart w:name="_TOC_250029" w:id="40"/>
      <w:r>
        <w:rPr/>
        <w:t>Reactor</w:t>
      </w:r>
      <w:r>
        <w:rPr>
          <w:spacing w:val="-2"/>
        </w:rPr>
        <w:t> </w:t>
      </w:r>
      <w:bookmarkEnd w:id="40"/>
      <w:r>
        <w:rPr/>
        <w:t>Thickness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1218" w:right="1153"/>
        <w:jc w:val="both"/>
      </w:pPr>
      <w:r>
        <w:rPr/>
        <w:t>A cylinder is regarded as thin walled when the wall thickness (t) is less than 1/20 of the</w:t>
      </w:r>
      <w:r>
        <w:rPr>
          <w:spacing w:val="1"/>
        </w:rPr>
        <w:t> </w:t>
      </w:r>
      <w:r>
        <w:rPr/>
        <w:t>diameter D. When the wall is thicker than this, it is regarded as a thick wall (Den-Hartog,</w:t>
      </w:r>
      <w:r>
        <w:rPr>
          <w:spacing w:val="1"/>
        </w:rPr>
        <w:t> </w:t>
      </w:r>
      <w:r>
        <w:rPr/>
        <w:t>1952).</w:t>
      </w:r>
    </w:p>
    <w:p>
      <w:pPr>
        <w:pStyle w:val="BodyText"/>
        <w:spacing w:before="1"/>
        <w:ind w:left="1218"/>
      </w:pPr>
      <w:r>
        <w:rPr/>
        <w:t>Mathematically;</w:t>
      </w:r>
    </w:p>
    <w:p>
      <w:pPr>
        <w:pStyle w:val="BodyText"/>
        <w:rPr>
          <w:sz w:val="29"/>
        </w:rPr>
      </w:pPr>
    </w:p>
    <w:p>
      <w:pPr>
        <w:pStyle w:val="BodyText"/>
        <w:tabs>
          <w:tab w:pos="9502" w:val="left" w:leader="dot"/>
        </w:tabs>
        <w:spacing w:line="234" w:lineRule="exact" w:before="1"/>
        <w:ind w:left="1254"/>
      </w:pPr>
      <w:r>
        <w:rPr/>
        <w:pict>
          <v:rect style="position:absolute;margin-left:251.449997pt;margin-top:7.612324pt;width:9.84pt;height:.84001pt;mso-position-horizontal-relative:page;mso-position-vertical-relative:paragraph;z-index:-18627072" filled="true" fillcolor="#000000" stroked="false">
            <v:fill type="solid"/>
            <w10:wrap type="none"/>
          </v:rect>
        </w:pict>
      </w:r>
      <w:r>
        <w:rPr/>
        <w:t>For</w:t>
      </w:r>
      <w:r>
        <w:rPr>
          <w:spacing w:val="-1"/>
        </w:rPr>
        <w:t> </w:t>
      </w:r>
      <w:r>
        <w:rPr/>
        <w:t>a thin walled</w:t>
      </w:r>
      <w:r>
        <w:rPr>
          <w:spacing w:val="1"/>
        </w:rPr>
        <w:t> </w:t>
      </w:r>
      <w:r>
        <w:rPr/>
        <w:t>cylinder, t</w:t>
      </w:r>
      <w:r>
        <w:rPr>
          <w:spacing w:val="1"/>
        </w:rPr>
        <w:t> </w:t>
      </w:r>
      <w:r>
        <w:rPr/>
        <w:t>&lt;</w:t>
      </w:r>
      <w:r>
        <w:rPr>
          <w:spacing w:val="101"/>
        </w:rPr>
        <w:t> </w:t>
      </w:r>
      <w:r>
        <w:rPr>
          <w:rFonts w:ascii="Cambria Math" w:eastAsia="Cambria Math"/>
          <w:vertAlign w:val="superscript"/>
        </w:rPr>
        <w:t>1</w:t>
      </w:r>
      <w:r>
        <w:rPr>
          <w:rFonts w:ascii="Cambria Math" w:eastAsia="Cambria Math"/>
          <w:spacing w:val="39"/>
          <w:vertAlign w:val="baseline"/>
        </w:rPr>
        <w:t> </w:t>
      </w:r>
      <w:r>
        <w:rPr>
          <w:rFonts w:ascii="Cambria Math" w:eastAsia="Cambria Math"/>
          <w:vertAlign w:val="baseline"/>
        </w:rPr>
        <w:t>𝐷</w:t>
      </w:r>
      <w:r>
        <w:rPr>
          <w:vertAlign w:val="baseline"/>
        </w:rPr>
        <w:tab/>
        <w:t>(3.3)</w:t>
      </w:r>
    </w:p>
    <w:p>
      <w:pPr>
        <w:spacing w:line="152" w:lineRule="exact" w:before="0"/>
        <w:ind w:left="348" w:right="2851" w:firstLine="0"/>
        <w:jc w:val="center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20</w:t>
      </w:r>
    </w:p>
    <w:p>
      <w:pPr>
        <w:pStyle w:val="BodyText"/>
        <w:spacing w:before="7"/>
        <w:rPr>
          <w:rFonts w:ascii="Cambria Math"/>
          <w:sz w:val="13"/>
        </w:rPr>
      </w:pPr>
    </w:p>
    <w:p>
      <w:pPr>
        <w:pStyle w:val="Heading1"/>
        <w:numPr>
          <w:ilvl w:val="3"/>
          <w:numId w:val="9"/>
        </w:numPr>
        <w:tabs>
          <w:tab w:pos="1939" w:val="left" w:leader="none"/>
        </w:tabs>
        <w:spacing w:line="240" w:lineRule="auto" w:before="90" w:after="0"/>
        <w:ind w:left="1938" w:right="0" w:hanging="721"/>
        <w:jc w:val="both"/>
      </w:pPr>
      <w:bookmarkStart w:name="_TOC_250028" w:id="41"/>
      <w:bookmarkEnd w:id="41"/>
      <w:r>
        <w:rPr/>
        <w:t>Insulation</w:t>
      </w:r>
    </w:p>
    <w:p>
      <w:pPr>
        <w:pStyle w:val="BodyText"/>
        <w:spacing w:line="480" w:lineRule="auto" w:before="233"/>
        <w:ind w:left="1218" w:right="1156"/>
        <w:jc w:val="both"/>
      </w:pPr>
      <w:r>
        <w:rPr/>
        <w:t>Insulation serves to minimize loss of heat to the environment. Although the lower the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conductivity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insulation,</w:t>
      </w:r>
      <w:r>
        <w:rPr>
          <w:spacing w:val="1"/>
        </w:rPr>
        <w:t> </w:t>
      </w:r>
      <w:r>
        <w:rPr/>
        <w:t>Sand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conductivity of 0.27 is less expensive compared to glass fiber was used in this work due to</w:t>
      </w:r>
      <w:r>
        <w:rPr>
          <w:spacing w:val="1"/>
        </w:rPr>
        <w:t> </w:t>
      </w:r>
      <w:r>
        <w:rPr/>
        <w:t>durability and availability of the materials at the time of this experiment as well as the</w:t>
      </w:r>
      <w:r>
        <w:rPr>
          <w:spacing w:val="1"/>
        </w:rPr>
        <w:t> </w:t>
      </w:r>
      <w:r>
        <w:rPr/>
        <w:t>operating</w:t>
      </w:r>
      <w:r>
        <w:rPr>
          <w:spacing w:val="-4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 fixed</w:t>
      </w:r>
      <w:r>
        <w:rPr>
          <w:spacing w:val="2"/>
        </w:rPr>
        <w:t> </w:t>
      </w:r>
      <w:r>
        <w:rPr/>
        <w:t>bed pyrolysis plant.</w:t>
      </w:r>
    </w:p>
    <w:p>
      <w:pPr>
        <w:pStyle w:val="Heading1"/>
        <w:spacing w:before="8"/>
        <w:ind w:left="1218" w:firstLine="0"/>
      </w:pPr>
      <w:bookmarkStart w:name="_TOC_250027" w:id="42"/>
      <w:r>
        <w:rPr/>
        <w:t>3.2.2.4.1</w:t>
      </w:r>
      <w:r>
        <w:rPr>
          <w:spacing w:val="-2"/>
        </w:rPr>
        <w:t> </w:t>
      </w:r>
      <w:r>
        <w:rPr/>
        <w:t>Insulation</w:t>
      </w:r>
      <w:r>
        <w:rPr>
          <w:spacing w:val="-3"/>
        </w:rPr>
        <w:t> </w:t>
      </w:r>
      <w:bookmarkEnd w:id="42"/>
      <w:r>
        <w:rPr/>
        <w:t>Thickness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1218" w:right="1157"/>
        <w:jc w:val="both"/>
      </w:pPr>
      <w:r>
        <w:rPr/>
        <w:t>It is known that heat loss in a wall can be minimised through insulation. This is expected,</w:t>
      </w:r>
      <w:r>
        <w:rPr>
          <w:spacing w:val="1"/>
        </w:rPr>
        <w:t> </w:t>
      </w:r>
      <w:r>
        <w:rPr/>
        <w:t>since the heat transfer</w:t>
      </w:r>
      <w:r>
        <w:rPr>
          <w:spacing w:val="1"/>
        </w:rPr>
        <w:t> </w:t>
      </w:r>
      <w:r>
        <w:rPr/>
        <w:t>area A is constant, and adding insulation always increases the</w:t>
      </w:r>
      <w:r>
        <w:rPr>
          <w:spacing w:val="1"/>
        </w:rPr>
        <w:t> </w:t>
      </w:r>
      <w:r>
        <w:rPr/>
        <w:t>thermal</w:t>
      </w:r>
      <w:r>
        <w:rPr>
          <w:spacing w:val="-1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wall without</w:t>
      </w:r>
      <w:r>
        <w:rPr>
          <w:spacing w:val="-1"/>
        </w:rPr>
        <w:t> </w:t>
      </w:r>
      <w:r>
        <w:rPr/>
        <w:t>increasing the</w:t>
      </w:r>
      <w:r>
        <w:rPr>
          <w:spacing w:val="-1"/>
        </w:rPr>
        <w:t> </w:t>
      </w:r>
      <w:r>
        <w:rPr/>
        <w:t>convection</w:t>
      </w:r>
      <w:r>
        <w:rPr>
          <w:spacing w:val="-1"/>
        </w:rPr>
        <w:t> </w:t>
      </w:r>
      <w:r>
        <w:rPr/>
        <w:t>resistance.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218" w:right="1157"/>
        <w:jc w:val="both"/>
      </w:pPr>
      <w:r>
        <w:rPr/>
        <w:t>Adding insulation to a cylindrical pipe or a spherical shell, however, is a different scenario.</w:t>
      </w:r>
      <w:r>
        <w:rPr>
          <w:spacing w:val="-57"/>
        </w:rPr>
        <w:t> </w:t>
      </w:r>
      <w:r>
        <w:rPr/>
        <w:t>The additional insulation increases the conduction resistance of the insulation layer but</w:t>
      </w:r>
      <w:r>
        <w:rPr>
          <w:spacing w:val="1"/>
        </w:rPr>
        <w:t> </w:t>
      </w:r>
      <w:r>
        <w:rPr/>
        <w:t>decreases the convection resistance of the surface because of the increase in the outer</w:t>
      </w:r>
      <w:r>
        <w:rPr>
          <w:spacing w:val="1"/>
        </w:rPr>
        <w:t> </w:t>
      </w:r>
      <w:r>
        <w:rPr/>
        <w:t>surface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for convection.</w:t>
      </w:r>
    </w:p>
    <w:p>
      <w:pPr>
        <w:spacing w:after="0" w:line="480" w:lineRule="auto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rPr>
          <w:sz w:val="28"/>
        </w:rPr>
      </w:pPr>
    </w:p>
    <w:p>
      <w:pPr>
        <w:pStyle w:val="BodyText"/>
        <w:ind w:left="1912"/>
        <w:rPr>
          <w:sz w:val="20"/>
        </w:rPr>
      </w:pPr>
      <w:r>
        <w:rPr>
          <w:sz w:val="20"/>
        </w:rPr>
        <w:pict>
          <v:group style="width:360.7pt;height:234.05pt;mso-position-horizontal-relative:char;mso-position-vertical-relative:line" coordorigin="0,0" coordsize="7214,4681">
            <v:shape style="position:absolute;left:0;top:0;width:7214;height:4681" type="#_x0000_t75" stroked="false">
              <v:imagedata r:id="rId29" o:title=""/>
            </v:shape>
            <v:rect style="position:absolute;left:3422;top:2336;width:270;height:165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9"/>
        <w:ind w:left="2298" w:right="1158" w:hanging="1080"/>
      </w:pPr>
      <w:r>
        <w:rPr/>
        <w:t>Figure</w:t>
      </w:r>
      <w:r>
        <w:rPr>
          <w:spacing w:val="8"/>
        </w:rPr>
        <w:t> </w:t>
      </w:r>
      <w:r>
        <w:rPr/>
        <w:t>3.3:</w:t>
      </w:r>
      <w:r>
        <w:rPr>
          <w:spacing w:val="12"/>
        </w:rPr>
        <w:t> </w:t>
      </w:r>
      <w:r>
        <w:rPr/>
        <w:t>Insulated</w:t>
      </w:r>
      <w:r>
        <w:rPr>
          <w:spacing w:val="11"/>
        </w:rPr>
        <w:t> </w:t>
      </w:r>
      <w:r>
        <w:rPr/>
        <w:t>cylindrical</w:t>
      </w:r>
      <w:r>
        <w:rPr>
          <w:spacing w:val="10"/>
        </w:rPr>
        <w:t> </w:t>
      </w:r>
      <w:r>
        <w:rPr/>
        <w:t>pipe</w:t>
      </w:r>
      <w:r>
        <w:rPr>
          <w:spacing w:val="10"/>
        </w:rPr>
        <w:t> </w:t>
      </w:r>
      <w:r>
        <w:rPr/>
        <w:t>exposed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convection</w:t>
      </w:r>
      <w:r>
        <w:rPr>
          <w:spacing w:val="10"/>
        </w:rPr>
        <w:t> </w:t>
      </w:r>
      <w:r>
        <w:rPr/>
        <w:t>from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outer</w:t>
      </w:r>
      <w:r>
        <w:rPr>
          <w:spacing w:val="8"/>
        </w:rPr>
        <w:t> </w:t>
      </w:r>
      <w:r>
        <w:rPr/>
        <w:t>surface</w:t>
      </w:r>
      <w:r>
        <w:rPr>
          <w:spacing w:val="8"/>
        </w:rPr>
        <w:t> </w:t>
      </w:r>
      <w:r>
        <w:rPr/>
        <w:t>and</w:t>
      </w:r>
      <w:r>
        <w:rPr>
          <w:spacing w:val="10"/>
        </w:rPr>
        <w:t> </w:t>
      </w:r>
      <w:r>
        <w:rPr/>
        <w:t>its</w:t>
      </w:r>
      <w:r>
        <w:rPr>
          <w:spacing w:val="-57"/>
        </w:rPr>
        <w:t> </w:t>
      </w:r>
      <w:r>
        <w:rPr/>
        <w:t>thermal</w:t>
      </w:r>
      <w:r>
        <w:rPr>
          <w:spacing w:val="-1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network.</w:t>
      </w:r>
    </w:p>
    <w:p>
      <w:pPr>
        <w:pStyle w:val="BodyText"/>
        <w:spacing w:before="5"/>
      </w:pPr>
    </w:p>
    <w:p>
      <w:pPr>
        <w:pStyle w:val="BodyText"/>
        <w:ind w:left="1218"/>
      </w:pPr>
      <w:r>
        <w:rPr/>
        <w:t>From</w:t>
      </w:r>
      <w:r>
        <w:rPr>
          <w:spacing w:val="-1"/>
        </w:rPr>
        <w:t> </w:t>
      </w:r>
      <w:r>
        <w:rPr/>
        <w:t>Figure</w:t>
      </w:r>
      <w:r>
        <w:rPr>
          <w:spacing w:val="-1"/>
        </w:rPr>
        <w:t> </w:t>
      </w:r>
      <w:r>
        <w:rPr/>
        <w:t>3.3,</w:t>
      </w:r>
      <w:r>
        <w:rPr>
          <w:spacing w:val="-1"/>
        </w:rPr>
        <w:t> </w:t>
      </w:r>
      <w:r>
        <w:rPr/>
        <w:t>(Totala</w:t>
      </w:r>
      <w:r>
        <w:rPr>
          <w:spacing w:val="1"/>
        </w:rPr>
        <w:t> </w:t>
      </w:r>
      <w:r>
        <w:rPr/>
        <w:t>et al.</w:t>
      </w:r>
      <w:r>
        <w:rPr>
          <w:spacing w:val="-1"/>
        </w:rPr>
        <w:t> </w:t>
      </w:r>
      <w:r>
        <w:rPr/>
        <w:t>, 2013)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0" w:footer="1174" w:top="1500" w:bottom="1440" w:left="800" w:right="280"/>
        </w:sectPr>
      </w:pPr>
    </w:p>
    <w:p>
      <w:pPr>
        <w:tabs>
          <w:tab w:pos="2730" w:val="left" w:leader="none"/>
        </w:tabs>
        <w:spacing w:line="168" w:lineRule="auto" w:before="116"/>
        <w:ind w:left="1317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spacing w:val="-4"/>
          <w:w w:val="105"/>
          <w:position w:val="-13"/>
          <w:sz w:val="24"/>
        </w:rPr>
        <w:t>𝑄</w:t>
      </w:r>
      <w:r>
        <w:rPr>
          <w:rFonts w:ascii="Cambria Math" w:hAnsi="Cambria Math" w:eastAsia="Cambria Math"/>
          <w:spacing w:val="-4"/>
          <w:w w:val="105"/>
          <w:position w:val="-8"/>
          <w:sz w:val="24"/>
        </w:rPr>
        <w:t>̇</w:t>
      </w:r>
      <w:r>
        <w:rPr>
          <w:rFonts w:ascii="Cambria Math" w:hAnsi="Cambria Math" w:eastAsia="Cambria Math"/>
          <w:spacing w:val="11"/>
          <w:w w:val="105"/>
          <w:position w:val="-8"/>
          <w:sz w:val="24"/>
        </w:rPr>
        <w:t> </w:t>
      </w:r>
      <w:r>
        <w:rPr>
          <w:rFonts w:ascii="Cambria Math" w:hAnsi="Cambria Math" w:eastAsia="Cambria Math"/>
          <w:spacing w:val="-3"/>
          <w:w w:val="105"/>
          <w:position w:val="-13"/>
          <w:sz w:val="24"/>
        </w:rPr>
        <w:t>=</w:t>
      </w:r>
      <w:r>
        <w:rPr>
          <w:rFonts w:ascii="Cambria Math" w:hAnsi="Cambria Math" w:eastAsia="Cambria Math"/>
          <w:spacing w:val="80"/>
          <w:w w:val="105"/>
          <w:sz w:val="24"/>
          <w:u w:val="single"/>
        </w:rPr>
        <w:t> </w:t>
      </w:r>
      <w:r>
        <w:rPr>
          <w:rFonts w:ascii="Cambria Math" w:hAnsi="Cambria Math" w:eastAsia="Cambria Math"/>
          <w:spacing w:val="80"/>
          <w:w w:val="105"/>
          <w:sz w:val="24"/>
          <w:u w:val="single"/>
        </w:rPr>
        <w:t> </w:t>
      </w:r>
      <w:r>
        <w:rPr>
          <w:rFonts w:ascii="Cambria Math" w:hAnsi="Cambria Math" w:eastAsia="Cambria Math"/>
          <w:w w:val="105"/>
          <w:sz w:val="17"/>
          <w:u w:val="single"/>
        </w:rPr>
        <w:t>𝑇</w:t>
      </w:r>
      <w:r>
        <w:rPr>
          <w:rFonts w:ascii="Cambria Math" w:hAnsi="Cambria Math" w:eastAsia="Cambria Math"/>
          <w:w w:val="105"/>
          <w:position w:val="-2"/>
          <w:sz w:val="14"/>
          <w:u w:val="single"/>
        </w:rPr>
        <w:t>1</w:t>
      </w:r>
      <w:r>
        <w:rPr>
          <w:rFonts w:ascii="Cambria Math" w:hAnsi="Cambria Math" w:eastAsia="Cambria Math"/>
          <w:w w:val="105"/>
          <w:sz w:val="17"/>
          <w:u w:val="single"/>
        </w:rPr>
        <w:t>−𝑇</w:t>
      </w:r>
      <w:r>
        <w:rPr>
          <w:rFonts w:ascii="Cambria Math" w:hAnsi="Cambria Math" w:eastAsia="Cambria Math"/>
          <w:w w:val="105"/>
          <w:position w:val="-2"/>
          <w:sz w:val="14"/>
          <w:u w:val="single"/>
        </w:rPr>
        <w:t>∞</w:t>
      </w:r>
      <w:r>
        <w:rPr>
          <w:rFonts w:ascii="Cambria Math" w:hAnsi="Cambria Math" w:eastAsia="Cambria Math"/>
          <w:position w:val="-2"/>
          <w:sz w:val="14"/>
          <w:u w:val="single"/>
        </w:rPr>
        <w:tab/>
      </w:r>
    </w:p>
    <w:p>
      <w:pPr>
        <w:spacing w:line="194" w:lineRule="exact" w:before="0"/>
        <w:ind w:left="1799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4"/>
          <w:sz w:val="17"/>
        </w:rPr>
        <w:t>𝑅</w:t>
      </w:r>
      <w:r>
        <w:rPr>
          <w:rFonts w:ascii="Cambria Math" w:eastAsia="Cambria Math"/>
          <w:w w:val="110"/>
          <w:sz w:val="14"/>
        </w:rPr>
        <w:t>i𝑛𝑠</w:t>
      </w:r>
      <w:r>
        <w:rPr>
          <w:rFonts w:ascii="Cambria Math" w:eastAsia="Cambria Math"/>
          <w:w w:val="110"/>
          <w:position w:val="4"/>
          <w:sz w:val="17"/>
        </w:rPr>
        <w:t>+𝑅</w:t>
      </w:r>
      <w:r>
        <w:rPr>
          <w:rFonts w:ascii="Cambria Math" w:eastAsia="Cambria Math"/>
          <w:w w:val="110"/>
          <w:sz w:val="14"/>
        </w:rPr>
        <w:t>conv</w:t>
      </w:r>
    </w:p>
    <w:p>
      <w:pPr>
        <w:tabs>
          <w:tab w:pos="661" w:val="left" w:leader="none"/>
          <w:tab w:pos="1570" w:val="left" w:leader="none"/>
          <w:tab w:pos="6671" w:val="left" w:leader="dot"/>
        </w:tabs>
        <w:spacing w:line="168" w:lineRule="auto" w:before="117"/>
        <w:ind w:left="65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 w:hAnsi="Cambria Math" w:eastAsia="Cambria Math"/>
          <w:position w:val="-13"/>
          <w:sz w:val="24"/>
        </w:rPr>
        <w:t>=</w:t>
      </w:r>
      <w:r>
        <w:rPr>
          <w:sz w:val="24"/>
          <w:u w:val="single"/>
        </w:rPr>
        <w:tab/>
      </w:r>
      <w:r>
        <w:rPr>
          <w:rFonts w:ascii="Cambria Math" w:hAnsi="Cambria Math" w:eastAsia="Cambria Math"/>
          <w:sz w:val="17"/>
          <w:u w:val="single"/>
        </w:rPr>
        <w:t>𝑇</w:t>
      </w:r>
      <w:r>
        <w:rPr>
          <w:rFonts w:ascii="Cambria Math" w:hAnsi="Cambria Math" w:eastAsia="Cambria Math"/>
          <w:position w:val="-2"/>
          <w:sz w:val="14"/>
          <w:u w:val="single"/>
        </w:rPr>
        <w:t>1</w:t>
      </w:r>
      <w:r>
        <w:rPr>
          <w:rFonts w:ascii="Cambria Math" w:hAnsi="Cambria Math" w:eastAsia="Cambria Math"/>
          <w:sz w:val="17"/>
          <w:u w:val="single"/>
        </w:rPr>
        <w:t>−T∞</w:t>
        <w:tab/>
      </w:r>
      <w:r>
        <w:rPr>
          <w:w w:val="100"/>
          <w:sz w:val="17"/>
        </w:rPr>
        <w:t> </w:t>
      </w:r>
      <w:r>
        <w:rPr>
          <w:sz w:val="17"/>
        </w:rPr>
        <w:tab/>
      </w:r>
      <w:r>
        <w:rPr>
          <w:position w:val="-13"/>
          <w:sz w:val="24"/>
        </w:rPr>
        <w:t>(3.4)</w:t>
      </w:r>
    </w:p>
    <w:p>
      <w:pPr>
        <w:spacing w:line="105" w:lineRule="auto" w:before="75"/>
        <w:ind w:left="526" w:right="7491" w:hanging="217"/>
        <w:jc w:val="left"/>
        <w:rPr>
          <w:rFonts w:ascii="Cambria Math"/>
          <w:sz w:val="17"/>
        </w:rPr>
      </w:pPr>
      <w:r>
        <w:rPr/>
        <w:pict>
          <v:rect style="position:absolute;margin-left:224.929993pt;margin-top:12.524628pt;width:32.28pt;height:.599980pt;mso-position-horizontal-relative:page;mso-position-vertical-relative:paragraph;z-index:15738880" filled="true" fillcolor="#000000" stroked="false">
            <v:fill type="solid"/>
            <w10:wrap type="none"/>
          </v:rect>
        </w:pict>
      </w:r>
      <w:r>
        <w:rPr/>
        <w:pict>
          <v:shape style="position:absolute;margin-left:204.889999pt;margin-top:-2.8559pt;width:8.1pt;height:8.550pt;mso-position-horizontal-relative:page;mso-position-vertical-relative:paragraph;z-index:-18625536" type="#_x0000_t202" filled="false" stroked="false">
            <v:textbox inset="0,0,0,0">
              <w:txbxContent>
                <w:p>
                  <w:pPr>
                    <w:spacing w:line="194" w:lineRule="auto" w:before="0"/>
                    <w:ind w:left="0" w:right="0" w:firstLine="0"/>
                    <w:jc w:val="left"/>
                    <w:rPr>
                      <w:rFonts w:ascii="Cambria Math"/>
                      <w:sz w:val="14"/>
                    </w:rPr>
                  </w:pPr>
                  <w:r>
                    <w:rPr>
                      <w:rFonts w:ascii="Cambria Math"/>
                      <w:w w:val="115"/>
                      <w:sz w:val="14"/>
                      <w:u w:val="single"/>
                    </w:rPr>
                    <w:t>r</w:t>
                  </w:r>
                  <w:r>
                    <w:rPr>
                      <w:rFonts w:ascii="Cambria Math"/>
                      <w:w w:val="115"/>
                      <w:position w:val="-2"/>
                      <w:sz w:val="14"/>
                      <w:u w:val="single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4.059998pt;margin-top:4.162459pt;width:49.05pt;height:7.75pt;mso-position-horizontal-relative:page;mso-position-vertical-relative:paragraph;z-index:-18625024" type="#_x0000_t202" filled="false" stroked="false">
            <v:textbox inset="0,0,0,0">
              <w:txbxContent>
                <w:p>
                  <w:pPr>
                    <w:tabs>
                      <w:tab w:pos="898" w:val="left" w:leader="none"/>
                    </w:tabs>
                    <w:spacing w:line="154" w:lineRule="exact" w:before="0"/>
                    <w:ind w:left="0" w:right="0" w:firstLine="0"/>
                    <w:jc w:val="left"/>
                    <w:rPr>
                      <w:rFonts w:ascii="Cambria Math"/>
                      <w:sz w:val="14"/>
                    </w:rPr>
                  </w:pPr>
                  <w:r>
                    <w:rPr>
                      <w:w w:val="99"/>
                      <w:sz w:val="14"/>
                      <w:u w:val="single"/>
                    </w:rPr>
                    <w:t> </w:t>
                  </w:r>
                  <w:r>
                    <w:rPr>
                      <w:sz w:val="14"/>
                      <w:u w:val="single"/>
                    </w:rPr>
                    <w:t>    </w:t>
                  </w:r>
                  <w:r>
                    <w:rPr>
                      <w:spacing w:val="6"/>
                      <w:sz w:val="14"/>
                      <w:u w:val="single"/>
                    </w:rPr>
                    <w:t> </w:t>
                  </w:r>
                  <w:r>
                    <w:rPr>
                      <w:sz w:val="14"/>
                    </w:rPr>
                    <w:tab/>
                  </w:r>
                  <w:r>
                    <w:rPr>
                      <w:rFonts w:ascii="Cambria Math"/>
                      <w:spacing w:val="-6"/>
                      <w:w w:val="105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w w:val="115"/>
          <w:sz w:val="14"/>
        </w:rPr>
        <w:t>ln(    </w:t>
      </w:r>
      <w:r>
        <w:rPr>
          <w:rFonts w:ascii="Cambria Math"/>
          <w:spacing w:val="6"/>
          <w:w w:val="115"/>
          <w:sz w:val="14"/>
        </w:rPr>
        <w:t> </w:t>
      </w:r>
      <w:r>
        <w:rPr>
          <w:rFonts w:ascii="Cambria Math"/>
          <w:w w:val="115"/>
          <w:sz w:val="14"/>
        </w:rPr>
        <w:t>)</w:t>
      </w:r>
      <w:r>
        <w:rPr>
          <w:rFonts w:ascii="Cambria Math"/>
          <w:spacing w:val="1"/>
          <w:w w:val="115"/>
          <w:sz w:val="14"/>
        </w:rPr>
        <w:t> </w:t>
      </w:r>
      <w:r>
        <w:rPr>
          <w:rFonts w:ascii="Cambria Math"/>
          <w:w w:val="115"/>
          <w:sz w:val="14"/>
          <w:u w:val="single"/>
        </w:rPr>
        <w:t>r</w:t>
      </w:r>
      <w:r>
        <w:rPr>
          <w:rFonts w:ascii="Cambria Math"/>
          <w:w w:val="115"/>
          <w:position w:val="-2"/>
          <w:sz w:val="14"/>
          <w:u w:val="single"/>
        </w:rPr>
        <w:t>1</w:t>
      </w:r>
      <w:r>
        <w:rPr>
          <w:rFonts w:ascii="Cambria Math"/>
          <w:spacing w:val="14"/>
          <w:w w:val="115"/>
          <w:position w:val="-2"/>
          <w:sz w:val="14"/>
          <w:u w:val="single"/>
        </w:rPr>
        <w:t> </w:t>
      </w:r>
      <w:r>
        <w:rPr>
          <w:rFonts w:ascii="Cambria Math"/>
          <w:w w:val="115"/>
          <w:position w:val="-9"/>
          <w:sz w:val="17"/>
        </w:rPr>
        <w:t>+</w:t>
      </w:r>
    </w:p>
    <w:p>
      <w:pPr>
        <w:spacing w:after="0" w:line="105" w:lineRule="auto"/>
        <w:jc w:val="left"/>
        <w:rPr>
          <w:rFonts w:ascii="Cambria Math"/>
          <w:sz w:val="17"/>
        </w:rPr>
        <w:sectPr>
          <w:type w:val="continuous"/>
          <w:pgSz w:w="12240" w:h="15840"/>
          <w:pgMar w:top="1360" w:bottom="280" w:left="800" w:right="280"/>
          <w:cols w:num="2" w:equalWidth="0">
            <w:col w:w="2731" w:space="40"/>
            <w:col w:w="8389"/>
          </w:cols>
        </w:sectPr>
      </w:pPr>
    </w:p>
    <w:p>
      <w:pPr>
        <w:tabs>
          <w:tab w:pos="3698" w:val="left" w:leader="none"/>
        </w:tabs>
        <w:spacing w:line="153" w:lineRule="auto" w:before="0"/>
        <w:ind w:left="3117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5"/>
          <w:sz w:val="14"/>
        </w:rPr>
        <w:t>2𝜋𝐿𝐾</w:t>
        <w:tab/>
        <w:t>ℎ(2𝜋r</w:t>
      </w:r>
      <w:r>
        <w:rPr>
          <w:rFonts w:ascii="Cambria Math" w:hAnsi="Cambria Math" w:eastAsia="Cambria Math"/>
          <w:w w:val="115"/>
          <w:position w:val="-2"/>
          <w:sz w:val="14"/>
        </w:rPr>
        <w:t>2</w:t>
      </w:r>
      <w:r>
        <w:rPr>
          <w:rFonts w:ascii="Cambria Math" w:hAnsi="Cambria Math" w:eastAsia="Cambria Math"/>
          <w:w w:val="115"/>
          <w:sz w:val="14"/>
        </w:rPr>
        <w:t>𝐿)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3"/>
        <w:rPr>
          <w:rFonts w:ascii="Cambria Math"/>
          <w:sz w:val="18"/>
        </w:rPr>
      </w:pPr>
    </w:p>
    <w:p>
      <w:pPr>
        <w:pStyle w:val="BodyText"/>
        <w:spacing w:before="90"/>
        <w:ind w:left="1218"/>
      </w:pPr>
      <w:r>
        <w:rPr/>
        <w:t>Where;</w:t>
      </w:r>
    </w:p>
    <w:p>
      <w:pPr>
        <w:pStyle w:val="BodyText"/>
        <w:rPr>
          <w:sz w:val="26"/>
        </w:rPr>
      </w:pPr>
    </w:p>
    <w:p>
      <w:pPr>
        <w:pStyle w:val="BodyText"/>
        <w:spacing w:line="717" w:lineRule="auto" w:before="226"/>
        <w:ind w:left="1218" w:right="2292"/>
      </w:pPr>
      <w:r>
        <w:rPr>
          <w:rFonts w:ascii="Cambria Math" w:hAnsi="Cambria Math"/>
        </w:rPr>
        <w:t>Q</w:t>
      </w:r>
      <w:r>
        <w:rPr>
          <w:rFonts w:ascii="Cambria Math" w:hAnsi="Cambria Math"/>
          <w:position w:val="5"/>
        </w:rPr>
        <w:t>̇ </w:t>
      </w:r>
      <w:r>
        <w:rPr/>
        <w:t>= The rate of heat transfer from the insulated cylinder to the surrounding (W)</w:t>
      </w:r>
      <w:r>
        <w:rPr>
          <w:spacing w:val="-57"/>
        </w:rPr>
        <w:t> </w:t>
      </w:r>
      <w:r>
        <w:rPr>
          <w:spacing w:val="-1"/>
        </w:rPr>
        <w:t>T</w:t>
      </w:r>
      <w:r>
        <w:rPr>
          <w:spacing w:val="-1"/>
          <w:vertAlign w:val="subscript"/>
        </w:rPr>
        <w:t>1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= Outer</w:t>
      </w:r>
      <w:r>
        <w:rPr>
          <w:vertAlign w:val="baseline"/>
        </w:rPr>
        <w:t> surface</w:t>
      </w:r>
      <w:r>
        <w:rPr>
          <w:spacing w:val="-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-2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1"/>
          <w:vertAlign w:val="baseline"/>
        </w:rPr>
        <w:t> </w:t>
      </w:r>
      <w:r>
        <w:rPr>
          <w:vertAlign w:val="baseline"/>
        </w:rPr>
        <w:t>cylinder</w:t>
      </w:r>
      <w:r>
        <w:rPr>
          <w:spacing w:val="3"/>
          <w:vertAlign w:val="baseline"/>
        </w:rPr>
        <w:t> </w:t>
      </w:r>
      <w:r>
        <w:rPr>
          <w:vertAlign w:val="baseline"/>
        </w:rPr>
        <w:t>(</w:t>
      </w:r>
      <w:r>
        <w:rPr>
          <w:vertAlign w:val="superscript"/>
        </w:rPr>
        <w:t>0</w:t>
      </w:r>
      <w:r>
        <w:rPr>
          <w:vertAlign w:val="baseline"/>
        </w:rPr>
        <w:t>C)</w:t>
      </w:r>
    </w:p>
    <w:p>
      <w:pPr>
        <w:pStyle w:val="BodyText"/>
        <w:spacing w:before="6"/>
        <w:ind w:left="1218"/>
      </w:pPr>
      <w:r>
        <w:rPr/>
        <w:t>T</w:t>
      </w:r>
      <w:r>
        <w:rPr>
          <w:vertAlign w:val="subscript"/>
        </w:rPr>
        <w:t>∞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-2"/>
          <w:vertAlign w:val="baseline"/>
        </w:rPr>
        <w:t> </w:t>
      </w:r>
      <w:r>
        <w:rPr>
          <w:vertAlign w:val="baseline"/>
        </w:rPr>
        <w:t>at which</w:t>
      </w:r>
      <w:r>
        <w:rPr>
          <w:spacing w:val="-1"/>
          <w:vertAlign w:val="baseline"/>
        </w:rPr>
        <w:t> </w:t>
      </w:r>
      <w:r>
        <w:rPr>
          <w:vertAlign w:val="baseline"/>
        </w:rPr>
        <w:t>heat is loss</w:t>
      </w:r>
      <w:r>
        <w:rPr>
          <w:spacing w:val="-1"/>
          <w:vertAlign w:val="baseline"/>
        </w:rPr>
        <w:t> </w:t>
      </w:r>
      <w:r>
        <w:rPr>
          <w:vertAlign w:val="baseline"/>
        </w:rPr>
        <w:t>to the</w:t>
      </w:r>
      <w:r>
        <w:rPr>
          <w:spacing w:val="-2"/>
          <w:vertAlign w:val="baseline"/>
        </w:rPr>
        <w:t> </w:t>
      </w:r>
      <w:r>
        <w:rPr>
          <w:vertAlign w:val="baseline"/>
        </w:rPr>
        <w:t>surrounding (</w:t>
      </w:r>
      <w:r>
        <w:rPr>
          <w:vertAlign w:val="superscript"/>
        </w:rPr>
        <w:t>0</w:t>
      </w:r>
      <w:r>
        <w:rPr>
          <w:vertAlign w:val="baseline"/>
        </w:rPr>
        <w:t>C)</w:t>
      </w:r>
    </w:p>
    <w:p>
      <w:pPr>
        <w:spacing w:after="0"/>
        <w:sectPr>
          <w:type w:val="continuous"/>
          <w:pgSz w:w="12240" w:h="15840"/>
          <w:pgMar w:top="1360" w:bottom="280" w:left="800" w:right="280"/>
        </w:sectPr>
      </w:pPr>
    </w:p>
    <w:p>
      <w:pPr>
        <w:pStyle w:val="BodyText"/>
        <w:spacing w:before="115"/>
        <w:ind w:left="1218"/>
      </w:pPr>
      <w:r>
        <w:rPr>
          <w:rFonts w:ascii="Cambria Math" w:eastAsia="Cambria Math"/>
        </w:rPr>
        <w:t>𝑅</w:t>
      </w:r>
      <w:r>
        <w:rPr>
          <w:rFonts w:ascii="Cambria Math" w:eastAsia="Cambria Math"/>
          <w:vertAlign w:val="subscript"/>
        </w:rPr>
        <w:t>i𝑛𝑠</w:t>
      </w:r>
      <w:r>
        <w:rPr>
          <w:rFonts w:ascii="Cambria Math" w:eastAsia="Cambria Math"/>
          <w:spacing w:val="24"/>
          <w:vertAlign w:val="baseline"/>
        </w:rPr>
        <w:t> </w:t>
      </w:r>
      <w:r>
        <w:rPr>
          <w:vertAlign w:val="baseline"/>
        </w:rPr>
        <w:t>=</w:t>
      </w:r>
      <w:r>
        <w:rPr>
          <w:spacing w:val="3"/>
          <w:vertAlign w:val="baseline"/>
        </w:rPr>
        <w:t> </w:t>
      </w:r>
      <w:r>
        <w:rPr>
          <w:vertAlign w:val="baseline"/>
        </w:rPr>
        <w:t>Conduction</w:t>
      </w:r>
      <w:r>
        <w:rPr>
          <w:spacing w:val="3"/>
          <w:vertAlign w:val="baseline"/>
        </w:rPr>
        <w:t> </w:t>
      </w:r>
      <w:r>
        <w:rPr>
          <w:vertAlign w:val="baseline"/>
        </w:rPr>
        <w:t>resistance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insulation</w:t>
      </w:r>
      <w:r>
        <w:rPr>
          <w:spacing w:val="6"/>
          <w:vertAlign w:val="baseline"/>
        </w:rPr>
        <w:t> </w:t>
      </w:r>
      <w:r>
        <w:rPr>
          <w:vertAlign w:val="baseline"/>
        </w:rPr>
        <w:t>(</w:t>
      </w:r>
      <w:r>
        <w:rPr>
          <w:vertAlign w:val="superscript"/>
        </w:rPr>
        <w:t>0</w:t>
      </w:r>
      <w:r>
        <w:rPr>
          <w:vertAlign w:val="baseline"/>
        </w:rPr>
        <w:t>C/W)</w:t>
      </w:r>
    </w:p>
    <w:p>
      <w:pPr>
        <w:pStyle w:val="BodyText"/>
        <w:spacing w:before="9"/>
        <w:rPr>
          <w:sz w:val="48"/>
        </w:rPr>
      </w:pPr>
    </w:p>
    <w:p>
      <w:pPr>
        <w:pStyle w:val="BodyText"/>
        <w:spacing w:line="722" w:lineRule="auto"/>
        <w:ind w:left="1218" w:right="4784"/>
      </w:pPr>
      <w:r>
        <w:rPr>
          <w:rFonts w:ascii="Cambria Math" w:eastAsia="Cambria Math"/>
        </w:rPr>
        <w:t>𝑅</w:t>
      </w:r>
      <w:r>
        <w:rPr>
          <w:rFonts w:ascii="Cambria Math" w:eastAsia="Cambria Math"/>
          <w:vertAlign w:val="subscript"/>
        </w:rPr>
        <w:t>𝑐𝑜𝑛𝑣</w:t>
      </w:r>
      <w:r>
        <w:rPr>
          <w:rFonts w:ascii="Cambria Math" w:eastAsia="Cambria Math"/>
          <w:spacing w:val="29"/>
          <w:vertAlign w:val="baseline"/>
        </w:rPr>
        <w:t> </w:t>
      </w:r>
      <w:r>
        <w:rPr>
          <w:vertAlign w:val="baseline"/>
        </w:rPr>
        <w:t>=</w:t>
      </w:r>
      <w:r>
        <w:rPr>
          <w:spacing w:val="9"/>
          <w:vertAlign w:val="baseline"/>
        </w:rPr>
        <w:t> </w:t>
      </w:r>
      <w:r>
        <w:rPr>
          <w:vertAlign w:val="baseline"/>
        </w:rPr>
        <w:t>Convection</w:t>
      </w:r>
      <w:r>
        <w:rPr>
          <w:spacing w:val="11"/>
          <w:vertAlign w:val="baseline"/>
        </w:rPr>
        <w:t> </w:t>
      </w:r>
      <w:r>
        <w:rPr>
          <w:vertAlign w:val="baseline"/>
        </w:rPr>
        <w:t>resistance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  <w:r>
        <w:rPr>
          <w:spacing w:val="9"/>
          <w:vertAlign w:val="baseline"/>
        </w:rPr>
        <w:t> </w:t>
      </w:r>
      <w:r>
        <w:rPr>
          <w:vertAlign w:val="baseline"/>
        </w:rPr>
        <w:t>its</w:t>
      </w:r>
      <w:r>
        <w:rPr>
          <w:spacing w:val="11"/>
          <w:vertAlign w:val="baseline"/>
        </w:rPr>
        <w:t> </w:t>
      </w:r>
      <w:r>
        <w:rPr>
          <w:vertAlign w:val="baseline"/>
        </w:rPr>
        <w:t>surface</w:t>
      </w:r>
      <w:r>
        <w:rPr>
          <w:spacing w:val="14"/>
          <w:vertAlign w:val="baseline"/>
        </w:rPr>
        <w:t> </w:t>
      </w:r>
      <w:r>
        <w:rPr>
          <w:vertAlign w:val="baseline"/>
        </w:rPr>
        <w:t>(</w:t>
      </w:r>
      <w:r>
        <w:rPr>
          <w:vertAlign w:val="superscript"/>
        </w:rPr>
        <w:t>0</w:t>
      </w:r>
      <w:r>
        <w:rPr>
          <w:vertAlign w:val="baseline"/>
        </w:rPr>
        <w:t>C/W)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vertAlign w:val="subscript"/>
        </w:rPr>
        <w:t>1</w:t>
      </w:r>
      <w:r>
        <w:rPr>
          <w:vertAlign w:val="baseline"/>
        </w:rPr>
        <w:t> = Outer radius of the cylinder before insulation (m)</w:t>
      </w:r>
      <w:r>
        <w:rPr>
          <w:spacing w:val="-57"/>
          <w:vertAlign w:val="baseline"/>
        </w:rPr>
        <w:t> </w:t>
      </w:r>
      <w:r>
        <w:rPr>
          <w:vertAlign w:val="baseline"/>
        </w:rPr>
        <w:t>r</w:t>
      </w:r>
      <w:r>
        <w:rPr>
          <w:vertAlign w:val="subscript"/>
        </w:rPr>
        <w:t>2</w:t>
      </w:r>
      <w:r>
        <w:rPr>
          <w:spacing w:val="4"/>
          <w:vertAlign w:val="baseline"/>
        </w:rPr>
        <w:t> </w:t>
      </w:r>
      <w:r>
        <w:rPr>
          <w:vertAlign w:val="baseline"/>
        </w:rPr>
        <w:t>=</w:t>
      </w:r>
      <w:r>
        <w:rPr>
          <w:spacing w:val="3"/>
          <w:vertAlign w:val="baseline"/>
        </w:rPr>
        <w:t> </w:t>
      </w:r>
      <w:r>
        <w:rPr>
          <w:vertAlign w:val="baseline"/>
        </w:rPr>
        <w:t>Outer</w:t>
      </w:r>
      <w:r>
        <w:rPr>
          <w:spacing w:val="3"/>
          <w:vertAlign w:val="baseline"/>
        </w:rPr>
        <w:t> </w:t>
      </w:r>
      <w:r>
        <w:rPr>
          <w:vertAlign w:val="baseline"/>
        </w:rPr>
        <w:t>radius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cylinder</w:t>
      </w:r>
      <w:r>
        <w:rPr>
          <w:spacing w:val="4"/>
          <w:vertAlign w:val="baseline"/>
        </w:rPr>
        <w:t> </w:t>
      </w:r>
      <w:r>
        <w:rPr>
          <w:vertAlign w:val="baseline"/>
        </w:rPr>
        <w:t>after</w:t>
      </w:r>
      <w:r>
        <w:rPr>
          <w:spacing w:val="4"/>
          <w:vertAlign w:val="baseline"/>
        </w:rPr>
        <w:t> </w:t>
      </w:r>
      <w:r>
        <w:rPr>
          <w:vertAlign w:val="baseline"/>
        </w:rPr>
        <w:t>insulation</w:t>
      </w:r>
      <w:r>
        <w:rPr>
          <w:spacing w:val="3"/>
          <w:vertAlign w:val="baseline"/>
        </w:rPr>
        <w:t> </w:t>
      </w:r>
      <w:r>
        <w:rPr>
          <w:vertAlign w:val="baseline"/>
        </w:rPr>
        <w:t>(m)</w:t>
      </w:r>
      <w:r>
        <w:rPr>
          <w:spacing w:val="1"/>
          <w:vertAlign w:val="baseline"/>
        </w:rPr>
        <w:t> </w:t>
      </w:r>
      <w:r>
        <w:rPr>
          <w:vertAlign w:val="baseline"/>
        </w:rPr>
        <w:t>L</w:t>
      </w:r>
      <w:r>
        <w:rPr>
          <w:spacing w:val="-4"/>
          <w:vertAlign w:val="baseline"/>
        </w:rPr>
        <w:t> </w:t>
      </w:r>
      <w:r>
        <w:rPr>
          <w:vertAlign w:val="baseline"/>
        </w:rPr>
        <w:t>=</w:t>
      </w:r>
      <w:r>
        <w:rPr>
          <w:spacing w:val="3"/>
          <w:vertAlign w:val="baseline"/>
        </w:rPr>
        <w:t> </w:t>
      </w:r>
      <w:r>
        <w:rPr>
          <w:vertAlign w:val="baseline"/>
        </w:rPr>
        <w:t>Length of the cylinder (m)</w:t>
      </w:r>
    </w:p>
    <w:p>
      <w:pPr>
        <w:pStyle w:val="BodyText"/>
        <w:spacing w:line="273" w:lineRule="exact"/>
        <w:ind w:left="1218"/>
      </w:pPr>
      <w:r>
        <w:rPr/>
        <w:t>k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Thermal</w:t>
      </w:r>
      <w:r>
        <w:rPr>
          <w:spacing w:val="2"/>
        </w:rPr>
        <w:t> </w:t>
      </w:r>
      <w:r>
        <w:rPr/>
        <w:t>conductivity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material used</w:t>
      </w:r>
      <w:r>
        <w:rPr>
          <w:spacing w:val="1"/>
        </w:rPr>
        <w:t> </w:t>
      </w:r>
      <w:r>
        <w:rPr/>
        <w:t>(sand) (W/m.</w:t>
      </w:r>
      <w:r>
        <w:rPr>
          <w:vertAlign w:val="superscript"/>
        </w:rPr>
        <w:t>0</w:t>
      </w:r>
      <w:r>
        <w:rPr>
          <w:vertAlign w:val="baseline"/>
        </w:rPr>
        <w:t>C)</w:t>
      </w:r>
    </w:p>
    <w:p>
      <w:pPr>
        <w:pStyle w:val="BodyText"/>
        <w:rPr>
          <w:sz w:val="30"/>
        </w:rPr>
      </w:pPr>
    </w:p>
    <w:p>
      <w:pPr>
        <w:pStyle w:val="BodyText"/>
        <w:spacing w:before="212"/>
        <w:ind w:left="1218"/>
      </w:pPr>
      <w:r>
        <w:rPr/>
        <w:t>h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Convection heat</w:t>
      </w:r>
      <w:r>
        <w:rPr>
          <w:spacing w:val="-1"/>
        </w:rPr>
        <w:t> </w:t>
      </w:r>
      <w:r>
        <w:rPr/>
        <w:t>transfer coefficient</w:t>
      </w:r>
      <w:r>
        <w:rPr>
          <w:spacing w:val="2"/>
        </w:rPr>
        <w:t> </w:t>
      </w:r>
      <w:r>
        <w:rPr/>
        <w:t>(W/m.</w:t>
      </w:r>
      <w:r>
        <w:rPr>
          <w:vertAlign w:val="superscript"/>
        </w:rPr>
        <w:t>0</w:t>
      </w:r>
      <w:r>
        <w:rPr>
          <w:vertAlign w:val="baseline"/>
        </w:rPr>
        <w:t>C)</w:t>
      </w:r>
    </w:p>
    <w:p>
      <w:pPr>
        <w:pStyle w:val="BodyText"/>
        <w:rPr>
          <w:sz w:val="30"/>
        </w:rPr>
      </w:pPr>
    </w:p>
    <w:p>
      <w:pPr>
        <w:pStyle w:val="BodyText"/>
        <w:spacing w:line="477" w:lineRule="auto" w:before="212"/>
        <w:ind w:left="1218" w:right="1153"/>
      </w:pPr>
      <w:r>
        <w:rPr/>
        <w:t>The</w:t>
      </w:r>
      <w:r>
        <w:rPr>
          <w:spacing w:val="4"/>
        </w:rPr>
        <w:t> </w:t>
      </w:r>
      <w:r>
        <w:rPr/>
        <w:t>variation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rate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heat</w:t>
      </w:r>
      <w:r>
        <w:rPr>
          <w:spacing w:val="6"/>
        </w:rPr>
        <w:t> </w:t>
      </w:r>
      <w:r>
        <w:rPr/>
        <w:t>transfer</w:t>
      </w:r>
      <w:r>
        <w:rPr>
          <w:spacing w:val="7"/>
        </w:rPr>
        <w:t> </w:t>
      </w:r>
      <w:r>
        <w:rPr/>
        <w:t>with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outer</w:t>
      </w:r>
      <w:r>
        <w:rPr>
          <w:spacing w:val="4"/>
        </w:rPr>
        <w:t> </w:t>
      </w:r>
      <w:r>
        <w:rPr/>
        <w:t>radius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insulation</w:t>
      </w:r>
      <w:r>
        <w:rPr>
          <w:spacing w:val="8"/>
        </w:rPr>
        <w:t> </w:t>
      </w:r>
      <w:r>
        <w:rPr>
          <w:i/>
        </w:rPr>
        <w:t>r</w:t>
      </w:r>
      <w:r>
        <w:rPr>
          <w:i/>
          <w:vertAlign w:val="subscript"/>
        </w:rPr>
        <w:t>2</w:t>
      </w:r>
      <w:r>
        <w:rPr>
          <w:i/>
          <w:spacing w:val="9"/>
          <w:vertAlign w:val="baseline"/>
        </w:rPr>
        <w:t> </w:t>
      </w:r>
      <w:r>
        <w:rPr>
          <w:vertAlign w:val="baseline"/>
        </w:rPr>
        <w:t>(Table</w:t>
      </w:r>
      <w:r>
        <w:rPr>
          <w:spacing w:val="5"/>
          <w:vertAlign w:val="baseline"/>
        </w:rPr>
        <w:t> </w:t>
      </w:r>
      <w:r>
        <w:rPr>
          <w:vertAlign w:val="baseline"/>
        </w:rPr>
        <w:t>3.3</w:t>
      </w:r>
      <w:r>
        <w:rPr>
          <w:spacing w:val="6"/>
          <w:vertAlign w:val="baseline"/>
        </w:rPr>
        <w:t> </w:t>
      </w:r>
      <w:r>
        <w:rPr>
          <w:vertAlign w:val="baseline"/>
        </w:rPr>
        <w:t>in</w:t>
      </w:r>
      <w:r>
        <w:rPr>
          <w:spacing w:val="-57"/>
          <w:vertAlign w:val="baseline"/>
        </w:rPr>
        <w:t> </w:t>
      </w:r>
      <w:r>
        <w:rPr>
          <w:vertAlign w:val="baseline"/>
        </w:rPr>
        <w:t>Appendix</w:t>
      </w:r>
      <w:r>
        <w:rPr>
          <w:spacing w:val="25"/>
          <w:vertAlign w:val="baseline"/>
        </w:rPr>
        <w:t> </w:t>
      </w:r>
      <w:r>
        <w:rPr>
          <w:vertAlign w:val="baseline"/>
        </w:rPr>
        <w:t>D)</w:t>
      </w:r>
      <w:r>
        <w:rPr>
          <w:spacing w:val="22"/>
          <w:vertAlign w:val="baseline"/>
        </w:rPr>
        <w:t> </w:t>
      </w:r>
      <w:r>
        <w:rPr>
          <w:vertAlign w:val="baseline"/>
        </w:rPr>
        <w:t>is</w:t>
      </w:r>
      <w:r>
        <w:rPr>
          <w:spacing w:val="23"/>
          <w:vertAlign w:val="baseline"/>
        </w:rPr>
        <w:t> </w:t>
      </w:r>
      <w:r>
        <w:rPr>
          <w:vertAlign w:val="baseline"/>
        </w:rPr>
        <w:t>plotted</w:t>
      </w:r>
      <w:r>
        <w:rPr>
          <w:spacing w:val="22"/>
          <w:vertAlign w:val="baseline"/>
        </w:rPr>
        <w:t> </w:t>
      </w:r>
      <w:r>
        <w:rPr>
          <w:vertAlign w:val="baseline"/>
        </w:rPr>
        <w:t>in</w:t>
      </w:r>
      <w:r>
        <w:rPr>
          <w:spacing w:val="23"/>
          <w:vertAlign w:val="baseline"/>
        </w:rPr>
        <w:t> </w:t>
      </w:r>
      <w:r>
        <w:rPr>
          <w:vertAlign w:val="baseline"/>
        </w:rPr>
        <w:t>Figure</w:t>
      </w:r>
      <w:r>
        <w:rPr>
          <w:spacing w:val="23"/>
          <w:vertAlign w:val="baseline"/>
        </w:rPr>
        <w:t> </w:t>
      </w:r>
      <w:r>
        <w:rPr>
          <w:vertAlign w:val="baseline"/>
        </w:rPr>
        <w:t>3.4.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value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23"/>
          <w:vertAlign w:val="baseline"/>
        </w:rPr>
        <w:t> </w:t>
      </w:r>
      <w:r>
        <w:rPr>
          <w:i/>
          <w:vertAlign w:val="baseline"/>
        </w:rPr>
        <w:t>r</w:t>
      </w:r>
      <w:r>
        <w:rPr>
          <w:i/>
          <w:vertAlign w:val="subscript"/>
        </w:rPr>
        <w:t>2</w:t>
      </w:r>
      <w:r>
        <w:rPr>
          <w:i/>
          <w:spacing w:val="24"/>
          <w:vertAlign w:val="baseline"/>
        </w:rPr>
        <w:t> </w:t>
      </w:r>
      <w:r>
        <w:rPr>
          <w:vertAlign w:val="baseline"/>
        </w:rPr>
        <w:t>at</w:t>
      </w:r>
      <w:r>
        <w:rPr>
          <w:spacing w:val="23"/>
          <w:vertAlign w:val="baseline"/>
        </w:rPr>
        <w:t> </w:t>
      </w:r>
      <w:r>
        <w:rPr>
          <w:vertAlign w:val="baseline"/>
        </w:rPr>
        <w:t>which</w:t>
      </w:r>
      <w:r>
        <w:rPr>
          <w:spacing w:val="23"/>
          <w:vertAlign w:val="baseline"/>
        </w:rPr>
        <w:t> </w:t>
      </w:r>
      <w:r>
        <w:rPr>
          <w:vertAlign w:val="baseline"/>
        </w:rPr>
        <w:t>heat</w:t>
      </w:r>
      <w:r>
        <w:rPr>
          <w:spacing w:val="23"/>
          <w:vertAlign w:val="baseline"/>
        </w:rPr>
        <w:t> </w:t>
      </w:r>
      <w:r>
        <w:rPr>
          <w:vertAlign w:val="baseline"/>
        </w:rPr>
        <w:t>transfer</w:t>
      </w:r>
      <w:r>
        <w:rPr>
          <w:spacing w:val="22"/>
          <w:vertAlign w:val="baseline"/>
        </w:rPr>
        <w:t> </w:t>
      </w:r>
      <w:r>
        <w:rPr>
          <w:vertAlign w:val="baseline"/>
        </w:rPr>
        <w:t>rate</w:t>
      </w:r>
      <w:r>
        <w:rPr>
          <w:spacing w:val="22"/>
          <w:vertAlign w:val="baseline"/>
        </w:rPr>
        <w:t> </w:t>
      </w:r>
      <w:r>
        <w:rPr>
          <w:vertAlign w:val="baseline"/>
        </w:rPr>
        <w:t>reaches</w:t>
      </w:r>
    </w:p>
    <w:p>
      <w:pPr>
        <w:spacing w:after="0" w:line="477" w:lineRule="auto"/>
        <w:sectPr>
          <w:pgSz w:w="12240" w:h="15840"/>
          <w:pgMar w:header="0" w:footer="1174" w:top="1320" w:bottom="1440" w:left="800" w:right="280"/>
        </w:sectPr>
      </w:pPr>
    </w:p>
    <w:p>
      <w:pPr>
        <w:pStyle w:val="BodyText"/>
        <w:spacing w:line="234" w:lineRule="exact" w:before="72"/>
        <w:ind w:left="1218"/>
        <w:rPr>
          <w:rFonts w:ascii="Cambria Math"/>
        </w:rPr>
      </w:pPr>
      <w:r>
        <w:rPr/>
        <w:pict>
          <v:rect style="position:absolute;margin-left:346.630005pt;margin-top:11.162349pt;width:16.080000pt;height:.84pt;mso-position-horizontal-relative:page;mso-position-vertical-relative:paragraph;z-index:-18624512" filled="true" fillcolor="#000000" stroked="false">
            <v:fill type="solid"/>
            <w10:wrap type="none"/>
          </v:rect>
        </w:pict>
      </w:r>
      <w:r>
        <w:rPr/>
        <w:t>maximum</w:t>
      </w:r>
      <w:r>
        <w:rPr>
          <w:spacing w:val="-3"/>
        </w:rPr>
        <w:t> </w:t>
      </w:r>
      <w:r>
        <w:rPr/>
        <w:t>is determined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requirement</w:t>
      </w:r>
      <w:r>
        <w:rPr>
          <w:spacing w:val="-1"/>
        </w:rPr>
        <w:t> </w:t>
      </w:r>
      <w:r>
        <w:rPr/>
        <w:t>that</w:t>
      </w:r>
      <w:r>
        <w:rPr>
          <w:spacing w:val="63"/>
        </w:rPr>
        <w:t> </w:t>
      </w:r>
      <w:r>
        <w:rPr>
          <w:rFonts w:ascii="Cambria Math"/>
          <w:vertAlign w:val="superscript"/>
        </w:rPr>
        <w:t>dQ</w:t>
      </w:r>
    </w:p>
    <w:p>
      <w:pPr>
        <w:spacing w:line="152" w:lineRule="exact" w:before="0"/>
        <w:ind w:left="0" w:right="0" w:firstLine="0"/>
        <w:jc w:val="right"/>
        <w:rPr>
          <w:rFonts w:ascii="Cambria Math"/>
          <w:sz w:val="17"/>
        </w:rPr>
      </w:pPr>
      <w:r>
        <w:rPr>
          <w:rFonts w:ascii="Cambria Math"/>
          <w:w w:val="110"/>
          <w:sz w:val="17"/>
        </w:rPr>
        <w:t>dr2</w:t>
      </w:r>
    </w:p>
    <w:p>
      <w:pPr>
        <w:pStyle w:val="BodyText"/>
        <w:spacing w:before="72"/>
        <w:ind w:left="65"/>
      </w:pPr>
      <w:r>
        <w:rPr/>
        <w:br w:type="column"/>
      </w:r>
      <w:r>
        <w:rPr>
          <w:rFonts w:ascii="Cambria Math"/>
        </w:rPr>
        <w:t>=</w:t>
      </w:r>
      <w:r>
        <w:rPr>
          <w:rFonts w:ascii="Cambria Math"/>
          <w:spacing w:val="6"/>
        </w:rPr>
        <w:t> </w:t>
      </w:r>
      <w:r>
        <w:rPr/>
        <w:t>0</w:t>
      </w:r>
      <w:r>
        <w:rPr>
          <w:spacing w:val="-1"/>
        </w:rPr>
        <w:t> </w:t>
      </w:r>
      <w:r>
        <w:rPr/>
        <w:t>(zero slope).</w:t>
      </w:r>
    </w:p>
    <w:p>
      <w:pPr>
        <w:spacing w:after="0"/>
        <w:sectPr>
          <w:type w:val="continuous"/>
          <w:pgSz w:w="12240" w:h="15840"/>
          <w:pgMar w:top="1360" w:bottom="280" w:left="800" w:right="280"/>
          <w:cols w:num="2" w:equalWidth="0">
            <w:col w:w="6416" w:space="40"/>
            <w:col w:w="47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2" w:lineRule="auto" w:before="209"/>
        <w:ind w:left="1218" w:right="1162"/>
      </w:pPr>
      <w:r>
        <w:rPr/>
        <w:t>The</w:t>
      </w:r>
      <w:r>
        <w:rPr>
          <w:spacing w:val="50"/>
        </w:rPr>
        <w:t> </w:t>
      </w:r>
      <w:r>
        <w:rPr/>
        <w:t>critical</w:t>
      </w:r>
      <w:r>
        <w:rPr>
          <w:spacing w:val="52"/>
        </w:rPr>
        <w:t> </w:t>
      </w:r>
      <w:r>
        <w:rPr/>
        <w:t>radius</w:t>
      </w:r>
      <w:r>
        <w:rPr>
          <w:spacing w:val="53"/>
        </w:rPr>
        <w:t> </w:t>
      </w:r>
      <w:r>
        <w:rPr/>
        <w:t>of</w:t>
      </w:r>
      <w:r>
        <w:rPr>
          <w:spacing w:val="50"/>
        </w:rPr>
        <w:t> </w:t>
      </w:r>
      <w:r>
        <w:rPr/>
        <w:t>insulation</w:t>
      </w:r>
      <w:r>
        <w:rPr>
          <w:spacing w:val="51"/>
        </w:rPr>
        <w:t> </w:t>
      </w:r>
      <w:r>
        <w:rPr/>
        <w:t>thickness</w:t>
      </w:r>
      <w:r>
        <w:rPr>
          <w:spacing w:val="52"/>
        </w:rPr>
        <w:t> </w:t>
      </w:r>
      <w:r>
        <w:rPr/>
        <w:t>for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cylindrical</w:t>
      </w:r>
      <w:r>
        <w:rPr>
          <w:spacing w:val="53"/>
        </w:rPr>
        <w:t> </w:t>
      </w:r>
      <w:r>
        <w:rPr/>
        <w:t>body</w:t>
      </w:r>
      <w:r>
        <w:rPr>
          <w:spacing w:val="46"/>
        </w:rPr>
        <w:t> </w:t>
      </w:r>
      <w:r>
        <w:rPr/>
        <w:t>according</w:t>
      </w:r>
      <w:r>
        <w:rPr>
          <w:spacing w:val="48"/>
        </w:rPr>
        <w:t> </w:t>
      </w:r>
      <w:r>
        <w:rPr/>
        <w:t>to</w:t>
      </w:r>
      <w:r>
        <w:rPr>
          <w:spacing w:val="53"/>
        </w:rPr>
        <w:t> </w:t>
      </w:r>
      <w:r>
        <w:rPr/>
        <w:t>Cengel,</w:t>
      </w:r>
      <w:r>
        <w:rPr>
          <w:spacing w:val="-57"/>
        </w:rPr>
        <w:t> </w:t>
      </w:r>
      <w:r>
        <w:rPr/>
        <w:t>(2008) is: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tabs>
          <w:tab w:pos="9461" w:val="left" w:leader="dot"/>
        </w:tabs>
        <w:spacing w:line="234" w:lineRule="exact"/>
        <w:ind w:left="1295"/>
      </w:pPr>
      <w:r>
        <w:rPr/>
        <w:pict>
          <v:rect style="position:absolute;margin-left:125.540001pt;margin-top:7.562311pt;width:7.2pt;height:.84003pt;mso-position-horizontal-relative:page;mso-position-vertical-relative:paragraph;z-index:-18624000" filled="true" fillcolor="#000000" stroked="false">
            <v:fill type="solid"/>
            <w10:wrap type="none"/>
          </v:rect>
        </w:pict>
      </w:r>
      <w:r>
        <w:rPr/>
        <w:t>r</w:t>
      </w:r>
      <w:r>
        <w:rPr>
          <w:vertAlign w:val="subscript"/>
        </w:rPr>
        <w:t>cr,</w:t>
      </w:r>
      <w:r>
        <w:rPr>
          <w:spacing w:val="-19"/>
          <w:vertAlign w:val="baseline"/>
        </w:rPr>
        <w:t> </w:t>
      </w:r>
      <w:r>
        <w:rPr>
          <w:vertAlign w:val="subscript"/>
        </w:rPr>
        <w:t>=</w:t>
      </w:r>
      <w:r>
        <w:rPr>
          <w:spacing w:val="8"/>
          <w:vertAlign w:val="baseline"/>
        </w:rPr>
        <w:t> </w:t>
      </w:r>
      <w:r>
        <w:rPr>
          <w:rFonts w:ascii="Cambria Math"/>
          <w:vertAlign w:val="superscript"/>
        </w:rPr>
        <w:t>k</w:t>
      </w:r>
      <w:r>
        <w:rPr>
          <w:rFonts w:ascii="Cambria Math"/>
          <w:spacing w:val="-22"/>
          <w:vertAlign w:val="baseline"/>
        </w:rPr>
        <w:t> </w:t>
      </w:r>
      <w:r>
        <w:rPr>
          <w:vertAlign w:val="baseline"/>
        </w:rPr>
        <w:t>(m</w:t>
      </w:r>
      <w:r>
        <w:rPr>
          <w:i/>
          <w:vertAlign w:val="baseline"/>
        </w:rPr>
        <w:t>)</w:t>
        <w:tab/>
      </w:r>
      <w:r>
        <w:rPr>
          <w:vertAlign w:val="baseline"/>
        </w:rPr>
        <w:t>(3.5)</w:t>
      </w:r>
    </w:p>
    <w:p>
      <w:pPr>
        <w:spacing w:line="152" w:lineRule="exact" w:before="0"/>
        <w:ind w:left="1710" w:right="0" w:firstLine="0"/>
        <w:jc w:val="left"/>
        <w:rPr>
          <w:rFonts w:ascii="Cambria Math"/>
          <w:sz w:val="17"/>
        </w:rPr>
      </w:pPr>
      <w:r>
        <w:rPr>
          <w:rFonts w:ascii="Cambria Math"/>
          <w:w w:val="112"/>
          <w:sz w:val="17"/>
        </w:rPr>
        <w:t>h</w:t>
      </w:r>
    </w:p>
    <w:p>
      <w:pPr>
        <w:spacing w:after="0" w:line="152" w:lineRule="exact"/>
        <w:jc w:val="left"/>
        <w:rPr>
          <w:rFonts w:ascii="Cambria Math"/>
          <w:sz w:val="17"/>
        </w:rPr>
        <w:sectPr>
          <w:type w:val="continuous"/>
          <w:pgSz w:w="12240" w:h="15840"/>
          <w:pgMar w:top="1360" w:bottom="280" w:left="800" w:right="28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03"/>
        <w:ind w:left="1218"/>
        <w:jc w:val="both"/>
        <w:rPr>
          <w:i/>
        </w:rPr>
      </w:pPr>
      <w:r>
        <w:rPr/>
        <w:pict>
          <v:group style="position:absolute;margin-left:100.574997pt;margin-top:-270.022858pt;width:432.75pt;height:252.75pt;mso-position-horizontal-relative:page;mso-position-vertical-relative:paragraph;z-index:15741952" coordorigin="2011,-5400" coordsize="8655,5055">
            <v:shape style="position:absolute;left:3050;top:-4532;width:6058;height:3288" coordorigin="3050,-4531" coordsize="6058,3288" path="m3115,-1308l3115,-4531m3050,-1308l3115,-1308m3050,-1575l3115,-1575m3050,-1843l3115,-1843m3050,-2112l3115,-2112m3050,-2381l3115,-2381m3050,-2650l3115,-2650m3050,-2919l3115,-2919m3050,-3187l3115,-3187m3050,-3456l3115,-3456m3050,-3725l3115,-3725m3050,-3994l3115,-3994m3050,-4263l3115,-4263m3050,-4531l3115,-4531m3115,-1308l9108,-1308m3542,-1308l3542,-1260m4399,-1308l4399,-1260m5254,-1308l5254,-1260m6110,-1308l6110,-1260m6967,-1308l6967,-1260m7824,-1308l7824,-1260m8678,-1308l8678,-1260m9108,-1308l9108,-1260m3115,-1308l3115,-1243m3970,-1308l3970,-1243m4826,-1308l4826,-1243m5683,-1308l5683,-1243m6538,-1308l6538,-1243m7394,-1308l7394,-1243m8251,-1308l8251,-1243m9108,-1308l9108,-1243e" filled="false" stroked="true" strokeweight=".72pt" strokecolor="#858585">
              <v:path arrowok="t"/>
              <v:stroke dashstyle="solid"/>
            </v:shape>
            <v:shape style="position:absolute;left:3542;top:-4263;width:5136;height:2554" coordorigin="3542,-4263" coordsize="5136,2554" path="m3542,-3994l4399,-4263,5254,-3955,6110,-3552,6967,-3012,7824,-2383,8678,-1709e" filled="false" stroked="true" strokeweight="2.16pt" strokecolor="#497dba">
              <v:path arrowok="t"/>
              <v:stroke dashstyle="solid"/>
            </v:shape>
            <v:shape style="position:absolute;left:3463;top:-4074;width:155;height:155" type="#_x0000_t75" stroked="false">
              <v:imagedata r:id="rId30" o:title=""/>
            </v:shape>
            <v:shape style="position:absolute;left:4319;top:-4343;width:155;height:155" type="#_x0000_t75" stroked="false">
              <v:imagedata r:id="rId31" o:title=""/>
            </v:shape>
            <v:shape style="position:absolute;left:5176;top:-4036;width:155;height:155" type="#_x0000_t75" stroked="false">
              <v:imagedata r:id="rId31" o:title=""/>
            </v:shape>
            <v:shape style="position:absolute;left:6033;top:-3633;width:155;height:155" type="#_x0000_t75" stroked="false">
              <v:imagedata r:id="rId32" o:title=""/>
            </v:shape>
            <v:shape style="position:absolute;left:6887;top:-3093;width:155;height:155" type="#_x0000_t75" stroked="false">
              <v:imagedata r:id="rId32" o:title=""/>
            </v:shape>
            <v:shape style="position:absolute;left:7744;top:-2464;width:155;height:155" type="#_x0000_t75" stroked="false">
              <v:imagedata r:id="rId30" o:title=""/>
            </v:shape>
            <v:shape style="position:absolute;left:8601;top:-1789;width:155;height:155" type="#_x0000_t75" stroked="false">
              <v:imagedata r:id="rId30" o:title=""/>
            </v:shape>
            <v:rect style="position:absolute;left:2019;top:-5393;width:8640;height:5040" filled="false" stroked="true" strokeweight=".75pt" strokecolor="#858585">
              <v:stroke dashstyle="solid"/>
            </v:rect>
            <v:shape style="position:absolute;left:2625;top:-4625;width:325;height:342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169</w:t>
                    </w:r>
                  </w:p>
                  <w:p>
                    <w:pPr>
                      <w:spacing w:before="2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168</w:t>
                    </w:r>
                  </w:p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167</w:t>
                    </w:r>
                  </w:p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166</w:t>
                    </w:r>
                  </w:p>
                  <w:p>
                    <w:pPr>
                      <w:spacing w:before="2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165</w:t>
                    </w:r>
                  </w:p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164</w:t>
                    </w:r>
                  </w:p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163</w:t>
                    </w:r>
                  </w:p>
                  <w:p>
                    <w:pPr>
                      <w:spacing w:before="2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162</w:t>
                    </w:r>
                  </w:p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161</w:t>
                    </w:r>
                  </w:p>
                  <w:p>
                    <w:pPr>
                      <w:spacing w:before="2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160</w:t>
                    </w:r>
                  </w:p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159</w:t>
                    </w:r>
                  </w:p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158</w:t>
                    </w:r>
                  </w:p>
                  <w:p>
                    <w:pPr>
                      <w:spacing w:line="240" w:lineRule="exact" w:before="2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157</w:t>
                    </w:r>
                  </w:p>
                </w:txbxContent>
              </v:textbox>
              <w10:wrap type="none"/>
            </v:shape>
            <v:shape style="position:absolute;left:3442;top:-120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4298;top:-120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55</w:t>
                    </w:r>
                  </w:p>
                </w:txbxContent>
              </v:textbox>
              <w10:wrap type="none"/>
            </v:shape>
            <v:shape style="position:absolute;left:5154;top:-120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6011;top:-120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65</w:t>
                    </w:r>
                  </w:p>
                </w:txbxContent>
              </v:textbox>
              <w10:wrap type="none"/>
            </v:shape>
            <v:shape style="position:absolute;left:6867;top:-120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7723;top:-120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75</w:t>
                    </w:r>
                  </w:p>
                </w:txbxContent>
              </v:textbox>
              <w10:wrap type="none"/>
            </v:shape>
            <v:shape style="position:absolute;left:8580;top:-120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5702;top:-727;width:2880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Thickness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Insulation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(mm</w:t>
                    </w:r>
                    <w:r>
                      <w:rPr>
                        <w:rFonts w:ascii="Calibri"/>
                        <w:sz w:val="24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3.94664pt;margin-top:-204.54747pt;width:15.3pt;height:117.35pt;mso-position-horizontal-relative:page;mso-position-vertical-relative:paragraph;z-index:1574246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Heat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transfer</w:t>
                  </w:r>
                  <w:r>
                    <w:rPr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rate (W)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5"/>
        </w:rPr>
        <w:t> </w:t>
      </w:r>
      <w:r>
        <w:rPr/>
        <w:t>3.4: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heat</w:t>
      </w:r>
      <w:r>
        <w:rPr>
          <w:spacing w:val="-2"/>
        </w:rPr>
        <w:t> </w:t>
      </w:r>
      <w:r>
        <w:rPr/>
        <w:t>transfer rate</w:t>
      </w:r>
      <w:r>
        <w:rPr>
          <w:spacing w:val="-3"/>
        </w:rPr>
        <w:t> </w:t>
      </w:r>
      <w:r>
        <w:rPr/>
        <w:t>(</w:t>
      </w:r>
      <w:r>
        <w:rPr>
          <w:rFonts w:ascii="Cambria Math" w:hAnsi="Cambria Math"/>
          <w:sz w:val="22"/>
        </w:rPr>
        <w:t>Q</w:t>
      </w:r>
      <w:r>
        <w:rPr>
          <w:rFonts w:ascii="Cambria Math" w:hAnsi="Cambria Math"/>
          <w:position w:val="4"/>
          <w:sz w:val="22"/>
        </w:rPr>
        <w:t>̇</w:t>
      </w:r>
      <w:r>
        <w:rPr>
          <w:rFonts w:ascii="Cambria Math" w:hAnsi="Cambria Math"/>
          <w:spacing w:val="-10"/>
          <w:position w:val="4"/>
          <w:sz w:val="22"/>
        </w:rPr>
        <w:t> </w:t>
      </w:r>
      <w:r>
        <w:rPr/>
        <w:t>)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outer</w:t>
      </w:r>
      <w:r>
        <w:rPr>
          <w:spacing w:val="-4"/>
        </w:rPr>
        <w:t> </w:t>
      </w:r>
      <w:r>
        <w:rPr/>
        <w:t>radius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insulation</w:t>
      </w:r>
      <w:r>
        <w:rPr>
          <w:spacing w:val="-3"/>
        </w:rPr>
        <w:t> </w:t>
      </w:r>
      <w:r>
        <w:rPr/>
        <w:t>(</w:t>
      </w:r>
      <w:r>
        <w:rPr>
          <w:i/>
        </w:rPr>
        <w:t>r</w:t>
      </w:r>
      <w:r>
        <w:rPr>
          <w:i/>
          <w:vertAlign w:val="subscript"/>
        </w:rPr>
        <w:t>2</w:t>
      </w:r>
      <w:r>
        <w:rPr>
          <w:i/>
          <w:vertAlign w:val="baseline"/>
        </w:rPr>
        <w:t>)</w:t>
      </w:r>
    </w:p>
    <w:p>
      <w:pPr>
        <w:pStyle w:val="BodyText"/>
        <w:spacing w:before="11"/>
        <w:rPr>
          <w:i/>
          <w:sz w:val="41"/>
        </w:rPr>
      </w:pPr>
    </w:p>
    <w:p>
      <w:pPr>
        <w:pStyle w:val="Heading1"/>
        <w:numPr>
          <w:ilvl w:val="3"/>
          <w:numId w:val="9"/>
        </w:numPr>
        <w:tabs>
          <w:tab w:pos="1939" w:val="left" w:leader="none"/>
        </w:tabs>
        <w:spacing w:line="240" w:lineRule="auto" w:before="0" w:after="0"/>
        <w:ind w:left="1938" w:right="0" w:hanging="721"/>
        <w:jc w:val="left"/>
      </w:pPr>
      <w:bookmarkStart w:name="_TOC_250026" w:id="43"/>
      <w:r>
        <w:rPr/>
        <w:t>Design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bookmarkEnd w:id="43"/>
      <w:r>
        <w:rPr/>
        <w:t>Reactor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218" w:right="1158"/>
        <w:jc w:val="both"/>
      </w:pPr>
      <w:r>
        <w:rPr/>
        <w:t>Vapor residence time</w:t>
      </w:r>
      <w:r>
        <w:rPr>
          <w:spacing w:val="60"/>
        </w:rPr>
        <w:t> </w:t>
      </w:r>
      <w:r>
        <w:rPr/>
        <w:t>(</w:t>
      </w:r>
      <w:r>
        <w:rPr>
          <w:rFonts w:ascii="Cambria Math" w:eastAsia="Cambria Math"/>
        </w:rPr>
        <w:t>𝑡</w:t>
      </w:r>
      <w:r>
        <w:rPr>
          <w:rFonts w:ascii="Cambria Math" w:eastAsia="Cambria Math"/>
          <w:vertAlign w:val="subscript"/>
        </w:rPr>
        <w:t>𝑣</w:t>
      </w:r>
      <w:r>
        <w:rPr>
          <w:vertAlign w:val="baseline"/>
        </w:rPr>
        <w:t>) in reactor is an important parameter to achieve maximum yield</w:t>
      </w:r>
      <w:r>
        <w:rPr>
          <w:spacing w:val="1"/>
          <w:vertAlign w:val="baseline"/>
        </w:rPr>
        <w:t> </w:t>
      </w:r>
      <w:r>
        <w:rPr>
          <w:vertAlign w:val="baseline"/>
        </w:rPr>
        <w:t>of liquid. The apparent vapor residence time usually less than 5 seconds for fast pyrolysis</w:t>
      </w:r>
      <w:r>
        <w:rPr>
          <w:spacing w:val="1"/>
          <w:vertAlign w:val="baseline"/>
        </w:rPr>
        <w:t> </w:t>
      </w:r>
      <w:r>
        <w:rPr>
          <w:vertAlign w:val="baseline"/>
        </w:rPr>
        <w:t>otherwise secondary cracking of vapor product would occur resulting in higher amount of</w:t>
      </w:r>
      <w:r>
        <w:rPr>
          <w:spacing w:val="1"/>
          <w:vertAlign w:val="baseline"/>
        </w:rPr>
        <w:t> </w:t>
      </w:r>
      <w:r>
        <w:rPr>
          <w:vertAlign w:val="baseline"/>
        </w:rPr>
        <w:t>gases and lower amount of liquid production (</w:t>
      </w:r>
      <w:hyperlink w:history="true" w:anchor="_bookmark5">
        <w:r>
          <w:rPr>
            <w:vertAlign w:val="baseline"/>
          </w:rPr>
          <w:t>Bridgwater</w:t>
        </w:r>
        <w:r>
          <w:rPr>
            <w:spacing w:val="1"/>
            <w:vertAlign w:val="baseline"/>
          </w:rPr>
          <w:t> </w:t>
        </w:r>
        <w:r>
          <w:rPr>
            <w:vertAlign w:val="baseline"/>
          </w:rPr>
          <w:t>and Bridge, 1991</w:t>
        </w:r>
      </w:hyperlink>
      <w:r>
        <w:rPr>
          <w:vertAlign w:val="baseline"/>
        </w:rPr>
        <w:t>). The vapor</w:t>
      </w:r>
      <w:r>
        <w:rPr>
          <w:spacing w:val="1"/>
          <w:vertAlign w:val="baseline"/>
        </w:rPr>
        <w:t> </w:t>
      </w:r>
      <w:r>
        <w:rPr>
          <w:vertAlign w:val="baseline"/>
        </w:rPr>
        <w:t>residence time which is basically the ratio of the volume of the reactor to the volumetric</w:t>
      </w:r>
      <w:r>
        <w:rPr>
          <w:spacing w:val="1"/>
          <w:vertAlign w:val="baseline"/>
        </w:rPr>
        <w:t> </w:t>
      </w:r>
      <w:r>
        <w:rPr>
          <w:vertAlign w:val="baseline"/>
        </w:rPr>
        <w:t>flow</w:t>
      </w:r>
      <w:r>
        <w:rPr>
          <w:spacing w:val="-2"/>
          <w:vertAlign w:val="baseline"/>
        </w:rPr>
        <w:t> </w:t>
      </w:r>
      <w:r>
        <w:rPr>
          <w:vertAlign w:val="baseline"/>
        </w:rPr>
        <w:t>rate</w:t>
      </w:r>
      <w:r>
        <w:rPr>
          <w:spacing w:val="-1"/>
          <w:vertAlign w:val="baseline"/>
        </w:rPr>
        <w:t> </w:t>
      </w:r>
      <w:r>
        <w:rPr>
          <w:vertAlign w:val="baseline"/>
        </w:rPr>
        <w:t>(</w:t>
      </w:r>
      <w:hyperlink w:history="true" w:anchor="_bookmark26">
        <w:r>
          <w:rPr>
            <w:vertAlign w:val="baseline"/>
          </w:rPr>
          <w:t>Metcalfe, 2002</w:t>
        </w:r>
      </w:hyperlink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was calculated</w:t>
      </w:r>
      <w:r>
        <w:rPr>
          <w:spacing w:val="-1"/>
          <w:vertAlign w:val="baseline"/>
        </w:rPr>
        <w:t> </w:t>
      </w:r>
      <w:r>
        <w:rPr>
          <w:vertAlign w:val="baseline"/>
        </w:rPr>
        <w:t>using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-1"/>
          <w:vertAlign w:val="baseline"/>
        </w:rPr>
        <w:t> </w:t>
      </w:r>
      <w:r>
        <w:rPr>
          <w:vertAlign w:val="baseline"/>
        </w:rPr>
        <w:t>equation:</w:t>
      </w:r>
    </w:p>
    <w:p>
      <w:pPr>
        <w:pStyle w:val="BodyText"/>
        <w:tabs>
          <w:tab w:pos="9476" w:val="left" w:leader="hyphen"/>
        </w:tabs>
        <w:spacing w:line="241" w:lineRule="exact" w:after="9"/>
        <w:ind w:left="1218"/>
        <w:jc w:val="both"/>
      </w:pPr>
      <w:r>
        <w:rPr/>
        <w:t>Total</w:t>
      </w:r>
      <w:r>
        <w:rPr>
          <w:spacing w:val="2"/>
        </w:rPr>
        <w:t> </w:t>
      </w:r>
      <w:r>
        <w:rPr/>
        <w:t>volume</w:t>
      </w:r>
      <w:r>
        <w:rPr>
          <w:spacing w:val="2"/>
        </w:rPr>
        <w:t> </w:t>
      </w:r>
      <w:r>
        <w:rPr/>
        <w:t>of the</w:t>
      </w:r>
      <w:r>
        <w:rPr>
          <w:spacing w:val="3"/>
        </w:rPr>
        <w:t> </w:t>
      </w:r>
      <w:r>
        <w:rPr/>
        <w:t>reactor,</w:t>
      </w:r>
      <w:r>
        <w:rPr>
          <w:spacing w:val="3"/>
        </w:rPr>
        <w:t> </w:t>
      </w:r>
      <w:r>
        <w:rPr>
          <w:rFonts w:ascii="Cambria Math" w:hAnsi="Cambria Math" w:eastAsia="Cambria Math"/>
        </w:rPr>
        <w:t>𝑉</w:t>
      </w:r>
      <w:r>
        <w:rPr>
          <w:rFonts w:ascii="Cambria Math" w:hAnsi="Cambria Math" w:eastAsia="Cambria Math"/>
          <w:spacing w:val="44"/>
        </w:rPr>
        <w:t> </w:t>
      </w:r>
      <w:r>
        <w:rPr/>
        <w:t>=</w:t>
      </w:r>
      <w:r>
        <w:rPr>
          <w:spacing w:val="2"/>
        </w:rPr>
        <w:t> </w:t>
      </w:r>
      <w:r>
        <w:rPr/>
        <w:t>A×L</w:t>
      </w:r>
      <w:r>
        <w:rPr>
          <w:spacing w:val="1"/>
        </w:rPr>
        <w:t> </w:t>
      </w:r>
      <w:r>
        <w:rPr/>
        <w:t>=  </w:t>
      </w:r>
      <w:r>
        <w:rPr>
          <w:spacing w:val="8"/>
        </w:rPr>
        <w:t> </w:t>
      </w:r>
      <w:r>
        <w:rPr>
          <w:rFonts w:ascii="Cambria Math" w:hAnsi="Cambria Math" w:eastAsia="Cambria Math"/>
          <w:vertAlign w:val="superscript"/>
        </w:rPr>
        <w:t>𝜋𝐷</w:t>
      </w:r>
      <w:r>
        <w:rPr>
          <w:rFonts w:ascii="Cambria Math" w:hAnsi="Cambria Math" w:eastAsia="Cambria Math"/>
          <w:position w:val="20"/>
          <w:sz w:val="14"/>
          <w:vertAlign w:val="baseline"/>
        </w:rPr>
        <w:t>2</w:t>
      </w:r>
      <w:r>
        <w:rPr>
          <w:rFonts w:ascii="Cambria Math" w:hAnsi="Cambria Math" w:eastAsia="Cambria Math"/>
          <w:spacing w:val="30"/>
          <w:position w:val="20"/>
          <w:sz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×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𝐿</w:t>
      </w:r>
      <w:r>
        <w:rPr>
          <w:vertAlign w:val="baseline"/>
        </w:rPr>
        <w:tab/>
        <w:t>(3.6)</w:t>
      </w:r>
    </w:p>
    <w:p>
      <w:pPr>
        <w:pStyle w:val="BodyText"/>
        <w:spacing w:line="20" w:lineRule="exact"/>
        <w:ind w:left="5237"/>
        <w:rPr>
          <w:sz w:val="2"/>
        </w:rPr>
      </w:pPr>
      <w:r>
        <w:rPr>
          <w:sz w:val="2"/>
        </w:rPr>
        <w:pict>
          <v:group style="width:16.6pt;height:.85pt;mso-position-horizontal-relative:char;mso-position-vertical-relative:line" coordorigin="0,0" coordsize="332,17">
            <v:rect style="position:absolute;left:0;top:0;width:332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174" w:top="1440" w:bottom="1440" w:left="800" w:right="28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155"/>
        <w:ind w:left="1218"/>
      </w:pPr>
      <w:r>
        <w:rPr>
          <w:spacing w:val="-1"/>
        </w:rPr>
        <w:t>Where;</w:t>
      </w:r>
    </w:p>
    <w:p>
      <w:pPr>
        <w:tabs>
          <w:tab w:pos="3388" w:val="left" w:leader="none"/>
        </w:tabs>
        <w:spacing w:line="153" w:lineRule="auto" w:before="0"/>
        <w:ind w:left="2121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𝑅</w:t>
        <w:tab/>
      </w:r>
      <w:r>
        <w:rPr>
          <w:rFonts w:ascii="Cambria Math" w:eastAsia="Cambria Math"/>
          <w:w w:val="105"/>
          <w:position w:val="-6"/>
          <w:sz w:val="17"/>
        </w:rPr>
        <w:t>4</w:t>
      </w:r>
    </w:p>
    <w:p>
      <w:pPr>
        <w:pStyle w:val="BodyText"/>
        <w:rPr>
          <w:rFonts w:ascii="Cambria Math"/>
        </w:rPr>
      </w:pPr>
    </w:p>
    <w:p>
      <w:pPr>
        <w:pStyle w:val="BodyText"/>
        <w:rPr>
          <w:rFonts w:ascii="Cambria Math"/>
        </w:rPr>
      </w:pPr>
    </w:p>
    <w:p>
      <w:pPr>
        <w:pStyle w:val="BodyText"/>
        <w:spacing w:before="9"/>
        <w:rPr>
          <w:rFonts w:ascii="Cambria Math"/>
          <w:sz w:val="20"/>
        </w:rPr>
      </w:pPr>
    </w:p>
    <w:p>
      <w:pPr>
        <w:pStyle w:val="BodyText"/>
        <w:spacing w:line="480" w:lineRule="auto"/>
        <w:ind w:left="337" w:right="6112" w:hanging="63"/>
      </w:pPr>
      <w:r>
        <w:rPr/>
        <w:t>A</w:t>
      </w:r>
      <w:r>
        <w:rPr>
          <w:spacing w:val="2"/>
        </w:rPr>
        <w:t> </w:t>
      </w:r>
      <w:r>
        <w:rPr/>
        <w:t>= area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reactor</w:t>
      </w:r>
      <w:r>
        <w:rPr>
          <w:spacing w:val="3"/>
        </w:rPr>
        <w:t> </w:t>
      </w:r>
      <w:r>
        <w:rPr/>
        <w:t>(m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L</w:t>
      </w:r>
      <w:r>
        <w:rPr>
          <w:spacing w:val="-6"/>
          <w:vertAlign w:val="baseline"/>
        </w:rPr>
        <w:t> 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vertAlign w:val="baseline"/>
        </w:rPr>
        <w:t>length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reactor</w:t>
      </w:r>
      <w:r>
        <w:rPr>
          <w:spacing w:val="-2"/>
          <w:vertAlign w:val="baseline"/>
        </w:rPr>
        <w:t> </w:t>
      </w:r>
      <w:r>
        <w:rPr>
          <w:vertAlign w:val="baseline"/>
        </w:rPr>
        <w:t>(m)</w:t>
      </w:r>
    </w:p>
    <w:p>
      <w:pPr>
        <w:spacing w:after="0" w:line="480" w:lineRule="auto"/>
        <w:sectPr>
          <w:type w:val="continuous"/>
          <w:pgSz w:w="12240" w:h="15840"/>
          <w:pgMar w:top="1360" w:bottom="280" w:left="800" w:right="280"/>
          <w:cols w:num="2" w:equalWidth="0">
            <w:col w:w="1924" w:space="40"/>
            <w:col w:w="9196"/>
          </w:cols>
        </w:sectPr>
      </w:pPr>
    </w:p>
    <w:p>
      <w:pPr>
        <w:pStyle w:val="BodyText"/>
        <w:spacing w:before="72"/>
        <w:ind w:left="2298"/>
      </w:pPr>
      <w:r>
        <w:rPr/>
        <w:t>D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diameter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reactor</w:t>
      </w:r>
      <w:r>
        <w:rPr>
          <w:spacing w:val="1"/>
        </w:rPr>
        <w:t> </w:t>
      </w:r>
      <w:r>
        <w:rPr/>
        <w:t>(m)</w:t>
      </w:r>
    </w:p>
    <w:p>
      <w:pPr>
        <w:pStyle w:val="BodyText"/>
        <w:spacing w:before="3"/>
      </w:pPr>
    </w:p>
    <w:p>
      <w:pPr>
        <w:pStyle w:val="BodyText"/>
        <w:ind w:left="1218"/>
      </w:pPr>
      <w:r>
        <w:rPr/>
        <w:t>Free</w:t>
      </w:r>
      <w:r>
        <w:rPr>
          <w:spacing w:val="-5"/>
        </w:rPr>
        <w:t> </w:t>
      </w:r>
      <w:r>
        <w:rPr/>
        <w:t>space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reactor,</w:t>
      </w:r>
      <w:r>
        <w:rPr>
          <w:spacing w:val="-1"/>
        </w:rPr>
        <w:t> </w:t>
      </w:r>
      <w:r>
        <w:rPr>
          <w:rFonts w:ascii="Cambria Math" w:eastAsia="Cambria Math"/>
        </w:rPr>
        <w:t>𝑉</w:t>
      </w:r>
      <w:r>
        <w:rPr>
          <w:rFonts w:ascii="Cambria Math" w:eastAsia="Cambria Math"/>
          <w:vertAlign w:val="subscript"/>
        </w:rPr>
        <w:t>𝑟</w:t>
      </w:r>
      <w:r>
        <w:rPr>
          <w:rFonts w:ascii="Cambria Math" w:eastAsia="Cambria Math"/>
          <w:spacing w:val="16"/>
          <w:vertAlign w:val="baseline"/>
        </w:rPr>
        <w:t> 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vertAlign w:val="baseline"/>
        </w:rPr>
        <w:t>30%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total</w:t>
      </w:r>
      <w:r>
        <w:rPr>
          <w:spacing w:val="-3"/>
          <w:vertAlign w:val="baseline"/>
        </w:rPr>
        <w:t> </w:t>
      </w:r>
      <w:r>
        <w:rPr>
          <w:vertAlign w:val="baseline"/>
        </w:rPr>
        <w:t>reactor</w:t>
      </w:r>
      <w:r>
        <w:rPr>
          <w:spacing w:val="-5"/>
          <w:vertAlign w:val="baseline"/>
        </w:rPr>
        <w:t> </w:t>
      </w:r>
      <w:r>
        <w:rPr>
          <w:vertAlign w:val="baseline"/>
        </w:rPr>
        <w:t>volume.</w:t>
      </w: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spacing w:before="146"/>
        <w:jc w:val="right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𝑉</w:t>
      </w:r>
      <w:r>
        <w:rPr>
          <w:rFonts w:ascii="Cambria Math" w:eastAsia="Cambria Math"/>
          <w:w w:val="110"/>
          <w:vertAlign w:val="subscript"/>
        </w:rPr>
        <w:t>𝑟</w:t>
      </w:r>
    </w:p>
    <w:p>
      <w:pPr>
        <w:spacing w:line="172" w:lineRule="auto" w:before="95"/>
        <w:ind w:left="33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position w:val="-13"/>
          <w:sz w:val="24"/>
        </w:rPr>
        <w:t>=</w:t>
      </w:r>
      <w:r>
        <w:rPr>
          <w:spacing w:val="72"/>
          <w:position w:val="-13"/>
          <w:sz w:val="24"/>
        </w:rPr>
        <w:t> </w:t>
      </w:r>
      <w:r>
        <w:rPr>
          <w:rFonts w:ascii="Cambria Math"/>
          <w:sz w:val="17"/>
        </w:rPr>
        <w:t>30</w:t>
      </w:r>
    </w:p>
    <w:p>
      <w:pPr>
        <w:spacing w:line="161" w:lineRule="exact" w:before="0"/>
        <w:ind w:left="227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25.419998pt;margin-top:-3.66888pt;width:16.68pt;height:.84pt;mso-position-horizontal-relative:page;mso-position-vertical-relative:paragraph;z-index:-18621440" filled="true" fillcolor="#000000" stroked="false">
            <v:fill type="solid"/>
            <w10:wrap type="none"/>
          </v:rect>
        </w:pict>
      </w:r>
      <w:r>
        <w:rPr>
          <w:rFonts w:ascii="Cambria Math"/>
          <w:spacing w:val="-1"/>
          <w:w w:val="105"/>
          <w:sz w:val="17"/>
        </w:rPr>
        <w:t>100</w:t>
      </w:r>
    </w:p>
    <w:p>
      <w:pPr>
        <w:pStyle w:val="BodyText"/>
        <w:spacing w:before="146"/>
        <w:ind w:left="51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spacing w:val="-13"/>
          <w:w w:val="105"/>
        </w:rPr>
        <w:t>×</w:t>
      </w:r>
      <w:r>
        <w:rPr>
          <w:rFonts w:ascii="Cambria Math" w:hAnsi="Cambria Math" w:eastAsia="Cambria Math"/>
          <w:w w:val="105"/>
        </w:rPr>
        <w:t> </w:t>
      </w:r>
      <w:r>
        <w:rPr>
          <w:rFonts w:ascii="Cambria Math" w:hAnsi="Cambria Math" w:eastAsia="Cambria Math"/>
          <w:spacing w:val="-13"/>
          <w:w w:val="105"/>
        </w:rPr>
        <w:t>𝑉</w:t>
      </w:r>
      <w:r>
        <w:rPr>
          <w:rFonts w:ascii="Cambria Math" w:hAnsi="Cambria Math" w:eastAsia="Cambria Math"/>
          <w:spacing w:val="-13"/>
          <w:w w:val="105"/>
          <w:vertAlign w:val="subscript"/>
        </w:rPr>
        <w:t>𝑅</w:t>
      </w:r>
    </w:p>
    <w:p>
      <w:pPr>
        <w:pStyle w:val="BodyText"/>
        <w:spacing w:before="150"/>
        <w:ind w:left="1234" w:right="1175"/>
        <w:jc w:val="center"/>
      </w:pPr>
      <w:r>
        <w:rPr/>
        <w:br w:type="column"/>
      </w:r>
      <w:r>
        <w:rPr/>
        <w:t>(3.7)</w:t>
      </w:r>
    </w:p>
    <w:p>
      <w:pPr>
        <w:spacing w:after="0"/>
        <w:jc w:val="center"/>
        <w:sectPr>
          <w:type w:val="continuous"/>
          <w:pgSz w:w="12240" w:h="15840"/>
          <w:pgMar w:top="1360" w:bottom="280" w:left="800" w:right="280"/>
          <w:cols w:num="4" w:equalWidth="0">
            <w:col w:w="1441" w:space="40"/>
            <w:col w:w="523" w:space="39"/>
            <w:col w:w="554" w:space="5653"/>
            <w:col w:w="2910"/>
          </w:cols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spacing w:before="90"/>
        <w:ind w:left="1218"/>
      </w:pPr>
      <w:r>
        <w:rPr/>
        <w:pict>
          <v:shape style="position:absolute;margin-left:168.5pt;margin-top:-18.196888pt;width:343.65pt;height:.1pt;mso-position-horizontal-relative:page;mso-position-vertical-relative:paragraph;z-index:15744000" coordorigin="3370,-364" coordsize="6873,0" path="m3370,-364l6404,-364m6407,-364l8961,-364m8965,-364l10243,-364e" filled="false" stroked="true" strokeweight=".888pt" strokecolor="#000000">
            <v:path arrowok="t"/>
            <v:stroke dashstyle="dash"/>
            <w10:wrap type="none"/>
          </v:shape>
        </w:pict>
      </w:r>
      <w:r>
        <w:rPr/>
        <w:t>The</w:t>
      </w:r>
      <w:r>
        <w:rPr>
          <w:spacing w:val="-3"/>
        </w:rPr>
        <w:t> </w:t>
      </w:r>
      <w:r>
        <w:rPr/>
        <w:t>volume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volatile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gas</w:t>
      </w:r>
      <w:r>
        <w:rPr>
          <w:spacing w:val="1"/>
        </w:rPr>
        <w:t> </w:t>
      </w:r>
      <w:r>
        <w:rPr/>
        <w:t>generated</w:t>
      </w:r>
      <w:r>
        <w:rPr>
          <w:spacing w:val="2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 Kader et al.,</w:t>
      </w:r>
      <w:r>
        <w:rPr>
          <w:spacing w:val="-1"/>
        </w:rPr>
        <w:t> </w:t>
      </w:r>
      <w:r>
        <w:rPr/>
        <w:t>(2013) is,</w:t>
      </w:r>
    </w:p>
    <w:p>
      <w:pPr>
        <w:pStyle w:val="BodyText"/>
        <w:spacing w:before="7"/>
        <w:rPr>
          <w:sz w:val="22"/>
        </w:rPr>
      </w:pPr>
    </w:p>
    <w:p>
      <w:pPr>
        <w:tabs>
          <w:tab w:pos="9337" w:val="left" w:leader="none"/>
        </w:tabs>
        <w:spacing w:line="406" w:lineRule="exact" w:before="0"/>
        <w:ind w:left="1278" w:right="0" w:firstLine="0"/>
        <w:jc w:val="left"/>
        <w:rPr>
          <w:sz w:val="24"/>
        </w:rPr>
      </w:pPr>
      <w:r>
        <w:rPr>
          <w:sz w:val="24"/>
        </w:rPr>
        <w:t>(V)</w:t>
      </w:r>
      <w:r>
        <w:rPr>
          <w:spacing w:val="10"/>
          <w:sz w:val="24"/>
        </w:rPr>
        <w:t> </w:t>
      </w:r>
      <w:r>
        <w:rPr>
          <w:sz w:val="24"/>
        </w:rPr>
        <w:t>=</w:t>
      </w:r>
      <w:r>
        <w:rPr>
          <w:spacing w:val="11"/>
          <w:sz w:val="24"/>
        </w:rPr>
        <w:t> </w:t>
      </w:r>
      <w:r>
        <w:rPr>
          <w:rFonts w:ascii="Cambria Math" w:eastAsia="Cambria Math"/>
          <w:position w:val="19"/>
          <w:sz w:val="23"/>
          <w:u w:val="thick"/>
        </w:rPr>
        <w:t>mR𝑇</w:t>
      </w:r>
      <w:r>
        <w:rPr>
          <w:rFonts w:ascii="Cambria Math" w:eastAsia="Cambria Math"/>
          <w:position w:val="14"/>
          <w:sz w:val="19"/>
          <w:u w:val="thick"/>
        </w:rPr>
        <w:t>𝑎𝑣𝑒</w:t>
      </w:r>
      <w:r>
        <w:rPr>
          <w:position w:val="14"/>
          <w:sz w:val="19"/>
          <w:u w:val="thick"/>
        </w:rPr>
        <w:tab/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(3.8)</w:t>
      </w:r>
    </w:p>
    <w:p>
      <w:pPr>
        <w:spacing w:line="215" w:lineRule="exact" w:before="0"/>
        <w:ind w:left="2210" w:right="0" w:firstLine="0"/>
        <w:jc w:val="left"/>
        <w:rPr>
          <w:rFonts w:ascii="Cambria Math"/>
          <w:sz w:val="23"/>
        </w:rPr>
      </w:pPr>
      <w:r>
        <w:rPr>
          <w:rFonts w:ascii="Cambria Math"/>
          <w:w w:val="112"/>
          <w:sz w:val="23"/>
        </w:rPr>
        <w:t>P</w:t>
      </w:r>
    </w:p>
    <w:p>
      <w:pPr>
        <w:pStyle w:val="BodyText"/>
        <w:spacing w:before="10"/>
        <w:rPr>
          <w:rFonts w:ascii="Cambria Math"/>
          <w:sz w:val="19"/>
        </w:rPr>
      </w:pPr>
    </w:p>
    <w:p>
      <w:pPr>
        <w:pStyle w:val="BodyText"/>
        <w:spacing w:line="477" w:lineRule="auto" w:before="93"/>
        <w:ind w:left="1218" w:right="1157"/>
        <w:jc w:val="both"/>
      </w:pPr>
      <w:r>
        <w:rPr/>
        <w:t>Where P = product volatile and gases pressure in the reactor (101,325N/</w:t>
      </w:r>
      <w:r>
        <w:rPr>
          <w:rFonts w:ascii="Cambria Math" w:eastAsia="Cambria Math"/>
        </w:rPr>
        <w:t>𝑚</w:t>
      </w:r>
      <w:r>
        <w:rPr>
          <w:rFonts w:ascii="Cambria Math" w:eastAsia="Cambria Math"/>
          <w:vertAlign w:val="superscript"/>
        </w:rPr>
        <w:t>2</w:t>
      </w:r>
      <w:r>
        <w:rPr>
          <w:vertAlign w:val="baseline"/>
        </w:rPr>
        <w:t>), m = mass of</w:t>
      </w:r>
      <w:r>
        <w:rPr>
          <w:spacing w:val="1"/>
          <w:vertAlign w:val="baseline"/>
        </w:rPr>
        <w:t> </w:t>
      </w:r>
      <w:r>
        <w:rPr>
          <w:vertAlign w:val="baseline"/>
        </w:rPr>
        <w:t>volatile and gases (assumed 60% of biomass feed), T is the average operating 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R is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universal</w:t>
      </w:r>
      <w:r>
        <w:rPr>
          <w:spacing w:val="1"/>
          <w:vertAlign w:val="baseline"/>
        </w:rPr>
        <w:t> </w:t>
      </w:r>
      <w:r>
        <w:rPr>
          <w:vertAlign w:val="baseline"/>
        </w:rPr>
        <w:t>gas constant</w:t>
      </w:r>
      <w:r>
        <w:rPr>
          <w:spacing w:val="2"/>
          <w:vertAlign w:val="baseline"/>
        </w:rPr>
        <w:t> </w:t>
      </w:r>
      <w:r>
        <w:rPr>
          <w:vertAlign w:val="baseline"/>
        </w:rPr>
        <w:t>(for</w:t>
      </w:r>
      <w:r>
        <w:rPr>
          <w:spacing w:val="-1"/>
          <w:vertAlign w:val="baseline"/>
        </w:rPr>
        <w:t> </w:t>
      </w:r>
      <w:r>
        <w:rPr>
          <w:vertAlign w:val="baseline"/>
        </w:rPr>
        <w:t>hydrocarbon,</w:t>
      </w:r>
      <w:r>
        <w:rPr>
          <w:spacing w:val="-1"/>
          <w:vertAlign w:val="baseline"/>
        </w:rPr>
        <w:t> </w:t>
      </w:r>
      <w:r>
        <w:rPr>
          <w:vertAlign w:val="baseline"/>
        </w:rPr>
        <w:t>R=518.3J/kgK)</w:t>
      </w:r>
    </w:p>
    <w:p>
      <w:pPr>
        <w:pStyle w:val="BodyText"/>
        <w:tabs>
          <w:tab w:pos="9461" w:val="left" w:leader="hyphen"/>
        </w:tabs>
        <w:spacing w:line="69" w:lineRule="auto" w:before="3" w:after="9"/>
        <w:ind w:left="1295"/>
        <w:jc w:val="both"/>
      </w:pPr>
      <w:r>
        <w:rPr>
          <w:w w:val="110"/>
          <w:position w:val="-13"/>
        </w:rPr>
        <w:t>Volume</w:t>
      </w:r>
      <w:r>
        <w:rPr>
          <w:spacing w:val="-2"/>
          <w:w w:val="110"/>
          <w:position w:val="-13"/>
        </w:rPr>
        <w:t> </w:t>
      </w:r>
      <w:r>
        <w:rPr>
          <w:w w:val="110"/>
          <w:position w:val="-13"/>
        </w:rPr>
        <w:t>flow</w:t>
      </w:r>
      <w:r>
        <w:rPr>
          <w:spacing w:val="-2"/>
          <w:w w:val="110"/>
          <w:position w:val="-13"/>
        </w:rPr>
        <w:t> </w:t>
      </w:r>
      <w:r>
        <w:rPr>
          <w:w w:val="110"/>
          <w:position w:val="-13"/>
        </w:rPr>
        <w:t>rate</w:t>
      </w:r>
      <w:r>
        <w:rPr>
          <w:spacing w:val="-1"/>
          <w:w w:val="110"/>
          <w:position w:val="-13"/>
        </w:rPr>
        <w:t> </w:t>
      </w:r>
      <w:r>
        <w:rPr>
          <w:w w:val="110"/>
          <w:position w:val="-13"/>
        </w:rPr>
        <w:t>(</w:t>
      </w:r>
      <w:r>
        <w:rPr>
          <w:rFonts w:ascii="Cambria Math" w:eastAsia="Cambria Math"/>
          <w:w w:val="110"/>
          <w:position w:val="-13"/>
        </w:rPr>
        <w:t>𝑉</w:t>
      </w:r>
      <w:r>
        <w:rPr>
          <w:rFonts w:ascii="Cambria Math" w:eastAsia="Cambria Math"/>
          <w:spacing w:val="18"/>
          <w:w w:val="110"/>
          <w:position w:val="-13"/>
        </w:rPr>
        <w:t> </w:t>
      </w:r>
      <w:r>
        <w:rPr>
          <w:rFonts w:ascii="Cambria Math" w:eastAsia="Cambria Math"/>
          <w:w w:val="110"/>
          <w:position w:val="-13"/>
        </w:rPr>
        <w:t>)</w:t>
      </w:r>
      <w:r>
        <w:rPr>
          <w:rFonts w:ascii="Cambria Math" w:eastAsia="Cambria Math"/>
          <w:spacing w:val="3"/>
          <w:w w:val="110"/>
          <w:position w:val="-13"/>
        </w:rPr>
        <w:t> </w:t>
      </w:r>
      <w:r>
        <w:rPr>
          <w:w w:val="110"/>
          <w:position w:val="-13"/>
        </w:rPr>
        <w:t>=</w:t>
      </w:r>
      <w:r>
        <w:rPr>
          <w:spacing w:val="-2"/>
          <w:w w:val="110"/>
          <w:position w:val="-13"/>
        </w:rPr>
        <w:t> </w:t>
      </w:r>
      <w:r>
        <w:rPr>
          <w:rFonts w:ascii="Cambria Math" w:eastAsia="Cambria Math"/>
          <w:w w:val="110"/>
          <w:position w:val="-13"/>
          <w:vertAlign w:val="superscript"/>
        </w:rPr>
        <w:t>volume</w:t>
      </w:r>
      <w:r>
        <w:rPr>
          <w:rFonts w:ascii="Cambria Math" w:eastAsia="Cambria Math"/>
          <w:spacing w:val="-18"/>
          <w:w w:val="110"/>
          <w:position w:val="-13"/>
          <w:vertAlign w:val="baseline"/>
        </w:rPr>
        <w:t> </w:t>
      </w:r>
      <w:r>
        <w:rPr>
          <w:rFonts w:ascii="Cambria Math" w:eastAsia="Cambria Math"/>
          <w:w w:val="110"/>
          <w:position w:val="-13"/>
          <w:vertAlign w:val="superscript"/>
        </w:rPr>
        <w:t>of</w:t>
      </w:r>
      <w:r>
        <w:rPr>
          <w:rFonts w:ascii="Cambria Math" w:eastAsia="Cambria Math"/>
          <w:spacing w:val="-18"/>
          <w:w w:val="110"/>
          <w:position w:val="-13"/>
          <w:vertAlign w:val="baseline"/>
        </w:rPr>
        <w:t> </w:t>
      </w:r>
      <w:r>
        <w:rPr>
          <w:rFonts w:ascii="Cambria Math" w:eastAsia="Cambria Math"/>
          <w:w w:val="110"/>
          <w:position w:val="-13"/>
          <w:vertAlign w:val="superscript"/>
        </w:rPr>
        <w:t>the</w:t>
      </w:r>
      <w:r>
        <w:rPr>
          <w:rFonts w:ascii="Cambria Math" w:eastAsia="Cambria Math"/>
          <w:spacing w:val="-19"/>
          <w:w w:val="110"/>
          <w:position w:val="-13"/>
          <w:vertAlign w:val="baseline"/>
        </w:rPr>
        <w:t> </w:t>
      </w:r>
      <w:r>
        <w:rPr>
          <w:rFonts w:ascii="Cambria Math" w:eastAsia="Cambria Math"/>
          <w:w w:val="110"/>
          <w:position w:val="-13"/>
          <w:vertAlign w:val="superscript"/>
        </w:rPr>
        <w:t>volatile</w:t>
      </w:r>
      <w:r>
        <w:rPr>
          <w:rFonts w:ascii="Cambria Math" w:eastAsia="Cambria Math"/>
          <w:spacing w:val="-17"/>
          <w:w w:val="110"/>
          <w:position w:val="-13"/>
          <w:vertAlign w:val="baseline"/>
        </w:rPr>
        <w:t> </w:t>
      </w:r>
      <w:r>
        <w:rPr>
          <w:rFonts w:ascii="Cambria Math" w:eastAsia="Cambria Math"/>
          <w:w w:val="110"/>
          <w:position w:val="-13"/>
          <w:vertAlign w:val="superscript"/>
        </w:rPr>
        <w:t>and</w:t>
      </w:r>
      <w:r>
        <w:rPr>
          <w:rFonts w:ascii="Cambria Math" w:eastAsia="Cambria Math"/>
          <w:spacing w:val="-19"/>
          <w:w w:val="110"/>
          <w:position w:val="-13"/>
          <w:vertAlign w:val="baseline"/>
        </w:rPr>
        <w:t> </w:t>
      </w:r>
      <w:r>
        <w:rPr>
          <w:rFonts w:ascii="Cambria Math" w:eastAsia="Cambria Math"/>
          <w:w w:val="110"/>
          <w:position w:val="-13"/>
          <w:vertAlign w:val="superscript"/>
        </w:rPr>
        <w:t>gas</w:t>
      </w:r>
      <w:r>
        <w:rPr>
          <w:rFonts w:ascii="Cambria Math" w:eastAsia="Cambria Math"/>
          <w:spacing w:val="-19"/>
          <w:w w:val="110"/>
          <w:position w:val="-13"/>
          <w:vertAlign w:val="baseline"/>
        </w:rPr>
        <w:t> </w:t>
      </w:r>
      <w:r>
        <w:rPr>
          <w:rFonts w:ascii="Cambria Math" w:eastAsia="Cambria Math"/>
          <w:w w:val="110"/>
          <w:position w:val="-13"/>
          <w:vertAlign w:val="superscript"/>
        </w:rPr>
        <w:t>generated</w:t>
      </w:r>
      <w:r>
        <w:rPr>
          <w:rFonts w:ascii="Cambria Math" w:eastAsia="Cambria Math"/>
          <w:spacing w:val="-18"/>
          <w:w w:val="110"/>
          <w:position w:val="-13"/>
          <w:vertAlign w:val="baseline"/>
        </w:rPr>
        <w:t> </w:t>
      </w:r>
      <w:r>
        <w:rPr>
          <w:rFonts w:ascii="Cambria Math" w:eastAsia="Cambria Math"/>
          <w:w w:val="110"/>
          <w:position w:val="-13"/>
          <w:vertAlign w:val="superscript"/>
        </w:rPr>
        <w:t>(V)</w:t>
      </w:r>
      <w:r>
        <w:rPr>
          <w:w w:val="110"/>
          <w:vertAlign w:val="baseline"/>
        </w:rPr>
        <w:tab/>
      </w:r>
      <w:r>
        <w:rPr>
          <w:w w:val="110"/>
          <w:position w:val="-13"/>
          <w:vertAlign w:val="baseline"/>
        </w:rPr>
        <w:t>(3.9)</w:t>
      </w:r>
    </w:p>
    <w:p>
      <w:pPr>
        <w:pStyle w:val="BodyText"/>
        <w:spacing w:line="20" w:lineRule="exact"/>
        <w:ind w:left="3703"/>
        <w:rPr>
          <w:sz w:val="2"/>
        </w:rPr>
      </w:pPr>
      <w:r>
        <w:rPr>
          <w:sz w:val="2"/>
        </w:rPr>
        <w:pict>
          <v:group style="width:181.1pt;height:.85pt;mso-position-horizontal-relative:char;mso-position-vertical-relative:line" coordorigin="0,0" coordsize="3622,17">
            <v:rect style="position:absolute;left:0;top:0;width:3622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360" w:bottom="280" w:left="800" w:right="280"/>
        </w:sectPr>
      </w:pPr>
    </w:p>
    <w:p>
      <w:pPr>
        <w:spacing w:line="143" w:lineRule="exact" w:before="0"/>
        <w:ind w:left="0" w:right="381" w:firstLine="0"/>
        <w:jc w:val="right"/>
        <w:rPr>
          <w:rFonts w:ascii="Cambria Math" w:hAnsi="Cambria Math"/>
          <w:sz w:val="17"/>
        </w:rPr>
      </w:pPr>
      <w:r>
        <w:rPr>
          <w:rFonts w:ascii="Cambria Math" w:hAnsi="Cambria Math"/>
          <w:w w:val="198"/>
          <w:sz w:val="17"/>
        </w:rPr>
        <w:t>ƒ</w:t>
      </w:r>
    </w:p>
    <w:p>
      <w:pPr>
        <w:pStyle w:val="BodyText"/>
        <w:rPr>
          <w:rFonts w:ascii="Cambria Math"/>
          <w:sz w:val="16"/>
        </w:rPr>
      </w:pPr>
    </w:p>
    <w:p>
      <w:pPr>
        <w:pStyle w:val="BodyText"/>
        <w:spacing w:before="10"/>
        <w:rPr>
          <w:rFonts w:ascii="Cambria Math"/>
          <w:sz w:val="19"/>
        </w:rPr>
      </w:pPr>
    </w:p>
    <w:p>
      <w:pPr>
        <w:pStyle w:val="BodyText"/>
        <w:ind w:left="1218"/>
        <w:rPr>
          <w:rFonts w:ascii="Cambria Math" w:eastAsia="Cambria Math"/>
        </w:rPr>
      </w:pPr>
      <w:r>
        <w:rPr/>
        <w:t>Vapour</w:t>
      </w:r>
      <w:r>
        <w:rPr>
          <w:spacing w:val="1"/>
        </w:rPr>
        <w:t> </w:t>
      </w:r>
      <w:r>
        <w:rPr/>
        <w:t>residence</w:t>
      </w:r>
      <w:r>
        <w:rPr>
          <w:spacing w:val="60"/>
        </w:rPr>
        <w:t> </w:t>
      </w:r>
      <w:r>
        <w:rPr/>
        <w:t>time</w:t>
      </w:r>
      <w:r>
        <w:rPr>
          <w:spacing w:val="1"/>
        </w:rPr>
        <w:t> </w:t>
      </w:r>
      <w:r>
        <w:rPr>
          <w:spacing w:val="-53"/>
        </w:rPr>
        <w:t>(</w:t>
      </w:r>
      <w:r>
        <w:rPr>
          <w:rFonts w:ascii="Cambria Math" w:eastAsia="Cambria Math"/>
          <w:spacing w:val="-53"/>
        </w:rPr>
        <w:t>𝑡</w:t>
      </w:r>
      <w:r>
        <w:rPr>
          <w:rFonts w:ascii="Cambria Math" w:eastAsia="Cambria Math"/>
          <w:spacing w:val="-53"/>
          <w:vertAlign w:val="subscript"/>
        </w:rPr>
        <w:t>𝑣</w:t>
      </w:r>
    </w:p>
    <w:p>
      <w:pPr>
        <w:spacing w:before="15"/>
        <w:ind w:left="751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10"/>
          <w:sz w:val="17"/>
        </w:rPr>
        <w:t>Total</w:t>
      </w:r>
      <w:r>
        <w:rPr>
          <w:rFonts w:ascii="Cambria Math"/>
          <w:spacing w:val="5"/>
          <w:w w:val="110"/>
          <w:sz w:val="17"/>
        </w:rPr>
        <w:t> </w:t>
      </w:r>
      <w:r>
        <w:rPr>
          <w:rFonts w:ascii="Cambria Math"/>
          <w:w w:val="110"/>
          <w:sz w:val="17"/>
        </w:rPr>
        <w:t>time</w:t>
      </w:r>
      <w:r>
        <w:rPr>
          <w:rFonts w:ascii="Cambria Math"/>
          <w:spacing w:val="3"/>
          <w:w w:val="110"/>
          <w:sz w:val="17"/>
        </w:rPr>
        <w:t> </w:t>
      </w:r>
      <w:r>
        <w:rPr>
          <w:rFonts w:ascii="Cambria Math"/>
          <w:w w:val="110"/>
          <w:sz w:val="17"/>
        </w:rPr>
        <w:t>of</w:t>
      </w:r>
      <w:r>
        <w:rPr>
          <w:rFonts w:ascii="Cambria Math"/>
          <w:spacing w:val="3"/>
          <w:w w:val="110"/>
          <w:sz w:val="17"/>
        </w:rPr>
        <w:t> </w:t>
      </w:r>
      <w:r>
        <w:rPr>
          <w:rFonts w:ascii="Cambria Math"/>
          <w:w w:val="110"/>
          <w:sz w:val="17"/>
        </w:rPr>
        <w:t>reaction</w:t>
      </w:r>
      <w:r>
        <w:rPr>
          <w:rFonts w:ascii="Cambria Math"/>
          <w:spacing w:val="3"/>
          <w:w w:val="110"/>
          <w:sz w:val="17"/>
        </w:rPr>
        <w:t> </w:t>
      </w:r>
      <w:r>
        <w:rPr>
          <w:rFonts w:ascii="Cambria Math"/>
          <w:w w:val="110"/>
          <w:sz w:val="17"/>
        </w:rPr>
        <w:t>(t)</w:t>
      </w:r>
    </w:p>
    <w:p>
      <w:pPr>
        <w:pStyle w:val="BodyText"/>
        <w:spacing w:before="4"/>
        <w:rPr>
          <w:rFonts w:ascii="Cambria Math"/>
          <w:sz w:val="22"/>
        </w:rPr>
      </w:pPr>
    </w:p>
    <w:p>
      <w:pPr>
        <w:pStyle w:val="BodyText"/>
        <w:tabs>
          <w:tab w:pos="5655" w:val="left" w:leader="hyphen"/>
        </w:tabs>
        <w:spacing w:line="88" w:lineRule="auto"/>
        <w:ind w:left="-26"/>
      </w:pPr>
      <w:r>
        <w:rPr>
          <w:w w:val="115"/>
          <w:position w:val="-13"/>
        </w:rPr>
        <w:t>)</w:t>
      </w:r>
      <w:r>
        <w:rPr>
          <w:spacing w:val="-7"/>
          <w:w w:val="115"/>
          <w:position w:val="-13"/>
        </w:rPr>
        <w:t> </w:t>
      </w:r>
      <w:r>
        <w:rPr>
          <w:w w:val="115"/>
          <w:position w:val="-13"/>
        </w:rPr>
        <w:t>=</w:t>
      </w:r>
      <w:r>
        <w:rPr>
          <w:spacing w:val="-9"/>
          <w:w w:val="115"/>
          <w:position w:val="-13"/>
        </w:rPr>
        <w:t> </w:t>
      </w:r>
      <w:r>
        <w:rPr>
          <w:rFonts w:ascii="Cambria Math" w:hAnsi="Cambria Math" w:eastAsia="Cambria Math"/>
          <w:w w:val="120"/>
          <w:position w:val="-13"/>
          <w:u w:val="single"/>
          <w:vertAlign w:val="superscript"/>
        </w:rPr>
        <w:t>ƒ𝑟𝑒𝑒</w:t>
      </w:r>
      <w:r>
        <w:rPr>
          <w:rFonts w:ascii="Cambria Math" w:hAnsi="Cambria Math" w:eastAsia="Cambria Math"/>
          <w:spacing w:val="-23"/>
          <w:w w:val="120"/>
          <w:position w:val="-13"/>
          <w:u w:val="single"/>
          <w:vertAlign w:val="baseline"/>
        </w:rPr>
        <w:t> </w:t>
      </w:r>
      <w:r>
        <w:rPr>
          <w:rFonts w:ascii="Cambria Math" w:hAnsi="Cambria Math" w:eastAsia="Cambria Math"/>
          <w:w w:val="115"/>
          <w:position w:val="-13"/>
          <w:u w:val="single"/>
          <w:vertAlign w:val="superscript"/>
        </w:rPr>
        <w:t>𝑠𝑝𝑎𝑐𝑒</w:t>
      </w:r>
      <w:r>
        <w:rPr>
          <w:rFonts w:ascii="Cambria Math" w:hAnsi="Cambria Math" w:eastAsia="Cambria Math"/>
          <w:spacing w:val="-18"/>
          <w:w w:val="115"/>
          <w:position w:val="-13"/>
          <w:u w:val="single"/>
          <w:vertAlign w:val="baseline"/>
        </w:rPr>
        <w:t> </w:t>
      </w:r>
      <w:r>
        <w:rPr>
          <w:rFonts w:ascii="Cambria Math" w:hAnsi="Cambria Math" w:eastAsia="Cambria Math"/>
          <w:w w:val="115"/>
          <w:position w:val="-13"/>
          <w:u w:val="single"/>
          <w:vertAlign w:val="superscript"/>
        </w:rPr>
        <w:t>i𝑛</w:t>
      </w:r>
      <w:r>
        <w:rPr>
          <w:rFonts w:ascii="Cambria Math" w:hAnsi="Cambria Math" w:eastAsia="Cambria Math"/>
          <w:spacing w:val="-19"/>
          <w:w w:val="115"/>
          <w:position w:val="-13"/>
          <w:u w:val="single"/>
          <w:vertAlign w:val="baseline"/>
        </w:rPr>
        <w:t> </w:t>
      </w:r>
      <w:r>
        <w:rPr>
          <w:rFonts w:ascii="Cambria Math" w:hAnsi="Cambria Math" w:eastAsia="Cambria Math"/>
          <w:w w:val="115"/>
          <w:position w:val="-13"/>
          <w:u w:val="single"/>
          <w:vertAlign w:val="superscript"/>
        </w:rPr>
        <w:t>𝑡ℎ𝑒</w:t>
      </w:r>
      <w:r>
        <w:rPr>
          <w:rFonts w:ascii="Cambria Math" w:hAnsi="Cambria Math" w:eastAsia="Cambria Math"/>
          <w:spacing w:val="-18"/>
          <w:w w:val="115"/>
          <w:position w:val="-13"/>
          <w:u w:val="single"/>
          <w:vertAlign w:val="baseline"/>
        </w:rPr>
        <w:t> </w:t>
      </w:r>
      <w:r>
        <w:rPr>
          <w:rFonts w:ascii="Cambria Math" w:hAnsi="Cambria Math" w:eastAsia="Cambria Math"/>
          <w:w w:val="115"/>
          <w:position w:val="-13"/>
          <w:u w:val="single"/>
          <w:vertAlign w:val="superscript"/>
        </w:rPr>
        <w:t>𝑟𝑒𝑎𝑐𝑡𝑜𝑟</w:t>
      </w:r>
      <w:r>
        <w:rPr>
          <w:rFonts w:ascii="Cambria Math" w:hAnsi="Cambria Math" w:eastAsia="Cambria Math"/>
          <w:spacing w:val="-19"/>
          <w:w w:val="115"/>
          <w:position w:val="-13"/>
          <w:u w:val="single"/>
          <w:vertAlign w:val="baseline"/>
        </w:rPr>
        <w:t> </w:t>
      </w:r>
      <w:r>
        <w:rPr>
          <w:rFonts w:ascii="Cambria Math" w:hAnsi="Cambria Math" w:eastAsia="Cambria Math"/>
          <w:w w:val="115"/>
          <w:position w:val="-13"/>
          <w:u w:val="single"/>
          <w:vertAlign w:val="superscript"/>
        </w:rPr>
        <w:t>(𝑉r)</w:t>
      </w:r>
      <w:r>
        <w:rPr>
          <w:w w:val="115"/>
          <w:vertAlign w:val="baseline"/>
        </w:rPr>
        <w:tab/>
      </w:r>
      <w:r>
        <w:rPr>
          <w:w w:val="115"/>
          <w:position w:val="-13"/>
          <w:vertAlign w:val="baseline"/>
        </w:rPr>
        <w:t>(3.10)</w:t>
      </w:r>
    </w:p>
    <w:p>
      <w:pPr>
        <w:spacing w:before="28"/>
        <w:ind w:left="598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pacing w:val="-1"/>
          <w:w w:val="104"/>
          <w:sz w:val="17"/>
        </w:rPr>
        <w:t>𝑉</w:t>
      </w:r>
      <w:r>
        <w:rPr>
          <w:rFonts w:ascii="Cambria Math" w:hAnsi="Cambria Math" w:eastAsia="Cambria Math"/>
          <w:w w:val="111"/>
          <w:sz w:val="17"/>
        </w:rPr>
        <w:t>𝑜𝑙𝑢</w:t>
      </w:r>
      <w:r>
        <w:rPr>
          <w:rFonts w:ascii="Cambria Math" w:hAnsi="Cambria Math" w:eastAsia="Cambria Math"/>
          <w:spacing w:val="-1"/>
          <w:w w:val="111"/>
          <w:sz w:val="17"/>
        </w:rPr>
        <w:t>𝑚</w:t>
      </w:r>
      <w:r>
        <w:rPr>
          <w:rFonts w:ascii="Cambria Math" w:hAnsi="Cambria Math" w:eastAsia="Cambria Math"/>
          <w:w w:val="109"/>
          <w:sz w:val="17"/>
        </w:rPr>
        <w:t>𝑒</w:t>
      </w:r>
      <w:r>
        <w:rPr>
          <w:rFonts w:ascii="Cambria Math" w:hAnsi="Cambria Math" w:eastAsia="Cambria Math"/>
          <w:spacing w:val="6"/>
          <w:sz w:val="17"/>
        </w:rPr>
        <w:t> </w:t>
      </w:r>
      <w:r>
        <w:rPr>
          <w:rFonts w:ascii="Cambria Math" w:hAnsi="Cambria Math" w:eastAsia="Cambria Math"/>
          <w:w w:val="198"/>
          <w:sz w:val="17"/>
        </w:rPr>
        <w:t>ƒ</w:t>
      </w:r>
      <w:r>
        <w:rPr>
          <w:rFonts w:ascii="Cambria Math" w:hAnsi="Cambria Math" w:eastAsia="Cambria Math"/>
          <w:w w:val="108"/>
          <w:sz w:val="17"/>
        </w:rPr>
        <w:t>𝑙𝑜w</w:t>
      </w:r>
      <w:r>
        <w:rPr>
          <w:rFonts w:ascii="Cambria Math" w:hAnsi="Cambria Math" w:eastAsia="Cambria Math"/>
          <w:spacing w:val="3"/>
          <w:sz w:val="17"/>
        </w:rPr>
        <w:t> </w:t>
      </w:r>
      <w:r>
        <w:rPr>
          <w:rFonts w:ascii="Cambria Math" w:hAnsi="Cambria Math" w:eastAsia="Cambria Math"/>
          <w:w w:val="111"/>
          <w:sz w:val="17"/>
        </w:rPr>
        <w:t>𝑟</w:t>
      </w:r>
      <w:r>
        <w:rPr>
          <w:rFonts w:ascii="Cambria Math" w:hAnsi="Cambria Math" w:eastAsia="Cambria Math"/>
          <w:spacing w:val="-1"/>
          <w:w w:val="112"/>
          <w:sz w:val="17"/>
        </w:rPr>
        <w:t>𝑎</w:t>
      </w:r>
      <w:r>
        <w:rPr>
          <w:rFonts w:ascii="Cambria Math" w:hAnsi="Cambria Math" w:eastAsia="Cambria Math"/>
          <w:spacing w:val="-1"/>
          <w:w w:val="111"/>
          <w:sz w:val="17"/>
        </w:rPr>
        <w:t>𝑡</w:t>
      </w:r>
      <w:r>
        <w:rPr>
          <w:rFonts w:ascii="Cambria Math" w:hAnsi="Cambria Math" w:eastAsia="Cambria Math"/>
          <w:w w:val="109"/>
          <w:sz w:val="17"/>
        </w:rPr>
        <w:t>𝑒</w:t>
      </w:r>
      <w:r>
        <w:rPr>
          <w:rFonts w:ascii="Cambria Math" w:hAnsi="Cambria Math" w:eastAsia="Cambria Math"/>
          <w:spacing w:val="4"/>
          <w:sz w:val="17"/>
        </w:rPr>
        <w:t> </w:t>
      </w:r>
      <w:r>
        <w:rPr>
          <w:rFonts w:ascii="Cambria Math" w:hAnsi="Cambria Math" w:eastAsia="Cambria Math"/>
          <w:spacing w:val="-1"/>
          <w:w w:val="100"/>
          <w:sz w:val="17"/>
        </w:rPr>
        <w:t>(</w:t>
      </w:r>
      <w:r>
        <w:rPr>
          <w:rFonts w:ascii="Cambria Math" w:hAnsi="Cambria Math" w:eastAsia="Cambria Math"/>
          <w:spacing w:val="-1"/>
          <w:w w:val="104"/>
          <w:sz w:val="17"/>
        </w:rPr>
        <w:t>𝑉</w:t>
      </w:r>
      <w:r>
        <w:rPr>
          <w:rFonts w:ascii="Cambria Math" w:hAnsi="Cambria Math" w:eastAsia="Cambria Math"/>
          <w:spacing w:val="7"/>
          <w:w w:val="208"/>
          <w:position w:val="-3"/>
          <w:sz w:val="14"/>
        </w:rPr>
        <w:t>ƒ</w:t>
      </w:r>
      <w:r>
        <w:rPr>
          <w:rFonts w:ascii="Cambria Math" w:hAnsi="Cambria Math" w:eastAsia="Cambria Math"/>
          <w:w w:val="100"/>
          <w:sz w:val="17"/>
        </w:rPr>
        <w:t>)</w:t>
      </w:r>
    </w:p>
    <w:p>
      <w:pPr>
        <w:spacing w:after="0"/>
        <w:jc w:val="left"/>
        <w:rPr>
          <w:rFonts w:ascii="Cambria Math" w:hAnsi="Cambria Math" w:eastAsia="Cambria Math"/>
          <w:sz w:val="17"/>
        </w:rPr>
        <w:sectPr>
          <w:type w:val="continuous"/>
          <w:pgSz w:w="12240" w:h="15840"/>
          <w:pgMar w:top="1360" w:bottom="280" w:left="800" w:right="280"/>
          <w:cols w:num="2" w:equalWidth="0">
            <w:col w:w="3721" w:space="40"/>
            <w:col w:w="7399"/>
          </w:cols>
        </w:sectPr>
      </w:pPr>
    </w:p>
    <w:p>
      <w:pPr>
        <w:pStyle w:val="BodyText"/>
        <w:spacing w:before="3"/>
        <w:rPr>
          <w:rFonts w:ascii="Cambria Math"/>
          <w:sz w:val="15"/>
        </w:rPr>
      </w:pPr>
    </w:p>
    <w:p>
      <w:pPr>
        <w:pStyle w:val="BodyText"/>
        <w:spacing w:before="90"/>
        <w:ind w:left="1218"/>
      </w:pPr>
      <w:r>
        <w:rPr/>
        <w:t>The</w:t>
      </w:r>
      <w:r>
        <w:rPr>
          <w:spacing w:val="7"/>
        </w:rPr>
        <w:t> </w:t>
      </w:r>
      <w:r>
        <w:rPr/>
        <w:t>line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working</w:t>
      </w:r>
      <w:r>
        <w:rPr>
          <w:spacing w:val="6"/>
        </w:rPr>
        <w:t> </w:t>
      </w:r>
      <w:r>
        <w:rPr/>
        <w:t>drawing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fixed</w:t>
      </w:r>
      <w:r>
        <w:rPr>
          <w:spacing w:val="9"/>
        </w:rPr>
        <w:t> </w:t>
      </w:r>
      <w:r>
        <w:rPr/>
        <w:t>bed</w:t>
      </w:r>
      <w:r>
        <w:rPr>
          <w:spacing w:val="8"/>
        </w:rPr>
        <w:t> </w:t>
      </w:r>
      <w:r>
        <w:rPr/>
        <w:t>reactor</w:t>
      </w:r>
      <w:r>
        <w:rPr>
          <w:spacing w:val="9"/>
        </w:rPr>
        <w:t> </w:t>
      </w:r>
      <w:r>
        <w:rPr/>
        <w:t>are</w:t>
      </w:r>
      <w:r>
        <w:rPr>
          <w:spacing w:val="10"/>
        </w:rPr>
        <w:t> </w:t>
      </w:r>
      <w:r>
        <w:rPr/>
        <w:t>shown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Figure</w:t>
      </w:r>
      <w:r>
        <w:rPr>
          <w:spacing w:val="8"/>
        </w:rPr>
        <w:t> </w:t>
      </w:r>
      <w:r>
        <w:rPr/>
        <w:t>3.5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Figure</w:t>
      </w:r>
    </w:p>
    <w:p>
      <w:pPr>
        <w:pStyle w:val="BodyText"/>
      </w:pPr>
    </w:p>
    <w:p>
      <w:pPr>
        <w:pStyle w:val="BodyText"/>
        <w:ind w:left="1218"/>
      </w:pPr>
      <w:r>
        <w:rPr/>
        <w:t>3.6</w:t>
      </w:r>
      <w:r>
        <w:rPr>
          <w:spacing w:val="-3"/>
        </w:rPr>
        <w:t> </w:t>
      </w:r>
      <w:r>
        <w:rPr/>
        <w:t>respectively.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0"/>
        <w:ind w:left="3011" w:right="577"/>
        <w:jc w:val="center"/>
      </w:pPr>
      <w:r>
        <w:rPr/>
        <w:pict>
          <v:group style="position:absolute;margin-left:256.700012pt;margin-top:-30.636879pt;width:102.4pt;height:243.85pt;mso-position-horizontal-relative:page;mso-position-vertical-relative:paragraph;z-index:-18620416" coordorigin="5134,-613" coordsize="2048,4877">
            <v:shape style="position:absolute;left:5744;top:-613;width:1438;height:4528" type="#_x0000_t75" stroked="false">
              <v:imagedata r:id="rId33" o:title=""/>
            </v:shape>
            <v:shape style="position:absolute;left:6040;top:128;width:252;height:163" type="#_x0000_t75" stroked="false">
              <v:imagedata r:id="rId34" o:title=""/>
            </v:shape>
            <v:shape style="position:absolute;left:6603;top:126;width:210;height:163" type="#_x0000_t75" stroked="false">
              <v:imagedata r:id="rId35" o:title=""/>
            </v:shape>
            <v:shape style="position:absolute;left:5450;top:703;width:163;height:3050" coordorigin="5451,703" coordsize="163,3050" path="m5462,3602l5452,3608,5451,3614,5532,3753,5544,3733,5522,3733,5522,3697,5468,3604,5462,3602xm5522,3697l5522,3733,5542,3733,5542,3728,5523,3728,5532,3714,5522,3697xm5602,3602l5596,3604,5542,3697,5542,3733,5544,3733,5613,3614,5612,3608,5602,3602xm5532,3714l5523,3728,5541,3728,5532,3714xm5542,3697l5532,3714,5541,3728,5542,3728,5542,3697xm5532,743l5522,760,5522,3697,5532,3714,5542,3697,5542,760,5532,743xm5532,703l5451,843,5452,849,5462,854,5468,853,5522,760,5522,723,5544,723,5532,703xm5544,723l5542,723,5542,760,5596,853,5602,854,5612,849,5613,843,5544,723xm5542,723l5522,723,5522,760,5532,743,5523,728,5542,728,5542,723xm5542,728l5541,728,5532,743,5542,760,5542,728xm5541,728l5523,728,5532,743,5541,728xe" filled="true" fillcolor="#000000" stroked="false">
              <v:path arrowok="t"/>
              <v:fill type="solid"/>
            </v:shape>
            <v:shape style="position:absolute;left:5134;top:705;width:1840;height:3361" coordorigin="5134,705" coordsize="1840,3361" path="m5824,3745l5134,3745m6001,705l5311,705m6974,4066l6974,3652e" filled="false" stroked="true" strokeweight=".140pt" strokecolor="#000000">
              <v:path arrowok="t"/>
              <v:stroke dashstyle="solid"/>
            </v:shape>
            <v:rect style="position:absolute;left:5892;top:3829;width:1073;height:435" filled="true" fillcolor="#ffffff" stroked="false">
              <v:fill type="solid"/>
            </v:rect>
            <v:line style="position:absolute" from="5982,4097" to="5982,3683" stroked="true" strokeweight=".140pt" strokecolor="#000000">
              <v:stroke dashstyle="solid"/>
            </v:line>
            <w10:wrap type="none"/>
          </v:group>
        </w:pict>
      </w:r>
      <w:r>
        <w:rPr/>
        <w:t>Φ19.05mm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1"/>
        <w:ind w:left="103" w:right="2252"/>
        <w:jc w:val="center"/>
      </w:pPr>
      <w:r>
        <w:rPr/>
        <w:t>360mm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0"/>
        <w:ind w:left="1375" w:right="1323" w:firstLine="0"/>
        <w:jc w:val="center"/>
        <w:rPr>
          <w:sz w:val="22"/>
        </w:rPr>
      </w:pPr>
      <w:r>
        <w:rPr>
          <w:sz w:val="22"/>
        </w:rPr>
        <w:t>Φ90mm</w:t>
      </w:r>
    </w:p>
    <w:p>
      <w:pPr>
        <w:pStyle w:val="BodyText"/>
        <w:spacing w:before="31"/>
        <w:ind w:left="134" w:right="3804"/>
        <w:jc w:val="center"/>
      </w:pPr>
      <w:r>
        <w:rPr/>
        <w:t>Figure</w:t>
      </w:r>
      <w:r>
        <w:rPr>
          <w:spacing w:val="-3"/>
        </w:rPr>
        <w:t> </w:t>
      </w:r>
      <w:r>
        <w:rPr/>
        <w:t>3.5: The</w:t>
      </w:r>
      <w:r>
        <w:rPr>
          <w:spacing w:val="-3"/>
        </w:rPr>
        <w:t> </w:t>
      </w:r>
      <w:r>
        <w:rPr/>
        <w:t>line drawing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 fixed bed</w:t>
      </w:r>
      <w:r>
        <w:rPr>
          <w:spacing w:val="-1"/>
        </w:rPr>
        <w:t> </w:t>
      </w:r>
      <w:r>
        <w:rPr/>
        <w:t>reactor</w:t>
      </w:r>
    </w:p>
    <w:p>
      <w:pPr>
        <w:spacing w:after="0"/>
        <w:jc w:val="center"/>
        <w:sectPr>
          <w:type w:val="continuous"/>
          <w:pgSz w:w="12240" w:h="15840"/>
          <w:pgMar w:top="1360" w:bottom="280" w:left="800" w:right="280"/>
        </w:sectPr>
      </w:pPr>
    </w:p>
    <w:p>
      <w:pPr>
        <w:pStyle w:val="BodyText"/>
        <w:ind w:left="1219"/>
        <w:rPr>
          <w:sz w:val="20"/>
        </w:rPr>
      </w:pPr>
      <w:r>
        <w:rPr>
          <w:sz w:val="20"/>
        </w:rPr>
        <w:drawing>
          <wp:inline distT="0" distB="0" distL="0" distR="0">
            <wp:extent cx="5575634" cy="6657975"/>
            <wp:effectExtent l="0" t="0" r="0" b="0"/>
            <wp:docPr id="2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634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90"/>
        <w:ind w:left="1218"/>
      </w:pPr>
      <w:r>
        <w:rPr/>
        <w:t>Figure</w:t>
      </w:r>
      <w:r>
        <w:rPr>
          <w:spacing w:val="-3"/>
        </w:rPr>
        <w:t> </w:t>
      </w:r>
      <w:r>
        <w:rPr/>
        <w:t>3.6: The</w:t>
      </w:r>
      <w:r>
        <w:rPr>
          <w:spacing w:val="-1"/>
        </w:rPr>
        <w:t> </w:t>
      </w:r>
      <w:r>
        <w:rPr/>
        <w:t>working</w:t>
      </w:r>
      <w:r>
        <w:rPr>
          <w:spacing w:val="-1"/>
        </w:rPr>
        <w:t> </w:t>
      </w:r>
      <w:r>
        <w:rPr/>
        <w:t>drawing</w:t>
      </w:r>
      <w:r>
        <w:rPr>
          <w:spacing w:val="-4"/>
        </w:rPr>
        <w:t> </w:t>
      </w:r>
      <w:r>
        <w:rPr/>
        <w:t>of the</w:t>
      </w:r>
      <w:r>
        <w:rPr>
          <w:spacing w:val="-1"/>
        </w:rPr>
        <w:t> </w:t>
      </w:r>
      <w:r>
        <w:rPr/>
        <w:t>fixed bed</w:t>
      </w:r>
      <w:r>
        <w:rPr>
          <w:spacing w:val="-1"/>
        </w:rPr>
        <w:t> </w:t>
      </w:r>
      <w:r>
        <w:rPr/>
        <w:t>reactor</w:t>
      </w:r>
    </w:p>
    <w:p>
      <w:pPr>
        <w:spacing w:after="0"/>
        <w:sectPr>
          <w:pgSz w:w="12240" w:h="15840"/>
          <w:pgMar w:header="0" w:footer="1174" w:top="1440" w:bottom="1440" w:left="800" w:right="280"/>
        </w:sectPr>
      </w:pPr>
    </w:p>
    <w:p>
      <w:pPr>
        <w:pStyle w:val="Heading1"/>
        <w:numPr>
          <w:ilvl w:val="3"/>
          <w:numId w:val="9"/>
        </w:numPr>
        <w:tabs>
          <w:tab w:pos="1939" w:val="left" w:leader="none"/>
        </w:tabs>
        <w:spacing w:line="240" w:lineRule="auto" w:before="79" w:after="0"/>
        <w:ind w:left="1938" w:right="0" w:hanging="721"/>
        <w:jc w:val="both"/>
      </w:pPr>
      <w:bookmarkStart w:name="_TOC_250025" w:id="44"/>
      <w:r>
        <w:rPr/>
        <w:t>Design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bookmarkEnd w:id="44"/>
      <w:r>
        <w:rPr/>
        <w:t>Condenser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1218" w:right="1158"/>
        <w:jc w:val="both"/>
      </w:pPr>
      <w:r>
        <w:rPr/>
        <w:t>A rapid quenching of pyrolysis vapour promotes high liquid yield. Water cooled condenser</w:t>
      </w:r>
      <w:r>
        <w:rPr>
          <w:spacing w:val="-57"/>
        </w:rPr>
        <w:t> </w:t>
      </w:r>
      <w:r>
        <w:rPr/>
        <w:t>has been designed and used to cool down the pyrolysis vapour. The line and the working</w:t>
      </w:r>
      <w:r>
        <w:rPr>
          <w:spacing w:val="1"/>
        </w:rPr>
        <w:t> </w:t>
      </w:r>
      <w:r>
        <w:rPr/>
        <w:t>drawing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condenser are</w:t>
      </w:r>
      <w:r>
        <w:rPr>
          <w:spacing w:val="-2"/>
        </w:rPr>
        <w:t> </w:t>
      </w:r>
      <w:r>
        <w:rPr/>
        <w:t>shown in</w:t>
      </w:r>
      <w:r>
        <w:rPr>
          <w:spacing w:val="2"/>
        </w:rPr>
        <w:t> </w:t>
      </w:r>
      <w:r>
        <w:rPr/>
        <w:t>Figure</w:t>
      </w:r>
      <w:r>
        <w:rPr>
          <w:spacing w:val="-3"/>
        </w:rPr>
        <w:t> </w:t>
      </w:r>
      <w:r>
        <w:rPr/>
        <w:t>3.7</w:t>
      </w:r>
      <w:r>
        <w:rPr>
          <w:spacing w:val="2"/>
        </w:rPr>
        <w:t> </w:t>
      </w:r>
      <w:r>
        <w:rPr/>
        <w:t>and Figure</w:t>
      </w:r>
      <w:r>
        <w:rPr>
          <w:spacing w:val="-2"/>
        </w:rPr>
        <w:t> </w:t>
      </w:r>
      <w:r>
        <w:rPr/>
        <w:t>3.8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spacing w:line="480" w:lineRule="auto" w:before="1"/>
        <w:ind w:left="1218" w:right="1158"/>
        <w:jc w:val="both"/>
        <w:rPr>
          <w:i/>
        </w:rPr>
      </w:pPr>
      <w:r>
        <w:rPr/>
        <w:t>For proper cooling of the vapour, the assumed parameters were water inlet temperature</w:t>
      </w:r>
      <w:r>
        <w:rPr>
          <w:spacing w:val="1"/>
        </w:rPr>
        <w:t> </w:t>
      </w:r>
      <w:r>
        <w:rPr/>
        <w:t>(</w:t>
      </w:r>
      <w:r>
        <w:rPr>
          <w:rFonts w:ascii="Cambria Math" w:hAnsi="Cambria Math" w:eastAsia="Cambria Math"/>
        </w:rPr>
        <w:t>𝑇</w:t>
      </w:r>
      <w:r>
        <w:rPr>
          <w:rFonts w:ascii="Cambria Math" w:hAnsi="Cambria Math" w:eastAsia="Cambria Math"/>
          <w:vertAlign w:val="subscript"/>
        </w:rPr>
        <w:t>𝑐1</w:t>
      </w:r>
      <w:r>
        <w:rPr>
          <w:vertAlign w:val="baseline"/>
        </w:rPr>
        <w:t>), Water outlet temperature</w:t>
      </w:r>
      <w:r>
        <w:rPr>
          <w:rFonts w:ascii="Cambria Math" w:hAnsi="Cambria Math" w:eastAsia="Cambria Math"/>
          <w:vertAlign w:val="baseline"/>
        </w:rPr>
        <w:t>( 𝑇</w:t>
      </w:r>
      <w:r>
        <w:rPr>
          <w:rFonts w:ascii="Cambria Math" w:hAnsi="Cambria Math" w:eastAsia="Cambria Math"/>
          <w:vertAlign w:val="subscript"/>
        </w:rPr>
        <w:t>𝑐2</w:t>
      </w:r>
      <w:r>
        <w:rPr>
          <w:vertAlign w:val="baseline"/>
        </w:rPr>
        <w:t>), vapour inlet temperature</w:t>
      </w:r>
      <w:r>
        <w:rPr>
          <w:rFonts w:ascii="Cambria Math" w:hAnsi="Cambria Math" w:eastAsia="Cambria Math"/>
          <w:vertAlign w:val="baseline"/>
        </w:rPr>
        <w:t>( 𝑇</w:t>
      </w:r>
      <w:r>
        <w:rPr>
          <w:rFonts w:ascii="Cambria Math" w:hAnsi="Cambria Math" w:eastAsia="Cambria Math"/>
          <w:vertAlign w:val="subscript"/>
        </w:rPr>
        <w:t>ℎ1</w:t>
      </w:r>
      <w:r>
        <w:rPr>
          <w:vertAlign w:val="baseline"/>
        </w:rPr>
        <w:t>) and Vapour outlet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rFonts w:ascii="Cambria Math" w:hAnsi="Cambria Math" w:eastAsia="Cambria Math"/>
          <w:vertAlign w:val="baseline"/>
        </w:rPr>
        <w:t>(𝑇</w:t>
      </w:r>
      <w:r>
        <w:rPr>
          <w:rFonts w:ascii="Cambria Math" w:hAnsi="Cambria Math" w:eastAsia="Cambria Math"/>
          <w:vertAlign w:val="subscript"/>
        </w:rPr>
        <w:t>ℎ2</w:t>
      </w:r>
      <w:r>
        <w:rPr>
          <w:i/>
          <w:vertAlign w:val="baseline"/>
        </w:rPr>
        <w:t>).</w:t>
      </w:r>
    </w:p>
    <w:p>
      <w:pPr>
        <w:pStyle w:val="BodyText"/>
        <w:spacing w:line="274" w:lineRule="exact"/>
        <w:ind w:left="1218"/>
        <w:jc w:val="both"/>
      </w:pPr>
      <w:r>
        <w:rPr/>
        <w:t>So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minimum</w:t>
      </w:r>
      <w:r>
        <w:rPr>
          <w:spacing w:val="-2"/>
        </w:rPr>
        <w:t> </w:t>
      </w:r>
      <w:r>
        <w:rPr/>
        <w:t>log-mean</w:t>
      </w:r>
      <w:r>
        <w:rPr>
          <w:spacing w:val="-1"/>
        </w:rPr>
        <w:t> </w:t>
      </w:r>
      <w:r>
        <w:rPr/>
        <w:t>temperature</w:t>
      </w:r>
      <w:r>
        <w:rPr>
          <w:spacing w:val="-3"/>
        </w:rPr>
        <w:t> </w:t>
      </w:r>
      <w:r>
        <w:rPr/>
        <w:t>difference,</w:t>
      </w: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spacing w:before="166"/>
        <w:jc w:val="right"/>
        <w:rPr>
          <w:rFonts w:ascii="Cambria Math" w:hAnsi="Cambria Math"/>
        </w:rPr>
      </w:pPr>
      <w:r>
        <w:rPr>
          <w:rFonts w:ascii="Cambria Math" w:hAnsi="Cambria Math"/>
          <w:w w:val="105"/>
        </w:rPr>
        <w:t>∆T</w:t>
      </w:r>
      <w:r>
        <w:rPr>
          <w:rFonts w:ascii="Cambria Math" w:hAnsi="Cambria Math"/>
          <w:w w:val="105"/>
          <w:vertAlign w:val="subscript"/>
        </w:rPr>
        <w:t>m</w:t>
      </w:r>
    </w:p>
    <w:p>
      <w:pPr>
        <w:tabs>
          <w:tab w:pos="7696" w:val="left" w:leader="none"/>
        </w:tabs>
        <w:spacing w:line="172" w:lineRule="auto" w:before="114"/>
        <w:ind w:left="-33" w:right="0" w:firstLine="0"/>
        <w:jc w:val="left"/>
        <w:rPr>
          <w:sz w:val="24"/>
        </w:rPr>
      </w:pPr>
      <w:r>
        <w:rPr/>
        <w:br w:type="column"/>
      </w:r>
      <w:r>
        <w:rPr>
          <w:w w:val="105"/>
          <w:position w:val="-13"/>
          <w:sz w:val="24"/>
        </w:rPr>
        <w:t>=</w:t>
      </w:r>
      <w:r>
        <w:rPr>
          <w:rFonts w:ascii="Cambria Math" w:hAnsi="Cambria Math"/>
          <w:w w:val="105"/>
          <w:sz w:val="17"/>
          <w:u w:val="single"/>
        </w:rPr>
        <w:t>(T</w:t>
      </w:r>
      <w:r>
        <w:rPr>
          <w:rFonts w:ascii="Cambria Math" w:hAnsi="Cambria Math"/>
          <w:w w:val="105"/>
          <w:position w:val="-3"/>
          <w:sz w:val="14"/>
          <w:u w:val="single"/>
        </w:rPr>
        <w:t>h2</w:t>
      </w:r>
      <w:r>
        <w:rPr>
          <w:rFonts w:ascii="Cambria Math" w:hAnsi="Cambria Math"/>
          <w:spacing w:val="18"/>
          <w:w w:val="105"/>
          <w:position w:val="-3"/>
          <w:sz w:val="14"/>
          <w:u w:val="single"/>
        </w:rPr>
        <w:t> </w:t>
      </w:r>
      <w:r>
        <w:rPr>
          <w:rFonts w:ascii="Cambria Math" w:hAnsi="Cambria Math"/>
          <w:w w:val="105"/>
          <w:sz w:val="17"/>
          <w:u w:val="single"/>
        </w:rPr>
        <w:t>−T</w:t>
      </w:r>
      <w:r>
        <w:rPr>
          <w:rFonts w:ascii="Cambria Math" w:hAnsi="Cambria Math"/>
          <w:w w:val="105"/>
          <w:position w:val="-2"/>
          <w:sz w:val="14"/>
          <w:u w:val="single"/>
        </w:rPr>
        <w:t>c2</w:t>
      </w:r>
      <w:r>
        <w:rPr>
          <w:rFonts w:ascii="Cambria Math" w:hAnsi="Cambria Math"/>
          <w:w w:val="105"/>
          <w:sz w:val="17"/>
          <w:u w:val="single"/>
        </w:rPr>
        <w:t>) −(T</w:t>
      </w:r>
      <w:r>
        <w:rPr>
          <w:rFonts w:ascii="Cambria Math" w:hAnsi="Cambria Math"/>
          <w:w w:val="105"/>
          <w:position w:val="-3"/>
          <w:sz w:val="14"/>
          <w:u w:val="single"/>
        </w:rPr>
        <w:t>h1</w:t>
      </w:r>
      <w:r>
        <w:rPr>
          <w:rFonts w:ascii="Cambria Math" w:hAnsi="Cambria Math"/>
          <w:spacing w:val="19"/>
          <w:w w:val="105"/>
          <w:position w:val="-3"/>
          <w:sz w:val="14"/>
          <w:u w:val="single"/>
        </w:rPr>
        <w:t> </w:t>
      </w:r>
      <w:r>
        <w:rPr>
          <w:rFonts w:ascii="Cambria Math" w:hAnsi="Cambria Math"/>
          <w:w w:val="105"/>
          <w:sz w:val="17"/>
          <w:u w:val="single"/>
        </w:rPr>
        <w:t>−T</w:t>
      </w:r>
      <w:r>
        <w:rPr>
          <w:rFonts w:ascii="Cambria Math" w:hAnsi="Cambria Math"/>
          <w:w w:val="105"/>
          <w:position w:val="-2"/>
          <w:sz w:val="14"/>
          <w:u w:val="single"/>
        </w:rPr>
        <w:t>c1</w:t>
      </w:r>
      <w:r>
        <w:rPr>
          <w:rFonts w:ascii="Cambria Math" w:hAnsi="Cambria Math"/>
          <w:w w:val="105"/>
          <w:sz w:val="17"/>
          <w:u w:val="single"/>
        </w:rPr>
        <w:t>)</w:t>
      </w:r>
      <w:r>
        <w:rPr>
          <w:w w:val="105"/>
          <w:sz w:val="17"/>
          <w:u w:val="dotted"/>
        </w:rPr>
        <w:tab/>
      </w:r>
      <w:r>
        <w:rPr>
          <w:w w:val="105"/>
          <w:position w:val="-13"/>
          <w:sz w:val="24"/>
        </w:rPr>
        <w:t>(3.11)</w:t>
      </w:r>
    </w:p>
    <w:p>
      <w:pPr>
        <w:spacing w:before="7"/>
        <w:ind w:left="565" w:right="0" w:firstLine="0"/>
        <w:jc w:val="left"/>
        <w:rPr>
          <w:rFonts w:ascii="Cambria Math" w:hAnsi="Cambria Math"/>
          <w:sz w:val="14"/>
        </w:rPr>
      </w:pPr>
      <w:r>
        <w:rPr/>
        <w:pict>
          <v:shape style="position:absolute;margin-left:160.339996pt;margin-top:-2.573833pt;width:41.3pt;height:9.4pt;mso-position-horizontal-relative:page;mso-position-vertical-relative:paragraph;z-index:-18617344" type="#_x0000_t202" filled="false" stroked="false">
            <v:textbox inset="0,0,0,0">
              <w:txbxContent>
                <w:p>
                  <w:pPr>
                    <w:spacing w:line="194" w:lineRule="auto" w:before="0"/>
                    <w:ind w:left="0" w:right="0" w:firstLine="0"/>
                    <w:jc w:val="left"/>
                    <w:rPr>
                      <w:rFonts w:ascii="Cambria Math" w:hAnsi="Cambria Math"/>
                      <w:sz w:val="14"/>
                    </w:rPr>
                  </w:pPr>
                  <w:r>
                    <w:rPr>
                      <w:rFonts w:ascii="Cambria Math" w:hAnsi="Cambria Math"/>
                      <w:w w:val="110"/>
                      <w:sz w:val="14"/>
                      <w:u w:val="single"/>
                    </w:rPr>
                    <w:t>(T</w:t>
                  </w:r>
                  <w:r>
                    <w:rPr>
                      <w:rFonts w:ascii="Cambria Math" w:hAnsi="Cambria Math"/>
                      <w:w w:val="110"/>
                      <w:position w:val="-4"/>
                      <w:sz w:val="14"/>
                      <w:u w:val="single"/>
                    </w:rPr>
                    <w:t>h2</w:t>
                  </w:r>
                  <w:r>
                    <w:rPr>
                      <w:rFonts w:ascii="Cambria Math" w:hAnsi="Cambria Math"/>
                      <w:spacing w:val="4"/>
                      <w:w w:val="110"/>
                      <w:position w:val="-4"/>
                      <w:sz w:val="14"/>
                      <w:u w:val="single"/>
                    </w:rPr>
                    <w:t> </w:t>
                  </w:r>
                  <w:r>
                    <w:rPr>
                      <w:rFonts w:ascii="Cambria Math" w:hAnsi="Cambria Math"/>
                      <w:w w:val="110"/>
                      <w:sz w:val="14"/>
                      <w:u w:val="single"/>
                    </w:rPr>
                    <w:t>−T</w:t>
                  </w:r>
                  <w:r>
                    <w:rPr>
                      <w:rFonts w:ascii="Cambria Math" w:hAnsi="Cambria Math"/>
                      <w:w w:val="110"/>
                      <w:position w:val="-2"/>
                      <w:sz w:val="14"/>
                      <w:u w:val="single"/>
                    </w:rPr>
                    <w:t>c2</w:t>
                  </w:r>
                  <w:r>
                    <w:rPr>
                      <w:rFonts w:ascii="Cambria Math" w:hAnsi="Cambria Math"/>
                      <w:w w:val="110"/>
                      <w:sz w:val="14"/>
                      <w:u w:val="single"/>
                    </w:rPr>
                    <w:t>)</w:t>
                  </w:r>
                  <w:r>
                    <w:rPr>
                      <w:rFonts w:ascii="Cambria Math" w:hAnsi="Cambria Math"/>
                      <w:spacing w:val="2"/>
                      <w:sz w:val="14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/>
          <w:w w:val="110"/>
          <w:position w:val="9"/>
          <w:sz w:val="17"/>
        </w:rPr>
        <w:t>ln</w:t>
      </w:r>
      <w:r>
        <w:rPr>
          <w:rFonts w:ascii="Cambria Math" w:hAnsi="Cambria Math"/>
          <w:w w:val="110"/>
          <w:sz w:val="14"/>
        </w:rPr>
        <w:t>(T</w:t>
      </w:r>
      <w:r>
        <w:rPr>
          <w:rFonts w:ascii="Cambria Math" w:hAnsi="Cambria Math"/>
          <w:w w:val="110"/>
          <w:position w:val="-4"/>
          <w:sz w:val="14"/>
        </w:rPr>
        <w:t>h1</w:t>
      </w:r>
      <w:r>
        <w:rPr>
          <w:rFonts w:ascii="Cambria Math" w:hAnsi="Cambria Math"/>
          <w:spacing w:val="13"/>
          <w:w w:val="110"/>
          <w:position w:val="-4"/>
          <w:sz w:val="14"/>
        </w:rPr>
        <w:t> </w:t>
      </w:r>
      <w:r>
        <w:rPr>
          <w:rFonts w:ascii="Cambria Math" w:hAnsi="Cambria Math"/>
          <w:w w:val="110"/>
          <w:sz w:val="14"/>
        </w:rPr>
        <w:t>−T</w:t>
      </w:r>
      <w:r>
        <w:rPr>
          <w:rFonts w:ascii="Cambria Math" w:hAnsi="Cambria Math"/>
          <w:w w:val="110"/>
          <w:position w:val="-2"/>
          <w:sz w:val="14"/>
        </w:rPr>
        <w:t>c1</w:t>
      </w:r>
      <w:r>
        <w:rPr>
          <w:rFonts w:ascii="Cambria Math" w:hAnsi="Cambria Math"/>
          <w:w w:val="110"/>
          <w:sz w:val="14"/>
        </w:rPr>
        <w:t>)</w:t>
      </w:r>
    </w:p>
    <w:p>
      <w:pPr>
        <w:spacing w:after="0"/>
        <w:jc w:val="left"/>
        <w:rPr>
          <w:rFonts w:ascii="Cambria Math" w:hAnsi="Cambria Math"/>
          <w:sz w:val="14"/>
        </w:rPr>
        <w:sectPr>
          <w:type w:val="continuous"/>
          <w:pgSz w:w="12240" w:h="15840"/>
          <w:pgMar w:top="1360" w:bottom="280" w:left="800" w:right="280"/>
          <w:cols w:num="2" w:equalWidth="0">
            <w:col w:w="1641" w:space="40"/>
            <w:col w:w="9479"/>
          </w:cols>
        </w:sectPr>
      </w:pPr>
    </w:p>
    <w:p>
      <w:pPr>
        <w:pStyle w:val="BodyText"/>
        <w:spacing w:before="11"/>
        <w:rPr>
          <w:rFonts w:ascii="Cambria Math"/>
          <w:sz w:val="12"/>
        </w:rPr>
      </w:pPr>
    </w:p>
    <w:p>
      <w:pPr>
        <w:pStyle w:val="BodyText"/>
        <w:spacing w:before="90"/>
        <w:ind w:left="1218"/>
      </w:pPr>
      <w:r>
        <w:rPr/>
        <w:t>According</w:t>
      </w:r>
      <w:r>
        <w:rPr>
          <w:spacing w:val="32"/>
        </w:rPr>
        <w:t> </w:t>
      </w:r>
      <w:r>
        <w:rPr/>
        <w:t>to</w:t>
      </w:r>
      <w:r>
        <w:rPr>
          <w:spacing w:val="36"/>
        </w:rPr>
        <w:t> </w:t>
      </w:r>
      <w:r>
        <w:rPr/>
        <w:t>Rajput</w:t>
      </w:r>
      <w:r>
        <w:rPr>
          <w:spacing w:val="35"/>
        </w:rPr>
        <w:t> </w:t>
      </w:r>
      <w:r>
        <w:rPr/>
        <w:t>(2012),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overall</w:t>
      </w:r>
      <w:r>
        <w:rPr>
          <w:spacing w:val="35"/>
        </w:rPr>
        <w:t> </w:t>
      </w:r>
      <w:r>
        <w:rPr/>
        <w:t>heat</w:t>
      </w:r>
      <w:r>
        <w:rPr>
          <w:spacing w:val="35"/>
        </w:rPr>
        <w:t> </w:t>
      </w:r>
      <w:r>
        <w:rPr/>
        <w:t>transfer</w:t>
      </w:r>
      <w:r>
        <w:rPr>
          <w:spacing w:val="34"/>
        </w:rPr>
        <w:t> </w:t>
      </w:r>
      <w:r>
        <w:rPr/>
        <w:t>between</w:t>
      </w:r>
      <w:r>
        <w:rPr>
          <w:spacing w:val="34"/>
        </w:rPr>
        <w:t> </w:t>
      </w:r>
      <w:r>
        <w:rPr/>
        <w:t>water</w:t>
      </w:r>
      <w:r>
        <w:rPr>
          <w:spacing w:val="34"/>
        </w:rPr>
        <w:t> </w:t>
      </w:r>
      <w:r>
        <w:rPr/>
        <w:t>and</w:t>
      </w:r>
      <w:r>
        <w:rPr>
          <w:spacing w:val="37"/>
        </w:rPr>
        <w:t> </w:t>
      </w:r>
      <w:r>
        <w:rPr/>
        <w:t>vapour</w:t>
      </w:r>
      <w:r>
        <w:rPr>
          <w:spacing w:val="38"/>
        </w:rPr>
        <w:t> </w:t>
      </w:r>
      <w:r>
        <w:rPr/>
        <w:t>can</w:t>
      </w:r>
      <w:r>
        <w:rPr>
          <w:spacing w:val="34"/>
        </w:rPr>
        <w:t> </w:t>
      </w:r>
      <w:r>
        <w:rPr/>
        <w:t>be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60" w:bottom="280" w:left="800" w:right="280"/>
        </w:sectPr>
      </w:pPr>
    </w:p>
    <w:p>
      <w:pPr>
        <w:pStyle w:val="BodyText"/>
        <w:spacing w:line="480" w:lineRule="auto" w:before="90"/>
        <w:ind w:left="1226" w:right="21" w:hanging="8"/>
        <w:rPr>
          <w:rFonts w:ascii="Cambria Math" w:hAnsi="Cambria Math"/>
        </w:rPr>
      </w:pPr>
      <w:r>
        <w:rPr/>
        <w:pict>
          <v:line style="position:absolute;mso-position-horizontal-relative:page;mso-position-vertical-relative:paragraph;z-index:-18619392" from="182.660004pt,40.86311pt" to="326.22801pt,40.86311pt" stroked="true" strokeweight=".888pt" strokecolor="#000000">
            <v:stroke dashstyle="dash"/>
            <w10:wrap type="none"/>
          </v:line>
        </w:pict>
      </w:r>
      <w:r>
        <w:rPr/>
        <w:t>calculated from the equation</w:t>
      </w:r>
      <w:r>
        <w:rPr>
          <w:i/>
        </w:rPr>
        <w:t>,</w:t>
      </w:r>
      <w:r>
        <w:rPr>
          <w:i/>
          <w:spacing w:val="-57"/>
        </w:rPr>
        <w:t> </w:t>
      </w:r>
      <w:r>
        <w:rPr/>
        <w:t>Q =</w:t>
      </w:r>
      <w:r>
        <w:rPr>
          <w:spacing w:val="1"/>
        </w:rPr>
        <w:t> </w:t>
      </w:r>
      <w:r>
        <w:rPr>
          <w:rFonts w:ascii="Cambria Math" w:hAnsi="Cambria Math"/>
        </w:rPr>
        <w:t>U</w:t>
      </w:r>
      <w:r>
        <w:rPr>
          <w:rFonts w:ascii="Cambria Math" w:hAnsi="Cambria Math"/>
          <w:vertAlign w:val="subscript"/>
        </w:rPr>
        <w:t>0</w:t>
      </w:r>
      <w:r>
        <w:rPr>
          <w:vertAlign w:val="baseline"/>
        </w:rPr>
        <w:t>×A×</w:t>
      </w:r>
      <w:r>
        <w:rPr>
          <w:spacing w:val="1"/>
          <w:vertAlign w:val="baseline"/>
        </w:rPr>
        <w:t> </w:t>
      </w:r>
      <w:r>
        <w:rPr>
          <w:rFonts w:ascii="Cambria Math" w:hAnsi="Cambria Math"/>
          <w:vertAlign w:val="baseline"/>
        </w:rPr>
        <w:t>∆T</w:t>
      </w:r>
      <w:r>
        <w:rPr>
          <w:rFonts w:ascii="Cambria Math" w:hAnsi="Cambria Math"/>
          <w:vertAlign w:val="subscript"/>
        </w:rPr>
        <w:t>m</w:t>
      </w:r>
    </w:p>
    <w:p>
      <w:pPr>
        <w:tabs>
          <w:tab w:pos="1859" w:val="left" w:leader="none"/>
        </w:tabs>
        <w:spacing w:line="100" w:lineRule="auto" w:before="41"/>
        <w:ind w:left="1310" w:right="0" w:firstLine="0"/>
        <w:jc w:val="left"/>
        <w:rPr>
          <w:rFonts w:ascii="Cambria Math" w:hAnsi="Cambria Math"/>
          <w:sz w:val="14"/>
        </w:rPr>
      </w:pPr>
      <w:r>
        <w:rPr>
          <w:w w:val="105"/>
          <w:position w:val="-13"/>
          <w:sz w:val="24"/>
        </w:rPr>
        <w:t>Q=</w:t>
        <w:tab/>
      </w:r>
      <w:r>
        <w:rPr>
          <w:rFonts w:ascii="Cambria Math" w:hAnsi="Cambria Math"/>
          <w:w w:val="105"/>
          <w:sz w:val="17"/>
        </w:rPr>
        <w:t>A×</w:t>
      </w:r>
      <w:r>
        <w:rPr>
          <w:rFonts w:ascii="Cambria Math" w:hAnsi="Cambria Math"/>
          <w:spacing w:val="4"/>
          <w:w w:val="105"/>
          <w:sz w:val="17"/>
        </w:rPr>
        <w:t> </w:t>
      </w:r>
      <w:r>
        <w:rPr>
          <w:rFonts w:ascii="Cambria Math" w:hAnsi="Cambria Math"/>
          <w:w w:val="105"/>
          <w:sz w:val="17"/>
        </w:rPr>
        <w:t>∆T</w:t>
      </w:r>
      <w:r>
        <w:rPr>
          <w:rFonts w:ascii="Cambria Math" w:hAnsi="Cambria Math"/>
          <w:w w:val="105"/>
          <w:position w:val="-2"/>
          <w:sz w:val="14"/>
        </w:rPr>
        <w:t>m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2"/>
        <w:rPr>
          <w:rFonts w:ascii="Cambria Math"/>
          <w:sz w:val="29"/>
        </w:rPr>
      </w:pPr>
    </w:p>
    <w:p>
      <w:pPr>
        <w:pStyle w:val="BodyText"/>
        <w:tabs>
          <w:tab w:pos="3622" w:val="left" w:leader="none"/>
        </w:tabs>
        <w:ind w:left="49"/>
        <w:jc w:val="center"/>
      </w:pPr>
      <w:r>
        <w:rPr>
          <w:u w:val="dotted"/>
        </w:rPr>
        <w:t> </w:t>
        <w:tab/>
      </w:r>
      <w:r>
        <w:rPr/>
        <w:t>(3.12a)</w:t>
      </w:r>
    </w:p>
    <w:p>
      <w:pPr>
        <w:pStyle w:val="BodyText"/>
        <w:spacing w:before="8"/>
        <w:rPr>
          <w:sz w:val="30"/>
        </w:rPr>
      </w:pPr>
    </w:p>
    <w:p>
      <w:pPr>
        <w:pStyle w:val="BodyText"/>
        <w:spacing w:line="164" w:lineRule="exact"/>
        <w:ind w:right="1208"/>
        <w:jc w:val="right"/>
      </w:pPr>
      <w:r>
        <w:rPr/>
        <w:t>(3.12b)</w:t>
      </w:r>
    </w:p>
    <w:p>
      <w:pPr>
        <w:spacing w:after="0" w:line="164" w:lineRule="exact"/>
        <w:jc w:val="right"/>
        <w:sectPr>
          <w:type w:val="continuous"/>
          <w:pgSz w:w="12240" w:h="15840"/>
          <w:pgMar w:top="1360" w:bottom="280" w:left="800" w:right="280"/>
          <w:cols w:num="2" w:equalWidth="0">
            <w:col w:w="4058" w:space="449"/>
            <w:col w:w="6653"/>
          </w:cols>
        </w:sectPr>
      </w:pPr>
    </w:p>
    <w:p>
      <w:pPr>
        <w:pStyle w:val="BodyText"/>
        <w:spacing w:line="31" w:lineRule="exact"/>
        <w:ind w:left="1679"/>
        <w:rPr>
          <w:sz w:val="3"/>
        </w:rPr>
      </w:pPr>
      <w:r>
        <w:rPr>
          <w:position w:val="0"/>
          <w:sz w:val="3"/>
        </w:rPr>
        <w:pict>
          <v:group style="width:375.35pt;height:1.6pt;mso-position-horizontal-relative:char;mso-position-vertical-relative:line" coordorigin="0,0" coordsize="7507,32">
            <v:rect style="position:absolute;left:0;top:0;width:1035;height:17" filled="true" fillcolor="#000000" stroked="false">
              <v:fill type="solid"/>
            </v:rect>
            <v:shape style="position:absolute;left:1034;top:22;width:6472;height:2" coordorigin="1034,23" coordsize="6472,0" path="m1034,23l3510,23m3512,23l7506,23e" filled="false" stroked="true" strokeweight=".888pt" strokecolor="#000000">
              <v:path arrowok="t"/>
              <v:stroke dashstyle="dash"/>
            </v:shape>
          </v:group>
        </w:pict>
      </w:r>
      <w:r>
        <w:rPr>
          <w:position w:val="0"/>
          <w:sz w:val="3"/>
        </w:rPr>
      </w:r>
    </w:p>
    <w:p>
      <w:pPr>
        <w:spacing w:line="136" w:lineRule="auto" w:before="0"/>
        <w:ind w:left="1730" w:right="0" w:firstLine="0"/>
        <w:jc w:val="left"/>
        <w:rPr>
          <w:rFonts w:ascii="Cambria Math" w:hAnsi="Cambria Math"/>
          <w:sz w:val="14"/>
        </w:rPr>
      </w:pPr>
      <w:r>
        <w:rPr/>
        <w:pict>
          <v:rect style="position:absolute;margin-left:123.980003pt;margin-top:7.608404pt;width:10.8pt;height:.600010pt;mso-position-horizontal-relative:page;mso-position-vertical-relative:paragraph;z-index:15746048" filled="true" fillcolor="#000000" stroked="false">
            <v:fill type="solid"/>
            <w10:wrap type="none"/>
          </v:rect>
        </w:pict>
      </w:r>
      <w:r>
        <w:rPr/>
        <w:pict>
          <v:rect style="position:absolute;margin-left:144.860001pt;margin-top:7.608404pt;width:8.4pt;height:.600010pt;mso-position-horizontal-relative:page;mso-position-vertical-relative:paragraph;z-index:15746560" filled="true" fillcolor="#000000" stroked="false">
            <v:fill type="solid"/>
            <w10:wrap type="none"/>
          </v:rect>
        </w:pict>
      </w:r>
      <w:r>
        <w:rPr/>
        <w:pict>
          <v:rect style="position:absolute;margin-left:163.100006pt;margin-top:7.608404pt;width:9pt;height:.600010pt;mso-position-horizontal-relative:page;mso-position-vertical-relative:paragraph;z-index:15747072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w w:val="110"/>
          <w:sz w:val="14"/>
        </w:rPr>
        <w:t>1  </w:t>
      </w:r>
      <w:r>
        <w:rPr>
          <w:rFonts w:ascii="Cambria Math" w:hAnsi="Cambria Math"/>
          <w:spacing w:val="2"/>
          <w:w w:val="110"/>
          <w:sz w:val="14"/>
        </w:rPr>
        <w:t> </w:t>
      </w:r>
      <w:r>
        <w:rPr>
          <w:rFonts w:ascii="Cambria Math" w:hAnsi="Cambria Math"/>
          <w:w w:val="110"/>
          <w:position w:val="-9"/>
          <w:sz w:val="17"/>
        </w:rPr>
        <w:t>+</w:t>
      </w:r>
      <w:r>
        <w:rPr>
          <w:rFonts w:ascii="Cambria Math" w:hAnsi="Cambria Math"/>
          <w:spacing w:val="-8"/>
          <w:w w:val="110"/>
          <w:position w:val="-9"/>
          <w:sz w:val="17"/>
        </w:rPr>
        <w:t> </w:t>
      </w:r>
      <w:r>
        <w:rPr>
          <w:rFonts w:ascii="Cambria Math" w:hAnsi="Cambria Math"/>
          <w:w w:val="110"/>
          <w:sz w:val="14"/>
        </w:rPr>
        <w:t>∆x</w:t>
      </w:r>
      <w:r>
        <w:rPr>
          <w:rFonts w:ascii="Cambria Math" w:hAnsi="Cambria Math"/>
          <w:spacing w:val="-2"/>
          <w:w w:val="110"/>
          <w:sz w:val="14"/>
        </w:rPr>
        <w:t> </w:t>
      </w:r>
      <w:r>
        <w:rPr>
          <w:rFonts w:ascii="Cambria Math" w:hAnsi="Cambria Math"/>
          <w:w w:val="110"/>
          <w:position w:val="-9"/>
          <w:sz w:val="17"/>
        </w:rPr>
        <w:t>+</w:t>
      </w:r>
      <w:r>
        <w:rPr>
          <w:rFonts w:ascii="Cambria Math" w:hAnsi="Cambria Math"/>
          <w:spacing w:val="17"/>
          <w:w w:val="110"/>
          <w:position w:val="-9"/>
          <w:sz w:val="17"/>
        </w:rPr>
        <w:t> </w:t>
      </w:r>
      <w:r>
        <w:rPr>
          <w:rFonts w:ascii="Cambria Math" w:hAnsi="Cambria Math"/>
          <w:w w:val="110"/>
          <w:sz w:val="14"/>
        </w:rPr>
        <w:t>1</w:t>
      </w:r>
    </w:p>
    <w:p>
      <w:pPr>
        <w:tabs>
          <w:tab w:pos="2121" w:val="left" w:leader="none"/>
          <w:tab w:pos="2461" w:val="left" w:leader="none"/>
        </w:tabs>
        <w:spacing w:line="144" w:lineRule="auto" w:before="0"/>
        <w:ind w:left="1679" w:right="0" w:firstLine="0"/>
        <w:jc w:val="left"/>
        <w:rPr>
          <w:rFonts w:ascii="Cambria Math"/>
          <w:sz w:val="14"/>
        </w:rPr>
      </w:pPr>
      <w:r>
        <w:rPr>
          <w:rFonts w:ascii="Cambria Math"/>
          <w:w w:val="125"/>
          <w:sz w:val="14"/>
        </w:rPr>
        <w:t>h</w:t>
      </w:r>
      <w:r>
        <w:rPr>
          <w:rFonts w:ascii="Cambria Math"/>
          <w:w w:val="125"/>
          <w:position w:val="-2"/>
          <w:sz w:val="14"/>
        </w:rPr>
        <w:t>g</w:t>
        <w:tab/>
      </w:r>
      <w:r>
        <w:rPr>
          <w:rFonts w:ascii="Cambria Math"/>
          <w:w w:val="125"/>
          <w:sz w:val="14"/>
        </w:rPr>
        <w:t>k</w:t>
        <w:tab/>
        <w:t>h</w:t>
      </w:r>
      <w:r>
        <w:rPr>
          <w:rFonts w:ascii="Cambria Math"/>
          <w:w w:val="125"/>
          <w:position w:val="-4"/>
          <w:sz w:val="14"/>
        </w:rPr>
        <w:t>l</w:t>
      </w:r>
    </w:p>
    <w:p>
      <w:pPr>
        <w:pStyle w:val="BodyText"/>
        <w:spacing w:before="5"/>
        <w:rPr>
          <w:rFonts w:ascii="Cambria Math"/>
          <w:sz w:val="15"/>
        </w:rPr>
      </w:pPr>
    </w:p>
    <w:p>
      <w:pPr>
        <w:pStyle w:val="BodyText"/>
        <w:spacing w:line="482" w:lineRule="auto" w:before="86"/>
        <w:ind w:left="1218" w:right="1158"/>
        <w:jc w:val="both"/>
      </w:pPr>
      <w:r>
        <w:rPr/>
        <w:t>Where</w:t>
      </w:r>
      <w:r>
        <w:rPr>
          <w:spacing w:val="1"/>
        </w:rPr>
        <w:t> </w:t>
      </w:r>
      <w:r>
        <w:rPr/>
        <w:t>Q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(W),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overall</w:t>
      </w:r>
      <w:r>
        <w:rPr>
          <w:spacing w:val="1"/>
          <w:vertAlign w:val="baseline"/>
        </w:rPr>
        <w:t> </w:t>
      </w:r>
      <w:r>
        <w:rPr>
          <w:vertAlign w:val="baseline"/>
        </w:rPr>
        <w:t>heat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transfer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(W/</w:t>
      </w:r>
      <w:r>
        <w:rPr>
          <w:rFonts w:ascii="Cambria Math" w:hAnsi="Cambria Math" w:eastAsia="Cambria Math"/>
          <w:vertAlign w:val="baseline"/>
        </w:rPr>
        <w:t>m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z w:val="22"/>
          <w:vertAlign w:val="baseline"/>
        </w:rPr>
        <w:t>°C</w:t>
      </w:r>
      <w:r>
        <w:rPr>
          <w:vertAlign w:val="baseline"/>
        </w:rPr>
        <w:t>), A is</w:t>
      </w:r>
      <w:r>
        <w:rPr>
          <w:spacing w:val="1"/>
          <w:vertAlign w:val="baseline"/>
        </w:rPr>
        <w:t> </w:t>
      </w:r>
      <w:r>
        <w:rPr>
          <w:vertAlign w:val="baseline"/>
        </w:rPr>
        <w:t>the heat transfer/cross sectional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area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m</w:t>
      </w:r>
      <w:r>
        <w:rPr>
          <w:rFonts w:ascii="Cambria Math" w:hAnsi="Cambria Math" w:eastAsia="Cambria Math"/>
          <w:vertAlign w:val="superscript"/>
        </w:rPr>
        <w:t>2</w:t>
      </w:r>
      <w:r>
        <w:rPr>
          <w:vertAlign w:val="baseline"/>
        </w:rPr>
        <w:t>), </w:t>
      </w:r>
      <w:r>
        <w:rPr>
          <w:rFonts w:ascii="Cambria Math" w:hAnsi="Cambria Math" w:eastAsia="Cambria Math"/>
          <w:vertAlign w:val="baseline"/>
        </w:rPr>
        <w:t>∆𝑥</w:t>
      </w:r>
      <w:r>
        <w:rPr>
          <w:rFonts w:ascii="Cambria Math" w:hAnsi="Cambria Math" w:eastAsia="Cambria Math"/>
          <w:spacing w:val="52"/>
          <w:vertAlign w:val="baseline"/>
        </w:rPr>
        <w:t> </w:t>
      </w:r>
      <w:r>
        <w:rPr>
          <w:vertAlign w:val="baseline"/>
        </w:rPr>
        <w:t>is</w:t>
      </w:r>
      <w:r>
        <w:rPr>
          <w:spacing w:val="60"/>
          <w:vertAlign w:val="baseline"/>
        </w:rPr>
        <w:t> </w:t>
      </w:r>
      <w:r>
        <w:rPr>
          <w:vertAlign w:val="baseline"/>
        </w:rPr>
        <w:t>the thickness of metal</w:t>
      </w:r>
      <w:r>
        <w:rPr>
          <w:spacing w:val="1"/>
          <w:vertAlign w:val="baseline"/>
        </w:rPr>
        <w:t> </w:t>
      </w:r>
      <w:r>
        <w:rPr>
          <w:vertAlign w:val="baseline"/>
        </w:rPr>
        <w:t>wall</w:t>
      </w:r>
      <w:r>
        <w:rPr>
          <w:spacing w:val="8"/>
          <w:vertAlign w:val="baseline"/>
        </w:rPr>
        <w:t> </w:t>
      </w:r>
      <w:r>
        <w:rPr>
          <w:vertAlign w:val="baseline"/>
        </w:rPr>
        <w:t>(m),</w:t>
      </w:r>
      <w:r>
        <w:rPr>
          <w:spacing w:val="8"/>
          <w:vertAlign w:val="baseline"/>
        </w:rPr>
        <w:t> </w:t>
      </w:r>
      <w:r>
        <w:rPr>
          <w:vertAlign w:val="baseline"/>
        </w:rPr>
        <w:t>k</w:t>
      </w:r>
      <w:r>
        <w:rPr>
          <w:spacing w:val="9"/>
          <w:vertAlign w:val="baseline"/>
        </w:rPr>
        <w:t> </w:t>
      </w:r>
      <w:r>
        <w:rPr>
          <w:vertAlign w:val="baseline"/>
        </w:rPr>
        <w:t>is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thermal</w:t>
      </w:r>
      <w:r>
        <w:rPr>
          <w:spacing w:val="9"/>
          <w:vertAlign w:val="baseline"/>
        </w:rPr>
        <w:t> </w:t>
      </w:r>
      <w:r>
        <w:rPr>
          <w:vertAlign w:val="baseline"/>
        </w:rPr>
        <w:t>conductivity</w:t>
      </w:r>
      <w:r>
        <w:rPr>
          <w:spacing w:val="6"/>
          <w:vertAlign w:val="baseline"/>
        </w:rPr>
        <w:t> </w:t>
      </w:r>
      <w:r>
        <w:rPr>
          <w:vertAlign w:val="baseline"/>
        </w:rPr>
        <w:t>(W/</w:t>
      </w:r>
      <w:r>
        <w:rPr>
          <w:rFonts w:ascii="Cambria Math" w:hAnsi="Cambria Math" w:eastAsia="Cambria Math"/>
          <w:vertAlign w:val="baseline"/>
        </w:rPr>
        <w:t>𝑚</w:t>
      </w:r>
      <w:r>
        <w:rPr>
          <w:rFonts w:ascii="Cambria Math" w:hAnsi="Cambria Math" w:eastAsia="Cambria Math"/>
          <w:vertAlign w:val="superscript"/>
        </w:rPr>
        <w:t>0</w:t>
      </w:r>
      <w:r>
        <w:rPr>
          <w:rFonts w:ascii="Cambria Math" w:hAnsi="Cambria Math" w:eastAsia="Cambria Math"/>
          <w:vertAlign w:val="baseline"/>
        </w:rPr>
        <w:t>𝐶</w:t>
      </w:r>
      <w:r>
        <w:rPr>
          <w:vertAlign w:val="baseline"/>
        </w:rPr>
        <w:t>),</w:t>
      </w:r>
      <w:r>
        <w:rPr>
          <w:spacing w:val="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ℎ</w:t>
      </w:r>
      <w:r>
        <w:rPr>
          <w:rFonts w:ascii="Cambria Math" w:hAnsi="Cambria Math" w:eastAsia="Cambria Math"/>
          <w:vertAlign w:val="subscript"/>
        </w:rPr>
        <w:t>g</w:t>
      </w:r>
      <w:r>
        <w:rPr>
          <w:rFonts w:ascii="Cambria Math" w:hAnsi="Cambria Math" w:eastAsia="Cambria Math"/>
          <w:spacing w:val="28"/>
          <w:vertAlign w:val="baseline"/>
        </w:rPr>
        <w:t> </w:t>
      </w:r>
      <w:r>
        <w:rPr>
          <w:vertAlign w:val="baseline"/>
        </w:rPr>
        <w:t>is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enthalpy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gas</w:t>
      </w:r>
      <w:r>
        <w:rPr>
          <w:spacing w:val="9"/>
          <w:vertAlign w:val="baseline"/>
        </w:rPr>
        <w:t> </w:t>
      </w:r>
      <w:r>
        <w:rPr>
          <w:vertAlign w:val="baseline"/>
        </w:rPr>
        <w:t>at</w:t>
      </w:r>
      <w:r>
        <w:rPr>
          <w:spacing w:val="9"/>
          <w:vertAlign w:val="baseline"/>
        </w:rPr>
        <w:t> </w:t>
      </w:r>
      <w:r>
        <w:rPr>
          <w:vertAlign w:val="baseline"/>
        </w:rPr>
        <w:t>operating</w:t>
      </w:r>
    </w:p>
    <w:p>
      <w:pPr>
        <w:pStyle w:val="BodyText"/>
        <w:spacing w:line="448" w:lineRule="auto" w:before="27"/>
        <w:ind w:left="1218" w:right="1159"/>
        <w:jc w:val="both"/>
      </w:pPr>
      <w:r>
        <w:rPr/>
        <w:t>pressure (kJ/kg), </w:t>
      </w:r>
      <w:r>
        <w:rPr>
          <w:rFonts w:ascii="Cambria Math" w:hAnsi="Cambria Math" w:eastAsia="Cambria Math"/>
        </w:rPr>
        <w:t>ℎ</w:t>
      </w:r>
      <w:r>
        <w:rPr>
          <w:rFonts w:ascii="Cambria Math" w:hAnsi="Cambria Math" w:eastAsia="Cambria Math"/>
          <w:position w:val="-4"/>
          <w:sz w:val="17"/>
        </w:rPr>
        <w:t>𝑙</w:t>
      </w:r>
      <w:r>
        <w:rPr>
          <w:rFonts w:ascii="Cambria Math" w:hAnsi="Cambria Math" w:eastAsia="Cambria Math"/>
          <w:spacing w:val="1"/>
          <w:position w:val="-4"/>
          <w:sz w:val="17"/>
        </w:rPr>
        <w:t> </w:t>
      </w:r>
      <w:r>
        <w:rPr/>
        <w:t>is the enthalpy of the liquid (kJ/kg) and </w:t>
      </w:r>
      <w:r>
        <w:rPr>
          <w:rFonts w:ascii="Cambria Math" w:hAnsi="Cambria Math" w:eastAsia="Cambria Math"/>
        </w:rPr>
        <w:t>∆T</w:t>
      </w:r>
      <w:r>
        <w:rPr>
          <w:rFonts w:ascii="Cambria Math" w:hAnsi="Cambria Math" w:eastAsia="Cambria Math"/>
          <w:position w:val="-4"/>
          <w:sz w:val="17"/>
        </w:rPr>
        <w:t>m</w:t>
      </w:r>
      <w:r>
        <w:rPr>
          <w:rFonts w:ascii="Cambria Math" w:hAnsi="Cambria Math" w:eastAsia="Cambria Math"/>
          <w:spacing w:val="1"/>
          <w:position w:val="-4"/>
          <w:sz w:val="17"/>
        </w:rPr>
        <w:t> </w:t>
      </w:r>
      <w:r>
        <w:rPr/>
        <w:t>is the mean temperature</w:t>
      </w:r>
      <w:r>
        <w:rPr>
          <w:spacing w:val="1"/>
        </w:rPr>
        <w:t> </w:t>
      </w:r>
      <w:r>
        <w:rPr/>
        <w:t>difference (</w:t>
      </w:r>
      <w:r>
        <w:rPr>
          <w:rFonts w:ascii="Cambria Math" w:hAnsi="Cambria Math" w:eastAsia="Cambria Math"/>
          <w:sz w:val="22"/>
        </w:rPr>
        <w:t>°C</w:t>
      </w:r>
      <w:r>
        <w:rPr/>
        <w:t>).</w:t>
      </w:r>
    </w:p>
    <w:p>
      <w:pPr>
        <w:spacing w:after="0" w:line="448" w:lineRule="auto"/>
        <w:jc w:val="both"/>
        <w:sectPr>
          <w:type w:val="continuous"/>
          <w:pgSz w:w="12240" w:h="15840"/>
          <w:pgMar w:top="1360" w:bottom="280" w:left="80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90"/>
        <w:ind w:left="4338" w:right="1323"/>
        <w:jc w:val="center"/>
      </w:pPr>
      <w:r>
        <w:rPr/>
        <w:pict>
          <v:group style="position:absolute;margin-left:233.210007pt;margin-top:-44.285606pt;width:135.950pt;height:263.650pt;mso-position-horizontal-relative:page;mso-position-vertical-relative:paragraph;z-index:15748096" coordorigin="4664,-886" coordsize="2719,5273">
            <v:shape style="position:absolute;left:5627;top:-886;width:1593;height:4884" type="#_x0000_t75" stroked="false">
              <v:imagedata r:id="rId37" o:title=""/>
            </v:shape>
            <v:shape style="position:absolute;left:5203;top:-718;width:163;height:4622" coordorigin="5204,-718" coordsize="163,4622" path="m5215,3753l5205,3759,5204,3765,5285,3904,5297,3884,5275,3884,5275,3848,5221,3755,5215,3753xm5275,3848l5275,3884,5295,3884,5295,3879,5276,3879,5285,3865,5275,3848xm5355,3753l5349,3755,5295,3848,5295,3884,5297,3884,5366,3765,5365,3759,5355,3753xm5285,3865l5276,3879,5294,3879,5285,3865xm5295,3848l5285,3865,5294,3879,5295,3879,5295,3848xm5285,-678l5275,-661,5275,3848,5285,3865,5295,3848,5295,-661,5285,-678xm5285,-718l5204,-578,5205,-572,5215,-567,5221,-568,5275,-661,5275,-698,5297,-698,5285,-718xm5297,-698l5295,-698,5295,-661,5349,-568,5355,-567,5365,-572,5366,-578,5297,-698xm5295,-698l5275,-698,5275,-661,5285,-678,5276,-693,5295,-693,5295,-698xm5295,-693l5294,-693,5285,-678,5295,-661,5295,-693xm5294,-693l5276,-693,5285,-678,5294,-693xe" filled="true" fillcolor="#000000" stroked="false">
              <v:path arrowok="t"/>
              <v:fill type="solid"/>
            </v:shape>
            <v:shape style="position:absolute;left:4888;top:-720;width:2264;height:5061" coordorigin="4888,-720" coordsize="2264,5061" path="m5588,3908l4898,3908m5578,-720l4888,-720m5702,4339l5702,3939m7152,4341l7152,3941e" filled="false" stroked="true" strokeweight=".140pt" strokecolor="#000000">
              <v:path arrowok="t"/>
              <v:stroke dashstyle="solid"/>
            </v:shape>
            <v:shape style="position:absolute;left:5668;top:4083;width:1486;height:163" coordorigin="5668,4084" coordsize="1486,163" path="m5808,4084l5668,4165,5808,4247,5814,4245,5819,4235,5818,4229,5725,4175,5688,4175,5688,4155,5725,4155,5818,4101,5819,4095,5814,4085,5808,4084xm7114,4165l7004,4229,7003,4235,7008,4245,7014,4247,7137,4175,7134,4175,7134,4174,7129,4174,7114,4165xm5725,4155l5688,4155,5688,4175,5725,4175,5722,4174,5693,4174,5693,4157,5722,4157,5725,4155xm7097,4155l5725,4155,5708,4165,5725,4175,7097,4175,7114,4165,7097,4155xm7137,4155l7134,4155,7134,4175,7137,4175,7154,4165,7137,4155xm5693,4157l5693,4174,5708,4165,5693,4157xm5708,4165l5693,4174,5722,4174,5708,4165xm7129,4157l7114,4165,7129,4174,7129,4157xm7134,4157l7129,4157,7129,4174,7134,4174,7134,4157xm5722,4157l5693,4157,5708,4165,5722,4157xm7014,4084l7008,4085,7003,4095,7004,4101,7114,4165,7129,4157,7134,4157,7134,4155,7137,4155,7014,4084xe" filled="true" fillcolor="#000000" stroked="false">
              <v:path arrowok="t"/>
              <v:fill type="solid"/>
            </v:shape>
            <v:rect style="position:absolute;left:5824;top:3996;width:1162;height:386" filled="true" fillcolor="#ffffff" stroked="false">
              <v:fill type="solid"/>
            </v:rect>
            <v:rect style="position:absolute;left:5824;top:3996;width:1162;height:386" filled="false" stroked="true" strokeweight=".5pt" strokecolor="#ffffff">
              <v:stroke dashstyle="solid"/>
            </v:rect>
            <v:shape style="position:absolute;left:6758;top:112;width:252;height:163" type="#_x0000_t75" stroked="false">
              <v:imagedata r:id="rId38" o:title=""/>
            </v:shape>
            <v:shape style="position:absolute;left:7173;top:100;width:210;height:163" type="#_x0000_t75" stroked="false">
              <v:imagedata r:id="rId39" o:title=""/>
            </v:shape>
            <v:shape style="position:absolute;left:4664;top:774;width:75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620mm</w:t>
                    </w:r>
                  </w:p>
                </w:txbxContent>
              </v:textbox>
              <w10:wrap type="none"/>
            </v:shape>
            <v:shape style="position:absolute;left:5974;top:4077;width:88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ϕ120mm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2mm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90"/>
        <w:ind w:left="1218"/>
      </w:pPr>
      <w:r>
        <w:rPr/>
        <w:t>Figure</w:t>
      </w:r>
      <w:r>
        <w:rPr>
          <w:spacing w:val="-3"/>
        </w:rPr>
        <w:t> </w:t>
      </w:r>
      <w:r>
        <w:rPr/>
        <w:t>3.7: The</w:t>
      </w:r>
      <w:r>
        <w:rPr>
          <w:spacing w:val="-1"/>
        </w:rPr>
        <w:t> </w:t>
      </w:r>
      <w:r>
        <w:rPr/>
        <w:t>line</w:t>
      </w:r>
      <w:r>
        <w:rPr>
          <w:spacing w:val="-2"/>
        </w:rPr>
        <w:t> </w:t>
      </w:r>
      <w:r>
        <w:rPr/>
        <w:t>drawing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condenser</w:t>
      </w:r>
    </w:p>
    <w:p>
      <w:pPr>
        <w:spacing w:after="0"/>
        <w:sectPr>
          <w:pgSz w:w="12240" w:h="15840"/>
          <w:pgMar w:header="0" w:footer="1174" w:top="1460" w:bottom="1440" w:left="80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23"/>
        </w:rPr>
      </w:pPr>
    </w:p>
    <w:p>
      <w:pPr>
        <w:pStyle w:val="BodyText"/>
        <w:ind w:left="1699"/>
        <w:rPr>
          <w:sz w:val="20"/>
        </w:rPr>
      </w:pPr>
      <w:r>
        <w:rPr>
          <w:sz w:val="20"/>
        </w:rPr>
        <w:drawing>
          <wp:inline distT="0" distB="0" distL="0" distR="0">
            <wp:extent cx="5595728" cy="7364539"/>
            <wp:effectExtent l="0" t="0" r="0" b="0"/>
            <wp:docPr id="31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728" cy="736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1218"/>
      </w:pPr>
      <w:r>
        <w:rPr/>
        <w:t>Figure</w:t>
      </w:r>
      <w:r>
        <w:rPr>
          <w:spacing w:val="-3"/>
        </w:rPr>
        <w:t> </w:t>
      </w:r>
      <w:r>
        <w:rPr/>
        <w:t>3.8: The working</w:t>
      </w:r>
      <w:r>
        <w:rPr>
          <w:spacing w:val="-2"/>
        </w:rPr>
        <w:t> </w:t>
      </w:r>
      <w:r>
        <w:rPr/>
        <w:t>drawing</w:t>
      </w:r>
      <w:r>
        <w:rPr>
          <w:spacing w:val="-3"/>
        </w:rPr>
        <w:t> </w:t>
      </w:r>
      <w:r>
        <w:rPr/>
        <w:t>of the</w:t>
      </w:r>
      <w:r>
        <w:rPr>
          <w:spacing w:val="2"/>
        </w:rPr>
        <w:t> </w:t>
      </w:r>
      <w:r>
        <w:rPr/>
        <w:t>condenser</w:t>
      </w:r>
    </w:p>
    <w:p>
      <w:pPr>
        <w:spacing w:after="0"/>
        <w:sectPr>
          <w:pgSz w:w="12240" w:h="15840"/>
          <w:pgMar w:header="0" w:footer="1174" w:top="1500" w:bottom="1440" w:left="800" w:right="280"/>
        </w:sectPr>
      </w:pPr>
    </w:p>
    <w:p>
      <w:pPr>
        <w:pStyle w:val="Heading1"/>
        <w:numPr>
          <w:ilvl w:val="3"/>
          <w:numId w:val="9"/>
        </w:numPr>
        <w:tabs>
          <w:tab w:pos="1939" w:val="left" w:leader="none"/>
        </w:tabs>
        <w:spacing w:line="240" w:lineRule="auto" w:before="79" w:after="0"/>
        <w:ind w:left="1938" w:right="0" w:hanging="721"/>
        <w:jc w:val="left"/>
      </w:pPr>
      <w:r>
        <w:rPr/>
        <w:pict>
          <v:rect style="position:absolute;margin-left:310.730011pt;margin-top:283.129974pt;width:16.560pt;height:.84003pt;mso-position-horizontal-relative:page;mso-position-vertical-relative:page;z-index:-18616320" filled="true" fillcolor="#000000" stroked="false">
            <v:fill type="solid"/>
            <w10:wrap type="none"/>
          </v:rect>
        </w:pict>
      </w:r>
      <w:r>
        <w:rPr/>
        <w:pict>
          <v:rect style="position:absolute;margin-left:266.209991pt;margin-top:316.850006pt;width:45.12pt;height:.84pt;mso-position-horizontal-relative:page;mso-position-vertical-relative:page;z-index:-18615808" filled="true" fillcolor="#000000" stroked="false">
            <v:fill type="solid"/>
            <w10:wrap type="none"/>
          </v:rect>
        </w:pict>
      </w:r>
      <w:r>
        <w:rPr/>
        <w:pict>
          <v:rect style="position:absolute;margin-left:287.329987pt;margin-top:408.670013pt;width:16.68pt;height:.84pt;mso-position-horizontal-relative:page;mso-position-vertical-relative:page;z-index:-18615296" filled="true" fillcolor="#000000" stroked="false">
            <v:fill type="solid"/>
            <w10:wrap type="none"/>
          </v:rect>
        </w:pict>
      </w:r>
      <w:r>
        <w:rPr/>
        <w:pict>
          <v:rect style="position:absolute;margin-left:266.329987pt;margin-top:435.910004pt;width:16.68pt;height:.84pt;mso-position-horizontal-relative:page;mso-position-vertical-relative:page;z-index:-18614784" filled="true" fillcolor="#000000" stroked="false">
            <v:fill type="solid"/>
            <w10:wrap type="none"/>
          </v:rect>
        </w:pict>
      </w:r>
      <w:r>
        <w:rPr/>
        <w:pict>
          <v:rect style="position:absolute;margin-left:273.769989pt;margin-top:553.630005pt;width:59.88pt;height:.83997pt;mso-position-horizontal-relative:page;mso-position-vertical-relative:page;z-index:-18614272" filled="true" fillcolor="#000000" stroked="false">
            <v:fill type="solid"/>
            <w10:wrap type="none"/>
          </v:rect>
        </w:pict>
      </w:r>
      <w:r>
        <w:rPr/>
        <w:pict>
          <v:rect style="position:absolute;margin-left:350.230011pt;margin-top:623.259949pt;width:5.76pt;height:.84003pt;mso-position-horizontal-relative:page;mso-position-vertical-relative:page;z-index:-18613760" filled="true" fillcolor="#000000" stroked="false">
            <v:fill type="solid"/>
            <w10:wrap type="none"/>
          </v:rect>
        </w:pict>
      </w:r>
      <w:r>
        <w:rPr/>
        <w:pict>
          <v:rect style="position:absolute;margin-left:241.130005pt;margin-top:650.740051pt;width:31.2pt;height:.83997pt;mso-position-horizontal-relative:page;mso-position-vertical-relative:page;z-index:-18613248" filled="true" fillcolor="#000000" stroked="false">
            <v:fill type="solid"/>
            <w10:wrap type="none"/>
          </v:rect>
        </w:pict>
      </w:r>
      <w:bookmarkStart w:name="_TOC_250024" w:id="45"/>
      <w:r>
        <w:rPr/>
        <w:t>Design</w:t>
      </w:r>
      <w:r>
        <w:rPr>
          <w:spacing w:val="-1"/>
        </w:rPr>
        <w:t> </w:t>
      </w:r>
      <w:r>
        <w:rPr/>
        <w:t>calculation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fixed</w:t>
      </w:r>
      <w:r>
        <w:rPr>
          <w:spacing w:val="-1"/>
        </w:rPr>
        <w:t> </w:t>
      </w:r>
      <w:r>
        <w:rPr/>
        <w:t>bed</w:t>
      </w:r>
      <w:r>
        <w:rPr>
          <w:spacing w:val="-2"/>
        </w:rPr>
        <w:t> </w:t>
      </w:r>
      <w:r>
        <w:rPr/>
        <w:t>pyrolysis</w:t>
      </w:r>
      <w:r>
        <w:rPr>
          <w:spacing w:val="-1"/>
        </w:rPr>
        <w:t> </w:t>
      </w:r>
      <w:bookmarkEnd w:id="45"/>
      <w:r>
        <w:rPr/>
        <w:t>system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1218" w:right="1158"/>
      </w:pPr>
      <w:r>
        <w:rPr/>
        <w:t>All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calculations</w:t>
      </w:r>
      <w:r>
        <w:rPr>
          <w:spacing w:val="19"/>
        </w:rPr>
        <w:t> </w:t>
      </w:r>
      <w:r>
        <w:rPr/>
        <w:t>relating</w:t>
      </w:r>
      <w:r>
        <w:rPr>
          <w:spacing w:val="18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design</w:t>
      </w:r>
      <w:r>
        <w:rPr>
          <w:spacing w:val="19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18"/>
        </w:rPr>
        <w:t> </w:t>
      </w:r>
      <w:r>
        <w:rPr/>
        <w:t>fixed</w:t>
      </w:r>
      <w:r>
        <w:rPr>
          <w:spacing w:val="20"/>
        </w:rPr>
        <w:t> </w:t>
      </w:r>
      <w:r>
        <w:rPr/>
        <w:t>bed</w:t>
      </w:r>
      <w:r>
        <w:rPr>
          <w:spacing w:val="20"/>
        </w:rPr>
        <w:t> </w:t>
      </w:r>
      <w:r>
        <w:rPr/>
        <w:t>pyrolysis</w:t>
      </w:r>
      <w:r>
        <w:rPr>
          <w:spacing w:val="20"/>
        </w:rPr>
        <w:t> </w:t>
      </w:r>
      <w:r>
        <w:rPr/>
        <w:t>system</w:t>
      </w:r>
      <w:r>
        <w:rPr>
          <w:spacing w:val="20"/>
        </w:rPr>
        <w:t> </w:t>
      </w:r>
      <w:r>
        <w:rPr/>
        <w:t>are</w:t>
      </w:r>
      <w:r>
        <w:rPr>
          <w:spacing w:val="18"/>
        </w:rPr>
        <w:t> </w:t>
      </w:r>
      <w:r>
        <w:rPr/>
        <w:t>shown</w:t>
      </w:r>
      <w:r>
        <w:rPr>
          <w:spacing w:val="19"/>
        </w:rPr>
        <w:t> </w:t>
      </w:r>
      <w:r>
        <w:rPr/>
        <w:t>in</w:t>
      </w:r>
      <w:r>
        <w:rPr>
          <w:spacing w:val="-57"/>
        </w:rPr>
        <w:t> </w:t>
      </w:r>
      <w:r>
        <w:rPr/>
        <w:t>Table</w:t>
      </w:r>
      <w:r>
        <w:rPr>
          <w:spacing w:val="-1"/>
        </w:rPr>
        <w:t> </w:t>
      </w:r>
      <w:r>
        <w:rPr/>
        <w:t>3.4.</w:t>
      </w:r>
    </w:p>
    <w:p>
      <w:pPr>
        <w:pStyle w:val="BodyText"/>
        <w:spacing w:before="198"/>
        <w:ind w:left="1218"/>
      </w:pPr>
      <w:r>
        <w:rPr/>
        <w:t>Table</w:t>
      </w:r>
      <w:r>
        <w:rPr>
          <w:spacing w:val="-2"/>
        </w:rPr>
        <w:t> </w:t>
      </w:r>
      <w:r>
        <w:rPr/>
        <w:t>3.4:</w:t>
      </w:r>
      <w:r>
        <w:rPr>
          <w:spacing w:val="-1"/>
        </w:rPr>
        <w:t> </w:t>
      </w:r>
      <w:r>
        <w:rPr/>
        <w:t>Design</w:t>
      </w:r>
      <w:r>
        <w:rPr>
          <w:spacing w:val="-2"/>
        </w:rPr>
        <w:t> </w:t>
      </w:r>
      <w:r>
        <w:rPr/>
        <w:t>calculation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fixed</w:t>
      </w:r>
      <w:r>
        <w:rPr>
          <w:spacing w:val="-1"/>
        </w:rPr>
        <w:t> </w:t>
      </w:r>
      <w:r>
        <w:rPr/>
        <w:t>bed</w:t>
      </w:r>
      <w:r>
        <w:rPr>
          <w:spacing w:val="-1"/>
        </w:rPr>
        <w:t> </w:t>
      </w:r>
      <w:r>
        <w:rPr/>
        <w:t>pyrolysis</w:t>
      </w:r>
      <w:r>
        <w:rPr>
          <w:spacing w:val="-2"/>
        </w:rPr>
        <w:t> </w:t>
      </w:r>
      <w:r>
        <w:rPr/>
        <w:t>system</w:t>
      </w:r>
    </w:p>
    <w:p>
      <w:pPr>
        <w:pStyle w:val="BodyText"/>
        <w:spacing w:before="6" w:after="1"/>
        <w:rPr>
          <w:sz w:val="21"/>
        </w:rPr>
      </w:pPr>
    </w:p>
    <w:tbl>
      <w:tblPr>
        <w:tblW w:w="0" w:type="auto"/>
        <w:jc w:val="left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9"/>
        <w:gridCol w:w="3140"/>
        <w:gridCol w:w="3571"/>
      </w:tblGrid>
      <w:tr>
        <w:trPr>
          <w:trHeight w:val="414" w:hRule="atLeast"/>
        </w:trPr>
        <w:tc>
          <w:tcPr>
            <w:tcW w:w="2359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Initial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Data</w:t>
            </w:r>
          </w:p>
        </w:tc>
        <w:tc>
          <w:tcPr>
            <w:tcW w:w="3140" w:type="dxa"/>
          </w:tcPr>
          <w:p>
            <w:pPr>
              <w:pStyle w:val="TableParagraph"/>
              <w:spacing w:line="275" w:lineRule="exact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Calculations</w:t>
            </w:r>
          </w:p>
        </w:tc>
        <w:tc>
          <w:tcPr>
            <w:tcW w:w="3571" w:type="dxa"/>
          </w:tcPr>
          <w:p>
            <w:pPr>
              <w:pStyle w:val="TableParagraph"/>
              <w:spacing w:line="275" w:lineRule="exact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Remarks</w:t>
            </w:r>
          </w:p>
        </w:tc>
      </w:tr>
      <w:tr>
        <w:trPr>
          <w:trHeight w:val="412" w:hRule="atLeast"/>
        </w:trPr>
        <w:tc>
          <w:tcPr>
            <w:tcW w:w="235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reactor</w:t>
            </w:r>
          </w:p>
        </w:tc>
        <w:tc>
          <w:tcPr>
            <w:tcW w:w="3140" w:type="dxa"/>
          </w:tcPr>
          <w:p>
            <w:pPr>
              <w:pStyle w:val="TableParagraph"/>
              <w:spacing w:line="270" w:lineRule="exact"/>
              <w:ind w:left="708"/>
              <w:rPr>
                <w:sz w:val="24"/>
              </w:rPr>
            </w:pPr>
            <w:r>
              <w:rPr>
                <w:sz w:val="24"/>
              </w:rPr>
              <w:t>Fixed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reactor</w:t>
            </w:r>
          </w:p>
        </w:tc>
        <w:tc>
          <w:tcPr>
            <w:tcW w:w="3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9070" w:type="dxa"/>
            <w:gridSpan w:val="3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3.4.1: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fixed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reactor</w:t>
            </w:r>
          </w:p>
        </w:tc>
      </w:tr>
      <w:tr>
        <w:trPr>
          <w:trHeight w:val="754" w:hRule="atLeast"/>
        </w:trPr>
        <w:tc>
          <w:tcPr>
            <w:tcW w:w="2359" w:type="dxa"/>
            <w:tcBorders>
              <w:bottom w:val="nil"/>
            </w:tcBorders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683"/>
              <w:rPr>
                <w:sz w:val="24"/>
              </w:rPr>
            </w:pPr>
            <w:r>
              <w:rPr>
                <w:sz w:val="24"/>
              </w:rPr>
              <w:t>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= 0.36m</w:t>
            </w:r>
          </w:p>
        </w:tc>
        <w:tc>
          <w:tcPr>
            <w:tcW w:w="3140" w:type="dxa"/>
            <w:vMerge w:val="restart"/>
          </w:tcPr>
          <w:p>
            <w:pPr>
              <w:pStyle w:val="TableParagraph"/>
              <w:spacing w:line="362" w:lineRule="auto"/>
              <w:ind w:left="276" w:right="225" w:firstLine="429"/>
              <w:rPr>
                <w:sz w:val="24"/>
              </w:rPr>
            </w:pPr>
            <w:r>
              <w:rPr>
                <w:sz w:val="24"/>
              </w:rPr>
              <w:t>From equation 3.6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volume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reactor</w:t>
            </w:r>
          </w:p>
          <w:p>
            <w:pPr>
              <w:pStyle w:val="TableParagraph"/>
              <w:spacing w:line="120" w:lineRule="exact"/>
              <w:ind w:left="2189"/>
              <w:rPr>
                <w:rFonts w:ascii="Cambria Math"/>
                <w:sz w:val="14"/>
              </w:rPr>
            </w:pPr>
            <w:r>
              <w:rPr>
                <w:rFonts w:ascii="Cambria Math"/>
                <w:w w:val="106"/>
                <w:sz w:val="14"/>
              </w:rPr>
              <w:t>2</w:t>
            </w:r>
          </w:p>
          <w:p>
            <w:pPr>
              <w:pStyle w:val="TableParagraph"/>
              <w:spacing w:line="170" w:lineRule="exact"/>
              <w:ind w:left="209" w:right="162"/>
              <w:jc w:val="center"/>
              <w:rPr>
                <w:rFonts w:ascii="Cambria Math" w:hAnsi="Cambria Math" w:eastAsia="Cambria Math"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rFonts w:ascii="Cambria Math" w:hAnsi="Cambria Math" w:eastAsia="Cambria Math"/>
                <w:sz w:val="24"/>
              </w:rPr>
              <w:t>𝑉</w:t>
            </w:r>
            <w:r>
              <w:rPr>
                <w:rFonts w:ascii="Cambria Math" w:hAnsi="Cambria Math" w:eastAsia="Cambria Math"/>
                <w:spacing w:val="48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)</w:t>
            </w:r>
            <w:r>
              <w:rPr>
                <w:sz w:val="24"/>
              </w:rPr>
              <w:t>=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A×L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71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𝜋𝐷</w:t>
            </w:r>
            <w:r>
              <w:rPr>
                <w:rFonts w:ascii="Cambria Math" w:hAnsi="Cambria Math" w:eastAsia="Cambria Math"/>
                <w:spacing w:val="10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×</w:t>
            </w:r>
            <w:r>
              <w:rPr>
                <w:rFonts w:ascii="Cambria Math" w:hAnsi="Cambria Math" w:eastAsia="Cambria Math"/>
                <w:spacing w:val="3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𝐿</w:t>
            </w:r>
          </w:p>
          <w:p>
            <w:pPr>
              <w:pStyle w:val="TableParagraph"/>
              <w:tabs>
                <w:tab w:pos="2059" w:val="left" w:leader="none"/>
              </w:tabs>
              <w:spacing w:line="115" w:lineRule="auto"/>
              <w:ind w:left="691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sz w:val="17"/>
              </w:rPr>
              <w:t>𝑅</w:t>
              <w:tab/>
            </w:r>
            <w:r>
              <w:rPr>
                <w:rFonts w:ascii="Cambria Math" w:eastAsia="Cambria Math"/>
                <w:w w:val="105"/>
                <w:position w:val="-6"/>
                <w:sz w:val="17"/>
              </w:rPr>
              <w:t>4</w:t>
            </w:r>
          </w:p>
          <w:p>
            <w:pPr>
              <w:pStyle w:val="TableParagraph"/>
              <w:spacing w:line="232" w:lineRule="exact" w:before="122"/>
              <w:ind w:left="36" w:right="162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𝜋(0.09)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</w:p>
          <w:p>
            <w:pPr>
              <w:pStyle w:val="TableParagraph"/>
              <w:tabs>
                <w:tab w:pos="1154" w:val="left" w:leader="none"/>
                <w:tab w:pos="1725" w:val="left" w:leader="none"/>
              </w:tabs>
              <w:spacing w:line="187" w:lineRule="auto"/>
              <w:ind w:right="162"/>
              <w:jc w:val="center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𝑉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𝑅</w:t>
            </w:r>
            <w:r>
              <w:rPr>
                <w:rFonts w:ascii="Cambria Math" w:hAnsi="Cambria Math" w:eastAsia="Cambria Math"/>
                <w:spacing w:val="7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=</w:t>
              <w:tab/>
            </w:r>
            <w:r>
              <w:rPr>
                <w:rFonts w:ascii="Cambria Math" w:hAnsi="Cambria Math" w:eastAsia="Cambria Math"/>
                <w:position w:val="-15"/>
                <w:sz w:val="24"/>
                <w:vertAlign w:val="baseline"/>
              </w:rPr>
              <w:t>4</w:t>
              <w:tab/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×</w:t>
            </w:r>
            <w:r>
              <w:rPr>
                <w:rFonts w:ascii="Cambria Math" w:hAnsi="Cambria Math" w:eastAsia="Cambria Math"/>
                <w:spacing w:val="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0.36</w:t>
            </w:r>
          </w:p>
          <w:p>
            <w:pPr>
              <w:pStyle w:val="TableParagraph"/>
              <w:spacing w:before="99"/>
              <w:ind w:left="201" w:right="162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𝑉</w:t>
            </w:r>
            <w:r>
              <w:rPr>
                <w:rFonts w:ascii="Cambria Math" w:eastAsia="Cambria Math"/>
                <w:sz w:val="24"/>
                <w:vertAlign w:val="subscript"/>
              </w:rPr>
              <w:t>𝑅</w:t>
            </w:r>
            <w:r>
              <w:rPr>
                <w:sz w:val="24"/>
                <w:vertAlign w:val="baseline"/>
              </w:rPr>
              <w:t>=0.002290</w:t>
            </w:r>
            <w:r>
              <w:rPr>
                <w:rFonts w:ascii="Cambria Math" w:eastAsia="Cambria Math"/>
                <w:sz w:val="24"/>
                <w:vertAlign w:val="baseline"/>
              </w:rPr>
              <w:t>𝑚</w:t>
            </w:r>
            <w:r>
              <w:rPr>
                <w:rFonts w:ascii="Cambria Math" w:eastAsia="Cambria Math"/>
                <w:sz w:val="24"/>
                <w:vertAlign w:val="superscript"/>
              </w:rPr>
              <w:t>3</w:t>
            </w:r>
          </w:p>
          <w:p>
            <w:pPr>
              <w:pStyle w:val="TableParagraph"/>
              <w:spacing w:line="360" w:lineRule="auto" w:before="143"/>
              <w:ind w:left="418" w:right="368" w:hanging="2"/>
              <w:jc w:val="center"/>
              <w:rPr>
                <w:sz w:val="24"/>
              </w:rPr>
            </w:pPr>
            <w:r>
              <w:rPr>
                <w:sz w:val="24"/>
              </w:rPr>
              <w:t>Also from equation 3.7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space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reactor</w:t>
            </w:r>
          </w:p>
          <w:p>
            <w:pPr>
              <w:pStyle w:val="TableParagraph"/>
              <w:spacing w:line="199" w:lineRule="exact" w:before="56"/>
              <w:ind w:left="118" w:right="162"/>
              <w:jc w:val="center"/>
              <w:rPr>
                <w:rFonts w:ascii="Cambria Math" w:hAnsi="Cambria Math" w:eastAsia="Cambria Math"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rFonts w:ascii="Cambria Math" w:hAnsi="Cambria Math" w:eastAsia="Cambria Math"/>
                <w:sz w:val="24"/>
              </w:rPr>
              <w:t>𝑉</w:t>
            </w:r>
            <w:r>
              <w:rPr>
                <w:rFonts w:ascii="Cambria Math" w:hAnsi="Cambria Math" w:eastAsia="Cambria Math"/>
                <w:spacing w:val="-1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)</w:t>
            </w:r>
            <w:r>
              <w:rPr>
                <w:rFonts w:ascii="Cambria Math" w:hAnsi="Cambria Math" w:eastAsia="Cambria Math"/>
                <w:spacing w:val="8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4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30</w:t>
            </w:r>
            <w:r>
              <w:rPr>
                <w:rFonts w:ascii="Cambria Math" w:hAnsi="Cambria Math" w:eastAsia="Cambria Math"/>
                <w:spacing w:val="73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×</w:t>
            </w:r>
            <w:r>
              <w:rPr>
                <w:rFonts w:ascii="Cambria Math" w:hAnsi="Cambria Math" w:eastAsia="Cambria Math"/>
                <w:spacing w:val="8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𝑉</w:t>
            </w:r>
          </w:p>
          <w:p>
            <w:pPr>
              <w:pStyle w:val="TableParagraph"/>
              <w:tabs>
                <w:tab w:pos="1476" w:val="left" w:leader="none"/>
                <w:tab w:pos="2213" w:val="left" w:leader="none"/>
              </w:tabs>
              <w:spacing w:line="187" w:lineRule="exact"/>
              <w:ind w:left="1015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7"/>
                <w:sz w:val="17"/>
              </w:rPr>
              <w:t>𝑟</w:t>
              <w:tab/>
            </w:r>
            <w:r>
              <w:rPr>
                <w:rFonts w:ascii="Cambria Math" w:eastAsia="Cambria Math"/>
                <w:w w:val="105"/>
                <w:sz w:val="17"/>
              </w:rPr>
              <w:t>100</w:t>
              <w:tab/>
            </w:r>
            <w:r>
              <w:rPr>
                <w:rFonts w:ascii="Cambria Math" w:eastAsia="Cambria Math"/>
                <w:w w:val="105"/>
                <w:position w:val="7"/>
                <w:sz w:val="17"/>
              </w:rPr>
              <w:t>𝑅</w:t>
            </w:r>
          </w:p>
          <w:p>
            <w:pPr>
              <w:pStyle w:val="TableParagraph"/>
              <w:spacing w:line="199" w:lineRule="exact" w:before="159"/>
              <w:ind w:left="208" w:right="162"/>
              <w:jc w:val="center"/>
              <w:rPr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𝑉</w:t>
            </w:r>
            <w:r>
              <w:rPr>
                <w:rFonts w:ascii="Cambria Math" w:hAnsi="Cambria Math" w:eastAsia="Cambria Math"/>
                <w:spacing w:val="9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70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30</w:t>
            </w:r>
            <w:r>
              <w:rPr>
                <w:rFonts w:ascii="Cambria Math" w:hAnsi="Cambria Math" w:eastAsia="Cambria Math"/>
                <w:spacing w:val="74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×</w:t>
            </w:r>
            <w:r>
              <w:rPr>
                <w:rFonts w:ascii="Cambria Math" w:hAnsi="Cambria Math" w:eastAsia="Cambria Math"/>
                <w:spacing w:val="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0.002290</w:t>
            </w:r>
          </w:p>
          <w:p>
            <w:pPr>
              <w:pStyle w:val="TableParagraph"/>
              <w:tabs>
                <w:tab w:pos="1056" w:val="left" w:leader="none"/>
              </w:tabs>
              <w:spacing w:line="187" w:lineRule="exact"/>
              <w:ind w:left="698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position w:val="7"/>
                <w:sz w:val="17"/>
              </w:rPr>
              <w:t>𝑟</w:t>
              <w:tab/>
            </w:r>
            <w:r>
              <w:rPr>
                <w:rFonts w:ascii="Cambria Math" w:eastAsia="Cambria Math"/>
                <w:w w:val="110"/>
                <w:sz w:val="17"/>
              </w:rPr>
              <w:t>100</w:t>
            </w:r>
          </w:p>
          <w:p>
            <w:pPr>
              <w:pStyle w:val="TableParagraph"/>
              <w:spacing w:before="107"/>
              <w:ind w:left="201" w:right="162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𝑉</w:t>
            </w:r>
            <w:r>
              <w:rPr>
                <w:rFonts w:ascii="Cambria Math" w:eastAsia="Cambria Math"/>
                <w:sz w:val="24"/>
                <w:vertAlign w:val="subscript"/>
              </w:rPr>
              <w:t>𝑟</w:t>
            </w:r>
            <w:r>
              <w:rPr>
                <w:rFonts w:ascii="Cambria Math" w:eastAsia="Cambria Math"/>
                <w:spacing w:val="1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4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0.000668</w:t>
            </w:r>
            <w:r>
              <w:rPr>
                <w:rFonts w:ascii="Cambria Math" w:eastAsia="Cambria Math"/>
                <w:sz w:val="24"/>
                <w:vertAlign w:val="baseline"/>
              </w:rPr>
              <w:t>𝑚</w:t>
            </w:r>
            <w:r>
              <w:rPr>
                <w:rFonts w:ascii="Cambria Math" w:eastAsia="Cambria Math"/>
                <w:sz w:val="24"/>
                <w:vertAlign w:val="superscript"/>
              </w:rPr>
              <w:t>3</w:t>
            </w:r>
          </w:p>
          <w:p>
            <w:pPr>
              <w:pStyle w:val="TableParagraph"/>
              <w:spacing w:line="360" w:lineRule="auto" w:before="142"/>
              <w:ind w:left="302" w:right="252" w:hanging="3"/>
              <w:jc w:val="center"/>
              <w:rPr>
                <w:sz w:val="24"/>
              </w:rPr>
            </w:pPr>
            <w:r>
              <w:rPr>
                <w:sz w:val="24"/>
              </w:rPr>
              <w:t>Also from equation 3.8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Volume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volatile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34" w:lineRule="exact" w:before="63"/>
              <w:ind w:left="201" w:right="162"/>
              <w:jc w:val="center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gas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generated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(V)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4"/>
                <w:sz w:val="24"/>
              </w:rPr>
              <w:t> </w:t>
            </w:r>
            <w:r>
              <w:rPr>
                <w:rFonts w:ascii="Cambria Math" w:eastAsia="Cambria Math"/>
                <w:sz w:val="24"/>
                <w:u w:val="single"/>
                <w:vertAlign w:val="superscript"/>
              </w:rPr>
              <w:t>mR𝑇𝑎𝑣𝑒</w:t>
            </w:r>
          </w:p>
          <w:p>
            <w:pPr>
              <w:pStyle w:val="TableParagraph"/>
              <w:spacing w:line="152" w:lineRule="exact"/>
              <w:ind w:right="474"/>
              <w:jc w:val="right"/>
              <w:rPr>
                <w:rFonts w:ascii="Cambria Math"/>
                <w:sz w:val="17"/>
              </w:rPr>
            </w:pPr>
            <w:r>
              <w:rPr>
                <w:rFonts w:ascii="Cambria Math"/>
                <w:w w:val="112"/>
                <w:sz w:val="17"/>
              </w:rPr>
              <w:t>P</w:t>
            </w:r>
          </w:p>
          <w:p>
            <w:pPr>
              <w:pStyle w:val="TableParagraph"/>
              <w:spacing w:line="172" w:lineRule="auto" w:before="110"/>
              <w:ind w:left="213" w:right="162"/>
              <w:jc w:val="center"/>
              <w:rPr>
                <w:rFonts w:ascii="Cambria Math" w:hAnsi="Cambria Math"/>
                <w:sz w:val="17"/>
              </w:rPr>
            </w:pPr>
            <w:r>
              <w:rPr>
                <w:position w:val="-13"/>
                <w:sz w:val="24"/>
              </w:rPr>
              <w:t>V</w:t>
            </w:r>
            <w:r>
              <w:rPr>
                <w:spacing w:val="9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=</w:t>
            </w:r>
            <w:r>
              <w:rPr>
                <w:spacing w:val="9"/>
                <w:position w:val="-13"/>
                <w:sz w:val="24"/>
              </w:rPr>
              <w:t> </w:t>
            </w:r>
            <w:r>
              <w:rPr>
                <w:rFonts w:ascii="Cambria Math" w:hAnsi="Cambria Math"/>
                <w:sz w:val="17"/>
              </w:rPr>
              <w:t>1.5×518.3×723</w:t>
            </w:r>
          </w:p>
          <w:p>
            <w:pPr>
              <w:pStyle w:val="TableParagraph"/>
              <w:spacing w:line="162" w:lineRule="exact"/>
              <w:ind w:left="1507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101325</w:t>
            </w:r>
          </w:p>
          <w:p>
            <w:pPr>
              <w:pStyle w:val="TableParagraph"/>
              <w:spacing w:before="104"/>
              <w:ind w:left="198" w:right="162"/>
              <w:jc w:val="center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5.547459</w:t>
            </w:r>
            <w:r>
              <w:rPr>
                <w:rFonts w:ascii="Cambria Math" w:eastAsia="Cambria Math"/>
                <w:sz w:val="24"/>
              </w:rPr>
              <w:t>𝑚</w:t>
            </w:r>
            <w:r>
              <w:rPr>
                <w:rFonts w:ascii="Cambria Math" w:eastAsia="Cambria Math"/>
                <w:sz w:val="24"/>
                <w:vertAlign w:val="superscript"/>
              </w:rPr>
              <w:t>3</w:t>
            </w:r>
          </w:p>
          <w:p>
            <w:pPr>
              <w:pStyle w:val="TableParagraph"/>
              <w:spacing w:before="143"/>
              <w:ind w:left="210" w:right="162"/>
              <w:jc w:val="center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3.9</w:t>
            </w:r>
          </w:p>
          <w:p>
            <w:pPr>
              <w:pStyle w:val="TableParagraph"/>
              <w:spacing w:line="198" w:lineRule="exact" w:before="202"/>
              <w:ind w:left="209" w:right="162"/>
              <w:jc w:val="center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Volume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flow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𝑉</w:t>
            </w:r>
            <w:r>
              <w:rPr>
                <w:rFonts w:ascii="Cambria Math" w:eastAsia="Cambria Math"/>
                <w:spacing w:val="21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)</w:t>
            </w:r>
            <w:r>
              <w:rPr>
                <w:rFonts w:ascii="Cambria Math" w:eastAsia="Cambria Math"/>
                <w:spacing w:val="8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2"/>
                <w:sz w:val="24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V</w:t>
            </w:r>
          </w:p>
          <w:p>
            <w:pPr>
              <w:pStyle w:val="TableParagraph"/>
              <w:tabs>
                <w:tab w:pos="2758" w:val="left" w:leader="none"/>
              </w:tabs>
              <w:spacing w:line="115" w:lineRule="auto"/>
              <w:ind w:left="2266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w w:val="180"/>
                <w:sz w:val="17"/>
              </w:rPr>
              <w:t>ƒ</w:t>
              <w:tab/>
            </w:r>
            <w:r>
              <w:rPr>
                <w:rFonts w:ascii="Cambria Math" w:hAnsi="Cambria Math"/>
                <w:w w:val="135"/>
                <w:position w:val="-6"/>
                <w:sz w:val="17"/>
              </w:rPr>
              <w:t>t</w:t>
            </w:r>
          </w:p>
          <w:p>
            <w:pPr>
              <w:pStyle w:val="TableParagraph"/>
              <w:spacing w:line="234" w:lineRule="exact" w:before="186"/>
              <w:ind w:left="206" w:right="162"/>
              <w:jc w:val="center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41"/>
                <w:sz w:val="24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5.54746</w:t>
            </w:r>
            <w:r>
              <w:rPr>
                <w:rFonts w:ascii="Cambria Math" w:eastAsia="Cambria Math"/>
                <w:spacing w:val="4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=0.000770</w:t>
            </w:r>
            <w:r>
              <w:rPr>
                <w:rFonts w:ascii="Cambria Math" w:eastAsia="Cambria Math"/>
                <w:sz w:val="24"/>
                <w:vertAlign w:val="baseline"/>
              </w:rPr>
              <w:t>𝑚</w:t>
            </w:r>
            <w:r>
              <w:rPr>
                <w:rFonts w:ascii="Cambria Math" w:eastAsia="Cambria Math"/>
                <w:sz w:val="24"/>
                <w:vertAlign w:val="superscript"/>
              </w:rPr>
              <w:t>3</w:t>
            </w:r>
            <w:r>
              <w:rPr>
                <w:rFonts w:ascii="Cambria Math" w:eastAsia="Cambria Math"/>
                <w:sz w:val="24"/>
                <w:vertAlign w:val="baseline"/>
              </w:rPr>
              <w:t>/𝑠</w:t>
            </w:r>
          </w:p>
          <w:p>
            <w:pPr>
              <w:pStyle w:val="TableParagraph"/>
              <w:spacing w:line="152" w:lineRule="exact"/>
              <w:ind w:left="667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7200</w:t>
            </w:r>
          </w:p>
          <w:p>
            <w:pPr>
              <w:pStyle w:val="TableParagraph"/>
              <w:spacing w:before="103"/>
              <w:ind w:left="210" w:right="162"/>
              <w:jc w:val="center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3.10</w:t>
            </w:r>
          </w:p>
          <w:p>
            <w:pPr>
              <w:pStyle w:val="TableParagraph"/>
              <w:spacing w:before="138"/>
              <w:ind w:left="209" w:right="162"/>
              <w:jc w:val="center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Vapour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residence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𝑡</w:t>
            </w:r>
            <w:r>
              <w:rPr>
                <w:rFonts w:ascii="Cambria Math" w:eastAsia="Cambria Math"/>
                <w:sz w:val="24"/>
                <w:vertAlign w:val="subscript"/>
              </w:rPr>
              <w:t>𝑣</w:t>
            </w:r>
            <w:r>
              <w:rPr>
                <w:rFonts w:ascii="Cambria Math" w:eastAsia="Cambria Math"/>
                <w:sz w:val="24"/>
                <w:vertAlign w:val="baseline"/>
              </w:rPr>
              <w:t>)</w:t>
            </w:r>
          </w:p>
        </w:tc>
        <w:tc>
          <w:tcPr>
            <w:tcW w:w="3571" w:type="dxa"/>
            <w:tcBorders>
              <w:bottom w:val="nil"/>
            </w:tcBorders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calculated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vapor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residence</w:t>
            </w:r>
          </w:p>
        </w:tc>
      </w:tr>
      <w:tr>
        <w:trPr>
          <w:trHeight w:val="403" w:hRule="atLeast"/>
        </w:trPr>
        <w:tc>
          <w:tcPr>
            <w:tcW w:w="23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671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0.09m</w:t>
            </w:r>
          </w:p>
        </w:tc>
        <w:tc>
          <w:tcPr>
            <w:tcW w:w="3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27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approximately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1second.</w:t>
            </w:r>
          </w:p>
        </w:tc>
      </w:tr>
      <w:tr>
        <w:trPr>
          <w:trHeight w:val="403" w:hRule="atLeast"/>
        </w:trPr>
        <w:tc>
          <w:tcPr>
            <w:tcW w:w="23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7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=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1.5kg</w:t>
            </w:r>
          </w:p>
        </w:tc>
        <w:tc>
          <w:tcPr>
            <w:tcW w:w="3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127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agreed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Hossain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et.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al</w:t>
            </w:r>
          </w:p>
        </w:tc>
      </w:tr>
      <w:tr>
        <w:trPr>
          <w:trHeight w:val="413" w:hRule="atLeast"/>
        </w:trPr>
        <w:tc>
          <w:tcPr>
            <w:tcW w:w="23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9"/>
              <w:ind w:left="5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=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518.3J/kgK</w:t>
            </w:r>
          </w:p>
        </w:tc>
        <w:tc>
          <w:tcPr>
            <w:tcW w:w="3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27"/>
              <w:rPr>
                <w:sz w:val="24"/>
              </w:rPr>
            </w:pPr>
            <w:r>
              <w:rPr>
                <w:sz w:val="24"/>
              </w:rPr>
              <w:t>(2014)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finding..</w:t>
            </w:r>
          </w:p>
        </w:tc>
      </w:tr>
      <w:tr>
        <w:trPr>
          <w:trHeight w:val="416" w:hRule="atLeast"/>
        </w:trPr>
        <w:tc>
          <w:tcPr>
            <w:tcW w:w="23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68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</w:t>
            </w:r>
            <w:r>
              <w:rPr>
                <w:rFonts w:ascii="Calibri"/>
                <w:sz w:val="24"/>
                <w:vertAlign w:val="subscript"/>
              </w:rPr>
              <w:t>ave</w:t>
            </w:r>
            <w:r>
              <w:rPr>
                <w:rFonts w:ascii="Calibri"/>
                <w:sz w:val="24"/>
                <w:vertAlign w:val="baseline"/>
              </w:rPr>
              <w:t>= 723K</w:t>
            </w:r>
          </w:p>
        </w:tc>
        <w:tc>
          <w:tcPr>
            <w:tcW w:w="3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99" w:hRule="atLeast"/>
        </w:trPr>
        <w:tc>
          <w:tcPr>
            <w:tcW w:w="23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4"/>
              <w:ind w:left="422"/>
              <w:rPr>
                <w:rFonts w:ascii="Cambria Math" w:eastAsia="Cambria Math"/>
                <w:sz w:val="24"/>
              </w:rPr>
            </w:pPr>
            <w:r>
              <w:rPr>
                <w:rFonts w:ascii="Calibri" w:eastAsia="Calibri"/>
                <w:sz w:val="22"/>
              </w:rPr>
              <w:t>P</w:t>
            </w:r>
            <w:r>
              <w:rPr>
                <w:rFonts w:ascii="Calibri" w:eastAsia="Calibri"/>
                <w:spacing w:val="4"/>
                <w:sz w:val="22"/>
              </w:rPr>
              <w:t> </w:t>
            </w:r>
            <w:r>
              <w:rPr>
                <w:rFonts w:ascii="Calibri" w:eastAsia="Calibri"/>
                <w:sz w:val="22"/>
              </w:rPr>
              <w:t>=</w:t>
            </w:r>
            <w:r>
              <w:rPr>
                <w:rFonts w:ascii="Calibri" w:eastAsia="Calibri"/>
                <w:spacing w:val="1"/>
                <w:sz w:val="22"/>
              </w:rPr>
              <w:t> </w:t>
            </w:r>
            <w:r>
              <w:rPr>
                <w:rFonts w:ascii="Calibri" w:eastAsia="Calibri"/>
                <w:sz w:val="22"/>
              </w:rPr>
              <w:t>101325N/</w:t>
            </w:r>
            <w:r>
              <w:rPr>
                <w:rFonts w:ascii="Cambria Math" w:eastAsia="Cambria Math"/>
                <w:sz w:val="24"/>
              </w:rPr>
              <w:t>𝑚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</w:p>
        </w:tc>
        <w:tc>
          <w:tcPr>
            <w:tcW w:w="3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51" w:hRule="atLeast"/>
        </w:trPr>
        <w:tc>
          <w:tcPr>
            <w:tcW w:w="235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2"/>
              </w:rPr>
            </w:pPr>
          </w:p>
          <w:p>
            <w:pPr>
              <w:pStyle w:val="TableParagraph"/>
              <w:ind w:left="6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 =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120min</w:t>
            </w:r>
          </w:p>
        </w:tc>
        <w:tc>
          <w:tcPr>
            <w:tcW w:w="3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174" w:top="1360" w:bottom="1440" w:left="800" w:right="280"/>
        </w:sectPr>
      </w:pPr>
    </w:p>
    <w:tbl>
      <w:tblPr>
        <w:tblW w:w="0" w:type="auto"/>
        <w:jc w:val="left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3"/>
        <w:gridCol w:w="3182"/>
        <w:gridCol w:w="141"/>
        <w:gridCol w:w="3404"/>
      </w:tblGrid>
      <w:tr>
        <w:trPr>
          <w:trHeight w:val="1572" w:hRule="atLeast"/>
        </w:trPr>
        <w:tc>
          <w:tcPr>
            <w:tcW w:w="23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82" w:type="dxa"/>
          </w:tcPr>
          <w:p>
            <w:pPr>
              <w:pStyle w:val="TableParagraph"/>
              <w:spacing w:line="148" w:lineRule="auto" w:before="9"/>
              <w:ind w:left="518" w:right="482"/>
              <w:jc w:val="center"/>
              <w:rPr>
                <w:rFonts w:ascii="Cambria Math" w:eastAsia="Cambria Math"/>
                <w:sz w:val="14"/>
              </w:rPr>
            </w:pPr>
            <w:r>
              <w:rPr>
                <w:spacing w:val="-2"/>
                <w:w w:val="110"/>
                <w:position w:val="-13"/>
                <w:sz w:val="24"/>
              </w:rPr>
              <w:t>=</w:t>
            </w:r>
            <w:r>
              <w:rPr>
                <w:spacing w:val="-14"/>
                <w:w w:val="110"/>
                <w:position w:val="-13"/>
                <w:sz w:val="24"/>
              </w:rPr>
              <w:t> </w:t>
            </w:r>
            <w:r>
              <w:rPr>
                <w:rFonts w:ascii="Cambria Math" w:eastAsia="Cambria Math"/>
                <w:spacing w:val="-2"/>
                <w:w w:val="110"/>
                <w:sz w:val="17"/>
                <w:u w:val="single"/>
              </w:rPr>
              <w:t>𝑉</w:t>
            </w:r>
            <w:r>
              <w:rPr>
                <w:rFonts w:ascii="Cambria Math" w:eastAsia="Cambria Math"/>
                <w:spacing w:val="-2"/>
                <w:w w:val="110"/>
                <w:position w:val="-2"/>
                <w:sz w:val="14"/>
                <w:u w:val="single"/>
              </w:rPr>
              <w:t>r</w:t>
            </w:r>
            <w:r>
              <w:rPr>
                <w:rFonts w:ascii="Cambria Math" w:eastAsia="Cambria Math"/>
                <w:spacing w:val="-2"/>
                <w:position w:val="-2"/>
                <w:sz w:val="14"/>
                <w:u w:val="single"/>
              </w:rPr>
              <w:t>  </w:t>
            </w:r>
          </w:p>
          <w:p>
            <w:pPr>
              <w:pStyle w:val="TableParagraph"/>
              <w:spacing w:line="214" w:lineRule="exact"/>
              <w:ind w:left="518" w:right="334"/>
              <w:jc w:val="center"/>
              <w:rPr>
                <w:rFonts w:ascii="Cambria Math" w:hAnsi="Cambria Math" w:eastAsia="Cambria Math"/>
                <w:sz w:val="14"/>
              </w:rPr>
            </w:pPr>
            <w:r>
              <w:rPr>
                <w:rFonts w:ascii="Cambria Math" w:hAnsi="Cambria Math" w:eastAsia="Cambria Math"/>
                <w:w w:val="155"/>
                <w:sz w:val="17"/>
              </w:rPr>
              <w:t>𝑉</w:t>
            </w:r>
            <w:r>
              <w:rPr>
                <w:rFonts w:ascii="Cambria Math" w:hAnsi="Cambria Math" w:eastAsia="Cambria Math"/>
                <w:w w:val="155"/>
                <w:position w:val="-3"/>
                <w:sz w:val="14"/>
              </w:rPr>
              <w:t>ƒ</w:t>
            </w: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234" w:lineRule="exact" w:before="1"/>
              <w:ind w:left="515" w:right="482"/>
              <w:jc w:val="center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12"/>
                <w:sz w:val="24"/>
              </w:rPr>
              <w:t> </w:t>
            </w:r>
            <w:r>
              <w:rPr>
                <w:rFonts w:ascii="Cambria Math"/>
                <w:sz w:val="24"/>
                <w:vertAlign w:val="superscript"/>
              </w:rPr>
              <w:t>0.000668</w:t>
            </w:r>
            <w:r>
              <w:rPr>
                <w:rFonts w:ascii="Cambria Math"/>
                <w:spacing w:val="1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1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0.891737s</w:t>
            </w:r>
          </w:p>
          <w:p>
            <w:pPr>
              <w:pStyle w:val="TableParagraph"/>
              <w:spacing w:line="152" w:lineRule="exact"/>
              <w:ind w:left="762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0.00077</w:t>
            </w:r>
          </w:p>
          <w:p>
            <w:pPr>
              <w:pStyle w:val="TableParagraph"/>
              <w:spacing w:before="103"/>
              <w:ind w:left="515" w:right="482"/>
              <w:jc w:val="center"/>
              <w:rPr>
                <w:sz w:val="24"/>
              </w:rPr>
            </w:pPr>
            <w:r>
              <w:rPr>
                <w:sz w:val="24"/>
              </w:rPr>
              <w:t>≈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0.89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seconds</w:t>
            </w:r>
          </w:p>
        </w:tc>
        <w:tc>
          <w:tcPr>
            <w:tcW w:w="3545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2" w:hRule="atLeast"/>
        </w:trPr>
        <w:tc>
          <w:tcPr>
            <w:tcW w:w="9070" w:type="dxa"/>
            <w:gridSpan w:val="4"/>
          </w:tcPr>
          <w:p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3.4.1.1: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Thermal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stresses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reactor</w:t>
            </w:r>
          </w:p>
        </w:tc>
      </w:tr>
      <w:tr>
        <w:trPr>
          <w:trHeight w:val="346" w:hRule="atLeast"/>
        </w:trPr>
        <w:tc>
          <w:tcPr>
            <w:tcW w:w="2343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306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𝑃</w:t>
            </w:r>
            <w:r>
              <w:rPr>
                <w:rFonts w:ascii="Cambria Math" w:eastAsia="Cambria Math"/>
                <w:sz w:val="24"/>
                <w:vertAlign w:val="subscript"/>
              </w:rPr>
              <w:t>𝑑</w:t>
            </w:r>
            <w:r>
              <w:rPr>
                <w:sz w:val="24"/>
                <w:vertAlign w:val="baseline"/>
              </w:rPr>
              <w:t>=101325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rFonts w:ascii="Calibri" w:eastAsia="Calibri"/>
                <w:sz w:val="22"/>
                <w:vertAlign w:val="baseline"/>
              </w:rPr>
              <w:t>N/</w:t>
            </w:r>
            <w:r>
              <w:rPr>
                <w:rFonts w:ascii="Cambria Math" w:eastAsia="Cambria Math"/>
                <w:sz w:val="24"/>
                <w:vertAlign w:val="baseline"/>
              </w:rPr>
              <w:t>𝑚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</w:p>
        </w:tc>
        <w:tc>
          <w:tcPr>
            <w:tcW w:w="3182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78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3.1</w:t>
            </w:r>
          </w:p>
        </w:tc>
        <w:tc>
          <w:tcPr>
            <w:tcW w:w="3545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1"/>
              <w:ind w:left="113"/>
              <w:rPr>
                <w:rFonts w:ascii="Calibri" w:hAnsi="Calibri" w:eastAsia="Calibri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𝜎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ℎ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hoops</w:t>
            </w:r>
            <w:r>
              <w:rPr>
                <w:spacing w:val="9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stress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rFonts w:ascii="Calibri" w:hAnsi="Calibri" w:eastAsia="Calibri"/>
                <w:sz w:val="22"/>
                <w:vertAlign w:val="baseline"/>
              </w:rPr>
              <w:t>(N/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𝑚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2</w:t>
            </w:r>
            <w:r>
              <w:rPr>
                <w:rFonts w:ascii="Calibri" w:hAnsi="Calibri" w:eastAsia="Calibri"/>
                <w:sz w:val="24"/>
                <w:vertAlign w:val="baseline"/>
              </w:rPr>
              <w:t>).</w:t>
            </w:r>
          </w:p>
        </w:tc>
      </w:tr>
      <w:tr>
        <w:trPr>
          <w:trHeight w:val="520" w:hRule="atLeast"/>
        </w:trPr>
        <w:tc>
          <w:tcPr>
            <w:tcW w:w="23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5"/>
              <w:ind w:left="63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 =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0.004m</w:t>
            </w:r>
          </w:p>
        </w:tc>
        <w:tc>
          <w:tcPr>
            <w:tcW w:w="31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6" w:lineRule="auto" w:before="86"/>
              <w:ind w:right="432"/>
              <w:jc w:val="center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w w:val="105"/>
                <w:position w:val="-13"/>
                <w:sz w:val="24"/>
              </w:rPr>
              <w:t>𝜎</w:t>
            </w:r>
            <w:r>
              <w:rPr>
                <w:rFonts w:ascii="Cambria Math" w:hAnsi="Cambria Math" w:eastAsia="Cambria Math"/>
                <w:spacing w:val="46"/>
                <w:w w:val="105"/>
                <w:position w:val="-13"/>
                <w:sz w:val="24"/>
              </w:rPr>
              <w:t> </w:t>
            </w:r>
            <w:r>
              <w:rPr>
                <w:w w:val="105"/>
                <w:position w:val="-13"/>
                <w:sz w:val="24"/>
              </w:rPr>
              <w:t>= </w:t>
            </w:r>
            <w:r>
              <w:rPr>
                <w:spacing w:val="30"/>
                <w:w w:val="105"/>
                <w:position w:val="-13"/>
                <w:sz w:val="24"/>
              </w:rPr>
              <w:t> </w:t>
            </w:r>
            <w:r>
              <w:rPr>
                <w:rFonts w:ascii="Cambria Math" w:hAnsi="Cambria Math" w:eastAsia="Cambria Math"/>
                <w:w w:val="105"/>
                <w:sz w:val="17"/>
                <w:u w:val="single"/>
              </w:rPr>
              <w:t>𝑃</w:t>
            </w:r>
            <w:r>
              <w:rPr>
                <w:rFonts w:ascii="Cambria Math" w:hAnsi="Cambria Math" w:eastAsia="Cambria Math"/>
                <w:w w:val="105"/>
                <w:position w:val="-3"/>
                <w:sz w:val="14"/>
                <w:u w:val="single"/>
              </w:rPr>
              <w:t>𝑑</w:t>
            </w:r>
            <w:r>
              <w:rPr>
                <w:rFonts w:ascii="Cambria Math" w:hAnsi="Cambria Math" w:eastAsia="Cambria Math"/>
                <w:w w:val="105"/>
                <w:sz w:val="17"/>
                <w:u w:val="single"/>
              </w:rPr>
              <w:t>×</w:t>
            </w:r>
            <w:r>
              <w:rPr>
                <w:rFonts w:ascii="Cambria Math" w:hAnsi="Cambria Math" w:eastAsia="Cambria Math"/>
                <w:spacing w:val="-2"/>
                <w:w w:val="105"/>
                <w:sz w:val="17"/>
                <w:u w:val="single"/>
              </w:rPr>
              <w:t> </w:t>
            </w:r>
            <w:r>
              <w:rPr>
                <w:rFonts w:ascii="Cambria Math" w:hAnsi="Cambria Math" w:eastAsia="Cambria Math"/>
                <w:w w:val="105"/>
                <w:sz w:val="17"/>
                <w:u w:val="single"/>
              </w:rPr>
              <w:t>𝐷</w:t>
            </w:r>
            <w:r>
              <w:rPr>
                <w:rFonts w:ascii="Cambria Math" w:hAnsi="Cambria Math" w:eastAsia="Cambria Math"/>
                <w:w w:val="105"/>
                <w:sz w:val="17"/>
              </w:rPr>
              <w:t> </w:t>
            </w:r>
            <w:r>
              <w:rPr>
                <w:rFonts w:ascii="Cambria Math" w:hAnsi="Cambria Math" w:eastAsia="Cambria Math"/>
                <w:spacing w:val="15"/>
                <w:w w:val="105"/>
                <w:sz w:val="17"/>
              </w:rPr>
              <w:t> </w:t>
            </w:r>
            <w:r>
              <w:rPr>
                <w:w w:val="105"/>
                <w:position w:val="-13"/>
                <w:sz w:val="24"/>
              </w:rPr>
              <w:t>= </w:t>
            </w:r>
            <w:r>
              <w:rPr>
                <w:spacing w:val="34"/>
                <w:w w:val="105"/>
                <w:position w:val="-13"/>
                <w:sz w:val="24"/>
              </w:rPr>
              <w:t> </w:t>
            </w:r>
            <w:r>
              <w:rPr>
                <w:rFonts w:ascii="Cambria Math" w:hAnsi="Cambria Math" w:eastAsia="Cambria Math"/>
                <w:w w:val="105"/>
                <w:sz w:val="17"/>
              </w:rPr>
              <w:t>101325×</w:t>
            </w:r>
            <w:r>
              <w:rPr>
                <w:rFonts w:ascii="Cambria Math" w:hAnsi="Cambria Math" w:eastAsia="Cambria Math"/>
                <w:spacing w:val="-3"/>
                <w:w w:val="105"/>
                <w:sz w:val="17"/>
              </w:rPr>
              <w:t> </w:t>
            </w:r>
            <w:r>
              <w:rPr>
                <w:rFonts w:ascii="Cambria Math" w:hAnsi="Cambria Math" w:eastAsia="Cambria Math"/>
                <w:w w:val="105"/>
                <w:sz w:val="17"/>
              </w:rPr>
              <w:t>0.09</w:t>
            </w:r>
          </w:p>
          <w:p>
            <w:pPr>
              <w:pStyle w:val="TableParagraph"/>
              <w:tabs>
                <w:tab w:pos="657" w:val="left" w:leader="none"/>
                <w:tab w:pos="1588" w:val="left" w:leader="none"/>
              </w:tabs>
              <w:spacing w:line="178" w:lineRule="exact"/>
              <w:ind w:right="482"/>
              <w:jc w:val="center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w w:val="105"/>
                <w:position w:val="7"/>
                <w:sz w:val="17"/>
              </w:rPr>
              <w:t>ℎ</w:t>
              <w:tab/>
            </w:r>
            <w:r>
              <w:rPr>
                <w:rFonts w:ascii="Cambria Math" w:hAnsi="Cambria Math" w:eastAsia="Cambria Math"/>
                <w:w w:val="105"/>
                <w:sz w:val="17"/>
              </w:rPr>
              <w:t>2𝑡</w:t>
              <w:tab/>
              <w:t>2</w:t>
            </w:r>
            <w:r>
              <w:rPr>
                <w:rFonts w:ascii="Cambria Math" w:hAnsi="Cambria Math" w:eastAsia="Cambria Math"/>
                <w:spacing w:val="-4"/>
                <w:w w:val="105"/>
                <w:sz w:val="17"/>
              </w:rPr>
              <w:t> </w:t>
            </w:r>
            <w:r>
              <w:rPr>
                <w:rFonts w:ascii="Cambria Math" w:hAnsi="Cambria Math" w:eastAsia="Cambria Math"/>
                <w:w w:val="105"/>
                <w:sz w:val="17"/>
              </w:rPr>
              <w:t>×0.004</w:t>
            </w:r>
          </w:p>
        </w:tc>
        <w:tc>
          <w:tcPr>
            <w:tcW w:w="354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97"/>
              <w:ind w:left="11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Calculated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as</w:t>
            </w:r>
          </w:p>
        </w:tc>
      </w:tr>
      <w:tr>
        <w:trPr>
          <w:trHeight w:val="420" w:hRule="atLeast"/>
        </w:trPr>
        <w:tc>
          <w:tcPr>
            <w:tcW w:w="23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8" w:lineRule="exact"/>
              <w:ind w:left="645"/>
              <w:rPr>
                <w:sz w:val="24"/>
              </w:rPr>
            </w:pPr>
            <w:r>
              <w:rPr>
                <w:rFonts w:ascii="Cambria Math"/>
                <w:sz w:val="24"/>
              </w:rPr>
              <w:t>D</w:t>
            </w:r>
            <w:r>
              <w:rPr>
                <w:rFonts w:ascii="Cambria Math"/>
                <w:spacing w:val="6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0.09m</w:t>
            </w:r>
          </w:p>
        </w:tc>
        <w:tc>
          <w:tcPr>
            <w:tcW w:w="31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7"/>
              <w:ind w:left="78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=1139906.25</w:t>
            </w:r>
            <w:r>
              <w:rPr>
                <w:rFonts w:ascii="Calibri" w:eastAsia="Calibri"/>
                <w:sz w:val="22"/>
              </w:rPr>
              <w:t>N/</w:t>
            </w:r>
            <w:r>
              <w:rPr>
                <w:rFonts w:ascii="Cambria Math" w:eastAsia="Cambria Math"/>
                <w:sz w:val="24"/>
              </w:rPr>
              <w:t>𝑚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</w:p>
        </w:tc>
        <w:tc>
          <w:tcPr>
            <w:tcW w:w="354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13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𝜎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ℎ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1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1139906.25</w:t>
            </w:r>
            <w:r>
              <w:rPr>
                <w:rFonts w:ascii="Calibri" w:hAnsi="Calibri" w:eastAsia="Calibri"/>
                <w:sz w:val="22"/>
                <w:vertAlign w:val="baseline"/>
              </w:rPr>
              <w:t>N/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𝑚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2</w:t>
            </w:r>
          </w:p>
        </w:tc>
      </w:tr>
      <w:tr>
        <w:trPr>
          <w:trHeight w:val="428" w:hRule="atLeast"/>
        </w:trPr>
        <w:tc>
          <w:tcPr>
            <w:tcW w:w="23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9"/>
              <w:ind w:left="78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libri" w:hAnsi="Calibri" w:eastAsia="Calibri"/>
                <w:b/>
                <w:sz w:val="24"/>
              </w:rPr>
              <w:t>≈</w:t>
            </w:r>
            <w:r>
              <w:rPr>
                <w:rFonts w:ascii="Calibri" w:hAnsi="Calibri" w:eastAsia="Calibri"/>
                <w:b/>
                <w:spacing w:val="4"/>
                <w:sz w:val="24"/>
              </w:rPr>
              <w:t> </w:t>
            </w:r>
            <w:r>
              <w:rPr>
                <w:rFonts w:ascii="Calibri" w:hAnsi="Calibri" w:eastAsia="Calibri"/>
                <w:sz w:val="24"/>
              </w:rPr>
              <w:t>1.14MN/</w:t>
            </w:r>
            <w:r>
              <w:rPr>
                <w:rFonts w:ascii="Cambria Math" w:hAnsi="Cambria Math" w:eastAsia="Cambria Math"/>
                <w:sz w:val="24"/>
              </w:rPr>
              <w:t>𝑚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2</w:t>
            </w:r>
          </w:p>
        </w:tc>
        <w:tc>
          <w:tcPr>
            <w:tcW w:w="354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13"/>
              <w:rPr>
                <w:sz w:val="24"/>
              </w:rPr>
            </w:pPr>
            <w:r>
              <w:rPr>
                <w:rFonts w:ascii="Cambria Math" w:eastAsia="Cambria Math"/>
                <w:sz w:val="24"/>
              </w:rPr>
              <w:t>𝜎</w:t>
            </w:r>
            <w:r>
              <w:rPr>
                <w:rFonts w:ascii="Cambria Math" w:eastAsia="Cambria Math"/>
                <w:sz w:val="24"/>
                <w:vertAlign w:val="subscript"/>
              </w:rPr>
              <w:t>L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longitudinal</w:t>
            </w:r>
            <w:r>
              <w:rPr>
                <w:spacing w:val="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stress</w:t>
            </w:r>
            <w:r>
              <w:rPr>
                <w:spacing w:val="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</w:t>
            </w:r>
            <w:r>
              <w:rPr>
                <w:rFonts w:ascii="Calibri" w:eastAsia="Calibri"/>
                <w:sz w:val="22"/>
                <w:vertAlign w:val="baseline"/>
              </w:rPr>
              <w:t>N/</w:t>
            </w:r>
            <w:r>
              <w:rPr>
                <w:rFonts w:ascii="Cambria Math" w:eastAsia="Cambria Math"/>
                <w:sz w:val="24"/>
                <w:vertAlign w:val="baseline"/>
              </w:rPr>
              <w:t>𝑚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).</w:t>
            </w:r>
          </w:p>
        </w:tc>
      </w:tr>
      <w:tr>
        <w:trPr>
          <w:trHeight w:val="433" w:hRule="atLeast"/>
        </w:trPr>
        <w:tc>
          <w:tcPr>
            <w:tcW w:w="23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1" w:lineRule="exact" w:before="122"/>
              <w:ind w:left="7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Also,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from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equation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3.2</w:t>
            </w:r>
          </w:p>
        </w:tc>
        <w:tc>
          <w:tcPr>
            <w:tcW w:w="354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113"/>
              <w:rPr>
                <w:sz w:val="24"/>
              </w:rPr>
            </w:pPr>
            <w:r>
              <w:rPr>
                <w:sz w:val="24"/>
              </w:rPr>
              <w:t>Calculated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</w:t>
            </w:r>
          </w:p>
        </w:tc>
      </w:tr>
      <w:tr>
        <w:trPr>
          <w:trHeight w:val="349" w:hRule="atLeast"/>
        </w:trPr>
        <w:tc>
          <w:tcPr>
            <w:tcW w:w="23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2" w:lineRule="auto" w:before="168"/>
              <w:ind w:left="78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position w:val="-13"/>
                <w:sz w:val="24"/>
              </w:rPr>
              <w:t>𝜎</w:t>
            </w:r>
            <w:r>
              <w:rPr>
                <w:rFonts w:ascii="Cambria Math" w:hAnsi="Cambria Math" w:eastAsia="Cambria Math"/>
                <w:spacing w:val="62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=</w:t>
            </w:r>
            <w:r>
              <w:rPr>
                <w:spacing w:val="117"/>
                <w:position w:val="-13"/>
                <w:sz w:val="24"/>
              </w:rPr>
              <w:t> </w:t>
            </w:r>
            <w:r>
              <w:rPr>
                <w:rFonts w:ascii="Cambria Math" w:hAnsi="Cambria Math" w:eastAsia="Cambria Math"/>
                <w:spacing w:val="-111"/>
                <w:sz w:val="17"/>
              </w:rPr>
              <w:t>𝑃</w:t>
            </w:r>
            <w:r>
              <w:rPr>
                <w:rFonts w:ascii="Cambria Math" w:hAnsi="Cambria Math" w:eastAsia="Cambria Math"/>
                <w:spacing w:val="81"/>
                <w:position w:val="-3"/>
                <w:sz w:val="17"/>
                <w:u w:val="single"/>
              </w:rPr>
              <w:t> </w:t>
            </w:r>
            <w:r>
              <w:rPr>
                <w:rFonts w:ascii="Cambria Math" w:hAnsi="Cambria Math" w:eastAsia="Cambria Math"/>
                <w:position w:val="-3"/>
                <w:sz w:val="14"/>
                <w:u w:val="single"/>
              </w:rPr>
              <w:t>𝑑</w:t>
            </w:r>
            <w:r>
              <w:rPr>
                <w:rFonts w:ascii="Cambria Math" w:hAnsi="Cambria Math" w:eastAsia="Cambria Math"/>
                <w:sz w:val="17"/>
              </w:rPr>
              <w:t>×</w:t>
            </w:r>
            <w:r>
              <w:rPr>
                <w:rFonts w:ascii="Cambria Math" w:hAnsi="Cambria Math" w:eastAsia="Cambria Math"/>
                <w:spacing w:val="4"/>
                <w:sz w:val="17"/>
              </w:rPr>
              <w:t> </w:t>
            </w:r>
            <w:r>
              <w:rPr>
                <w:rFonts w:ascii="Cambria Math" w:hAnsi="Cambria Math" w:eastAsia="Cambria Math"/>
                <w:sz w:val="17"/>
              </w:rPr>
              <w:t>𝐷</w:t>
            </w:r>
            <w:r>
              <w:rPr>
                <w:rFonts w:ascii="Cambria Math" w:hAnsi="Cambria Math" w:eastAsia="Cambria Math"/>
                <w:spacing w:val="4"/>
                <w:sz w:val="17"/>
              </w:rPr>
              <w:t> </w:t>
            </w:r>
            <w:r>
              <w:rPr>
                <w:position w:val="-13"/>
                <w:sz w:val="24"/>
              </w:rPr>
              <w:t>=   </w:t>
            </w:r>
            <w:r>
              <w:rPr>
                <w:rFonts w:ascii="Cambria Math" w:hAnsi="Cambria Math" w:eastAsia="Cambria Math"/>
                <w:sz w:val="17"/>
              </w:rPr>
              <w:t>101325×0.09</w:t>
            </w:r>
          </w:p>
        </w:tc>
        <w:tc>
          <w:tcPr>
            <w:tcW w:w="354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13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𝜎</w:t>
            </w:r>
            <w:r>
              <w:rPr>
                <w:rFonts w:ascii="Cambria Math" w:eastAsia="Cambria Math"/>
                <w:sz w:val="24"/>
                <w:vertAlign w:val="subscript"/>
              </w:rPr>
              <w:t>L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9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569953.125</w:t>
            </w:r>
            <w:r>
              <w:rPr>
                <w:rFonts w:ascii="Calibri" w:eastAsia="Calibri"/>
                <w:sz w:val="24"/>
                <w:vertAlign w:val="baseline"/>
              </w:rPr>
              <w:t>N/</w:t>
            </w:r>
            <w:r>
              <w:rPr>
                <w:rFonts w:ascii="Cambria Math" w:eastAsia="Cambria Math"/>
                <w:sz w:val="24"/>
                <w:vertAlign w:val="baseline"/>
              </w:rPr>
              <w:t>𝑚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</w:p>
        </w:tc>
      </w:tr>
      <w:tr>
        <w:trPr>
          <w:trHeight w:val="281" w:hRule="atLeast"/>
        </w:trPr>
        <w:tc>
          <w:tcPr>
            <w:tcW w:w="23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8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51" w:val="left" w:leader="none"/>
                <w:tab w:pos="1686" w:val="left" w:leader="none"/>
              </w:tabs>
              <w:spacing w:line="220" w:lineRule="exact"/>
              <w:ind w:left="203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w w:val="105"/>
                <w:position w:val="7"/>
                <w:sz w:val="17"/>
              </w:rPr>
              <w:t>L</w:t>
              <w:tab/>
            </w:r>
            <w:r>
              <w:rPr>
                <w:rFonts w:ascii="Cambria Math" w:hAnsi="Cambria Math" w:eastAsia="Cambria Math"/>
                <w:w w:val="105"/>
                <w:sz w:val="17"/>
              </w:rPr>
              <w:t>4𝑡</w:t>
              <w:tab/>
              <w:t>4</w:t>
            </w:r>
            <w:r>
              <w:rPr>
                <w:rFonts w:ascii="Cambria Math" w:hAnsi="Cambria Math" w:eastAsia="Cambria Math"/>
                <w:spacing w:val="-3"/>
                <w:w w:val="105"/>
                <w:sz w:val="17"/>
              </w:rPr>
              <w:t> </w:t>
            </w:r>
            <w:r>
              <w:rPr>
                <w:rFonts w:ascii="Cambria Math" w:hAnsi="Cambria Math" w:eastAsia="Cambria Math"/>
                <w:w w:val="105"/>
                <w:sz w:val="17"/>
              </w:rPr>
              <w:t>×</w:t>
            </w:r>
            <w:r>
              <w:rPr>
                <w:rFonts w:ascii="Cambria Math" w:hAnsi="Cambria Math" w:eastAsia="Cambria Math"/>
                <w:spacing w:val="-6"/>
                <w:w w:val="105"/>
                <w:sz w:val="17"/>
              </w:rPr>
              <w:t> </w:t>
            </w:r>
            <w:r>
              <w:rPr>
                <w:rFonts w:ascii="Cambria Math" w:hAnsi="Cambria Math" w:eastAsia="Cambria Math"/>
                <w:w w:val="105"/>
                <w:sz w:val="17"/>
              </w:rPr>
              <w:t>0.004</w:t>
            </w:r>
          </w:p>
        </w:tc>
        <w:tc>
          <w:tcPr>
            <w:tcW w:w="354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6" w:hRule="atLeast"/>
        </w:trPr>
        <w:tc>
          <w:tcPr>
            <w:tcW w:w="23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6"/>
              <w:ind w:left="78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569953.125</w:t>
            </w:r>
            <w:r>
              <w:rPr>
                <w:rFonts w:ascii="Calibri" w:eastAsia="Calibri"/>
                <w:sz w:val="24"/>
              </w:rPr>
              <w:t>N/</w:t>
            </w:r>
            <w:r>
              <w:rPr>
                <w:rFonts w:ascii="Cambria Math" w:eastAsia="Cambria Math"/>
                <w:sz w:val="24"/>
              </w:rPr>
              <w:t>𝑚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</w:p>
        </w:tc>
        <w:tc>
          <w:tcPr>
            <w:tcW w:w="354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96" w:hRule="atLeast"/>
        </w:trPr>
        <w:tc>
          <w:tcPr>
            <w:tcW w:w="234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82" w:type="dxa"/>
            <w:tcBorders>
              <w:top w:val="nil"/>
            </w:tcBorders>
          </w:tcPr>
          <w:p>
            <w:pPr>
              <w:pStyle w:val="TableParagraph"/>
              <w:spacing w:before="67"/>
              <w:ind w:left="78"/>
              <w:rPr>
                <w:rFonts w:ascii="Cambria Math" w:hAnsi="Cambria Math" w:eastAsia="Cambria Math"/>
                <w:sz w:val="24"/>
              </w:rPr>
            </w:pPr>
            <w:r>
              <w:rPr>
                <w:sz w:val="24"/>
              </w:rPr>
              <w:t>≈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0.57MN/</w:t>
            </w:r>
            <w:r>
              <w:rPr>
                <w:rFonts w:ascii="Cambria Math" w:hAnsi="Cambria Math" w:eastAsia="Cambria Math"/>
                <w:sz w:val="24"/>
              </w:rPr>
              <w:t>𝑚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2</w:t>
            </w:r>
          </w:p>
        </w:tc>
        <w:tc>
          <w:tcPr>
            <w:tcW w:w="3545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9070" w:type="dxa"/>
            <w:gridSpan w:val="4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3.4.1.2: Insulation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thickness</w:t>
            </w:r>
          </w:p>
        </w:tc>
      </w:tr>
      <w:tr>
        <w:trPr>
          <w:trHeight w:val="356" w:hRule="atLeast"/>
        </w:trPr>
        <w:tc>
          <w:tcPr>
            <w:tcW w:w="2343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rFonts w:ascii="Cambria Math" w:eastAsia="Cambria Math"/>
                <w:sz w:val="24"/>
              </w:rPr>
              <w:t>𝑟</w:t>
            </w:r>
            <w:r>
              <w:rPr>
                <w:rFonts w:ascii="Cambria Math" w:eastAsia="Cambria Math"/>
                <w:sz w:val="24"/>
                <w:vertAlign w:val="subscript"/>
              </w:rPr>
              <w:t>1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0.045m</w:t>
            </w:r>
          </w:p>
        </w:tc>
        <w:tc>
          <w:tcPr>
            <w:tcW w:w="3323" w:type="dxa"/>
            <w:gridSpan w:val="2"/>
            <w:vMerge w:val="restart"/>
          </w:tcPr>
          <w:p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3.4:</w:t>
            </w: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spacing w:before="1"/>
              <w:ind w:left="102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At</w:t>
            </w:r>
            <w:r>
              <w:rPr>
                <w:rFonts w:ascii="Calibri"/>
                <w:i/>
                <w:spacing w:val="1"/>
                <w:sz w:val="24"/>
              </w:rPr>
              <w:t> </w:t>
            </w:r>
            <w:r>
              <w:rPr>
                <w:rFonts w:ascii="Calibri"/>
                <w:i/>
                <w:sz w:val="24"/>
              </w:rPr>
              <w:t>r</w:t>
            </w:r>
            <w:r>
              <w:rPr>
                <w:rFonts w:ascii="Calibri"/>
                <w:i/>
                <w:sz w:val="24"/>
                <w:vertAlign w:val="subscript"/>
              </w:rPr>
              <w:t>2</w:t>
            </w:r>
            <w:r>
              <w:rPr>
                <w:rFonts w:ascii="Calibri"/>
                <w:i/>
                <w:spacing w:val="-2"/>
                <w:sz w:val="24"/>
                <w:vertAlign w:val="baseline"/>
              </w:rPr>
              <w:t> </w:t>
            </w:r>
            <w:r>
              <w:rPr>
                <w:rFonts w:ascii="Calibri"/>
                <w:i/>
                <w:sz w:val="24"/>
                <w:vertAlign w:val="baseline"/>
              </w:rPr>
              <w:t>=</w:t>
            </w:r>
            <w:r>
              <w:rPr>
                <w:rFonts w:ascii="Calibri"/>
                <w:i/>
                <w:spacing w:val="1"/>
                <w:sz w:val="24"/>
                <w:vertAlign w:val="baseline"/>
              </w:rPr>
              <w:t> </w:t>
            </w:r>
            <w:r>
              <w:rPr>
                <w:rFonts w:ascii="Calibri"/>
                <w:i/>
                <w:sz w:val="24"/>
                <w:vertAlign w:val="baseline"/>
              </w:rPr>
              <w:t>0.050m,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367" w:val="left" w:leader="none"/>
              </w:tabs>
              <w:spacing w:line="148" w:lineRule="auto" w:before="164"/>
              <w:ind w:left="102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position w:val="-13"/>
                <w:sz w:val="24"/>
              </w:rPr>
              <w:t>𝑄</w:t>
            </w:r>
            <w:r>
              <w:rPr>
                <w:rFonts w:ascii="Cambria Math" w:hAnsi="Cambria Math" w:eastAsia="Cambria Math"/>
                <w:position w:val="-8"/>
                <w:sz w:val="24"/>
              </w:rPr>
              <w:t>̇</w:t>
            </w:r>
            <w:r>
              <w:rPr>
                <w:rFonts w:ascii="Cambria Math" w:hAnsi="Cambria Math" w:eastAsia="Cambria Math"/>
                <w:spacing w:val="38"/>
                <w:position w:val="-8"/>
                <w:sz w:val="24"/>
              </w:rPr>
              <w:t> </w:t>
            </w:r>
            <w:r>
              <w:rPr>
                <w:rFonts w:ascii="Cambria Math" w:hAnsi="Cambria Math" w:eastAsia="Cambria Math"/>
                <w:position w:val="-13"/>
                <w:sz w:val="24"/>
              </w:rPr>
              <w:t>=</w:t>
              <w:tab/>
            </w:r>
            <w:r>
              <w:rPr>
                <w:rFonts w:ascii="Cambria Math" w:hAnsi="Cambria Math" w:eastAsia="Cambria Math"/>
                <w:sz w:val="17"/>
              </w:rPr>
              <w:t>350−25.5</w:t>
            </w:r>
          </w:p>
          <w:p>
            <w:pPr>
              <w:pStyle w:val="TableParagraph"/>
              <w:spacing w:line="62" w:lineRule="auto"/>
              <w:ind w:left="726"/>
              <w:rPr>
                <w:rFonts w:ascii="Cambria Math"/>
                <w:sz w:val="14"/>
              </w:rPr>
            </w:pPr>
            <w:r>
              <w:rPr>
                <w:rFonts w:ascii="Cambria Math"/>
                <w:w w:val="115"/>
                <w:position w:val="-7"/>
                <w:sz w:val="14"/>
              </w:rPr>
              <w:t>ln</w:t>
            </w:r>
            <w:r>
              <w:rPr>
                <w:rFonts w:ascii="Cambria Math"/>
                <w:spacing w:val="23"/>
                <w:w w:val="115"/>
                <w:position w:val="-7"/>
                <w:sz w:val="14"/>
              </w:rPr>
              <w:t> </w:t>
            </w:r>
            <w:r>
              <w:rPr>
                <w:rFonts w:ascii="Cambria Math"/>
                <w:w w:val="115"/>
                <w:sz w:val="14"/>
                <w:u w:val="single"/>
              </w:rPr>
              <w:t>0.050</w:t>
            </w:r>
          </w:p>
          <w:p>
            <w:pPr>
              <w:pStyle w:val="TableParagraph"/>
              <w:tabs>
                <w:tab w:pos="1305" w:val="left" w:leader="none"/>
              </w:tabs>
              <w:spacing w:line="22" w:lineRule="exact"/>
              <w:ind w:left="873"/>
              <w:rPr>
                <w:rFonts w:ascii="Cambria Math"/>
                <w:sz w:val="14"/>
              </w:rPr>
            </w:pPr>
            <w:r>
              <w:rPr>
                <w:rFonts w:ascii="Cambria Math"/>
                <w:w w:val="115"/>
                <w:sz w:val="14"/>
              </w:rPr>
              <w:t>(</w:t>
              <w:tab/>
              <w:t>)</w:t>
            </w:r>
          </w:p>
          <w:p>
            <w:pPr>
              <w:pStyle w:val="TableParagraph"/>
              <w:tabs>
                <w:tab w:pos="1523" w:val="left" w:leader="none"/>
                <w:tab w:pos="2255" w:val="left" w:leader="none"/>
                <w:tab w:pos="2911" w:val="left" w:leader="none"/>
              </w:tabs>
              <w:spacing w:line="144" w:lineRule="auto"/>
              <w:ind w:left="940"/>
              <w:rPr>
                <w:rFonts w:ascii="Cambria Math"/>
                <w:sz w:val="14"/>
              </w:rPr>
            </w:pPr>
            <w:r>
              <w:rPr>
                <w:rFonts w:ascii="Cambria Math"/>
                <w:w w:val="105"/>
                <w:sz w:val="14"/>
              </w:rPr>
              <w:t>0.045</w:t>
              <w:tab/>
            </w:r>
            <w:r>
              <w:rPr>
                <w:rFonts w:ascii="Cambria Math"/>
                <w:w w:val="105"/>
                <w:position w:val="-6"/>
                <w:sz w:val="17"/>
              </w:rPr>
              <w:t>+</w:t>
            </w:r>
            <w:r>
              <w:rPr>
                <w:w w:val="105"/>
                <w:position w:val="3"/>
                <w:sz w:val="17"/>
                <w:u w:val="single"/>
              </w:rPr>
              <w:tab/>
            </w:r>
            <w:r>
              <w:rPr>
                <w:rFonts w:ascii="Cambria Math"/>
                <w:w w:val="105"/>
                <w:position w:val="3"/>
                <w:sz w:val="14"/>
                <w:u w:val="single"/>
              </w:rPr>
              <w:t>1</w:t>
            </w:r>
            <w:r>
              <w:rPr>
                <w:rFonts w:ascii="Cambria Math"/>
                <w:position w:val="3"/>
                <w:sz w:val="14"/>
                <w:u w:val="single"/>
              </w:rPr>
              <w:tab/>
            </w:r>
          </w:p>
          <w:p>
            <w:pPr>
              <w:pStyle w:val="TableParagraph"/>
              <w:spacing w:line="121" w:lineRule="exact"/>
              <w:ind w:left="578"/>
              <w:rPr>
                <w:rFonts w:ascii="Cambria Math" w:hAnsi="Cambria Math"/>
                <w:sz w:val="14"/>
              </w:rPr>
            </w:pPr>
            <w:r>
              <w:rPr>
                <w:rFonts w:ascii="Cambria Math" w:hAnsi="Cambria Math"/>
                <w:w w:val="110"/>
                <w:sz w:val="14"/>
              </w:rPr>
              <w:t>2</w:t>
            </w:r>
            <w:r>
              <w:rPr>
                <w:rFonts w:ascii="Cambria Math" w:hAnsi="Cambria Math"/>
                <w:spacing w:val="27"/>
                <w:w w:val="110"/>
                <w:sz w:val="14"/>
              </w:rPr>
              <w:t> </w:t>
            </w:r>
            <w:r>
              <w:rPr>
                <w:rFonts w:ascii="Cambria Math" w:hAnsi="Cambria Math"/>
                <w:w w:val="110"/>
                <w:sz w:val="14"/>
              </w:rPr>
              <w:t>×0.36×0.27   </w:t>
            </w:r>
            <w:r>
              <w:rPr>
                <w:rFonts w:ascii="Cambria Math" w:hAnsi="Cambria Math"/>
                <w:spacing w:val="25"/>
                <w:w w:val="110"/>
                <w:sz w:val="14"/>
              </w:rPr>
              <w:t> </w:t>
            </w:r>
            <w:r>
              <w:rPr>
                <w:rFonts w:ascii="Cambria Math" w:hAnsi="Cambria Math"/>
                <w:w w:val="110"/>
                <w:sz w:val="14"/>
              </w:rPr>
              <w:t>5(2</w:t>
            </w:r>
            <w:r>
              <w:rPr>
                <w:rFonts w:ascii="Cambria Math" w:hAnsi="Cambria Math"/>
                <w:spacing w:val="7"/>
                <w:w w:val="110"/>
                <w:sz w:val="14"/>
              </w:rPr>
              <w:t> </w:t>
            </w:r>
            <w:r>
              <w:rPr>
                <w:rFonts w:ascii="Cambria Math" w:hAnsi="Cambria Math"/>
                <w:w w:val="110"/>
                <w:sz w:val="14"/>
              </w:rPr>
              <w:t>×0.050×0.36)</w:t>
            </w:r>
          </w:p>
          <w:p>
            <w:pPr>
              <w:pStyle w:val="TableParagraph"/>
              <w:spacing w:before="79"/>
              <w:ind w:left="102"/>
              <w:rPr>
                <w:sz w:val="24"/>
              </w:rPr>
            </w:pPr>
            <w:r>
              <w:rPr>
                <w:sz w:val="24"/>
              </w:rPr>
              <w:t>=167.19W</w:t>
            </w:r>
          </w:p>
          <w:p>
            <w:pPr>
              <w:pStyle w:val="TableParagraph"/>
              <w:spacing w:before="9"/>
              <w:rPr>
                <w:sz w:val="36"/>
              </w:rPr>
            </w:pPr>
          </w:p>
          <w:p>
            <w:pPr>
              <w:pStyle w:val="TableParagraph"/>
              <w:ind w:left="102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At</w:t>
            </w:r>
            <w:r>
              <w:rPr>
                <w:rFonts w:ascii="Calibri"/>
                <w:i/>
                <w:spacing w:val="1"/>
                <w:sz w:val="24"/>
              </w:rPr>
              <w:t> </w:t>
            </w:r>
            <w:r>
              <w:rPr>
                <w:rFonts w:ascii="Calibri"/>
                <w:i/>
                <w:sz w:val="24"/>
              </w:rPr>
              <w:t>r</w:t>
            </w:r>
            <w:r>
              <w:rPr>
                <w:rFonts w:ascii="Calibri"/>
                <w:i/>
                <w:sz w:val="24"/>
                <w:vertAlign w:val="subscript"/>
              </w:rPr>
              <w:t>2</w:t>
            </w:r>
            <w:r>
              <w:rPr>
                <w:rFonts w:ascii="Calibri"/>
                <w:i/>
                <w:spacing w:val="-2"/>
                <w:sz w:val="24"/>
                <w:vertAlign w:val="baseline"/>
              </w:rPr>
              <w:t> </w:t>
            </w:r>
            <w:r>
              <w:rPr>
                <w:rFonts w:ascii="Calibri"/>
                <w:i/>
                <w:sz w:val="24"/>
                <w:vertAlign w:val="baseline"/>
              </w:rPr>
              <w:t>=</w:t>
            </w:r>
            <w:r>
              <w:rPr>
                <w:rFonts w:ascii="Calibri"/>
                <w:i/>
                <w:spacing w:val="1"/>
                <w:sz w:val="24"/>
                <w:vertAlign w:val="baseline"/>
              </w:rPr>
              <w:t> </w:t>
            </w:r>
            <w:r>
              <w:rPr>
                <w:rFonts w:ascii="Calibri"/>
                <w:i/>
                <w:sz w:val="24"/>
                <w:vertAlign w:val="baseline"/>
              </w:rPr>
              <w:t>0.055m,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365" w:val="left" w:leader="none"/>
              </w:tabs>
              <w:spacing w:line="148" w:lineRule="auto" w:before="167"/>
              <w:ind w:left="102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position w:val="-13"/>
                <w:sz w:val="24"/>
              </w:rPr>
              <w:t>𝑄</w:t>
            </w:r>
            <w:r>
              <w:rPr>
                <w:rFonts w:ascii="Cambria Math" w:hAnsi="Cambria Math" w:eastAsia="Cambria Math"/>
                <w:position w:val="-8"/>
                <w:sz w:val="24"/>
              </w:rPr>
              <w:t>̇</w:t>
            </w:r>
            <w:r>
              <w:rPr>
                <w:rFonts w:ascii="Cambria Math" w:hAnsi="Cambria Math" w:eastAsia="Cambria Math"/>
                <w:spacing w:val="38"/>
                <w:position w:val="-8"/>
                <w:sz w:val="24"/>
              </w:rPr>
              <w:t> </w:t>
            </w:r>
            <w:r>
              <w:rPr>
                <w:rFonts w:ascii="Cambria Math" w:hAnsi="Cambria Math" w:eastAsia="Cambria Math"/>
                <w:position w:val="-13"/>
                <w:sz w:val="24"/>
              </w:rPr>
              <w:t>=</w:t>
              <w:tab/>
            </w:r>
            <w:r>
              <w:rPr>
                <w:rFonts w:ascii="Cambria Math" w:hAnsi="Cambria Math" w:eastAsia="Cambria Math"/>
                <w:sz w:val="17"/>
              </w:rPr>
              <w:t>350−25.5</w:t>
            </w:r>
          </w:p>
          <w:p>
            <w:pPr>
              <w:pStyle w:val="TableParagraph"/>
              <w:spacing w:line="50" w:lineRule="exact"/>
              <w:ind w:left="940"/>
              <w:rPr>
                <w:rFonts w:ascii="Cambria Math"/>
                <w:sz w:val="14"/>
              </w:rPr>
            </w:pPr>
            <w:r>
              <w:rPr>
                <w:rFonts w:ascii="Cambria Math"/>
                <w:w w:val="105"/>
                <w:sz w:val="14"/>
                <w:u w:val="single"/>
              </w:rPr>
              <w:t>0.055</w:t>
            </w:r>
          </w:p>
          <w:p>
            <w:pPr>
              <w:pStyle w:val="TableParagraph"/>
              <w:tabs>
                <w:tab w:pos="1302" w:val="left" w:leader="none"/>
                <w:tab w:pos="2333" w:val="right" w:leader="none"/>
              </w:tabs>
              <w:spacing w:line="97" w:lineRule="exact"/>
              <w:ind w:left="578"/>
              <w:rPr>
                <w:rFonts w:ascii="Cambria Math"/>
                <w:sz w:val="14"/>
              </w:rPr>
            </w:pPr>
            <w:r>
              <w:rPr>
                <w:w w:val="99"/>
                <w:position w:val="-6"/>
                <w:sz w:val="14"/>
                <w:u w:val="single"/>
              </w:rPr>
              <w:t> </w:t>
            </w:r>
            <w:r>
              <w:rPr>
                <w:position w:val="-6"/>
                <w:sz w:val="14"/>
                <w:u w:val="single"/>
              </w:rPr>
              <w:t>  </w:t>
            </w:r>
            <w:r>
              <w:rPr>
                <w:spacing w:val="9"/>
                <w:position w:val="-6"/>
                <w:sz w:val="14"/>
                <w:u w:val="single"/>
              </w:rPr>
              <w:t> </w:t>
            </w:r>
            <w:r>
              <w:rPr>
                <w:rFonts w:ascii="Cambria Math"/>
                <w:w w:val="120"/>
                <w:sz w:val="14"/>
              </w:rPr>
              <w:t>ln(</w:t>
              <w:tab/>
              <w:t>)</w:t>
            </w:r>
            <w:r>
              <w:rPr>
                <w:w w:val="120"/>
                <w:sz w:val="14"/>
              </w:rPr>
              <w:tab/>
            </w:r>
            <w:r>
              <w:rPr>
                <w:rFonts w:ascii="Cambria Math"/>
                <w:w w:val="120"/>
                <w:position w:val="-3"/>
                <w:sz w:val="14"/>
              </w:rPr>
              <w:t>1</w:t>
            </w:r>
          </w:p>
          <w:p>
            <w:pPr>
              <w:pStyle w:val="TableParagraph"/>
              <w:tabs>
                <w:tab w:pos="1518" w:val="left" w:leader="none"/>
              </w:tabs>
              <w:spacing w:line="98" w:lineRule="auto"/>
              <w:ind w:left="940"/>
              <w:rPr>
                <w:rFonts w:ascii="Cambria Math"/>
                <w:sz w:val="17"/>
              </w:rPr>
            </w:pPr>
            <w:r>
              <w:rPr>
                <w:rFonts w:ascii="Cambria Math"/>
                <w:sz w:val="14"/>
                <w:u w:val="single"/>
              </w:rPr>
              <w:t>0.045</w:t>
              <w:tab/>
            </w:r>
            <w:r>
              <w:rPr>
                <w:rFonts w:ascii="Cambria Math"/>
                <w:position w:val="-6"/>
                <w:sz w:val="17"/>
              </w:rPr>
              <w:t>+</w:t>
            </w:r>
          </w:p>
          <w:p>
            <w:pPr>
              <w:pStyle w:val="TableParagraph"/>
              <w:spacing w:line="143" w:lineRule="exact"/>
              <w:ind w:left="578"/>
              <w:rPr>
                <w:rFonts w:ascii="Cambria Math" w:hAnsi="Cambria Math" w:eastAsia="Cambria Math"/>
                <w:sz w:val="14"/>
              </w:rPr>
            </w:pPr>
            <w:r>
              <w:rPr>
                <w:rFonts w:ascii="Cambria Math" w:hAnsi="Cambria Math" w:eastAsia="Cambria Math"/>
                <w:w w:val="105"/>
                <w:sz w:val="14"/>
              </w:rPr>
              <w:t>2𝜋×0.36×0.27    </w:t>
            </w:r>
            <w:r>
              <w:rPr>
                <w:rFonts w:ascii="Cambria Math" w:hAnsi="Cambria Math" w:eastAsia="Cambria Math"/>
                <w:spacing w:val="10"/>
                <w:w w:val="105"/>
                <w:sz w:val="14"/>
              </w:rPr>
              <w:t> </w:t>
            </w:r>
            <w:r>
              <w:rPr>
                <w:rFonts w:ascii="Cambria Math" w:hAnsi="Cambria Math" w:eastAsia="Cambria Math"/>
                <w:w w:val="105"/>
                <w:sz w:val="14"/>
              </w:rPr>
              <w:t>5(2𝜋×0.055×0.36)</w:t>
            </w: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=167.60W</w:t>
            </w:r>
          </w:p>
          <w:p>
            <w:pPr>
              <w:pStyle w:val="TableParagraph"/>
              <w:spacing w:before="9"/>
              <w:rPr>
                <w:sz w:val="36"/>
              </w:rPr>
            </w:pPr>
          </w:p>
          <w:p>
            <w:pPr>
              <w:pStyle w:val="TableParagraph"/>
              <w:ind w:left="102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At</w:t>
            </w:r>
            <w:r>
              <w:rPr>
                <w:rFonts w:ascii="Calibri"/>
                <w:i/>
                <w:spacing w:val="1"/>
                <w:sz w:val="24"/>
              </w:rPr>
              <w:t> </w:t>
            </w:r>
            <w:r>
              <w:rPr>
                <w:rFonts w:ascii="Calibri"/>
                <w:i/>
                <w:sz w:val="24"/>
              </w:rPr>
              <w:t>r</w:t>
            </w:r>
            <w:r>
              <w:rPr>
                <w:rFonts w:ascii="Calibri"/>
                <w:i/>
                <w:sz w:val="24"/>
                <w:vertAlign w:val="subscript"/>
              </w:rPr>
              <w:t>2</w:t>
            </w:r>
            <w:r>
              <w:rPr>
                <w:rFonts w:ascii="Calibri"/>
                <w:i/>
                <w:spacing w:val="-2"/>
                <w:sz w:val="24"/>
                <w:vertAlign w:val="baseline"/>
              </w:rPr>
              <w:t> </w:t>
            </w:r>
            <w:r>
              <w:rPr>
                <w:rFonts w:ascii="Calibri"/>
                <w:i/>
                <w:sz w:val="24"/>
                <w:vertAlign w:val="baseline"/>
              </w:rPr>
              <w:t>=</w:t>
            </w:r>
            <w:r>
              <w:rPr>
                <w:rFonts w:ascii="Calibri"/>
                <w:i/>
                <w:spacing w:val="1"/>
                <w:sz w:val="24"/>
                <w:vertAlign w:val="baseline"/>
              </w:rPr>
              <w:t> </w:t>
            </w:r>
            <w:r>
              <w:rPr>
                <w:rFonts w:ascii="Calibri"/>
                <w:i/>
                <w:sz w:val="24"/>
                <w:vertAlign w:val="baseline"/>
              </w:rPr>
              <w:t>0.060m,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365" w:val="left" w:leader="none"/>
              </w:tabs>
              <w:spacing w:line="146" w:lineRule="auto" w:before="165"/>
              <w:ind w:left="102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position w:val="-13"/>
                <w:sz w:val="24"/>
              </w:rPr>
              <w:t>𝑄</w:t>
            </w:r>
            <w:r>
              <w:rPr>
                <w:rFonts w:ascii="Cambria Math" w:hAnsi="Cambria Math" w:eastAsia="Cambria Math"/>
                <w:position w:val="-8"/>
                <w:sz w:val="24"/>
              </w:rPr>
              <w:t>̇</w:t>
            </w:r>
            <w:r>
              <w:rPr>
                <w:rFonts w:ascii="Cambria Math" w:hAnsi="Cambria Math" w:eastAsia="Cambria Math"/>
                <w:spacing w:val="38"/>
                <w:position w:val="-8"/>
                <w:sz w:val="24"/>
              </w:rPr>
              <w:t> </w:t>
            </w:r>
            <w:r>
              <w:rPr>
                <w:rFonts w:ascii="Cambria Math" w:hAnsi="Cambria Math" w:eastAsia="Cambria Math"/>
                <w:position w:val="-13"/>
                <w:sz w:val="24"/>
              </w:rPr>
              <w:t>=</w:t>
              <w:tab/>
            </w:r>
            <w:r>
              <w:rPr>
                <w:rFonts w:ascii="Cambria Math" w:hAnsi="Cambria Math" w:eastAsia="Cambria Math"/>
                <w:sz w:val="17"/>
              </w:rPr>
              <w:t>350−25.5</w:t>
            </w:r>
          </w:p>
          <w:p>
            <w:pPr>
              <w:pStyle w:val="TableParagraph"/>
              <w:tabs>
                <w:tab w:pos="2250" w:val="left" w:leader="none"/>
              </w:tabs>
              <w:spacing w:line="81" w:lineRule="auto"/>
              <w:ind w:left="726"/>
              <w:rPr>
                <w:rFonts w:ascii="Cambria Math"/>
                <w:sz w:val="14"/>
              </w:rPr>
            </w:pPr>
            <w:r>
              <w:rPr>
                <w:rFonts w:ascii="Cambria Math"/>
                <w:w w:val="110"/>
                <w:position w:val="-7"/>
                <w:sz w:val="14"/>
              </w:rPr>
              <w:t>ln </w:t>
            </w:r>
            <w:r>
              <w:rPr>
                <w:rFonts w:ascii="Cambria Math"/>
                <w:spacing w:val="2"/>
                <w:w w:val="110"/>
                <w:position w:val="-7"/>
                <w:sz w:val="14"/>
              </w:rPr>
              <w:t> </w:t>
            </w:r>
            <w:r>
              <w:rPr>
                <w:rFonts w:ascii="Cambria Math"/>
                <w:w w:val="110"/>
                <w:sz w:val="14"/>
              </w:rPr>
              <w:t>0.060</w:t>
            </w:r>
            <w:r>
              <w:rPr>
                <w:w w:val="110"/>
                <w:sz w:val="14"/>
              </w:rPr>
              <w:tab/>
            </w:r>
            <w:r>
              <w:rPr>
                <w:rFonts w:ascii="Cambria Math"/>
                <w:w w:val="110"/>
                <w:position w:val="-11"/>
                <w:sz w:val="14"/>
              </w:rPr>
              <w:t>1</w:t>
            </w:r>
          </w:p>
          <w:p>
            <w:pPr>
              <w:pStyle w:val="TableParagraph"/>
              <w:tabs>
                <w:tab w:pos="873" w:val="left" w:leader="none"/>
              </w:tabs>
              <w:spacing w:line="53" w:lineRule="exact"/>
              <w:ind w:left="578"/>
              <w:rPr>
                <w:rFonts w:ascii="Cambria Math"/>
                <w:sz w:val="17"/>
              </w:rPr>
            </w:pPr>
            <w:r>
              <w:rPr>
                <w:w w:val="99"/>
                <w:sz w:val="14"/>
                <w:u w:val="single"/>
              </w:rPr>
              <w:t> </w:t>
            </w:r>
            <w:r>
              <w:rPr>
                <w:sz w:val="14"/>
                <w:u w:val="single"/>
              </w:rPr>
              <w:tab/>
            </w:r>
            <w:r>
              <w:rPr>
                <w:rFonts w:ascii="Cambria Math"/>
                <w:w w:val="110"/>
                <w:position w:val="7"/>
                <w:sz w:val="14"/>
              </w:rPr>
              <w:t>( </w:t>
            </w:r>
            <w:r>
              <w:rPr>
                <w:rFonts w:ascii="Cambria Math"/>
                <w:spacing w:val="15"/>
                <w:w w:val="110"/>
                <w:position w:val="7"/>
                <w:sz w:val="14"/>
              </w:rPr>
              <w:t> </w:t>
            </w:r>
            <w:r>
              <w:rPr>
                <w:rFonts w:ascii="Cambria Math"/>
                <w:w w:val="110"/>
                <w:sz w:val="14"/>
                <w:u w:val="single"/>
              </w:rPr>
              <w:t>.04</w:t>
            </w:r>
            <w:r>
              <w:rPr>
                <w:rFonts w:ascii="Cambria Math"/>
                <w:w w:val="110"/>
                <w:sz w:val="14"/>
              </w:rPr>
              <w:t> </w:t>
            </w:r>
            <w:r>
              <w:rPr>
                <w:rFonts w:ascii="Cambria Math"/>
                <w:spacing w:val="14"/>
                <w:w w:val="110"/>
                <w:sz w:val="14"/>
              </w:rPr>
              <w:t> </w:t>
            </w:r>
            <w:r>
              <w:rPr>
                <w:rFonts w:ascii="Cambria Math"/>
                <w:w w:val="110"/>
                <w:position w:val="7"/>
                <w:sz w:val="14"/>
              </w:rPr>
              <w:t>)   </w:t>
            </w:r>
            <w:r>
              <w:rPr>
                <w:rFonts w:ascii="Cambria Math"/>
                <w:spacing w:val="15"/>
                <w:w w:val="110"/>
                <w:position w:val="7"/>
                <w:sz w:val="14"/>
              </w:rPr>
              <w:t> </w:t>
            </w:r>
            <w:r>
              <w:rPr>
                <w:rFonts w:ascii="Cambria Math"/>
                <w:w w:val="110"/>
                <w:position w:val="-6"/>
                <w:sz w:val="17"/>
              </w:rPr>
              <w:t>+</w:t>
            </w:r>
          </w:p>
          <w:p>
            <w:pPr>
              <w:pStyle w:val="TableParagraph"/>
              <w:tabs>
                <w:tab w:pos="1518" w:val="left" w:leader="none"/>
              </w:tabs>
              <w:spacing w:line="78" w:lineRule="exact"/>
              <w:ind w:left="940"/>
              <w:rPr>
                <w:rFonts w:ascii="Cambria Math"/>
                <w:sz w:val="14"/>
              </w:rPr>
            </w:pPr>
            <w:r>
              <w:rPr>
                <w:rFonts w:ascii="Cambria Math"/>
                <w:w w:val="105"/>
                <w:sz w:val="14"/>
                <w:u w:val="single"/>
              </w:rPr>
              <w:t>0</w:t>
            </w:r>
            <w:r>
              <w:rPr>
                <w:rFonts w:ascii="Cambria Math"/>
                <w:w w:val="105"/>
                <w:sz w:val="14"/>
              </w:rPr>
              <w:t>     </w:t>
            </w:r>
            <w:r>
              <w:rPr>
                <w:rFonts w:ascii="Cambria Math"/>
                <w:spacing w:val="5"/>
                <w:w w:val="105"/>
                <w:sz w:val="14"/>
              </w:rPr>
              <w:t> </w:t>
            </w:r>
            <w:r>
              <w:rPr>
                <w:rFonts w:ascii="Cambria Math"/>
                <w:w w:val="105"/>
                <w:sz w:val="14"/>
                <w:u w:val="single"/>
              </w:rPr>
              <w:t>5</w:t>
            </w:r>
            <w:r>
              <w:rPr>
                <w:rFonts w:ascii="Cambria Math"/>
                <w:sz w:val="14"/>
                <w:u w:val="single"/>
              </w:rPr>
              <w:tab/>
            </w:r>
          </w:p>
          <w:p>
            <w:pPr>
              <w:pStyle w:val="TableParagraph"/>
              <w:spacing w:line="160" w:lineRule="exact"/>
              <w:ind w:left="578"/>
              <w:rPr>
                <w:rFonts w:ascii="Cambria Math" w:hAnsi="Cambria Math" w:eastAsia="Cambria Math"/>
                <w:sz w:val="14"/>
              </w:rPr>
            </w:pPr>
            <w:r>
              <w:rPr>
                <w:rFonts w:ascii="Cambria Math" w:hAnsi="Cambria Math" w:eastAsia="Cambria Math"/>
                <w:w w:val="105"/>
                <w:sz w:val="14"/>
              </w:rPr>
              <w:t>2𝜋×0.36×0.27    </w:t>
            </w:r>
            <w:r>
              <w:rPr>
                <w:rFonts w:ascii="Cambria Math" w:hAnsi="Cambria Math" w:eastAsia="Cambria Math"/>
                <w:spacing w:val="10"/>
                <w:w w:val="105"/>
                <w:sz w:val="14"/>
              </w:rPr>
              <w:t> </w:t>
            </w:r>
            <w:r>
              <w:rPr>
                <w:rFonts w:ascii="Cambria Math" w:hAnsi="Cambria Math" w:eastAsia="Cambria Math"/>
                <w:w w:val="105"/>
                <w:sz w:val="14"/>
              </w:rPr>
              <w:t>5(2𝜋×0.060×0.36)</w:t>
            </w:r>
          </w:p>
        </w:tc>
        <w:tc>
          <w:tcPr>
            <w:tcW w:w="3404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value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critical radius</w:t>
            </w:r>
          </w:p>
        </w:tc>
      </w:tr>
      <w:tr>
        <w:trPr>
          <w:trHeight w:val="405" w:hRule="atLeast"/>
        </w:trPr>
        <w:tc>
          <w:tcPr>
            <w:tcW w:w="23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5"/>
              <w:ind w:left="107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r</w:t>
            </w:r>
            <w:r>
              <w:rPr>
                <w:rFonts w:ascii="Calibri"/>
                <w:i/>
                <w:sz w:val="24"/>
                <w:vertAlign w:val="subscript"/>
              </w:rPr>
              <w:t>2</w:t>
            </w:r>
            <w:r>
              <w:rPr>
                <w:rFonts w:ascii="Calibri"/>
                <w:i/>
                <w:sz w:val="24"/>
                <w:vertAlign w:val="baseline"/>
              </w:rPr>
              <w:t> =</w:t>
            </w:r>
            <w:r>
              <w:rPr>
                <w:rFonts w:ascii="Calibri"/>
                <w:i/>
                <w:spacing w:val="1"/>
                <w:sz w:val="24"/>
                <w:vertAlign w:val="baseline"/>
              </w:rPr>
              <w:t> </w:t>
            </w:r>
            <w:r>
              <w:rPr>
                <w:rFonts w:ascii="Calibri"/>
                <w:i/>
                <w:sz w:val="24"/>
                <w:vertAlign w:val="baseline"/>
              </w:rPr>
              <w:t>0.050,</w:t>
            </w:r>
            <w:r>
              <w:rPr>
                <w:rFonts w:ascii="Calibri"/>
                <w:i/>
                <w:spacing w:val="-2"/>
                <w:sz w:val="24"/>
                <w:vertAlign w:val="baseline"/>
              </w:rPr>
              <w:t> </w:t>
            </w:r>
            <w:r>
              <w:rPr>
                <w:rFonts w:ascii="Calibri"/>
                <w:i/>
                <w:sz w:val="24"/>
                <w:vertAlign w:val="baseline"/>
              </w:rPr>
              <w:t>0.055,</w:t>
            </w:r>
          </w:p>
        </w:tc>
        <w:tc>
          <w:tcPr>
            <w:tcW w:w="332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i/>
                <w:sz w:val="24"/>
              </w:rPr>
              <w:t>r</w:t>
            </w:r>
            <w:r>
              <w:rPr>
                <w:i/>
                <w:sz w:val="24"/>
                <w:vertAlign w:val="subscript"/>
              </w:rPr>
              <w:t>cr</w:t>
            </w:r>
            <w:r>
              <w:rPr>
                <w:i/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will be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the largest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when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k</w:t>
            </w:r>
            <w:r>
              <w:rPr>
                <w:i/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is</w:t>
            </w:r>
          </w:p>
        </w:tc>
      </w:tr>
      <w:tr>
        <w:trPr>
          <w:trHeight w:val="410" w:hRule="atLeast"/>
        </w:trPr>
        <w:tc>
          <w:tcPr>
            <w:tcW w:w="23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9"/>
              <w:ind w:left="107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0.060,</w:t>
            </w:r>
            <w:r>
              <w:rPr>
                <w:rFonts w:ascii="Calibri"/>
                <w:i/>
                <w:spacing w:val="-2"/>
                <w:sz w:val="24"/>
              </w:rPr>
              <w:t> </w:t>
            </w:r>
            <w:r>
              <w:rPr>
                <w:rFonts w:ascii="Calibri"/>
                <w:i/>
                <w:sz w:val="24"/>
              </w:rPr>
              <w:t>0.065,</w:t>
            </w:r>
            <w:r>
              <w:rPr>
                <w:rFonts w:ascii="Calibri"/>
                <w:i/>
                <w:spacing w:val="-2"/>
                <w:sz w:val="24"/>
              </w:rPr>
              <w:t> </w:t>
            </w:r>
            <w:r>
              <w:rPr>
                <w:rFonts w:ascii="Calibri"/>
                <w:i/>
                <w:sz w:val="24"/>
              </w:rPr>
              <w:t>0.070,</w:t>
            </w:r>
          </w:p>
        </w:tc>
        <w:tc>
          <w:tcPr>
            <w:tcW w:w="332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large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</w:t>
            </w:r>
            <w:r>
              <w:rPr>
                <w:i/>
                <w:sz w:val="24"/>
              </w:rPr>
              <w:t>h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small. With h</w:t>
            </w:r>
          </w:p>
        </w:tc>
      </w:tr>
      <w:tr>
        <w:trPr>
          <w:trHeight w:val="417" w:hRule="atLeast"/>
        </w:trPr>
        <w:tc>
          <w:tcPr>
            <w:tcW w:w="23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8"/>
              <w:ind w:left="107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0.075</w:t>
            </w:r>
            <w:r>
              <w:rPr>
                <w:rFonts w:ascii="Calibri"/>
                <w:i/>
                <w:spacing w:val="-1"/>
                <w:sz w:val="24"/>
              </w:rPr>
              <w:t> </w:t>
            </w:r>
            <w:r>
              <w:rPr>
                <w:rFonts w:ascii="Calibri"/>
                <w:i/>
                <w:sz w:val="24"/>
              </w:rPr>
              <w:t>and</w:t>
            </w:r>
            <w:r>
              <w:rPr>
                <w:rFonts w:ascii="Calibri"/>
                <w:i/>
                <w:spacing w:val="-2"/>
                <w:sz w:val="24"/>
              </w:rPr>
              <w:t> </w:t>
            </w:r>
            <w:r>
              <w:rPr>
                <w:rFonts w:ascii="Calibri"/>
                <w:i/>
                <w:sz w:val="24"/>
              </w:rPr>
              <w:t>0.080m</w:t>
            </w:r>
          </w:p>
        </w:tc>
        <w:tc>
          <w:tcPr>
            <w:tcW w:w="332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2"/>
              <w:ind w:left="106"/>
              <w:rPr>
                <w:sz w:val="24"/>
              </w:rPr>
            </w:pPr>
            <w:r>
              <w:rPr>
                <w:sz w:val="24"/>
              </w:rPr>
              <w:t>=4.91W/m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 K and k</w:t>
            </w:r>
          </w:p>
        </w:tc>
      </w:tr>
      <w:tr>
        <w:trPr>
          <w:trHeight w:val="342" w:hRule="atLeast"/>
        </w:trPr>
        <w:tc>
          <w:tcPr>
            <w:tcW w:w="23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2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=0.27W/m.K,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radius</w:t>
            </w:r>
          </w:p>
        </w:tc>
      </w:tr>
      <w:tr>
        <w:trPr>
          <w:trHeight w:val="426" w:hRule="atLeast"/>
        </w:trPr>
        <w:tc>
          <w:tcPr>
            <w:tcW w:w="23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0" w:lineRule="exact"/>
              <w:ind w:left="107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T</w:t>
            </w:r>
            <w:r>
              <w:rPr>
                <w:rFonts w:ascii="Calibri"/>
                <w:i/>
                <w:sz w:val="24"/>
                <w:vertAlign w:val="subscript"/>
              </w:rPr>
              <w:t>1</w:t>
            </w:r>
            <w:r>
              <w:rPr>
                <w:rFonts w:ascii="Calibri"/>
                <w:i/>
                <w:sz w:val="24"/>
                <w:vertAlign w:val="baseline"/>
              </w:rPr>
              <w:t>=</w:t>
            </w:r>
            <w:r>
              <w:rPr>
                <w:rFonts w:ascii="Calibri"/>
                <w:i/>
                <w:spacing w:val="1"/>
                <w:sz w:val="24"/>
                <w:vertAlign w:val="baseline"/>
              </w:rPr>
              <w:t> </w:t>
            </w:r>
            <w:r>
              <w:rPr>
                <w:rFonts w:ascii="Calibri"/>
                <w:i/>
                <w:sz w:val="24"/>
                <w:vertAlign w:val="baseline"/>
              </w:rPr>
              <w:t>350</w:t>
            </w:r>
            <w:r>
              <w:rPr>
                <w:rFonts w:ascii="Calibri"/>
                <w:i/>
                <w:sz w:val="24"/>
                <w:vertAlign w:val="superscript"/>
              </w:rPr>
              <w:t>0</w:t>
            </w:r>
            <w:r>
              <w:rPr>
                <w:rFonts w:ascii="Calibri"/>
                <w:i/>
                <w:sz w:val="24"/>
                <w:vertAlign w:val="baseline"/>
              </w:rPr>
              <w:t>C</w:t>
            </w:r>
          </w:p>
        </w:tc>
        <w:tc>
          <w:tcPr>
            <w:tcW w:w="332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1"/>
              <w:ind w:left="106"/>
              <w:rPr>
                <w:sz w:val="24"/>
              </w:rPr>
            </w:pP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calculated to 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0.055m as</w:t>
            </w:r>
          </w:p>
        </w:tc>
      </w:tr>
      <w:tr>
        <w:trPr>
          <w:trHeight w:val="1182" w:hRule="atLeast"/>
        </w:trPr>
        <w:tc>
          <w:tcPr>
            <w:tcW w:w="23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360" w:lineRule="auto" w:before="1"/>
              <w:ind w:left="107" w:right="139" w:firstLine="55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z w:val="24"/>
              </w:rPr>
              <w:t>T</w:t>
            </w:r>
            <w:r>
              <w:rPr>
                <w:rFonts w:ascii="Calibri" w:hAnsi="Calibri"/>
                <w:i/>
                <w:sz w:val="24"/>
                <w:vertAlign w:val="subscript"/>
              </w:rPr>
              <w:t>∞</w:t>
            </w:r>
            <w:r>
              <w:rPr>
                <w:rFonts w:ascii="Calibri" w:hAnsi="Calibri"/>
                <w:i/>
                <w:sz w:val="24"/>
                <w:vertAlign w:val="baseline"/>
              </w:rPr>
              <w:t>= 25.5</w:t>
            </w:r>
            <w:r>
              <w:rPr>
                <w:rFonts w:ascii="Calibri" w:hAnsi="Calibri"/>
                <w:i/>
                <w:sz w:val="24"/>
                <w:vertAlign w:val="superscript"/>
              </w:rPr>
              <w:t>0</w:t>
            </w:r>
            <w:r>
              <w:rPr>
                <w:rFonts w:ascii="Calibri" w:hAnsi="Calibri"/>
                <w:i/>
                <w:sz w:val="24"/>
                <w:vertAlign w:val="baseline"/>
              </w:rPr>
              <w:t>C (Ambient</w:t>
            </w:r>
            <w:r>
              <w:rPr>
                <w:rFonts w:ascii="Calibri" w:hAnsi="Calibri"/>
                <w:i/>
                <w:spacing w:val="-52"/>
                <w:sz w:val="24"/>
                <w:vertAlign w:val="baseline"/>
              </w:rPr>
              <w:t> </w:t>
            </w:r>
            <w:r>
              <w:rPr>
                <w:rFonts w:ascii="Calibri" w:hAnsi="Calibri"/>
                <w:i/>
                <w:sz w:val="24"/>
                <w:vertAlign w:val="baseline"/>
              </w:rPr>
              <w:t>air</w:t>
            </w:r>
            <w:r>
              <w:rPr>
                <w:rFonts w:ascii="Calibri" w:hAnsi="Calibri"/>
                <w:i/>
                <w:spacing w:val="-1"/>
                <w:sz w:val="24"/>
                <w:vertAlign w:val="baseline"/>
              </w:rPr>
              <w:t> </w:t>
            </w:r>
            <w:r>
              <w:rPr>
                <w:rFonts w:ascii="Calibri" w:hAnsi="Calibri"/>
                <w:i/>
                <w:sz w:val="24"/>
                <w:vertAlign w:val="baseline"/>
              </w:rPr>
              <w:t>temperature)</w:t>
            </w:r>
          </w:p>
        </w:tc>
        <w:tc>
          <w:tcPr>
            <w:tcW w:w="332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auto" w:before="59"/>
              <w:ind w:left="106" w:right="275"/>
              <w:rPr>
                <w:sz w:val="24"/>
              </w:rPr>
            </w:pPr>
            <w:r>
              <w:rPr>
                <w:sz w:val="24"/>
              </w:rPr>
              <w:t>shown in Table 3.3. and Figure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3.4.</w:t>
            </w:r>
          </w:p>
        </w:tc>
      </w:tr>
      <w:tr>
        <w:trPr>
          <w:trHeight w:val="669" w:hRule="atLeast"/>
        </w:trPr>
        <w:tc>
          <w:tcPr>
            <w:tcW w:w="23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6"/>
              <w:ind w:left="107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L</w:t>
            </w:r>
            <w:r>
              <w:rPr>
                <w:rFonts w:ascii="Calibri"/>
                <w:i/>
                <w:spacing w:val="-1"/>
                <w:sz w:val="24"/>
              </w:rPr>
              <w:t> </w:t>
            </w:r>
            <w:r>
              <w:rPr>
                <w:rFonts w:ascii="Calibri"/>
                <w:i/>
                <w:sz w:val="24"/>
              </w:rPr>
              <w:t>= 0.36m</w:t>
            </w:r>
          </w:p>
        </w:tc>
        <w:tc>
          <w:tcPr>
            <w:tcW w:w="332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9" w:hRule="atLeast"/>
        </w:trPr>
        <w:tc>
          <w:tcPr>
            <w:tcW w:w="23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6"/>
              <w:ind w:left="162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k=</w:t>
            </w:r>
            <w:r>
              <w:rPr>
                <w:rFonts w:ascii="Calibri"/>
                <w:i/>
                <w:spacing w:val="-1"/>
                <w:sz w:val="24"/>
              </w:rPr>
              <w:t> </w:t>
            </w:r>
            <w:r>
              <w:rPr>
                <w:rFonts w:ascii="Calibri"/>
                <w:i/>
                <w:sz w:val="24"/>
              </w:rPr>
              <w:t>0.27</w:t>
            </w:r>
            <w:r>
              <w:rPr>
                <w:rFonts w:ascii="Calibri"/>
                <w:i/>
                <w:spacing w:val="-2"/>
                <w:sz w:val="24"/>
              </w:rPr>
              <w:t> </w:t>
            </w:r>
            <w:r>
              <w:rPr>
                <w:rFonts w:ascii="Calibri"/>
                <w:i/>
                <w:sz w:val="24"/>
              </w:rPr>
              <w:t>(k</w:t>
            </w:r>
            <w:r>
              <w:rPr>
                <w:rFonts w:ascii="Calibri"/>
                <w:i/>
                <w:spacing w:val="-2"/>
                <w:sz w:val="24"/>
              </w:rPr>
              <w:t> </w:t>
            </w:r>
            <w:r>
              <w:rPr>
                <w:rFonts w:ascii="Calibri"/>
                <w:i/>
                <w:sz w:val="24"/>
              </w:rPr>
              <w:t>factor</w:t>
            </w:r>
            <w:r>
              <w:rPr>
                <w:rFonts w:ascii="Calibri"/>
                <w:i/>
                <w:spacing w:val="-2"/>
                <w:sz w:val="24"/>
              </w:rPr>
              <w:t> </w:t>
            </w:r>
            <w:r>
              <w:rPr>
                <w:rFonts w:ascii="Calibri"/>
                <w:i/>
                <w:sz w:val="24"/>
              </w:rPr>
              <w:t>of</w:t>
            </w:r>
          </w:p>
        </w:tc>
        <w:tc>
          <w:tcPr>
            <w:tcW w:w="332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0" w:hRule="atLeast"/>
        </w:trPr>
        <w:tc>
          <w:tcPr>
            <w:tcW w:w="23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6"/>
              <w:ind w:left="107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sand)</w:t>
            </w:r>
          </w:p>
        </w:tc>
        <w:tc>
          <w:tcPr>
            <w:tcW w:w="332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216" w:hRule="atLeast"/>
        </w:trPr>
        <w:tc>
          <w:tcPr>
            <w:tcW w:w="2343" w:type="dxa"/>
            <w:tcBorders>
              <w:top w:val="nil"/>
            </w:tcBorders>
          </w:tcPr>
          <w:p>
            <w:pPr>
              <w:pStyle w:val="TableParagraph"/>
              <w:spacing w:before="167"/>
              <w:ind w:left="107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h</w:t>
            </w:r>
            <w:r>
              <w:rPr>
                <w:rFonts w:ascii="Calibri"/>
                <w:i/>
                <w:spacing w:val="-1"/>
                <w:sz w:val="24"/>
              </w:rPr>
              <w:t> </w:t>
            </w:r>
            <w:r>
              <w:rPr>
                <w:rFonts w:ascii="Calibri"/>
                <w:i/>
                <w:sz w:val="24"/>
              </w:rPr>
              <w:t>=</w:t>
            </w:r>
            <w:r>
              <w:rPr>
                <w:rFonts w:ascii="Calibri"/>
                <w:i/>
                <w:spacing w:val="1"/>
                <w:sz w:val="24"/>
              </w:rPr>
              <w:t> </w:t>
            </w:r>
            <w:r>
              <w:rPr>
                <w:rFonts w:ascii="Calibri"/>
                <w:i/>
                <w:sz w:val="24"/>
              </w:rPr>
              <w:t>5W/m</w:t>
            </w:r>
            <w:r>
              <w:rPr>
                <w:rFonts w:ascii="Calibri"/>
                <w:i/>
                <w:sz w:val="24"/>
                <w:vertAlign w:val="superscript"/>
              </w:rPr>
              <w:t>2</w:t>
            </w:r>
            <w:r>
              <w:rPr>
                <w:rFonts w:ascii="Calibri"/>
                <w:i/>
                <w:sz w:val="24"/>
                <w:vertAlign w:val="baseline"/>
              </w:rPr>
              <w:t>.</w:t>
            </w:r>
            <w:r>
              <w:rPr>
                <w:rFonts w:ascii="Calibri"/>
                <w:i/>
                <w:sz w:val="24"/>
                <w:vertAlign w:val="superscript"/>
              </w:rPr>
              <w:t>0</w:t>
            </w:r>
            <w:r>
              <w:rPr>
                <w:rFonts w:ascii="Calibri"/>
                <w:i/>
                <w:sz w:val="24"/>
                <w:vertAlign w:val="baseline"/>
              </w:rPr>
              <w:t>C</w:t>
            </w:r>
          </w:p>
        </w:tc>
        <w:tc>
          <w:tcPr>
            <w:tcW w:w="332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247.490005pt;margin-top:113.18pt;width:38.04pt;height:.84pt;mso-position-horizontal-relative:page;mso-position-vertical-relative:page;z-index:-18612736" filled="true" fillcolor="#000000" stroked="false">
            <v:fill type="solid"/>
            <w10:wrap type="none"/>
          </v:rect>
        </w:pict>
      </w:r>
      <w:r>
        <w:rPr/>
        <w:pict>
          <v:rect style="position:absolute;margin-left:291.769989pt;margin-top:203.779984pt;width:55.584pt;height:.84001pt;mso-position-horizontal-relative:page;mso-position-vertical-relative:page;z-index:-18612224" filled="true" fillcolor="#000000" stroked="false">
            <v:fill type="solid"/>
            <w10:wrap type="none"/>
          </v:rect>
        </w:pict>
      </w:r>
      <w:r>
        <w:rPr/>
        <w:pict>
          <v:rect style="position:absolute;margin-left:288.290009pt;margin-top:296.929993pt;width:53.784pt;height:.84pt;mso-position-horizontal-relative:page;mso-position-vertical-relative:page;z-index:-18611712" filled="true" fillcolor="#000000" stroked="false">
            <v:fill type="solid"/>
            <w10:wrap type="none"/>
          </v:rect>
        </w:pict>
      </w:r>
      <w:r>
        <w:rPr/>
        <w:pict>
          <v:rect style="position:absolute;margin-left:241.610001pt;margin-top:472.389984pt;width:47.16pt;height:.600010pt;mso-position-horizontal-relative:page;mso-position-vertical-relative:page;z-index:-18611200" filled="true" fillcolor="#000000" stroked="false">
            <v:fill type="solid"/>
            <w10:wrap type="none"/>
          </v:rect>
        </w:pict>
      </w:r>
      <w:r>
        <w:rPr/>
        <w:pict>
          <v:rect style="position:absolute;margin-left:241.610001pt;margin-top:458.109985pt;width:116.42pt;height:.84pt;mso-position-horizontal-relative:page;mso-position-vertical-relative:page;z-index:-18610688" filled="true" fillcolor="#000000" stroked="false">
            <v:fill type="solid"/>
            <w10:wrap type="none"/>
          </v:rect>
        </w:pict>
      </w:r>
      <w:r>
        <w:rPr/>
        <w:pict>
          <v:rect style="position:absolute;margin-left:296.809998pt;margin-top:583.660034pt;width:61.104pt;height:.599980pt;mso-position-horizontal-relative:page;mso-position-vertical-relative:page;z-index:-18610176" filled="true" fillcolor="#000000" stroked="false">
            <v:fill type="solid"/>
            <w10:wrap type="none"/>
          </v:rect>
        </w:pict>
      </w:r>
      <w:r>
        <w:rPr/>
        <w:pict>
          <v:rect style="position:absolute;margin-left:241.610001pt;margin-top:569.379944pt;width:116.18pt;height:.84003pt;mso-position-horizontal-relative:page;mso-position-vertical-relative:page;z-index:-18609664" filled="true" fillcolor="#000000" stroked="false">
            <v:fill type="solid"/>
            <w10:wrap type="none"/>
          </v:rect>
        </w:pict>
      </w:r>
      <w:r>
        <w:rPr/>
        <w:pict>
          <v:rect style="position:absolute;margin-left:259.730011pt;margin-top:688.059998pt;width:18.12pt;height:.47998pt;mso-position-horizontal-relative:page;mso-position-vertical-relative:page;z-index:-18609152" filled="true" fillcolor="#000000" stroked="false">
            <v:fill type="solid"/>
            <w10:wrap type="none"/>
          </v:rect>
        </w:pict>
      </w:r>
      <w:r>
        <w:rPr/>
        <w:pict>
          <v:rect style="position:absolute;margin-left:296.809998pt;margin-top:694.656006pt;width:61.104pt;height:.599980pt;mso-position-horizontal-relative:page;mso-position-vertical-relative:page;z-index:-18608640" filled="true" fillcolor="#000000" stroked="false">
            <v:fill type="solid"/>
            <w10:wrap type="none"/>
          </v:rect>
        </w:pict>
      </w:r>
      <w:r>
        <w:rPr/>
        <w:pict>
          <v:rect style="position:absolute;margin-left:241.610001pt;margin-top:680.5pt;width:116.18pt;height:.83997pt;mso-position-horizontal-relative:page;mso-position-vertical-relative:page;z-index:-18608128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1174" w:top="1440" w:bottom="1360" w:left="800" w:right="280"/>
        </w:sectPr>
      </w:pPr>
    </w:p>
    <w:tbl>
      <w:tblPr>
        <w:tblW w:w="0" w:type="auto"/>
        <w:jc w:val="left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8"/>
        <w:gridCol w:w="3327"/>
        <w:gridCol w:w="3404"/>
      </w:tblGrid>
      <w:tr>
        <w:trPr>
          <w:trHeight w:val="12651" w:hRule="atLeast"/>
        </w:trPr>
        <w:tc>
          <w:tcPr>
            <w:tcW w:w="23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27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=166.86W</w:t>
            </w:r>
          </w:p>
          <w:p>
            <w:pPr>
              <w:pStyle w:val="TableParagraph"/>
              <w:spacing w:before="8"/>
              <w:rPr>
                <w:sz w:val="36"/>
              </w:rPr>
            </w:pPr>
          </w:p>
          <w:p>
            <w:pPr>
              <w:pStyle w:val="TableParagraph"/>
              <w:spacing w:before="1"/>
              <w:ind w:left="107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At</w:t>
            </w:r>
            <w:r>
              <w:rPr>
                <w:rFonts w:ascii="Calibri"/>
                <w:i/>
                <w:spacing w:val="1"/>
                <w:sz w:val="24"/>
              </w:rPr>
              <w:t> </w:t>
            </w:r>
            <w:r>
              <w:rPr>
                <w:rFonts w:ascii="Calibri"/>
                <w:i/>
                <w:sz w:val="24"/>
              </w:rPr>
              <w:t>r</w:t>
            </w:r>
            <w:r>
              <w:rPr>
                <w:rFonts w:ascii="Calibri"/>
                <w:i/>
                <w:sz w:val="24"/>
                <w:vertAlign w:val="subscript"/>
              </w:rPr>
              <w:t>2</w:t>
            </w:r>
            <w:r>
              <w:rPr>
                <w:rFonts w:ascii="Calibri"/>
                <w:i/>
                <w:spacing w:val="-2"/>
                <w:sz w:val="24"/>
                <w:vertAlign w:val="baseline"/>
              </w:rPr>
              <w:t> </w:t>
            </w:r>
            <w:r>
              <w:rPr>
                <w:rFonts w:ascii="Calibri"/>
                <w:i/>
                <w:sz w:val="24"/>
                <w:vertAlign w:val="baseline"/>
              </w:rPr>
              <w:t>=</w:t>
            </w:r>
            <w:r>
              <w:rPr>
                <w:rFonts w:ascii="Calibri"/>
                <w:i/>
                <w:spacing w:val="1"/>
                <w:sz w:val="24"/>
                <w:vertAlign w:val="baseline"/>
              </w:rPr>
              <w:t> </w:t>
            </w:r>
            <w:r>
              <w:rPr>
                <w:rFonts w:ascii="Calibri"/>
                <w:i/>
                <w:sz w:val="24"/>
                <w:vertAlign w:val="baseline"/>
              </w:rPr>
              <w:t>0.065m,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372" w:val="left" w:leader="none"/>
              </w:tabs>
              <w:spacing w:line="148" w:lineRule="auto" w:before="164"/>
              <w:ind w:left="107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position w:val="-13"/>
                <w:sz w:val="24"/>
              </w:rPr>
              <w:t>𝑄</w:t>
            </w:r>
            <w:r>
              <w:rPr>
                <w:rFonts w:ascii="Cambria Math" w:hAnsi="Cambria Math" w:eastAsia="Cambria Math"/>
                <w:position w:val="-8"/>
                <w:sz w:val="24"/>
              </w:rPr>
              <w:t>̇</w:t>
            </w:r>
            <w:r>
              <w:rPr>
                <w:rFonts w:ascii="Cambria Math" w:hAnsi="Cambria Math" w:eastAsia="Cambria Math"/>
                <w:spacing w:val="38"/>
                <w:position w:val="-8"/>
                <w:sz w:val="24"/>
              </w:rPr>
              <w:t> </w:t>
            </w:r>
            <w:r>
              <w:rPr>
                <w:rFonts w:ascii="Cambria Math" w:hAnsi="Cambria Math" w:eastAsia="Cambria Math"/>
                <w:position w:val="-13"/>
                <w:sz w:val="24"/>
              </w:rPr>
              <w:t>=</w:t>
              <w:tab/>
            </w:r>
            <w:r>
              <w:rPr>
                <w:rFonts w:ascii="Cambria Math" w:hAnsi="Cambria Math" w:eastAsia="Cambria Math"/>
                <w:sz w:val="17"/>
              </w:rPr>
              <w:t>350−25.5</w:t>
            </w:r>
          </w:p>
          <w:p>
            <w:pPr>
              <w:pStyle w:val="TableParagraph"/>
              <w:tabs>
                <w:tab w:pos="2343" w:val="right" w:leader="none"/>
              </w:tabs>
              <w:spacing w:line="48" w:lineRule="auto"/>
              <w:ind w:left="583"/>
              <w:rPr>
                <w:rFonts w:ascii="Cambria Math"/>
                <w:sz w:val="14"/>
              </w:rPr>
            </w:pPr>
            <w:r>
              <w:rPr>
                <w:w w:val="99"/>
                <w:position w:val="-14"/>
                <w:sz w:val="14"/>
                <w:u w:val="single"/>
              </w:rPr>
              <w:t> </w:t>
            </w:r>
            <w:r>
              <w:rPr>
                <w:position w:val="-14"/>
                <w:sz w:val="14"/>
                <w:u w:val="single"/>
              </w:rPr>
              <w:t>  </w:t>
            </w:r>
            <w:r>
              <w:rPr>
                <w:spacing w:val="9"/>
                <w:position w:val="-14"/>
                <w:sz w:val="14"/>
                <w:u w:val="single"/>
              </w:rPr>
              <w:t> </w:t>
            </w:r>
            <w:r>
              <w:rPr>
                <w:rFonts w:ascii="Cambria Math"/>
                <w:w w:val="110"/>
                <w:position w:val="-7"/>
                <w:sz w:val="14"/>
              </w:rPr>
              <w:t>ln  </w:t>
            </w:r>
            <w:r>
              <w:rPr>
                <w:rFonts w:ascii="Cambria Math"/>
                <w:w w:val="110"/>
                <w:sz w:val="14"/>
                <w:u w:val="single"/>
              </w:rPr>
              <w:t>0.065</w:t>
            </w:r>
            <w:r>
              <w:rPr>
                <w:w w:val="110"/>
                <w:sz w:val="14"/>
              </w:rPr>
              <w:tab/>
            </w:r>
            <w:r>
              <w:rPr>
                <w:rFonts w:ascii="Cambria Math"/>
                <w:w w:val="110"/>
                <w:position w:val="-11"/>
                <w:sz w:val="14"/>
              </w:rPr>
              <w:t>1</w:t>
            </w:r>
          </w:p>
          <w:p>
            <w:pPr>
              <w:pStyle w:val="TableParagraph"/>
              <w:tabs>
                <w:tab w:pos="1310" w:val="left" w:leader="none"/>
              </w:tabs>
              <w:spacing w:line="36" w:lineRule="exact"/>
              <w:ind w:left="878"/>
              <w:rPr>
                <w:rFonts w:ascii="Cambria Math"/>
                <w:sz w:val="14"/>
              </w:rPr>
            </w:pPr>
            <w:r>
              <w:rPr>
                <w:rFonts w:ascii="Cambria Math"/>
                <w:w w:val="115"/>
                <w:sz w:val="14"/>
              </w:rPr>
              <w:t>(</w:t>
              <w:tab/>
              <w:t>)</w:t>
            </w:r>
          </w:p>
          <w:p>
            <w:pPr>
              <w:pStyle w:val="TableParagraph"/>
              <w:tabs>
                <w:tab w:pos="1526" w:val="left" w:leader="none"/>
              </w:tabs>
              <w:spacing w:line="127" w:lineRule="auto"/>
              <w:ind w:left="945"/>
              <w:rPr>
                <w:rFonts w:ascii="Cambria Math"/>
                <w:sz w:val="17"/>
              </w:rPr>
            </w:pPr>
            <w:r>
              <w:rPr>
                <w:rFonts w:ascii="Cambria Math"/>
                <w:sz w:val="14"/>
                <w:u w:val="single"/>
              </w:rPr>
              <w:t>0.045</w:t>
              <w:tab/>
            </w:r>
            <w:r>
              <w:rPr>
                <w:rFonts w:ascii="Cambria Math"/>
                <w:position w:val="-6"/>
                <w:sz w:val="17"/>
              </w:rPr>
              <w:t>+</w:t>
            </w:r>
          </w:p>
          <w:p>
            <w:pPr>
              <w:pStyle w:val="TableParagraph"/>
              <w:spacing w:line="129" w:lineRule="exact"/>
              <w:ind w:left="583"/>
              <w:rPr>
                <w:rFonts w:ascii="Cambria Math" w:hAnsi="Cambria Math"/>
                <w:sz w:val="14"/>
              </w:rPr>
            </w:pPr>
            <w:r>
              <w:rPr>
                <w:rFonts w:ascii="Cambria Math" w:hAnsi="Cambria Math"/>
                <w:w w:val="110"/>
                <w:sz w:val="14"/>
              </w:rPr>
              <w:t>2</w:t>
            </w:r>
            <w:r>
              <w:rPr>
                <w:rFonts w:ascii="Cambria Math" w:hAnsi="Cambria Math"/>
                <w:spacing w:val="27"/>
                <w:w w:val="110"/>
                <w:sz w:val="14"/>
              </w:rPr>
              <w:t> </w:t>
            </w:r>
            <w:r>
              <w:rPr>
                <w:rFonts w:ascii="Cambria Math" w:hAnsi="Cambria Math"/>
                <w:w w:val="110"/>
                <w:sz w:val="14"/>
              </w:rPr>
              <w:t>×0.36×0.27   </w:t>
            </w:r>
            <w:r>
              <w:rPr>
                <w:rFonts w:ascii="Cambria Math" w:hAnsi="Cambria Math"/>
                <w:spacing w:val="25"/>
                <w:w w:val="110"/>
                <w:sz w:val="14"/>
              </w:rPr>
              <w:t> </w:t>
            </w:r>
            <w:r>
              <w:rPr>
                <w:rFonts w:ascii="Cambria Math" w:hAnsi="Cambria Math"/>
                <w:w w:val="110"/>
                <w:sz w:val="14"/>
              </w:rPr>
              <w:t>5(2</w:t>
            </w:r>
            <w:r>
              <w:rPr>
                <w:rFonts w:ascii="Cambria Math" w:hAnsi="Cambria Math"/>
                <w:spacing w:val="12"/>
                <w:w w:val="110"/>
                <w:sz w:val="14"/>
              </w:rPr>
              <w:t> </w:t>
            </w:r>
            <w:r>
              <w:rPr>
                <w:rFonts w:ascii="Cambria Math" w:hAnsi="Cambria Math"/>
                <w:w w:val="110"/>
                <w:sz w:val="14"/>
              </w:rPr>
              <w:t>×0.065×0.36)</w:t>
            </w:r>
          </w:p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=165.36W</w:t>
            </w:r>
          </w:p>
          <w:p>
            <w:pPr>
              <w:pStyle w:val="TableParagraph"/>
              <w:rPr>
                <w:sz w:val="37"/>
              </w:rPr>
            </w:pPr>
          </w:p>
          <w:p>
            <w:pPr>
              <w:pStyle w:val="TableParagraph"/>
              <w:ind w:left="107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At</w:t>
            </w:r>
            <w:r>
              <w:rPr>
                <w:rFonts w:ascii="Calibri"/>
                <w:i/>
                <w:spacing w:val="1"/>
                <w:sz w:val="24"/>
              </w:rPr>
              <w:t> </w:t>
            </w:r>
            <w:r>
              <w:rPr>
                <w:rFonts w:ascii="Calibri"/>
                <w:i/>
                <w:sz w:val="24"/>
              </w:rPr>
              <w:t>r</w:t>
            </w:r>
            <w:r>
              <w:rPr>
                <w:rFonts w:ascii="Calibri"/>
                <w:i/>
                <w:sz w:val="24"/>
                <w:vertAlign w:val="subscript"/>
              </w:rPr>
              <w:t>2</w:t>
            </w:r>
            <w:r>
              <w:rPr>
                <w:rFonts w:ascii="Calibri"/>
                <w:i/>
                <w:spacing w:val="-2"/>
                <w:sz w:val="24"/>
                <w:vertAlign w:val="baseline"/>
              </w:rPr>
              <w:t> </w:t>
            </w:r>
            <w:r>
              <w:rPr>
                <w:rFonts w:ascii="Calibri"/>
                <w:i/>
                <w:sz w:val="24"/>
                <w:vertAlign w:val="baseline"/>
              </w:rPr>
              <w:t>=</w:t>
            </w:r>
            <w:r>
              <w:rPr>
                <w:rFonts w:ascii="Calibri"/>
                <w:i/>
                <w:spacing w:val="1"/>
                <w:sz w:val="24"/>
                <w:vertAlign w:val="baseline"/>
              </w:rPr>
              <w:t> </w:t>
            </w:r>
            <w:r>
              <w:rPr>
                <w:rFonts w:ascii="Calibri"/>
                <w:i/>
                <w:sz w:val="24"/>
                <w:vertAlign w:val="baseline"/>
              </w:rPr>
              <w:t>0.070m,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372" w:val="left" w:leader="none"/>
              </w:tabs>
              <w:spacing w:line="146" w:lineRule="auto" w:before="166"/>
              <w:ind w:left="107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position w:val="-13"/>
                <w:sz w:val="24"/>
              </w:rPr>
              <w:t>𝑄</w:t>
            </w:r>
            <w:r>
              <w:rPr>
                <w:rFonts w:ascii="Cambria Math" w:hAnsi="Cambria Math" w:eastAsia="Cambria Math"/>
                <w:position w:val="-8"/>
                <w:sz w:val="24"/>
              </w:rPr>
              <w:t>̇</w:t>
            </w:r>
            <w:r>
              <w:rPr>
                <w:rFonts w:ascii="Cambria Math" w:hAnsi="Cambria Math" w:eastAsia="Cambria Math"/>
                <w:spacing w:val="38"/>
                <w:position w:val="-8"/>
                <w:sz w:val="24"/>
              </w:rPr>
              <w:t> </w:t>
            </w:r>
            <w:r>
              <w:rPr>
                <w:rFonts w:ascii="Cambria Math" w:hAnsi="Cambria Math" w:eastAsia="Cambria Math"/>
                <w:position w:val="-13"/>
                <w:sz w:val="24"/>
              </w:rPr>
              <w:t>=</w:t>
              <w:tab/>
            </w:r>
            <w:r>
              <w:rPr>
                <w:rFonts w:ascii="Cambria Math" w:hAnsi="Cambria Math" w:eastAsia="Cambria Math"/>
                <w:sz w:val="17"/>
              </w:rPr>
              <w:t>350−25.5</w:t>
            </w:r>
          </w:p>
          <w:p>
            <w:pPr>
              <w:pStyle w:val="TableParagraph"/>
              <w:tabs>
                <w:tab w:pos="2260" w:val="left" w:leader="none"/>
              </w:tabs>
              <w:spacing w:line="81" w:lineRule="auto"/>
              <w:ind w:left="731"/>
              <w:rPr>
                <w:rFonts w:ascii="Cambria Math"/>
                <w:sz w:val="14"/>
              </w:rPr>
            </w:pPr>
            <w:r>
              <w:rPr>
                <w:rFonts w:ascii="Cambria Math"/>
                <w:w w:val="110"/>
                <w:position w:val="-7"/>
                <w:sz w:val="14"/>
              </w:rPr>
              <w:t>ln </w:t>
            </w:r>
            <w:r>
              <w:rPr>
                <w:rFonts w:ascii="Cambria Math"/>
                <w:spacing w:val="2"/>
                <w:w w:val="110"/>
                <w:position w:val="-7"/>
                <w:sz w:val="14"/>
              </w:rPr>
              <w:t> </w:t>
            </w:r>
            <w:r>
              <w:rPr>
                <w:rFonts w:ascii="Cambria Math"/>
                <w:w w:val="110"/>
                <w:sz w:val="14"/>
              </w:rPr>
              <w:t>0.070</w:t>
            </w:r>
            <w:r>
              <w:rPr>
                <w:w w:val="110"/>
                <w:sz w:val="14"/>
              </w:rPr>
              <w:tab/>
            </w:r>
            <w:r>
              <w:rPr>
                <w:rFonts w:ascii="Cambria Math"/>
                <w:w w:val="110"/>
                <w:position w:val="-11"/>
                <w:sz w:val="14"/>
              </w:rPr>
              <w:t>1</w:t>
            </w:r>
          </w:p>
          <w:p>
            <w:pPr>
              <w:pStyle w:val="TableParagraph"/>
              <w:tabs>
                <w:tab w:pos="878" w:val="left" w:leader="none"/>
              </w:tabs>
              <w:spacing w:line="54" w:lineRule="exact"/>
              <w:ind w:left="583"/>
              <w:rPr>
                <w:rFonts w:ascii="Cambria Math"/>
                <w:sz w:val="17"/>
              </w:rPr>
            </w:pPr>
            <w:r>
              <w:rPr>
                <w:w w:val="99"/>
                <w:sz w:val="14"/>
                <w:u w:val="single"/>
              </w:rPr>
              <w:t> </w:t>
            </w:r>
            <w:r>
              <w:rPr>
                <w:sz w:val="14"/>
                <w:u w:val="single"/>
              </w:rPr>
              <w:tab/>
            </w:r>
            <w:r>
              <w:rPr>
                <w:rFonts w:ascii="Cambria Math"/>
                <w:w w:val="110"/>
                <w:position w:val="7"/>
                <w:sz w:val="14"/>
              </w:rPr>
              <w:t>( </w:t>
            </w:r>
            <w:r>
              <w:rPr>
                <w:rFonts w:ascii="Cambria Math"/>
                <w:spacing w:val="15"/>
                <w:w w:val="110"/>
                <w:position w:val="7"/>
                <w:sz w:val="14"/>
              </w:rPr>
              <w:t> </w:t>
            </w:r>
            <w:r>
              <w:rPr>
                <w:rFonts w:ascii="Cambria Math"/>
                <w:w w:val="110"/>
                <w:sz w:val="14"/>
                <w:u w:val="single"/>
              </w:rPr>
              <w:t>.04</w:t>
            </w:r>
            <w:r>
              <w:rPr>
                <w:rFonts w:ascii="Cambria Math"/>
                <w:w w:val="110"/>
                <w:sz w:val="14"/>
              </w:rPr>
              <w:t> </w:t>
            </w:r>
            <w:r>
              <w:rPr>
                <w:rFonts w:ascii="Cambria Math"/>
                <w:spacing w:val="16"/>
                <w:w w:val="110"/>
                <w:sz w:val="14"/>
              </w:rPr>
              <w:t> </w:t>
            </w:r>
            <w:r>
              <w:rPr>
                <w:rFonts w:ascii="Cambria Math"/>
                <w:w w:val="110"/>
                <w:position w:val="7"/>
                <w:sz w:val="14"/>
              </w:rPr>
              <w:t>)   </w:t>
            </w:r>
            <w:r>
              <w:rPr>
                <w:rFonts w:ascii="Cambria Math"/>
                <w:spacing w:val="15"/>
                <w:w w:val="110"/>
                <w:position w:val="7"/>
                <w:sz w:val="14"/>
              </w:rPr>
              <w:t> </w:t>
            </w:r>
            <w:r>
              <w:rPr>
                <w:rFonts w:ascii="Cambria Math"/>
                <w:w w:val="110"/>
                <w:position w:val="-6"/>
                <w:sz w:val="17"/>
              </w:rPr>
              <w:t>+</w:t>
            </w:r>
          </w:p>
          <w:p>
            <w:pPr>
              <w:pStyle w:val="TableParagraph"/>
              <w:tabs>
                <w:tab w:pos="1526" w:val="left" w:leader="none"/>
              </w:tabs>
              <w:spacing w:line="78" w:lineRule="exact"/>
              <w:ind w:left="945"/>
              <w:rPr>
                <w:rFonts w:ascii="Cambria Math"/>
                <w:sz w:val="14"/>
              </w:rPr>
            </w:pPr>
            <w:r>
              <w:rPr>
                <w:rFonts w:ascii="Cambria Math"/>
                <w:w w:val="105"/>
                <w:sz w:val="14"/>
                <w:u w:val="single"/>
              </w:rPr>
              <w:t>0</w:t>
            </w:r>
            <w:r>
              <w:rPr>
                <w:rFonts w:ascii="Cambria Math"/>
                <w:w w:val="105"/>
                <w:sz w:val="14"/>
              </w:rPr>
              <w:t>     </w:t>
            </w:r>
            <w:r>
              <w:rPr>
                <w:rFonts w:ascii="Cambria Math"/>
                <w:spacing w:val="5"/>
                <w:w w:val="105"/>
                <w:sz w:val="14"/>
              </w:rPr>
              <w:t> </w:t>
            </w:r>
            <w:r>
              <w:rPr>
                <w:rFonts w:ascii="Cambria Math"/>
                <w:w w:val="105"/>
                <w:sz w:val="14"/>
                <w:u w:val="single"/>
              </w:rPr>
              <w:t>5</w:t>
            </w:r>
            <w:r>
              <w:rPr>
                <w:rFonts w:ascii="Cambria Math"/>
                <w:sz w:val="14"/>
                <w:u w:val="single"/>
              </w:rPr>
              <w:tab/>
            </w:r>
          </w:p>
          <w:p>
            <w:pPr>
              <w:pStyle w:val="TableParagraph"/>
              <w:spacing w:line="160" w:lineRule="exact"/>
              <w:ind w:left="583"/>
              <w:rPr>
                <w:rFonts w:ascii="Cambria Math" w:hAnsi="Cambria Math"/>
                <w:sz w:val="14"/>
              </w:rPr>
            </w:pPr>
            <w:r>
              <w:rPr>
                <w:rFonts w:ascii="Cambria Math" w:hAnsi="Cambria Math"/>
                <w:w w:val="110"/>
                <w:sz w:val="14"/>
              </w:rPr>
              <w:t>2</w:t>
            </w:r>
            <w:r>
              <w:rPr>
                <w:rFonts w:ascii="Cambria Math" w:hAnsi="Cambria Math"/>
                <w:spacing w:val="27"/>
                <w:w w:val="110"/>
                <w:sz w:val="14"/>
              </w:rPr>
              <w:t> </w:t>
            </w:r>
            <w:r>
              <w:rPr>
                <w:rFonts w:ascii="Cambria Math" w:hAnsi="Cambria Math"/>
                <w:w w:val="110"/>
                <w:sz w:val="14"/>
              </w:rPr>
              <w:t>×0.36×0.27   </w:t>
            </w:r>
            <w:r>
              <w:rPr>
                <w:rFonts w:ascii="Cambria Math" w:hAnsi="Cambria Math"/>
                <w:spacing w:val="25"/>
                <w:w w:val="110"/>
                <w:sz w:val="14"/>
              </w:rPr>
              <w:t> </w:t>
            </w:r>
            <w:r>
              <w:rPr>
                <w:rFonts w:ascii="Cambria Math" w:hAnsi="Cambria Math"/>
                <w:w w:val="110"/>
                <w:sz w:val="14"/>
              </w:rPr>
              <w:t>5(2</w:t>
            </w:r>
            <w:r>
              <w:rPr>
                <w:rFonts w:ascii="Cambria Math" w:hAnsi="Cambria Math"/>
                <w:spacing w:val="12"/>
                <w:w w:val="110"/>
                <w:sz w:val="14"/>
              </w:rPr>
              <w:t> </w:t>
            </w:r>
            <w:r>
              <w:rPr>
                <w:rFonts w:ascii="Cambria Math" w:hAnsi="Cambria Math"/>
                <w:w w:val="110"/>
                <w:sz w:val="14"/>
              </w:rPr>
              <w:t>×0.070×0.36)</w:t>
            </w:r>
          </w:p>
          <w:p>
            <w:pPr>
              <w:pStyle w:val="TableParagraph"/>
              <w:spacing w:before="69"/>
              <w:ind w:left="107"/>
              <w:rPr>
                <w:sz w:val="24"/>
              </w:rPr>
            </w:pPr>
            <w:r>
              <w:rPr>
                <w:sz w:val="24"/>
              </w:rPr>
              <w:t>=163.35W</w:t>
            </w:r>
          </w:p>
          <w:p>
            <w:pPr>
              <w:pStyle w:val="TableParagraph"/>
              <w:spacing w:before="9"/>
              <w:rPr>
                <w:sz w:val="36"/>
              </w:rPr>
            </w:pPr>
          </w:p>
          <w:p>
            <w:pPr>
              <w:pStyle w:val="TableParagraph"/>
              <w:ind w:left="107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At</w:t>
            </w:r>
            <w:r>
              <w:rPr>
                <w:rFonts w:ascii="Calibri"/>
                <w:i/>
                <w:spacing w:val="1"/>
                <w:sz w:val="24"/>
              </w:rPr>
              <w:t> </w:t>
            </w:r>
            <w:r>
              <w:rPr>
                <w:rFonts w:ascii="Calibri"/>
                <w:i/>
                <w:sz w:val="24"/>
              </w:rPr>
              <w:t>r</w:t>
            </w:r>
            <w:r>
              <w:rPr>
                <w:rFonts w:ascii="Calibri"/>
                <w:i/>
                <w:sz w:val="24"/>
                <w:vertAlign w:val="subscript"/>
              </w:rPr>
              <w:t>2</w:t>
            </w:r>
            <w:r>
              <w:rPr>
                <w:rFonts w:ascii="Calibri"/>
                <w:i/>
                <w:spacing w:val="-2"/>
                <w:sz w:val="24"/>
                <w:vertAlign w:val="baseline"/>
              </w:rPr>
              <w:t> </w:t>
            </w:r>
            <w:r>
              <w:rPr>
                <w:rFonts w:ascii="Calibri"/>
                <w:i/>
                <w:sz w:val="24"/>
                <w:vertAlign w:val="baseline"/>
              </w:rPr>
              <w:t>=</w:t>
            </w:r>
            <w:r>
              <w:rPr>
                <w:rFonts w:ascii="Calibri"/>
                <w:i/>
                <w:spacing w:val="1"/>
                <w:sz w:val="24"/>
                <w:vertAlign w:val="baseline"/>
              </w:rPr>
              <w:t> </w:t>
            </w:r>
            <w:r>
              <w:rPr>
                <w:rFonts w:ascii="Calibri"/>
                <w:i/>
                <w:sz w:val="24"/>
                <w:vertAlign w:val="baseline"/>
              </w:rPr>
              <w:t>0.075m,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360" w:val="left" w:leader="none"/>
              </w:tabs>
              <w:spacing w:line="148" w:lineRule="auto" w:before="166"/>
              <w:ind w:left="107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position w:val="-13"/>
                <w:sz w:val="24"/>
              </w:rPr>
              <w:t>Q</w:t>
            </w:r>
            <w:r>
              <w:rPr>
                <w:rFonts w:ascii="Cambria Math" w:hAnsi="Cambria Math"/>
                <w:position w:val="-8"/>
                <w:sz w:val="24"/>
              </w:rPr>
              <w:t>̇</w:t>
            </w:r>
            <w:r>
              <w:rPr>
                <w:rFonts w:ascii="Cambria Math" w:hAnsi="Cambria Math"/>
                <w:spacing w:val="42"/>
                <w:position w:val="-8"/>
                <w:sz w:val="24"/>
              </w:rPr>
              <w:t> </w:t>
            </w:r>
            <w:r>
              <w:rPr>
                <w:rFonts w:ascii="Cambria Math" w:hAnsi="Cambria Math"/>
                <w:position w:val="-13"/>
                <w:sz w:val="24"/>
              </w:rPr>
              <w:t>=</w:t>
              <w:tab/>
            </w:r>
            <w:r>
              <w:rPr>
                <w:rFonts w:ascii="Cambria Math" w:hAnsi="Cambria Math"/>
                <w:sz w:val="17"/>
              </w:rPr>
              <w:t>350−25.5</w:t>
            </w:r>
          </w:p>
          <w:p>
            <w:pPr>
              <w:pStyle w:val="TableParagraph"/>
              <w:tabs>
                <w:tab w:pos="2248" w:val="left" w:leader="none"/>
              </w:tabs>
              <w:spacing w:line="48" w:lineRule="auto"/>
              <w:ind w:left="571"/>
              <w:rPr>
                <w:rFonts w:ascii="Cambria Math"/>
                <w:sz w:val="14"/>
              </w:rPr>
            </w:pPr>
            <w:r>
              <w:rPr>
                <w:w w:val="99"/>
                <w:position w:val="-14"/>
                <w:sz w:val="14"/>
                <w:u w:val="single"/>
              </w:rPr>
              <w:t> </w:t>
            </w:r>
            <w:r>
              <w:rPr>
                <w:position w:val="-14"/>
                <w:sz w:val="14"/>
                <w:u w:val="single"/>
              </w:rPr>
              <w:t>  </w:t>
            </w:r>
            <w:r>
              <w:rPr>
                <w:spacing w:val="9"/>
                <w:position w:val="-14"/>
                <w:sz w:val="14"/>
                <w:u w:val="single"/>
              </w:rPr>
              <w:t> </w:t>
            </w:r>
            <w:r>
              <w:rPr>
                <w:rFonts w:ascii="Cambria Math"/>
                <w:w w:val="110"/>
                <w:position w:val="-7"/>
                <w:sz w:val="14"/>
              </w:rPr>
              <w:t>ln </w:t>
            </w:r>
            <w:r>
              <w:rPr>
                <w:rFonts w:ascii="Cambria Math"/>
                <w:spacing w:val="2"/>
                <w:w w:val="110"/>
                <w:position w:val="-7"/>
                <w:sz w:val="14"/>
              </w:rPr>
              <w:t> </w:t>
            </w:r>
            <w:r>
              <w:rPr>
                <w:rFonts w:ascii="Cambria Math"/>
                <w:w w:val="110"/>
                <w:sz w:val="14"/>
                <w:u w:val="single"/>
              </w:rPr>
              <w:t>0.075</w:t>
            </w:r>
            <w:r>
              <w:rPr>
                <w:w w:val="110"/>
                <w:sz w:val="14"/>
              </w:rPr>
              <w:tab/>
            </w:r>
            <w:r>
              <w:rPr>
                <w:rFonts w:ascii="Cambria Math"/>
                <w:w w:val="110"/>
                <w:position w:val="-11"/>
                <w:sz w:val="14"/>
              </w:rPr>
              <w:t>1</w:t>
            </w:r>
          </w:p>
          <w:p>
            <w:pPr>
              <w:pStyle w:val="TableParagraph"/>
              <w:tabs>
                <w:tab w:pos="1298" w:val="left" w:leader="none"/>
              </w:tabs>
              <w:spacing w:line="36" w:lineRule="exact"/>
              <w:ind w:left="866"/>
              <w:rPr>
                <w:rFonts w:ascii="Cambria Math"/>
                <w:sz w:val="14"/>
              </w:rPr>
            </w:pPr>
            <w:r>
              <w:rPr>
                <w:rFonts w:ascii="Cambria Math"/>
                <w:w w:val="115"/>
                <w:sz w:val="14"/>
              </w:rPr>
              <w:t>(</w:t>
              <w:tab/>
              <w:t>)</w:t>
            </w:r>
          </w:p>
          <w:p>
            <w:pPr>
              <w:pStyle w:val="TableParagraph"/>
              <w:tabs>
                <w:tab w:pos="1514" w:val="left" w:leader="none"/>
              </w:tabs>
              <w:spacing w:line="127" w:lineRule="auto"/>
              <w:ind w:left="933"/>
              <w:rPr>
                <w:rFonts w:ascii="Cambria Math"/>
                <w:sz w:val="17"/>
              </w:rPr>
            </w:pPr>
            <w:r>
              <w:rPr>
                <w:rFonts w:ascii="Cambria Math"/>
                <w:sz w:val="14"/>
                <w:u w:val="single"/>
              </w:rPr>
              <w:t>0.045</w:t>
              <w:tab/>
            </w:r>
            <w:r>
              <w:rPr>
                <w:rFonts w:ascii="Cambria Math"/>
                <w:position w:val="-6"/>
                <w:sz w:val="17"/>
              </w:rPr>
              <w:t>+</w:t>
            </w:r>
          </w:p>
          <w:p>
            <w:pPr>
              <w:pStyle w:val="TableParagraph"/>
              <w:spacing w:line="129" w:lineRule="exact"/>
              <w:ind w:left="571"/>
              <w:rPr>
                <w:rFonts w:ascii="Cambria Math" w:hAnsi="Cambria Math"/>
                <w:sz w:val="14"/>
              </w:rPr>
            </w:pPr>
            <w:r>
              <w:rPr>
                <w:rFonts w:ascii="Cambria Math" w:hAnsi="Cambria Math"/>
                <w:w w:val="110"/>
                <w:sz w:val="14"/>
              </w:rPr>
              <w:t>2</w:t>
            </w:r>
            <w:r>
              <w:rPr>
                <w:rFonts w:ascii="Cambria Math" w:hAnsi="Cambria Math"/>
                <w:spacing w:val="27"/>
                <w:w w:val="110"/>
                <w:sz w:val="14"/>
              </w:rPr>
              <w:t> </w:t>
            </w:r>
            <w:r>
              <w:rPr>
                <w:rFonts w:ascii="Cambria Math" w:hAnsi="Cambria Math"/>
                <w:w w:val="110"/>
                <w:sz w:val="14"/>
              </w:rPr>
              <w:t>×0.36×0.27   </w:t>
            </w:r>
            <w:r>
              <w:rPr>
                <w:rFonts w:ascii="Cambria Math" w:hAnsi="Cambria Math"/>
                <w:spacing w:val="25"/>
                <w:w w:val="110"/>
                <w:sz w:val="14"/>
              </w:rPr>
              <w:t> </w:t>
            </w:r>
            <w:r>
              <w:rPr>
                <w:rFonts w:ascii="Cambria Math" w:hAnsi="Cambria Math"/>
                <w:w w:val="110"/>
                <w:sz w:val="14"/>
              </w:rPr>
              <w:t>5(2</w:t>
            </w:r>
            <w:r>
              <w:rPr>
                <w:rFonts w:ascii="Cambria Math" w:hAnsi="Cambria Math"/>
                <w:spacing w:val="12"/>
                <w:w w:val="110"/>
                <w:sz w:val="14"/>
              </w:rPr>
              <w:t> </w:t>
            </w:r>
            <w:r>
              <w:rPr>
                <w:rFonts w:ascii="Cambria Math" w:hAnsi="Cambria Math"/>
                <w:w w:val="110"/>
                <w:sz w:val="14"/>
              </w:rPr>
              <w:t>×0.075×0.36)</w:t>
            </w:r>
          </w:p>
          <w:p>
            <w:pPr>
              <w:pStyle w:val="TableParagraph"/>
              <w:spacing w:before="73"/>
              <w:ind w:left="107"/>
              <w:rPr>
                <w:sz w:val="24"/>
              </w:rPr>
            </w:pPr>
            <w:r>
              <w:rPr>
                <w:sz w:val="24"/>
              </w:rPr>
              <w:t>=161.01W</w:t>
            </w:r>
          </w:p>
          <w:p>
            <w:pPr>
              <w:pStyle w:val="TableParagraph"/>
              <w:spacing w:before="9"/>
              <w:rPr>
                <w:sz w:val="36"/>
              </w:rPr>
            </w:pPr>
          </w:p>
          <w:p>
            <w:pPr>
              <w:pStyle w:val="TableParagraph"/>
              <w:ind w:left="107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At</w:t>
            </w:r>
            <w:r>
              <w:rPr>
                <w:rFonts w:ascii="Calibri"/>
                <w:i/>
                <w:spacing w:val="1"/>
                <w:sz w:val="24"/>
              </w:rPr>
              <w:t> </w:t>
            </w:r>
            <w:r>
              <w:rPr>
                <w:rFonts w:ascii="Calibri"/>
                <w:i/>
                <w:sz w:val="24"/>
              </w:rPr>
              <w:t>r</w:t>
            </w:r>
            <w:r>
              <w:rPr>
                <w:rFonts w:ascii="Calibri"/>
                <w:i/>
                <w:sz w:val="24"/>
                <w:vertAlign w:val="subscript"/>
              </w:rPr>
              <w:t>2</w:t>
            </w:r>
            <w:r>
              <w:rPr>
                <w:rFonts w:ascii="Calibri"/>
                <w:i/>
                <w:spacing w:val="-2"/>
                <w:sz w:val="24"/>
                <w:vertAlign w:val="baseline"/>
              </w:rPr>
              <w:t> </w:t>
            </w:r>
            <w:r>
              <w:rPr>
                <w:rFonts w:ascii="Calibri"/>
                <w:i/>
                <w:sz w:val="24"/>
                <w:vertAlign w:val="baseline"/>
              </w:rPr>
              <w:t>=</w:t>
            </w:r>
            <w:r>
              <w:rPr>
                <w:rFonts w:ascii="Calibri"/>
                <w:i/>
                <w:spacing w:val="1"/>
                <w:sz w:val="24"/>
                <w:vertAlign w:val="baseline"/>
              </w:rPr>
              <w:t> </w:t>
            </w:r>
            <w:r>
              <w:rPr>
                <w:rFonts w:ascii="Calibri"/>
                <w:i/>
                <w:sz w:val="24"/>
                <w:vertAlign w:val="baseline"/>
              </w:rPr>
              <w:t>0.080m,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360" w:val="left" w:leader="none"/>
              </w:tabs>
              <w:spacing w:line="146" w:lineRule="auto" w:before="165"/>
              <w:ind w:left="107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position w:val="-13"/>
                <w:sz w:val="24"/>
              </w:rPr>
              <w:t>Q</w:t>
            </w:r>
            <w:r>
              <w:rPr>
                <w:rFonts w:ascii="Cambria Math" w:hAnsi="Cambria Math"/>
                <w:position w:val="-8"/>
                <w:sz w:val="24"/>
              </w:rPr>
              <w:t>̇</w:t>
            </w:r>
            <w:r>
              <w:rPr>
                <w:rFonts w:ascii="Cambria Math" w:hAnsi="Cambria Math"/>
                <w:spacing w:val="42"/>
                <w:position w:val="-8"/>
                <w:sz w:val="24"/>
              </w:rPr>
              <w:t> </w:t>
            </w:r>
            <w:r>
              <w:rPr>
                <w:rFonts w:ascii="Cambria Math" w:hAnsi="Cambria Math"/>
                <w:position w:val="-13"/>
                <w:sz w:val="24"/>
              </w:rPr>
              <w:t>=</w:t>
              <w:tab/>
            </w:r>
            <w:r>
              <w:rPr>
                <w:rFonts w:ascii="Cambria Math" w:hAnsi="Cambria Math"/>
                <w:sz w:val="17"/>
              </w:rPr>
              <w:t>350−25.5</w:t>
            </w:r>
          </w:p>
          <w:p>
            <w:pPr>
              <w:pStyle w:val="TableParagraph"/>
              <w:tabs>
                <w:tab w:pos="2248" w:val="left" w:leader="none"/>
              </w:tabs>
              <w:spacing w:line="81" w:lineRule="auto"/>
              <w:ind w:left="719"/>
              <w:rPr>
                <w:rFonts w:ascii="Cambria Math"/>
                <w:sz w:val="14"/>
              </w:rPr>
            </w:pPr>
            <w:r>
              <w:rPr>
                <w:rFonts w:ascii="Cambria Math"/>
                <w:w w:val="110"/>
                <w:position w:val="-7"/>
                <w:sz w:val="14"/>
              </w:rPr>
              <w:t>ln </w:t>
            </w:r>
            <w:r>
              <w:rPr>
                <w:rFonts w:ascii="Cambria Math"/>
                <w:spacing w:val="2"/>
                <w:w w:val="110"/>
                <w:position w:val="-7"/>
                <w:sz w:val="14"/>
              </w:rPr>
              <w:t> </w:t>
            </w:r>
            <w:r>
              <w:rPr>
                <w:rFonts w:ascii="Cambria Math"/>
                <w:w w:val="110"/>
                <w:sz w:val="14"/>
              </w:rPr>
              <w:t>0.080</w:t>
            </w:r>
            <w:r>
              <w:rPr>
                <w:w w:val="110"/>
                <w:sz w:val="14"/>
              </w:rPr>
              <w:tab/>
            </w:r>
            <w:r>
              <w:rPr>
                <w:rFonts w:ascii="Cambria Math"/>
                <w:w w:val="110"/>
                <w:position w:val="-11"/>
                <w:sz w:val="14"/>
              </w:rPr>
              <w:t>1</w:t>
            </w:r>
          </w:p>
          <w:p>
            <w:pPr>
              <w:pStyle w:val="TableParagraph"/>
              <w:tabs>
                <w:tab w:pos="866" w:val="left" w:leader="none"/>
              </w:tabs>
              <w:spacing w:line="54" w:lineRule="exact"/>
              <w:ind w:left="571"/>
              <w:rPr>
                <w:rFonts w:ascii="Cambria Math"/>
                <w:sz w:val="17"/>
              </w:rPr>
            </w:pPr>
            <w:r>
              <w:rPr>
                <w:w w:val="99"/>
                <w:sz w:val="14"/>
                <w:u w:val="single"/>
              </w:rPr>
              <w:t> </w:t>
            </w:r>
            <w:r>
              <w:rPr>
                <w:sz w:val="14"/>
                <w:u w:val="single"/>
              </w:rPr>
              <w:tab/>
            </w:r>
            <w:r>
              <w:rPr>
                <w:rFonts w:ascii="Cambria Math"/>
                <w:w w:val="110"/>
                <w:position w:val="7"/>
                <w:sz w:val="14"/>
              </w:rPr>
              <w:t>( </w:t>
            </w:r>
            <w:r>
              <w:rPr>
                <w:rFonts w:ascii="Cambria Math"/>
                <w:spacing w:val="15"/>
                <w:w w:val="110"/>
                <w:position w:val="7"/>
                <w:sz w:val="14"/>
              </w:rPr>
              <w:t> </w:t>
            </w:r>
            <w:r>
              <w:rPr>
                <w:rFonts w:ascii="Cambria Math"/>
                <w:w w:val="110"/>
                <w:sz w:val="14"/>
                <w:u w:val="single"/>
              </w:rPr>
              <w:t>.04</w:t>
            </w:r>
            <w:r>
              <w:rPr>
                <w:rFonts w:ascii="Cambria Math"/>
                <w:w w:val="110"/>
                <w:sz w:val="14"/>
              </w:rPr>
              <w:t> </w:t>
            </w:r>
            <w:r>
              <w:rPr>
                <w:rFonts w:ascii="Cambria Math"/>
                <w:spacing w:val="16"/>
                <w:w w:val="110"/>
                <w:sz w:val="14"/>
              </w:rPr>
              <w:t> </w:t>
            </w:r>
            <w:r>
              <w:rPr>
                <w:rFonts w:ascii="Cambria Math"/>
                <w:w w:val="110"/>
                <w:position w:val="7"/>
                <w:sz w:val="14"/>
              </w:rPr>
              <w:t>)   </w:t>
            </w:r>
            <w:r>
              <w:rPr>
                <w:rFonts w:ascii="Cambria Math"/>
                <w:spacing w:val="15"/>
                <w:w w:val="110"/>
                <w:position w:val="7"/>
                <w:sz w:val="14"/>
              </w:rPr>
              <w:t> </w:t>
            </w:r>
            <w:r>
              <w:rPr>
                <w:rFonts w:ascii="Cambria Math"/>
                <w:w w:val="110"/>
                <w:position w:val="-6"/>
                <w:sz w:val="17"/>
              </w:rPr>
              <w:t>+</w:t>
            </w:r>
          </w:p>
          <w:p>
            <w:pPr>
              <w:pStyle w:val="TableParagraph"/>
              <w:tabs>
                <w:tab w:pos="1514" w:val="left" w:leader="none"/>
              </w:tabs>
              <w:spacing w:line="78" w:lineRule="exact"/>
              <w:ind w:left="933"/>
              <w:rPr>
                <w:rFonts w:ascii="Cambria Math"/>
                <w:sz w:val="14"/>
              </w:rPr>
            </w:pPr>
            <w:r>
              <w:rPr>
                <w:rFonts w:ascii="Cambria Math"/>
                <w:w w:val="105"/>
                <w:sz w:val="14"/>
                <w:u w:val="single"/>
              </w:rPr>
              <w:t>0</w:t>
            </w:r>
            <w:r>
              <w:rPr>
                <w:rFonts w:ascii="Cambria Math"/>
                <w:w w:val="105"/>
                <w:sz w:val="14"/>
              </w:rPr>
              <w:t>     </w:t>
            </w:r>
            <w:r>
              <w:rPr>
                <w:rFonts w:ascii="Cambria Math"/>
                <w:spacing w:val="5"/>
                <w:w w:val="105"/>
                <w:sz w:val="14"/>
              </w:rPr>
              <w:t> </w:t>
            </w:r>
            <w:r>
              <w:rPr>
                <w:rFonts w:ascii="Cambria Math"/>
                <w:w w:val="105"/>
                <w:sz w:val="14"/>
                <w:u w:val="single"/>
              </w:rPr>
              <w:t>5</w:t>
            </w:r>
            <w:r>
              <w:rPr>
                <w:rFonts w:ascii="Cambria Math"/>
                <w:sz w:val="14"/>
                <w:u w:val="single"/>
              </w:rPr>
              <w:tab/>
            </w:r>
          </w:p>
          <w:p>
            <w:pPr>
              <w:pStyle w:val="TableParagraph"/>
              <w:spacing w:line="160" w:lineRule="exact"/>
              <w:ind w:left="571"/>
              <w:rPr>
                <w:rFonts w:ascii="Cambria Math" w:hAnsi="Cambria Math"/>
                <w:sz w:val="14"/>
              </w:rPr>
            </w:pPr>
            <w:r>
              <w:rPr>
                <w:rFonts w:ascii="Cambria Math" w:hAnsi="Cambria Math"/>
                <w:w w:val="110"/>
                <w:sz w:val="14"/>
              </w:rPr>
              <w:t>2</w:t>
            </w:r>
            <w:r>
              <w:rPr>
                <w:rFonts w:ascii="Cambria Math" w:hAnsi="Cambria Math"/>
                <w:spacing w:val="27"/>
                <w:w w:val="110"/>
                <w:sz w:val="14"/>
              </w:rPr>
              <w:t> </w:t>
            </w:r>
            <w:r>
              <w:rPr>
                <w:rFonts w:ascii="Cambria Math" w:hAnsi="Cambria Math"/>
                <w:w w:val="110"/>
                <w:sz w:val="14"/>
              </w:rPr>
              <w:t>×0.36×0.27   </w:t>
            </w:r>
            <w:r>
              <w:rPr>
                <w:rFonts w:ascii="Cambria Math" w:hAnsi="Cambria Math"/>
                <w:spacing w:val="25"/>
                <w:w w:val="110"/>
                <w:sz w:val="14"/>
              </w:rPr>
              <w:t> </w:t>
            </w:r>
            <w:r>
              <w:rPr>
                <w:rFonts w:ascii="Cambria Math" w:hAnsi="Cambria Math"/>
                <w:w w:val="110"/>
                <w:sz w:val="14"/>
              </w:rPr>
              <w:t>5(2</w:t>
            </w:r>
            <w:r>
              <w:rPr>
                <w:rFonts w:ascii="Cambria Math" w:hAnsi="Cambria Math"/>
                <w:spacing w:val="12"/>
                <w:w w:val="110"/>
                <w:sz w:val="14"/>
              </w:rPr>
              <w:t> </w:t>
            </w:r>
            <w:r>
              <w:rPr>
                <w:rFonts w:ascii="Cambria Math" w:hAnsi="Cambria Math"/>
                <w:w w:val="110"/>
                <w:sz w:val="14"/>
              </w:rPr>
              <w:t>×0.080×0.36)</w:t>
            </w:r>
          </w:p>
          <w:p>
            <w:pPr>
              <w:pStyle w:val="TableParagraph"/>
              <w:spacing w:before="69"/>
              <w:ind w:left="107"/>
              <w:rPr>
                <w:sz w:val="24"/>
              </w:rPr>
            </w:pPr>
            <w:r>
              <w:rPr>
                <w:sz w:val="24"/>
              </w:rPr>
              <w:t>=158.50W</w:t>
            </w:r>
          </w:p>
          <w:p>
            <w:pPr>
              <w:pStyle w:val="TableParagraph"/>
              <w:spacing w:before="7"/>
              <w:rPr>
                <w:sz w:val="36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3.5</w:t>
            </w:r>
          </w:p>
          <w:p>
            <w:pPr>
              <w:pStyle w:val="TableParagraph"/>
              <w:spacing w:before="1"/>
              <w:rPr>
                <w:sz w:val="36"/>
              </w:rPr>
            </w:pPr>
          </w:p>
          <w:p>
            <w:pPr>
              <w:pStyle w:val="TableParagraph"/>
              <w:spacing w:line="126" w:lineRule="exact"/>
              <w:ind w:right="2211"/>
              <w:jc w:val="right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sz w:val="16"/>
              </w:rPr>
              <w:t>𝑘</w:t>
            </w:r>
          </w:p>
          <w:p>
            <w:pPr>
              <w:pStyle w:val="TableParagraph"/>
              <w:tabs>
                <w:tab w:pos="1192" w:val="left" w:leader="none"/>
              </w:tabs>
              <w:spacing w:line="179" w:lineRule="exact"/>
              <w:ind w:left="107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pacing w:val="-1"/>
                <w:sz w:val="24"/>
              </w:rPr>
              <w:t>from</w:t>
            </w:r>
            <w:r>
              <w:rPr>
                <w:rFonts w:ascii="Calibri"/>
                <w:i/>
                <w:sz w:val="24"/>
              </w:rPr>
              <w:t> r</w:t>
            </w:r>
            <w:r>
              <w:rPr>
                <w:rFonts w:ascii="Calibri"/>
                <w:i/>
                <w:sz w:val="24"/>
                <w:vertAlign w:val="subscript"/>
              </w:rPr>
              <w:t>cr</w:t>
            </w:r>
            <w:r>
              <w:rPr>
                <w:rFonts w:ascii="Calibri"/>
                <w:i/>
                <w:spacing w:val="-17"/>
                <w:sz w:val="24"/>
                <w:vertAlign w:val="baseline"/>
              </w:rPr>
              <w:t> </w:t>
            </w:r>
            <w:r>
              <w:rPr>
                <w:rFonts w:ascii="Calibri"/>
                <w:i/>
                <w:sz w:val="24"/>
                <w:vertAlign w:val="subscript"/>
              </w:rPr>
              <w:t>=</w:t>
            </w:r>
            <w:r>
              <w:rPr>
                <w:rFonts w:ascii="Calibri"/>
                <w:i/>
                <w:sz w:val="24"/>
                <w:vertAlign w:val="baseline"/>
              </w:rPr>
              <w:tab/>
            </w:r>
            <w:r>
              <w:rPr>
                <w:sz w:val="24"/>
                <w:vertAlign w:val="baseline"/>
              </w:rPr>
              <w:t>where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k=0.27,</w:t>
            </w:r>
            <w:r>
              <w:rPr>
                <w:spacing w:val="3"/>
                <w:sz w:val="24"/>
                <w:vertAlign w:val="baseline"/>
              </w:rPr>
              <w:t> </w:t>
            </w:r>
            <w:r>
              <w:rPr>
                <w:rFonts w:ascii="Calibri"/>
                <w:i/>
                <w:sz w:val="24"/>
                <w:vertAlign w:val="baseline"/>
              </w:rPr>
              <w:t>r</w:t>
            </w:r>
            <w:r>
              <w:rPr>
                <w:rFonts w:ascii="Calibri"/>
                <w:i/>
                <w:sz w:val="24"/>
                <w:vertAlign w:val="subscript"/>
              </w:rPr>
              <w:t>cr</w:t>
            </w:r>
            <w:r>
              <w:rPr>
                <w:rFonts w:ascii="Calibri"/>
                <w:i/>
                <w:sz w:val="24"/>
                <w:vertAlign w:val="baseline"/>
              </w:rPr>
              <w:t>=</w:t>
            </w:r>
          </w:p>
          <w:p>
            <w:pPr>
              <w:pStyle w:val="TableParagraph"/>
              <w:spacing w:line="146" w:lineRule="exact"/>
              <w:ind w:right="2222"/>
              <w:jc w:val="right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w w:val="112"/>
                <w:sz w:val="17"/>
              </w:rPr>
              <w:t>ℎ</w:t>
            </w:r>
          </w:p>
          <w:p>
            <w:pPr>
              <w:pStyle w:val="TableParagraph"/>
              <w:spacing w:before="111"/>
              <w:ind w:left="107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r</w:t>
            </w:r>
            <w:r>
              <w:rPr>
                <w:rFonts w:ascii="Calibri"/>
                <w:i/>
                <w:sz w:val="24"/>
                <w:vertAlign w:val="subscript"/>
              </w:rPr>
              <w:t>2</w:t>
            </w:r>
            <w:r>
              <w:rPr>
                <w:rFonts w:ascii="Calibri"/>
                <w:i/>
                <w:sz w:val="24"/>
                <w:vertAlign w:val="baseline"/>
              </w:rPr>
              <w:t>= 0.055m</w:t>
            </w:r>
          </w:p>
          <w:p>
            <w:pPr>
              <w:pStyle w:val="TableParagraph"/>
              <w:spacing w:line="126" w:lineRule="exact" w:before="136"/>
              <w:ind w:right="2297"/>
              <w:jc w:val="right"/>
              <w:rPr>
                <w:rFonts w:ascii="Cambria Math"/>
                <w:sz w:val="16"/>
              </w:rPr>
            </w:pPr>
            <w:r>
              <w:rPr>
                <w:rFonts w:ascii="Cambria Math"/>
                <w:sz w:val="16"/>
              </w:rPr>
              <w:t>0.</w:t>
            </w:r>
            <w:r>
              <w:rPr>
                <w:rFonts w:ascii="Cambria Math"/>
                <w:spacing w:val="-1"/>
                <w:w w:val="252"/>
                <w:sz w:val="16"/>
              </w:rPr>
              <w:t>  </w:t>
            </w:r>
          </w:p>
          <w:p>
            <w:pPr>
              <w:pStyle w:val="TableParagraph"/>
              <w:tabs>
                <w:tab w:pos="1159" w:val="left" w:leader="none"/>
              </w:tabs>
              <w:spacing w:line="179" w:lineRule="exact"/>
              <w:ind w:left="107"/>
              <w:rPr>
                <w:sz w:val="24"/>
              </w:rPr>
            </w:pPr>
            <w:r>
              <w:rPr>
                <w:rFonts w:ascii="Cambria Math"/>
                <w:w w:val="260"/>
                <w:sz w:val="24"/>
              </w:rPr>
              <w:t> </w:t>
            </w:r>
            <w:r>
              <w:rPr>
                <w:rFonts w:ascii="Cambria Math"/>
                <w:spacing w:val="-18"/>
                <w:sz w:val="24"/>
              </w:rPr>
              <w:t> </w:t>
            </w:r>
            <w:r>
              <w:rPr>
                <w:rFonts w:ascii="Calibri"/>
                <w:i/>
                <w:sz w:val="24"/>
              </w:rPr>
              <w:t>h</w:t>
            </w:r>
            <w:r>
              <w:rPr>
                <w:rFonts w:ascii="Calibri"/>
                <w:i/>
                <w:spacing w:val="-1"/>
                <w:sz w:val="24"/>
              </w:rPr>
              <w:t> </w:t>
            </w:r>
            <w:r>
              <w:rPr>
                <w:rFonts w:ascii="Calibri"/>
                <w:i/>
                <w:sz w:val="24"/>
              </w:rPr>
              <w:t>=</w:t>
              <w:tab/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4.91W/m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.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C</w:t>
            </w:r>
          </w:p>
          <w:p>
            <w:pPr>
              <w:pStyle w:val="TableParagraph"/>
              <w:spacing w:line="146" w:lineRule="exact"/>
              <w:ind w:right="2251"/>
              <w:jc w:val="right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0.055</w:t>
            </w:r>
          </w:p>
          <w:p>
            <w:pPr>
              <w:pStyle w:val="TableParagraph"/>
              <w:spacing w:line="412" w:lineRule="exact" w:before="2"/>
              <w:ind w:left="107" w:right="816"/>
              <w:rPr>
                <w:sz w:val="24"/>
              </w:rPr>
            </w:pPr>
            <w:r>
              <w:rPr>
                <w:sz w:val="24"/>
              </w:rPr>
              <w:t>The minimum insulation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thickness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given by</w:t>
            </w:r>
          </w:p>
        </w:tc>
        <w:tc>
          <w:tcPr>
            <w:tcW w:w="3404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296.929993pt;margin-top:167.779984pt;width:61.344pt;height:.600010pt;mso-position-horizontal-relative:page;mso-position-vertical-relative:page;z-index:-18607616" filled="true" fillcolor="#000000" stroked="false">
            <v:fill type="solid"/>
            <w10:wrap type="none"/>
          </v:rect>
        </w:pict>
      </w:r>
      <w:r>
        <w:rPr/>
        <w:pict>
          <v:rect style="position:absolute;margin-left:241.610001pt;margin-top:153.5pt;width:116.42pt;height:.84pt;mso-position-horizontal-relative:page;mso-position-vertical-relative:page;z-index:-18607104" filled="true" fillcolor="#000000" stroked="false">
            <v:fill type="solid"/>
            <w10:wrap type="none"/>
          </v:rect>
        </w:pict>
      </w:r>
      <w:r>
        <w:rPr/>
        <w:pict>
          <v:rect style="position:absolute;margin-left:259.730011pt;margin-top:272.329987pt;width:18.12pt;height:.48001pt;mso-position-horizontal-relative:page;mso-position-vertical-relative:page;z-index:-18606592" filled="true" fillcolor="#000000" stroked="false">
            <v:fill type="solid"/>
            <w10:wrap type="none"/>
          </v:rect>
        </w:pict>
      </w:r>
      <w:r>
        <w:rPr/>
        <w:pict>
          <v:rect style="position:absolute;margin-left:296.929993pt;margin-top:278.929993pt;width:61.344pt;height:.600010pt;mso-position-horizontal-relative:page;mso-position-vertical-relative:page;z-index:-18606080" filled="true" fillcolor="#000000" stroked="false">
            <v:fill type="solid"/>
            <w10:wrap type="none"/>
          </v:rect>
        </w:pict>
      </w:r>
      <w:r>
        <w:rPr/>
        <w:pict>
          <v:rect style="position:absolute;margin-left:241.610001pt;margin-top:264.769989pt;width:116.42pt;height:.84pt;mso-position-horizontal-relative:page;mso-position-vertical-relative:page;z-index:-18605568" filled="true" fillcolor="#000000" stroked="false">
            <v:fill type="solid"/>
            <w10:wrap type="none"/>
          </v:rect>
        </w:pict>
      </w:r>
      <w:r>
        <w:rPr/>
        <w:pict>
          <v:rect style="position:absolute;margin-left:296.329987pt;margin-top:390.049988pt;width:61.344pt;height:.600010pt;mso-position-horizontal-relative:page;mso-position-vertical-relative:page;z-index:-18605056" filled="true" fillcolor="#000000" stroked="false">
            <v:fill type="solid"/>
            <w10:wrap type="none"/>
          </v:rect>
        </w:pict>
      </w:r>
      <w:r>
        <w:rPr/>
        <w:pict>
          <v:rect style="position:absolute;margin-left:241.009995pt;margin-top:375.769989pt;width:116.42pt;height:.84pt;mso-position-horizontal-relative:page;mso-position-vertical-relative:page;z-index:-18604544" filled="true" fillcolor="#000000" stroked="false">
            <v:fill type="solid"/>
            <w10:wrap type="none"/>
          </v:rect>
        </w:pict>
      </w:r>
      <w:r>
        <w:rPr/>
        <w:pict>
          <v:rect style="position:absolute;margin-left:259.130005pt;margin-top:494.470032pt;width:18.12pt;height:.47998pt;mso-position-horizontal-relative:page;mso-position-vertical-relative:page;z-index:-18604032" filled="true" fillcolor="#000000" stroked="false">
            <v:fill type="solid"/>
            <w10:wrap type="none"/>
          </v:rect>
        </w:pict>
      </w:r>
      <w:r>
        <w:rPr/>
        <w:pict>
          <v:rect style="position:absolute;margin-left:296.329987pt;margin-top:501.069977pt;width:61.344pt;height:.600010pt;mso-position-horizontal-relative:page;mso-position-vertical-relative:page;z-index:-18603520" filled="true" fillcolor="#000000" stroked="false">
            <v:fill type="solid"/>
            <w10:wrap type="none"/>
          </v:rect>
        </w:pict>
      </w:r>
      <w:r>
        <w:rPr/>
        <w:pict>
          <v:rect style="position:absolute;margin-left:241.009995pt;margin-top:486.910004pt;width:116.42pt;height:.84pt;mso-position-horizontal-relative:page;mso-position-vertical-relative:page;z-index:-18603008" filled="true" fillcolor="#000000" stroked="false">
            <v:fill type="solid"/>
            <w10:wrap type="none"/>
          </v:rect>
        </w:pict>
      </w:r>
      <w:r>
        <w:rPr/>
        <w:pict>
          <v:rect style="position:absolute;margin-left:261.769989pt;margin-top:596.740051pt;width:7.32pt;height:.83997pt;mso-position-horizontal-relative:page;mso-position-vertical-relative:page;z-index:-18602496" filled="true" fillcolor="#000000" stroked="false">
            <v:fill type="solid"/>
            <w10:wrap type="none"/>
          </v:rect>
        </w:pict>
      </w:r>
      <w:r>
        <w:rPr/>
        <w:pict>
          <v:rect style="position:absolute;margin-left:244.130005pt;margin-top:646.300049pt;width:23.28pt;height:.83997pt;mso-position-horizontal-relative:page;mso-position-vertical-relative:page;z-index:-18601984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1174" w:top="1440" w:bottom="1360" w:left="800" w:right="280"/>
        </w:sectPr>
      </w:pPr>
    </w:p>
    <w:tbl>
      <w:tblPr>
        <w:tblW w:w="0" w:type="auto"/>
        <w:jc w:val="left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9"/>
        <w:gridCol w:w="3340"/>
        <w:gridCol w:w="3410"/>
      </w:tblGrid>
      <w:tr>
        <w:trPr>
          <w:trHeight w:val="1250" w:hRule="atLeast"/>
        </w:trPr>
        <w:tc>
          <w:tcPr>
            <w:tcW w:w="23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40" w:type="dxa"/>
          </w:tcPr>
          <w:p>
            <w:pPr>
              <w:pStyle w:val="TableParagraph"/>
              <w:spacing w:line="274" w:lineRule="exact"/>
              <w:ind w:left="126"/>
              <w:rPr>
                <w:sz w:val="24"/>
              </w:rPr>
            </w:pPr>
            <w:r>
              <w:rPr>
                <w:rFonts w:ascii="Cambria Math" w:eastAsia="Cambria Math"/>
                <w:sz w:val="24"/>
              </w:rPr>
              <w:t>𝑟</w:t>
            </w:r>
            <w:r>
              <w:rPr>
                <w:rFonts w:ascii="Cambria Math" w:eastAsia="Cambria Math"/>
                <w:sz w:val="24"/>
                <w:vertAlign w:val="subscript"/>
              </w:rPr>
              <w:t>𝑐𝑟</w:t>
            </w:r>
            <w:r>
              <w:rPr>
                <w:sz w:val="24"/>
                <w:vertAlign w:val="baseline"/>
              </w:rPr>
              <w:t>-</w:t>
            </w:r>
            <w:r>
              <w:rPr>
                <w:spacing w:val="-1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𝑟</w:t>
            </w:r>
            <w:r>
              <w:rPr>
                <w:rFonts w:ascii="Cambria Math" w:eastAsia="Cambria Math"/>
                <w:sz w:val="24"/>
                <w:vertAlign w:val="subscript"/>
              </w:rPr>
              <w:t>1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0.055m-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0.045</w:t>
            </w:r>
          </w:p>
          <w:p>
            <w:pPr>
              <w:pStyle w:val="TableParagraph"/>
              <w:spacing w:before="142"/>
              <w:ind w:left="126"/>
              <w:rPr>
                <w:sz w:val="24"/>
              </w:rPr>
            </w:pPr>
            <w:r>
              <w:rPr>
                <w:sz w:val="24"/>
              </w:rPr>
              <w:t>=0.01m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 10mm</w:t>
            </w:r>
          </w:p>
        </w:tc>
        <w:tc>
          <w:tcPr>
            <w:tcW w:w="341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92" w:hRule="atLeast"/>
        </w:trPr>
        <w:tc>
          <w:tcPr>
            <w:tcW w:w="9069" w:type="dxa"/>
            <w:gridSpan w:val="3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3.4.2: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condenser</w:t>
            </w:r>
          </w:p>
        </w:tc>
      </w:tr>
      <w:tr>
        <w:trPr>
          <w:trHeight w:val="4891" w:hRule="atLeast"/>
        </w:trPr>
        <w:tc>
          <w:tcPr>
            <w:tcW w:w="2319" w:type="dxa"/>
          </w:tcPr>
          <w:p>
            <w:pPr>
              <w:pStyle w:val="TableParagraph"/>
              <w:spacing w:line="292" w:lineRule="exact"/>
              <w:ind w:left="215"/>
              <w:rPr>
                <w:rFonts w:ascii="Calibri" w:hAnsi="Calibri" w:eastAsia="Calibri"/>
                <w:sz w:val="22"/>
              </w:rPr>
            </w:pPr>
            <w:r>
              <w:rPr>
                <w:rFonts w:ascii="Cambria Math" w:hAnsi="Cambria Math" w:eastAsia="Cambria Math"/>
                <w:sz w:val="22"/>
              </w:rPr>
              <w:t>𝑇</w:t>
            </w:r>
            <w:r>
              <w:rPr>
                <w:rFonts w:ascii="Cambria Math" w:hAnsi="Cambria Math" w:eastAsia="Cambria Math"/>
                <w:position w:val="-4"/>
                <w:sz w:val="16"/>
              </w:rPr>
              <w:t>𝑐1</w:t>
            </w:r>
            <w:r>
              <w:rPr>
                <w:rFonts w:ascii="Calibri" w:hAnsi="Calibri" w:eastAsia="Calibri"/>
                <w:sz w:val="22"/>
              </w:rPr>
              <w:t>=</w:t>
            </w:r>
            <w:r>
              <w:rPr>
                <w:rFonts w:ascii="Calibri" w:hAnsi="Calibri" w:eastAsia="Calibri"/>
                <w:spacing w:val="-2"/>
                <w:sz w:val="22"/>
              </w:rPr>
              <w:t> </w:t>
            </w:r>
            <w:r>
              <w:rPr>
                <w:rFonts w:ascii="Calibri" w:hAnsi="Calibri" w:eastAsia="Calibri"/>
                <w:sz w:val="22"/>
              </w:rPr>
              <w:t>0°C</w:t>
            </w:r>
          </w:p>
          <w:p>
            <w:pPr>
              <w:pStyle w:val="TableParagraph"/>
              <w:spacing w:before="108"/>
              <w:ind w:left="215"/>
              <w:rPr>
                <w:rFonts w:ascii="Calibri" w:hAnsi="Calibri" w:eastAsia="Calibri"/>
                <w:sz w:val="22"/>
              </w:rPr>
            </w:pPr>
            <w:r>
              <w:rPr>
                <w:rFonts w:ascii="Cambria Math" w:hAnsi="Cambria Math" w:eastAsia="Cambria Math"/>
                <w:sz w:val="22"/>
              </w:rPr>
              <w:t>𝑇</w:t>
            </w:r>
            <w:r>
              <w:rPr>
                <w:rFonts w:ascii="Cambria Math" w:hAnsi="Cambria Math" w:eastAsia="Cambria Math"/>
                <w:position w:val="-4"/>
                <w:sz w:val="16"/>
              </w:rPr>
              <w:t>𝑐2</w:t>
            </w:r>
            <w:r>
              <w:rPr>
                <w:rFonts w:ascii="Calibri" w:hAnsi="Calibri" w:eastAsia="Calibri"/>
                <w:sz w:val="22"/>
              </w:rPr>
              <w:t>=1</w:t>
            </w:r>
            <w:r>
              <w:rPr>
                <w:rFonts w:ascii="Calibri" w:hAnsi="Calibri" w:eastAsia="Calibri"/>
                <w:spacing w:val="-3"/>
                <w:sz w:val="22"/>
              </w:rPr>
              <w:t> </w:t>
            </w:r>
            <w:r>
              <w:rPr>
                <w:rFonts w:ascii="Calibri" w:hAnsi="Calibri" w:eastAsia="Calibri"/>
                <w:sz w:val="22"/>
              </w:rPr>
              <w:t>0°C</w:t>
            </w:r>
          </w:p>
          <w:p>
            <w:pPr>
              <w:pStyle w:val="TableParagraph"/>
              <w:spacing w:before="108"/>
              <w:ind w:left="215"/>
              <w:rPr>
                <w:rFonts w:ascii="Calibri" w:hAnsi="Calibri" w:eastAsia="Calibri"/>
                <w:sz w:val="22"/>
              </w:rPr>
            </w:pPr>
            <w:r>
              <w:rPr>
                <w:rFonts w:ascii="Cambria Math" w:hAnsi="Cambria Math" w:eastAsia="Cambria Math"/>
                <w:sz w:val="22"/>
              </w:rPr>
              <w:t>𝑇</w:t>
            </w:r>
            <w:r>
              <w:rPr>
                <w:rFonts w:ascii="Cambria Math" w:hAnsi="Cambria Math" w:eastAsia="Cambria Math"/>
                <w:position w:val="-4"/>
                <w:sz w:val="16"/>
              </w:rPr>
              <w:t>ℎ1</w:t>
            </w:r>
            <w:r>
              <w:rPr>
                <w:rFonts w:ascii="Calibri" w:hAnsi="Calibri" w:eastAsia="Calibri"/>
                <w:sz w:val="22"/>
              </w:rPr>
              <w:t>=350°C</w:t>
            </w:r>
          </w:p>
          <w:p>
            <w:pPr>
              <w:pStyle w:val="TableParagraph"/>
              <w:spacing w:before="108"/>
              <w:ind w:left="215"/>
              <w:rPr>
                <w:rFonts w:ascii="Calibri" w:hAnsi="Calibri" w:eastAsia="Calibri"/>
                <w:sz w:val="22"/>
              </w:rPr>
            </w:pPr>
            <w:r>
              <w:rPr>
                <w:rFonts w:ascii="Cambria Math" w:hAnsi="Cambria Math" w:eastAsia="Cambria Math"/>
                <w:sz w:val="22"/>
              </w:rPr>
              <w:t>𝑇</w:t>
            </w:r>
            <w:r>
              <w:rPr>
                <w:rFonts w:ascii="Cambria Math" w:hAnsi="Cambria Math" w:eastAsia="Cambria Math"/>
                <w:position w:val="-4"/>
                <w:sz w:val="16"/>
              </w:rPr>
              <w:t>ℎ2</w:t>
            </w:r>
            <w:r>
              <w:rPr>
                <w:rFonts w:ascii="Calibri" w:hAnsi="Calibri" w:eastAsia="Calibri"/>
                <w:sz w:val="22"/>
              </w:rPr>
              <w:t>=68°C</w:t>
            </w:r>
          </w:p>
          <w:p>
            <w:pPr>
              <w:pStyle w:val="TableParagraph"/>
              <w:spacing w:before="109"/>
              <w:ind w:left="215"/>
              <w:rPr>
                <w:rFonts w:ascii="Calibri" w:eastAsia="Calibri"/>
                <w:sz w:val="22"/>
              </w:rPr>
            </w:pPr>
            <w:r>
              <w:rPr>
                <w:rFonts w:ascii="Cambria Math" w:eastAsia="Cambria Math"/>
                <w:w w:val="105"/>
                <w:sz w:val="22"/>
              </w:rPr>
              <w:t>𝐷</w:t>
            </w:r>
            <w:r>
              <w:rPr>
                <w:rFonts w:ascii="Cambria Math" w:eastAsia="Cambria Math"/>
                <w:w w:val="105"/>
                <w:position w:val="-4"/>
                <w:sz w:val="16"/>
              </w:rPr>
              <w:t>i</w:t>
            </w:r>
            <w:r>
              <w:rPr>
                <w:rFonts w:ascii="Calibri" w:eastAsia="Calibri"/>
                <w:w w:val="105"/>
                <w:sz w:val="22"/>
              </w:rPr>
              <w:t>=0.12m</w:t>
            </w:r>
          </w:p>
          <w:p>
            <w:pPr>
              <w:pStyle w:val="TableParagraph"/>
              <w:spacing w:before="104"/>
              <w:ind w:left="215"/>
              <w:rPr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∆𝑥</w:t>
            </w:r>
            <w:r>
              <w:rPr>
                <w:rFonts w:ascii="Cambria Math" w:hAnsi="Cambria Math" w:eastAsia="Cambria Math"/>
                <w:spacing w:val="13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0.002m</w:t>
            </w:r>
          </w:p>
          <w:p>
            <w:pPr>
              <w:pStyle w:val="TableParagraph"/>
              <w:spacing w:before="145"/>
              <w:ind w:left="215"/>
              <w:rPr>
                <w:rFonts w:ascii="Calibri" w:hAnsi="Calibri"/>
                <w:sz w:val="22"/>
              </w:rPr>
            </w:pPr>
            <w:r>
              <w:rPr>
                <w:sz w:val="24"/>
              </w:rPr>
              <w:t>k =31.4224W/</w:t>
            </w:r>
            <w:r>
              <w:rPr>
                <w:rFonts w:ascii="Calibri" w:hAnsi="Calibri"/>
                <w:sz w:val="22"/>
              </w:rPr>
              <w:t>m°C</w:t>
            </w:r>
          </w:p>
          <w:p>
            <w:pPr>
              <w:pStyle w:val="TableParagraph"/>
              <w:spacing w:line="348" w:lineRule="auto" w:before="139"/>
              <w:ind w:left="215" w:right="468"/>
              <w:rPr>
                <w:rFonts w:ascii="Calibri" w:hAnsi="Calibri" w:eastAsia="Calibri"/>
                <w:sz w:val="22"/>
              </w:rPr>
            </w:pPr>
            <w:r>
              <w:rPr>
                <w:rFonts w:ascii="Cambria Math" w:hAnsi="Cambria Math" w:eastAsia="Cambria Math"/>
                <w:sz w:val="22"/>
              </w:rPr>
              <w:t>ℎ</w:t>
            </w:r>
            <w:r>
              <w:rPr>
                <w:rFonts w:ascii="Cambria Math" w:hAnsi="Cambria Math" w:eastAsia="Cambria Math"/>
                <w:position w:val="-4"/>
                <w:sz w:val="16"/>
              </w:rPr>
              <w:t>g</w:t>
            </w:r>
            <w:r>
              <w:rPr>
                <w:rFonts w:ascii="Calibri" w:hAnsi="Calibri" w:eastAsia="Calibri"/>
                <w:sz w:val="22"/>
              </w:rPr>
              <w:t>=</w:t>
            </w:r>
            <w:r>
              <w:rPr>
                <w:rFonts w:ascii="Calibri" w:hAnsi="Calibri" w:eastAsia="Calibri"/>
                <w:spacing w:val="5"/>
                <w:sz w:val="22"/>
              </w:rPr>
              <w:t> </w:t>
            </w:r>
            <w:r>
              <w:rPr>
                <w:rFonts w:ascii="Calibri" w:hAnsi="Calibri" w:eastAsia="Calibri"/>
                <w:sz w:val="22"/>
              </w:rPr>
              <w:t>2675.7kJ/kg</w:t>
            </w:r>
            <w:r>
              <w:rPr>
                <w:rFonts w:ascii="Calibri" w:hAnsi="Calibri" w:eastAsia="Calibri"/>
                <w:spacing w:val="1"/>
                <w:sz w:val="22"/>
              </w:rPr>
              <w:t> </w:t>
            </w:r>
            <w:r>
              <w:rPr>
                <w:rFonts w:ascii="Cambria Math" w:hAnsi="Cambria Math" w:eastAsia="Cambria Math"/>
                <w:sz w:val="22"/>
              </w:rPr>
              <w:t>ℎ</w:t>
            </w:r>
            <w:r>
              <w:rPr>
                <w:rFonts w:ascii="Cambria Math" w:hAnsi="Cambria Math" w:eastAsia="Cambria Math"/>
                <w:position w:val="-4"/>
                <w:sz w:val="16"/>
              </w:rPr>
              <w:t>𝑙</w:t>
            </w:r>
            <w:r>
              <w:rPr>
                <w:rFonts w:ascii="Calibri" w:hAnsi="Calibri" w:eastAsia="Calibri"/>
                <w:sz w:val="22"/>
              </w:rPr>
              <w:t>=</w:t>
            </w:r>
            <w:r>
              <w:rPr>
                <w:rFonts w:ascii="Calibri" w:hAnsi="Calibri" w:eastAsia="Calibri"/>
                <w:spacing w:val="2"/>
                <w:sz w:val="22"/>
              </w:rPr>
              <w:t> </w:t>
            </w:r>
            <w:r>
              <w:rPr>
                <w:rFonts w:ascii="Calibri" w:hAnsi="Calibri" w:eastAsia="Calibri"/>
                <w:sz w:val="22"/>
              </w:rPr>
              <w:t>419.06kJ/kg</w:t>
            </w:r>
            <w:r>
              <w:rPr>
                <w:rFonts w:ascii="Calibri" w:hAnsi="Calibri" w:eastAsia="Calibri"/>
                <w:spacing w:val="1"/>
                <w:sz w:val="22"/>
              </w:rPr>
              <w:t> </w:t>
            </w:r>
            <w:r>
              <w:rPr>
                <w:rFonts w:ascii="Calibri" w:hAnsi="Calibri" w:eastAsia="Calibri"/>
                <w:sz w:val="22"/>
              </w:rPr>
              <w:t>(from Haar (1984)</w:t>
            </w:r>
            <w:r>
              <w:rPr>
                <w:rFonts w:ascii="Calibri" w:hAnsi="Calibri" w:eastAsia="Calibri"/>
                <w:spacing w:val="-47"/>
                <w:sz w:val="22"/>
              </w:rPr>
              <w:t> </w:t>
            </w:r>
            <w:r>
              <w:rPr>
                <w:rFonts w:ascii="Calibri" w:hAnsi="Calibri" w:eastAsia="Calibri"/>
                <w:sz w:val="22"/>
              </w:rPr>
              <w:t>steam table at</w:t>
            </w:r>
          </w:p>
          <w:p>
            <w:pPr>
              <w:pStyle w:val="TableParagraph"/>
              <w:spacing w:before="17"/>
              <w:ind w:left="2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1.01325bar)</w:t>
            </w:r>
          </w:p>
        </w:tc>
        <w:tc>
          <w:tcPr>
            <w:tcW w:w="3340" w:type="dxa"/>
          </w:tcPr>
          <w:p>
            <w:pPr>
              <w:pStyle w:val="TableParagraph"/>
              <w:spacing w:line="270" w:lineRule="exact"/>
              <w:ind w:left="198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3.11</w:t>
            </w:r>
          </w:p>
          <w:p>
            <w:pPr>
              <w:pStyle w:val="TableParagraph"/>
              <w:spacing w:line="136" w:lineRule="auto" w:before="169"/>
              <w:ind w:left="448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spacing w:val="-1"/>
                <w:w w:val="105"/>
                <w:position w:val="-13"/>
                <w:sz w:val="24"/>
              </w:rPr>
              <w:t>∆𝑇</w:t>
            </w:r>
            <w:r>
              <w:rPr>
                <w:rFonts w:ascii="Cambria Math" w:hAnsi="Cambria Math" w:eastAsia="Cambria Math"/>
                <w:spacing w:val="4"/>
                <w:w w:val="105"/>
                <w:position w:val="-13"/>
                <w:sz w:val="24"/>
              </w:rPr>
              <w:t> </w:t>
            </w:r>
            <w:r>
              <w:rPr>
                <w:i/>
                <w:spacing w:val="-1"/>
                <w:w w:val="105"/>
                <w:position w:val="-13"/>
                <w:sz w:val="24"/>
              </w:rPr>
              <w:t>=</w:t>
            </w:r>
            <w:r>
              <w:rPr>
                <w:rFonts w:ascii="Cambria Math" w:hAnsi="Cambria Math" w:eastAsia="Cambria Math"/>
                <w:spacing w:val="-1"/>
                <w:w w:val="105"/>
                <w:sz w:val="17"/>
                <w:u w:val="single"/>
              </w:rPr>
              <w:t>(𝑇</w:t>
            </w:r>
            <w:r>
              <w:rPr>
                <w:rFonts w:ascii="Cambria Math" w:hAnsi="Cambria Math" w:eastAsia="Cambria Math"/>
                <w:spacing w:val="-1"/>
                <w:w w:val="105"/>
                <w:position w:val="-3"/>
                <w:sz w:val="14"/>
                <w:u w:val="single"/>
              </w:rPr>
              <w:t>ℎ2</w:t>
            </w:r>
            <w:r>
              <w:rPr>
                <w:rFonts w:ascii="Cambria Math" w:hAnsi="Cambria Math" w:eastAsia="Cambria Math"/>
                <w:spacing w:val="6"/>
                <w:w w:val="105"/>
                <w:position w:val="-3"/>
                <w:sz w:val="14"/>
                <w:u w:val="single"/>
              </w:rPr>
              <w:t> </w:t>
            </w:r>
            <w:r>
              <w:rPr>
                <w:rFonts w:ascii="Cambria Math" w:hAnsi="Cambria Math" w:eastAsia="Cambria Math"/>
                <w:w w:val="105"/>
                <w:sz w:val="17"/>
                <w:u w:val="single"/>
              </w:rPr>
              <w:t>−𝑇</w:t>
            </w:r>
            <w:r>
              <w:rPr>
                <w:rFonts w:ascii="Cambria Math" w:hAnsi="Cambria Math" w:eastAsia="Cambria Math"/>
                <w:w w:val="105"/>
                <w:position w:val="-2"/>
                <w:sz w:val="14"/>
                <w:u w:val="single"/>
              </w:rPr>
              <w:t>𝑐2</w:t>
            </w:r>
            <w:r>
              <w:rPr>
                <w:rFonts w:ascii="Cambria Math" w:hAnsi="Cambria Math" w:eastAsia="Cambria Math"/>
                <w:w w:val="105"/>
                <w:sz w:val="17"/>
                <w:u w:val="single"/>
              </w:rPr>
              <w:t>)</w:t>
            </w:r>
            <w:r>
              <w:rPr>
                <w:rFonts w:ascii="Cambria Math" w:hAnsi="Cambria Math" w:eastAsia="Cambria Math"/>
                <w:spacing w:val="-10"/>
                <w:w w:val="105"/>
                <w:sz w:val="17"/>
                <w:u w:val="single"/>
              </w:rPr>
              <w:t> </w:t>
            </w:r>
            <w:r>
              <w:rPr>
                <w:rFonts w:ascii="Cambria Math" w:hAnsi="Cambria Math" w:eastAsia="Cambria Math"/>
                <w:w w:val="105"/>
                <w:sz w:val="17"/>
                <w:u w:val="single"/>
              </w:rPr>
              <w:t>−(𝑇</w:t>
            </w:r>
            <w:r>
              <w:rPr>
                <w:rFonts w:ascii="Cambria Math" w:hAnsi="Cambria Math" w:eastAsia="Cambria Math"/>
                <w:w w:val="105"/>
                <w:position w:val="-3"/>
                <w:sz w:val="14"/>
                <w:u w:val="single"/>
              </w:rPr>
              <w:t>ℎ1</w:t>
            </w:r>
            <w:r>
              <w:rPr>
                <w:rFonts w:ascii="Cambria Math" w:hAnsi="Cambria Math" w:eastAsia="Cambria Math"/>
                <w:spacing w:val="4"/>
                <w:w w:val="105"/>
                <w:position w:val="-3"/>
                <w:sz w:val="14"/>
                <w:u w:val="single"/>
              </w:rPr>
              <w:t> </w:t>
            </w:r>
            <w:r>
              <w:rPr>
                <w:rFonts w:ascii="Cambria Math" w:hAnsi="Cambria Math" w:eastAsia="Cambria Math"/>
                <w:w w:val="105"/>
                <w:sz w:val="17"/>
                <w:u w:val="single"/>
              </w:rPr>
              <w:t>−𝑇</w:t>
            </w:r>
            <w:r>
              <w:rPr>
                <w:rFonts w:ascii="Cambria Math" w:hAnsi="Cambria Math" w:eastAsia="Cambria Math"/>
                <w:w w:val="105"/>
                <w:position w:val="-2"/>
                <w:sz w:val="14"/>
                <w:u w:val="single"/>
              </w:rPr>
              <w:t>𝑐1</w:t>
            </w:r>
            <w:r>
              <w:rPr>
                <w:rFonts w:ascii="Cambria Math" w:hAnsi="Cambria Math" w:eastAsia="Cambria Math"/>
                <w:w w:val="105"/>
                <w:sz w:val="17"/>
                <w:u w:val="single"/>
              </w:rPr>
              <w:t>)</w:t>
            </w:r>
          </w:p>
          <w:p>
            <w:pPr>
              <w:pStyle w:val="TableParagraph"/>
              <w:tabs>
                <w:tab w:pos="1629" w:val="left" w:leader="none"/>
              </w:tabs>
              <w:spacing w:line="45" w:lineRule="auto" w:before="14"/>
              <w:ind w:left="702"/>
              <w:rPr>
                <w:rFonts w:ascii="Cambria Math" w:hAnsi="Cambria Math" w:eastAsia="Cambria Math"/>
                <w:sz w:val="14"/>
              </w:rPr>
            </w:pPr>
            <w:r>
              <w:rPr>
                <w:rFonts w:ascii="Cambria Math" w:hAnsi="Cambria Math" w:eastAsia="Cambria Math"/>
                <w:w w:val="110"/>
                <w:sz w:val="17"/>
              </w:rPr>
              <w:t>𝑚</w:t>
              <w:tab/>
            </w:r>
            <w:r>
              <w:rPr>
                <w:rFonts w:ascii="Cambria Math" w:hAnsi="Cambria Math" w:eastAsia="Cambria Math"/>
                <w:w w:val="110"/>
                <w:sz w:val="14"/>
                <w:u w:val="single"/>
              </w:rPr>
              <w:t>(𝑇</w:t>
            </w:r>
            <w:r>
              <w:rPr>
                <w:rFonts w:ascii="Cambria Math" w:hAnsi="Cambria Math" w:eastAsia="Cambria Math"/>
                <w:w w:val="110"/>
                <w:position w:val="-4"/>
                <w:sz w:val="14"/>
                <w:u w:val="single"/>
              </w:rPr>
              <w:t>ℎ2</w:t>
            </w:r>
            <w:r>
              <w:rPr>
                <w:rFonts w:ascii="Cambria Math" w:hAnsi="Cambria Math" w:eastAsia="Cambria Math"/>
                <w:spacing w:val="-1"/>
                <w:w w:val="110"/>
                <w:position w:val="-4"/>
                <w:sz w:val="14"/>
                <w:u w:val="single"/>
              </w:rPr>
              <w:t> </w:t>
            </w:r>
            <w:r>
              <w:rPr>
                <w:rFonts w:ascii="Cambria Math" w:hAnsi="Cambria Math" w:eastAsia="Cambria Math"/>
                <w:w w:val="110"/>
                <w:sz w:val="14"/>
                <w:u w:val="single"/>
              </w:rPr>
              <w:t>−𝑇</w:t>
            </w:r>
            <w:r>
              <w:rPr>
                <w:rFonts w:ascii="Cambria Math" w:hAnsi="Cambria Math" w:eastAsia="Cambria Math"/>
                <w:w w:val="110"/>
                <w:position w:val="-2"/>
                <w:sz w:val="14"/>
                <w:u w:val="single"/>
              </w:rPr>
              <w:t>𝑐2</w:t>
            </w:r>
            <w:r>
              <w:rPr>
                <w:rFonts w:ascii="Cambria Math" w:hAnsi="Cambria Math" w:eastAsia="Cambria Math"/>
                <w:w w:val="110"/>
                <w:sz w:val="14"/>
                <w:u w:val="single"/>
              </w:rPr>
              <w:t>)</w:t>
            </w:r>
          </w:p>
          <w:p>
            <w:pPr>
              <w:pStyle w:val="TableParagraph"/>
              <w:ind w:left="1454"/>
              <w:rPr>
                <w:rFonts w:ascii="Cambria Math" w:hAnsi="Cambria Math" w:eastAsia="Cambria Math"/>
                <w:sz w:val="14"/>
              </w:rPr>
            </w:pPr>
            <w:r>
              <w:rPr>
                <w:rFonts w:ascii="Cambria Math" w:hAnsi="Cambria Math" w:eastAsia="Cambria Math"/>
                <w:w w:val="105"/>
                <w:position w:val="9"/>
                <w:sz w:val="17"/>
              </w:rPr>
              <w:t>𝑙𝑛</w:t>
            </w:r>
            <w:r>
              <w:rPr>
                <w:rFonts w:ascii="Cambria Math" w:hAnsi="Cambria Math" w:eastAsia="Cambria Math"/>
                <w:spacing w:val="-7"/>
                <w:w w:val="105"/>
                <w:position w:val="9"/>
                <w:sz w:val="17"/>
              </w:rPr>
              <w:t> </w:t>
            </w:r>
            <w:r>
              <w:rPr>
                <w:rFonts w:ascii="Cambria Math" w:hAnsi="Cambria Math" w:eastAsia="Cambria Math"/>
                <w:w w:val="105"/>
                <w:sz w:val="14"/>
              </w:rPr>
              <w:t>(𝑇</w:t>
            </w:r>
            <w:r>
              <w:rPr>
                <w:rFonts w:ascii="Cambria Math" w:hAnsi="Cambria Math" w:eastAsia="Cambria Math"/>
                <w:w w:val="105"/>
                <w:position w:val="-4"/>
                <w:sz w:val="14"/>
              </w:rPr>
              <w:t>ℎ1  </w:t>
            </w:r>
            <w:r>
              <w:rPr>
                <w:rFonts w:ascii="Cambria Math" w:hAnsi="Cambria Math" w:eastAsia="Cambria Math"/>
                <w:w w:val="105"/>
                <w:sz w:val="14"/>
              </w:rPr>
              <w:t>−𝑇</w:t>
            </w:r>
            <w:r>
              <w:rPr>
                <w:rFonts w:ascii="Cambria Math" w:hAnsi="Cambria Math" w:eastAsia="Cambria Math"/>
                <w:w w:val="105"/>
                <w:position w:val="-2"/>
                <w:sz w:val="14"/>
              </w:rPr>
              <w:t>𝑐1</w:t>
            </w:r>
            <w:r>
              <w:rPr>
                <w:rFonts w:ascii="Cambria Math" w:hAnsi="Cambria Math" w:eastAsia="Cambria Math"/>
                <w:w w:val="105"/>
                <w:sz w:val="14"/>
              </w:rPr>
              <w:t>)</w:t>
            </w:r>
          </w:p>
          <w:p>
            <w:pPr>
              <w:pStyle w:val="TableParagraph"/>
              <w:spacing w:line="139" w:lineRule="auto" w:before="74"/>
              <w:ind w:left="590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position w:val="-13"/>
                <w:sz w:val="24"/>
              </w:rPr>
              <w:t>∆𝑇</w:t>
            </w:r>
            <w:r>
              <w:rPr>
                <w:rFonts w:ascii="Cambria Math" w:hAnsi="Cambria Math" w:eastAsia="Cambria Math"/>
                <w:spacing w:val="40"/>
                <w:position w:val="-13"/>
                <w:sz w:val="24"/>
              </w:rPr>
              <w:t> </w:t>
            </w:r>
            <w:r>
              <w:rPr>
                <w:i/>
                <w:position w:val="-13"/>
                <w:sz w:val="24"/>
              </w:rPr>
              <w:t>=</w:t>
            </w:r>
            <w:r>
              <w:rPr>
                <w:rFonts w:ascii="Cambria Math" w:hAnsi="Cambria Math" w:eastAsia="Cambria Math"/>
                <w:sz w:val="17"/>
                <w:u w:val="single"/>
              </w:rPr>
              <w:t>(68</w:t>
            </w:r>
            <w:r>
              <w:rPr>
                <w:rFonts w:ascii="Cambria Math" w:hAnsi="Cambria Math" w:eastAsia="Cambria Math"/>
                <w:spacing w:val="2"/>
                <w:sz w:val="17"/>
                <w:u w:val="single"/>
              </w:rPr>
              <w:t> </w:t>
            </w:r>
            <w:r>
              <w:rPr>
                <w:rFonts w:ascii="Cambria Math" w:hAnsi="Cambria Math" w:eastAsia="Cambria Math"/>
                <w:sz w:val="17"/>
                <w:u w:val="single"/>
              </w:rPr>
              <w:t>−10)</w:t>
            </w:r>
            <w:r>
              <w:rPr>
                <w:rFonts w:ascii="Cambria Math" w:hAnsi="Cambria Math" w:eastAsia="Cambria Math"/>
                <w:spacing w:val="1"/>
                <w:sz w:val="17"/>
                <w:u w:val="single"/>
              </w:rPr>
              <w:t> </w:t>
            </w:r>
            <w:r>
              <w:rPr>
                <w:rFonts w:ascii="Cambria Math" w:hAnsi="Cambria Math" w:eastAsia="Cambria Math"/>
                <w:sz w:val="17"/>
                <w:u w:val="single"/>
              </w:rPr>
              <w:t>−(350</w:t>
            </w:r>
            <w:r>
              <w:rPr>
                <w:rFonts w:ascii="Cambria Math" w:hAnsi="Cambria Math" w:eastAsia="Cambria Math"/>
                <w:spacing w:val="2"/>
                <w:sz w:val="17"/>
                <w:u w:val="single"/>
              </w:rPr>
              <w:t> </w:t>
            </w:r>
            <w:r>
              <w:rPr>
                <w:rFonts w:ascii="Cambria Math" w:hAnsi="Cambria Math" w:eastAsia="Cambria Math"/>
                <w:sz w:val="17"/>
                <w:u w:val="single"/>
              </w:rPr>
              <w:t>−0)</w:t>
            </w:r>
          </w:p>
          <w:p>
            <w:pPr>
              <w:pStyle w:val="TableParagraph"/>
              <w:tabs>
                <w:tab w:pos="1557" w:val="left" w:leader="none"/>
              </w:tabs>
              <w:spacing w:line="117" w:lineRule="auto"/>
              <w:ind w:left="844"/>
              <w:rPr>
                <w:rFonts w:ascii="Cambria Math" w:hAnsi="Cambria Math" w:eastAsia="Cambria Math"/>
                <w:sz w:val="14"/>
              </w:rPr>
            </w:pPr>
            <w:r>
              <w:rPr>
                <w:rFonts w:ascii="Cambria Math" w:hAnsi="Cambria Math" w:eastAsia="Cambria Math"/>
                <w:w w:val="110"/>
                <w:sz w:val="17"/>
              </w:rPr>
              <w:t>𝑚</w:t>
              <w:tab/>
            </w:r>
            <w:r>
              <w:rPr>
                <w:rFonts w:ascii="Cambria Math" w:hAnsi="Cambria Math" w:eastAsia="Cambria Math"/>
                <w:w w:val="105"/>
                <w:position w:val="-9"/>
                <w:sz w:val="17"/>
              </w:rPr>
              <w:t>𝑙𝑛</w:t>
            </w:r>
            <w:r>
              <w:rPr>
                <w:rFonts w:ascii="Cambria Math" w:hAnsi="Cambria Math" w:eastAsia="Cambria Math"/>
                <w:w w:val="105"/>
                <w:sz w:val="14"/>
                <w:u w:val="single"/>
              </w:rPr>
              <w:t>(68</w:t>
            </w:r>
            <w:r>
              <w:rPr>
                <w:rFonts w:ascii="Cambria Math" w:hAnsi="Cambria Math" w:eastAsia="Cambria Math"/>
                <w:spacing w:val="8"/>
                <w:w w:val="105"/>
                <w:sz w:val="14"/>
                <w:u w:val="single"/>
              </w:rPr>
              <w:t> </w:t>
            </w:r>
            <w:r>
              <w:rPr>
                <w:rFonts w:ascii="Cambria Math" w:hAnsi="Cambria Math" w:eastAsia="Cambria Math"/>
                <w:w w:val="105"/>
                <w:sz w:val="14"/>
                <w:u w:val="single"/>
              </w:rPr>
              <w:t>−10)</w:t>
            </w:r>
          </w:p>
          <w:p>
            <w:pPr>
              <w:pStyle w:val="TableParagraph"/>
              <w:spacing w:line="150" w:lineRule="exact"/>
              <w:ind w:left="1746"/>
              <w:rPr>
                <w:rFonts w:ascii="Cambria Math" w:hAnsi="Cambria Math"/>
                <w:sz w:val="14"/>
              </w:rPr>
            </w:pPr>
            <w:r>
              <w:rPr>
                <w:rFonts w:ascii="Cambria Math" w:hAnsi="Cambria Math"/>
                <w:w w:val="105"/>
                <w:sz w:val="14"/>
              </w:rPr>
              <w:t>(360</w:t>
            </w:r>
            <w:r>
              <w:rPr>
                <w:rFonts w:ascii="Cambria Math" w:hAnsi="Cambria Math"/>
                <w:spacing w:val="-7"/>
                <w:w w:val="105"/>
                <w:sz w:val="14"/>
              </w:rPr>
              <w:t> </w:t>
            </w:r>
            <w:r>
              <w:rPr>
                <w:rFonts w:ascii="Cambria Math" w:hAnsi="Cambria Math"/>
                <w:w w:val="105"/>
                <w:sz w:val="14"/>
              </w:rPr>
              <w:t>−0)</w:t>
            </w:r>
          </w:p>
          <w:p>
            <w:pPr>
              <w:pStyle w:val="TableParagraph"/>
              <w:spacing w:before="85"/>
              <w:ind w:left="406" w:right="4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162..44874</w:t>
            </w:r>
          </w:p>
          <w:p>
            <w:pPr>
              <w:pStyle w:val="TableParagraph"/>
              <w:spacing w:before="139"/>
              <w:ind w:left="406" w:right="418"/>
              <w:jc w:val="center"/>
              <w:rPr>
                <w:sz w:val="24"/>
              </w:rPr>
            </w:pPr>
            <w:r>
              <w:rPr>
                <w:sz w:val="24"/>
              </w:rPr>
              <w:t>≈163°C</w:t>
            </w:r>
          </w:p>
          <w:p>
            <w:pPr>
              <w:pStyle w:val="TableParagraph"/>
              <w:spacing w:before="137"/>
              <w:ind w:left="406" w:right="418"/>
              <w:jc w:val="center"/>
              <w:rPr>
                <w:sz w:val="24"/>
              </w:rPr>
            </w:pPr>
            <w:r>
              <w:rPr>
                <w:sz w:val="24"/>
              </w:rPr>
              <w:t>Also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 equation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3.12b</w:t>
            </w:r>
          </w:p>
          <w:p>
            <w:pPr>
              <w:pStyle w:val="TableParagraph"/>
              <w:tabs>
                <w:tab w:pos="1451" w:val="left" w:leader="none"/>
              </w:tabs>
              <w:spacing w:line="153" w:lineRule="auto" w:before="157"/>
              <w:ind w:right="942"/>
              <w:jc w:val="right"/>
              <w:rPr>
                <w:rFonts w:ascii="Cambria Math" w:hAnsi="Cambria Math" w:eastAsia="Cambria Math"/>
                <w:sz w:val="14"/>
              </w:rPr>
            </w:pPr>
            <w:r>
              <w:rPr>
                <w:i/>
                <w:position w:val="-13"/>
                <w:sz w:val="24"/>
              </w:rPr>
              <w:t>Q=</w:t>
            </w:r>
            <w:r>
              <w:rPr>
                <w:i/>
                <w:sz w:val="24"/>
                <w:u w:val="single"/>
              </w:rPr>
              <w:t>   </w:t>
            </w:r>
            <w:r>
              <w:rPr>
                <w:i/>
                <w:spacing w:val="25"/>
                <w:sz w:val="24"/>
                <w:u w:val="single"/>
              </w:rPr>
              <w:t> </w:t>
            </w:r>
            <w:r>
              <w:rPr>
                <w:rFonts w:ascii="Cambria Math" w:hAnsi="Cambria Math" w:eastAsia="Cambria Math"/>
                <w:w w:val="105"/>
                <w:sz w:val="17"/>
                <w:u w:val="single"/>
              </w:rPr>
              <w:t>𝐴×</w:t>
            </w:r>
            <w:r>
              <w:rPr>
                <w:rFonts w:ascii="Cambria Math" w:hAnsi="Cambria Math" w:eastAsia="Cambria Math"/>
                <w:spacing w:val="-7"/>
                <w:w w:val="105"/>
                <w:sz w:val="17"/>
                <w:u w:val="single"/>
              </w:rPr>
              <w:t> </w:t>
            </w:r>
            <w:r>
              <w:rPr>
                <w:rFonts w:ascii="Cambria Math" w:hAnsi="Cambria Math" w:eastAsia="Cambria Math"/>
                <w:w w:val="105"/>
                <w:sz w:val="17"/>
                <w:u w:val="single"/>
              </w:rPr>
              <w:t>∆𝑇</w:t>
            </w:r>
            <w:r>
              <w:rPr>
                <w:rFonts w:ascii="Cambria Math" w:hAnsi="Cambria Math" w:eastAsia="Cambria Math"/>
                <w:w w:val="105"/>
                <w:position w:val="-2"/>
                <w:sz w:val="14"/>
                <w:u w:val="single"/>
              </w:rPr>
              <w:t>𝑚</w:t>
            </w:r>
            <w:r>
              <w:rPr>
                <w:rFonts w:ascii="Cambria Math" w:hAnsi="Cambria Math" w:eastAsia="Cambria Math"/>
                <w:position w:val="-2"/>
                <w:sz w:val="14"/>
                <w:u w:val="single"/>
              </w:rPr>
              <w:tab/>
            </w:r>
          </w:p>
          <w:p>
            <w:pPr>
              <w:pStyle w:val="TableParagraph"/>
              <w:spacing w:line="96" w:lineRule="auto"/>
              <w:ind w:left="1329"/>
              <w:rPr>
                <w:rFonts w:ascii="Cambria Math" w:hAnsi="Cambria Math" w:eastAsia="Cambria Math"/>
                <w:sz w:val="14"/>
              </w:rPr>
            </w:pPr>
            <w:r>
              <w:rPr>
                <w:w w:val="99"/>
                <w:sz w:val="14"/>
                <w:u w:val="single"/>
              </w:rPr>
              <w:t> </w:t>
            </w:r>
            <w:r>
              <w:rPr>
                <w:spacing w:val="-15"/>
                <w:sz w:val="14"/>
                <w:u w:val="single"/>
              </w:rPr>
              <w:t> </w:t>
            </w:r>
            <w:r>
              <w:rPr>
                <w:rFonts w:ascii="Cambria Math" w:hAnsi="Cambria Math" w:eastAsia="Cambria Math"/>
                <w:w w:val="105"/>
                <w:sz w:val="14"/>
                <w:u w:val="single"/>
              </w:rPr>
              <w:t>1  </w:t>
            </w:r>
            <w:r>
              <w:rPr>
                <w:rFonts w:ascii="Cambria Math" w:hAnsi="Cambria Math" w:eastAsia="Cambria Math"/>
                <w:spacing w:val="25"/>
                <w:w w:val="105"/>
                <w:sz w:val="14"/>
              </w:rPr>
              <w:t> </w:t>
            </w:r>
            <w:r>
              <w:rPr>
                <w:rFonts w:ascii="Cambria Math" w:hAnsi="Cambria Math" w:eastAsia="Cambria Math"/>
                <w:w w:val="105"/>
                <w:position w:val="-9"/>
                <w:sz w:val="17"/>
              </w:rPr>
              <w:t>+</w:t>
            </w:r>
            <w:r>
              <w:rPr>
                <w:rFonts w:ascii="Cambria Math" w:hAnsi="Cambria Math" w:eastAsia="Cambria Math"/>
                <w:spacing w:val="-4"/>
                <w:w w:val="105"/>
                <w:position w:val="-9"/>
                <w:sz w:val="17"/>
              </w:rPr>
              <w:t> </w:t>
            </w:r>
            <w:r>
              <w:rPr>
                <w:rFonts w:ascii="Cambria Math" w:hAnsi="Cambria Math" w:eastAsia="Cambria Math"/>
                <w:w w:val="105"/>
                <w:sz w:val="14"/>
                <w:u w:val="single"/>
              </w:rPr>
              <w:t>∆𝑥</w:t>
            </w:r>
            <w:r>
              <w:rPr>
                <w:rFonts w:ascii="Cambria Math" w:hAnsi="Cambria Math" w:eastAsia="Cambria Math"/>
                <w:spacing w:val="2"/>
                <w:w w:val="105"/>
                <w:sz w:val="14"/>
              </w:rPr>
              <w:t> </w:t>
            </w:r>
            <w:r>
              <w:rPr>
                <w:rFonts w:ascii="Cambria Math" w:hAnsi="Cambria Math" w:eastAsia="Cambria Math"/>
                <w:w w:val="105"/>
                <w:position w:val="-9"/>
                <w:sz w:val="17"/>
              </w:rPr>
              <w:t>+</w:t>
            </w:r>
            <w:r>
              <w:rPr>
                <w:rFonts w:ascii="Cambria Math" w:hAnsi="Cambria Math" w:eastAsia="Cambria Math"/>
                <w:spacing w:val="30"/>
                <w:w w:val="105"/>
                <w:sz w:val="17"/>
                <w:u w:val="single"/>
              </w:rPr>
              <w:t> </w:t>
            </w:r>
            <w:r>
              <w:rPr>
                <w:rFonts w:ascii="Cambria Math" w:hAnsi="Cambria Math" w:eastAsia="Cambria Math"/>
                <w:w w:val="105"/>
                <w:sz w:val="14"/>
                <w:u w:val="single"/>
              </w:rPr>
              <w:t>1</w:t>
            </w:r>
            <w:r>
              <w:rPr>
                <w:rFonts w:ascii="Cambria Math" w:hAnsi="Cambria Math" w:eastAsia="Cambria Math"/>
                <w:sz w:val="14"/>
                <w:u w:val="single"/>
              </w:rPr>
              <w:t> </w:t>
            </w:r>
            <w:r>
              <w:rPr>
                <w:rFonts w:ascii="Cambria Math" w:hAnsi="Cambria Math" w:eastAsia="Cambria Math"/>
                <w:spacing w:val="6"/>
                <w:sz w:val="14"/>
                <w:u w:val="single"/>
              </w:rPr>
              <w:t> </w:t>
            </w:r>
          </w:p>
          <w:p>
            <w:pPr>
              <w:pStyle w:val="TableParagraph"/>
              <w:tabs>
                <w:tab w:pos="1782" w:val="left" w:leader="none"/>
                <w:tab w:pos="2128" w:val="left" w:leader="none"/>
              </w:tabs>
              <w:ind w:left="1329"/>
              <w:rPr>
                <w:rFonts w:ascii="Cambria Math" w:hAnsi="Cambria Math" w:eastAsia="Cambria Math"/>
                <w:sz w:val="14"/>
              </w:rPr>
            </w:pPr>
            <w:r>
              <w:rPr>
                <w:rFonts w:ascii="Cambria Math" w:hAnsi="Cambria Math" w:eastAsia="Cambria Math"/>
                <w:w w:val="120"/>
                <w:sz w:val="14"/>
              </w:rPr>
              <w:t>ℎ</w:t>
            </w:r>
            <w:r>
              <w:rPr>
                <w:rFonts w:ascii="Cambria Math" w:hAnsi="Cambria Math" w:eastAsia="Cambria Math"/>
                <w:w w:val="120"/>
                <w:position w:val="-2"/>
                <w:sz w:val="14"/>
              </w:rPr>
              <w:t>𝑔</w:t>
              <w:tab/>
            </w:r>
            <w:r>
              <w:rPr>
                <w:rFonts w:ascii="Cambria Math" w:hAnsi="Cambria Math" w:eastAsia="Cambria Math"/>
                <w:w w:val="120"/>
                <w:sz w:val="14"/>
              </w:rPr>
              <w:t>k</w:t>
              <w:tab/>
              <w:t>ℎ</w:t>
            </w:r>
            <w:r>
              <w:rPr>
                <w:rFonts w:ascii="Cambria Math" w:hAnsi="Cambria Math" w:eastAsia="Cambria Math"/>
                <w:w w:val="120"/>
                <w:position w:val="-4"/>
                <w:sz w:val="14"/>
              </w:rPr>
              <w:t>𝑙</w:t>
            </w:r>
          </w:p>
          <w:p>
            <w:pPr>
              <w:pStyle w:val="TableParagraph"/>
              <w:tabs>
                <w:tab w:pos="621" w:val="left" w:leader="none"/>
              </w:tabs>
              <w:spacing w:line="148" w:lineRule="auto" w:before="97"/>
              <w:ind w:right="1033"/>
              <w:jc w:val="right"/>
              <w:rPr>
                <w:rFonts w:ascii="Cambria Math" w:hAnsi="Cambria Math"/>
                <w:sz w:val="17"/>
              </w:rPr>
            </w:pPr>
            <w:r>
              <w:rPr>
                <w:i/>
                <w:w w:val="105"/>
                <w:position w:val="-13"/>
                <w:sz w:val="24"/>
              </w:rPr>
              <w:t>=</w:t>
              <w:tab/>
            </w:r>
            <w:r>
              <w:rPr>
                <w:rFonts w:ascii="Cambria Math" w:hAnsi="Cambria Math"/>
                <w:spacing w:val="-1"/>
                <w:w w:val="105"/>
                <w:sz w:val="17"/>
              </w:rPr>
              <w:t>0.01131×</w:t>
            </w:r>
            <w:r>
              <w:rPr>
                <w:rFonts w:ascii="Cambria Math" w:hAnsi="Cambria Math"/>
                <w:spacing w:val="-8"/>
                <w:w w:val="105"/>
                <w:sz w:val="17"/>
              </w:rPr>
              <w:t> </w:t>
            </w:r>
            <w:r>
              <w:rPr>
                <w:rFonts w:ascii="Cambria Math" w:hAnsi="Cambria Math"/>
                <w:w w:val="105"/>
                <w:sz w:val="17"/>
              </w:rPr>
              <w:t>163</w:t>
            </w:r>
          </w:p>
          <w:p>
            <w:pPr>
              <w:pStyle w:val="TableParagraph"/>
              <w:tabs>
                <w:tab w:pos="2656" w:val="left" w:leader="none"/>
              </w:tabs>
              <w:spacing w:line="88" w:lineRule="auto"/>
              <w:ind w:left="808"/>
              <w:rPr>
                <w:rFonts w:ascii="Cambria Math"/>
                <w:sz w:val="14"/>
              </w:rPr>
            </w:pPr>
            <w:r>
              <w:rPr>
                <w:w w:val="99"/>
                <w:sz w:val="14"/>
                <w:u w:val="single"/>
              </w:rPr>
              <w:t> </w:t>
            </w:r>
            <w:r>
              <w:rPr>
                <w:sz w:val="14"/>
                <w:u w:val="single"/>
              </w:rPr>
              <w:t>   </w:t>
            </w:r>
            <w:r>
              <w:rPr>
                <w:spacing w:val="-12"/>
                <w:sz w:val="14"/>
                <w:u w:val="single"/>
              </w:rPr>
              <w:t> </w:t>
            </w:r>
            <w:r>
              <w:rPr>
                <w:rFonts w:ascii="Cambria Math"/>
                <w:w w:val="105"/>
                <w:sz w:val="14"/>
                <w:u w:val="single"/>
              </w:rPr>
              <w:t>1      </w:t>
            </w:r>
            <w:r>
              <w:rPr>
                <w:rFonts w:ascii="Cambria Math"/>
                <w:spacing w:val="15"/>
                <w:w w:val="105"/>
                <w:sz w:val="14"/>
              </w:rPr>
              <w:t> </w:t>
            </w:r>
            <w:r>
              <w:rPr>
                <w:rFonts w:ascii="Cambria Math"/>
                <w:w w:val="105"/>
                <w:position w:val="-9"/>
                <w:sz w:val="17"/>
              </w:rPr>
              <w:t>+</w:t>
            </w:r>
            <w:r>
              <w:rPr>
                <w:rFonts w:ascii="Cambria Math"/>
                <w:w w:val="105"/>
                <w:sz w:val="17"/>
                <w:u w:val="single"/>
              </w:rPr>
              <w:t> </w:t>
            </w:r>
            <w:r>
              <w:rPr>
                <w:rFonts w:ascii="Cambria Math"/>
                <w:spacing w:val="31"/>
                <w:w w:val="105"/>
                <w:sz w:val="17"/>
                <w:u w:val="single"/>
              </w:rPr>
              <w:t> </w:t>
            </w:r>
            <w:r>
              <w:rPr>
                <w:rFonts w:ascii="Cambria Math"/>
                <w:w w:val="105"/>
                <w:sz w:val="14"/>
                <w:u w:val="single"/>
              </w:rPr>
              <w:t>0.002  </w:t>
            </w:r>
            <w:r>
              <w:rPr>
                <w:rFonts w:ascii="Cambria Math"/>
                <w:spacing w:val="16"/>
                <w:w w:val="105"/>
                <w:sz w:val="14"/>
              </w:rPr>
              <w:t> </w:t>
            </w:r>
            <w:r>
              <w:rPr>
                <w:rFonts w:ascii="Cambria Math"/>
                <w:w w:val="105"/>
                <w:position w:val="-9"/>
                <w:sz w:val="17"/>
              </w:rPr>
              <w:t>+</w:t>
            </w:r>
            <w:r>
              <w:rPr>
                <w:rFonts w:ascii="Cambria Math"/>
                <w:w w:val="105"/>
                <w:sz w:val="17"/>
                <w:u w:val="single"/>
              </w:rPr>
              <w:t>    </w:t>
            </w:r>
            <w:r>
              <w:rPr>
                <w:rFonts w:ascii="Cambria Math"/>
                <w:spacing w:val="20"/>
                <w:w w:val="105"/>
                <w:sz w:val="17"/>
                <w:u w:val="single"/>
              </w:rPr>
              <w:t> </w:t>
            </w:r>
            <w:r>
              <w:rPr>
                <w:rFonts w:ascii="Cambria Math"/>
                <w:w w:val="105"/>
                <w:sz w:val="14"/>
                <w:u w:val="single"/>
              </w:rPr>
              <w:t>1</w:t>
            </w:r>
            <w:r>
              <w:rPr>
                <w:rFonts w:ascii="Cambria Math"/>
                <w:sz w:val="14"/>
                <w:u w:val="single"/>
              </w:rPr>
              <w:tab/>
            </w:r>
          </w:p>
          <w:p>
            <w:pPr>
              <w:pStyle w:val="TableParagraph"/>
              <w:tabs>
                <w:tab w:pos="1456" w:val="left" w:leader="none"/>
              </w:tabs>
              <w:ind w:left="808"/>
              <w:rPr>
                <w:rFonts w:ascii="Cambria Math"/>
                <w:sz w:val="14"/>
              </w:rPr>
            </w:pPr>
            <w:r>
              <w:rPr>
                <w:rFonts w:ascii="Cambria Math"/>
                <w:w w:val="105"/>
                <w:sz w:val="14"/>
              </w:rPr>
              <w:t>2675.7</w:t>
              <w:tab/>
              <w:t>31.4224     </w:t>
            </w:r>
            <w:r>
              <w:rPr>
                <w:rFonts w:ascii="Cambria Math"/>
                <w:spacing w:val="9"/>
                <w:w w:val="105"/>
                <w:sz w:val="14"/>
              </w:rPr>
              <w:t> </w:t>
            </w:r>
            <w:r>
              <w:rPr>
                <w:rFonts w:ascii="Cambria Math"/>
                <w:w w:val="105"/>
                <w:sz w:val="14"/>
              </w:rPr>
              <w:t>419.06</w:t>
            </w:r>
          </w:p>
          <w:p>
            <w:pPr>
              <w:pStyle w:val="TableParagraph"/>
              <w:spacing w:before="78"/>
              <w:ind w:left="406" w:right="414"/>
              <w:jc w:val="center"/>
              <w:rPr>
                <w:sz w:val="24"/>
              </w:rPr>
            </w:pPr>
            <w:r>
              <w:rPr>
                <w:sz w:val="24"/>
              </w:rPr>
              <w:t>≈654W</w:t>
            </w:r>
          </w:p>
        </w:tc>
        <w:tc>
          <w:tcPr>
            <w:tcW w:w="3410" w:type="dxa"/>
          </w:tcPr>
          <w:p>
            <w:pPr>
              <w:pStyle w:val="TableParagraph"/>
              <w:spacing w:line="360" w:lineRule="auto"/>
              <w:ind w:left="104" w:right="149"/>
              <w:rPr>
                <w:sz w:val="24"/>
              </w:rPr>
            </w:pPr>
            <w:r>
              <w:rPr>
                <w:sz w:val="24"/>
              </w:rPr>
              <w:t>For this design specification,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overall heat transfer between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vapour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calculated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i/>
                <w:sz w:val="24"/>
              </w:rPr>
              <w:t>Q =</w:t>
            </w:r>
            <w:r>
              <w:rPr>
                <w:i/>
                <w:spacing w:val="57"/>
                <w:sz w:val="24"/>
              </w:rPr>
              <w:t> </w:t>
            </w:r>
            <w:r>
              <w:rPr>
                <w:sz w:val="24"/>
              </w:rPr>
              <w:t>654W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Heading1"/>
        <w:numPr>
          <w:ilvl w:val="2"/>
          <w:numId w:val="9"/>
        </w:numPr>
        <w:tabs>
          <w:tab w:pos="1759" w:val="left" w:leader="none"/>
        </w:tabs>
        <w:spacing w:line="240" w:lineRule="auto" w:before="90" w:after="0"/>
        <w:ind w:left="1758" w:right="0" w:hanging="541"/>
        <w:jc w:val="left"/>
      </w:pPr>
      <w:r>
        <w:rPr/>
        <w:pict>
          <v:rect style="position:absolute;margin-left:251.929993pt;margin-top:-65.076889pt;width:96.024pt;height:.84pt;mso-position-horizontal-relative:page;mso-position-vertical-relative:paragraph;z-index:-18601472" filled="true" fillcolor="#000000" stroked="false">
            <v:fill type="solid"/>
            <w10:wrap type="none"/>
          </v:rect>
        </w:pict>
      </w:r>
      <w:bookmarkStart w:name="_TOC_250023" w:id="46"/>
      <w:r>
        <w:rPr/>
        <w:t>Construction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fixed</w:t>
      </w:r>
      <w:r>
        <w:rPr>
          <w:spacing w:val="-2"/>
        </w:rPr>
        <w:t> </w:t>
      </w:r>
      <w:r>
        <w:rPr/>
        <w:t>bed</w:t>
      </w:r>
      <w:r>
        <w:rPr>
          <w:spacing w:val="-1"/>
        </w:rPr>
        <w:t> </w:t>
      </w:r>
      <w:r>
        <w:rPr/>
        <w:t>pyrolysis</w:t>
      </w:r>
      <w:r>
        <w:rPr>
          <w:spacing w:val="-4"/>
        </w:rPr>
        <w:t> </w:t>
      </w:r>
      <w:bookmarkEnd w:id="46"/>
      <w:r>
        <w:rPr/>
        <w:t>system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218" w:right="1157"/>
        <w:jc w:val="both"/>
      </w:pPr>
      <w:r>
        <w:rPr/>
        <w:t>The construction process was performed using the design details (Figure 3.6 and Figure</w:t>
      </w:r>
      <w:r>
        <w:rPr>
          <w:spacing w:val="1"/>
        </w:rPr>
        <w:t> </w:t>
      </w:r>
      <w:r>
        <w:rPr/>
        <w:t>3.7).</w:t>
      </w:r>
      <w:r>
        <w:rPr>
          <w:spacing w:val="1"/>
        </w:rPr>
        <w:t> </w:t>
      </w:r>
      <w:r>
        <w:rPr/>
        <w:t>Considering the practical aspects like the availability of raw materials in the market,</w:t>
      </w:r>
      <w:r>
        <w:rPr>
          <w:spacing w:val="1"/>
        </w:rPr>
        <w:t> </w:t>
      </w:r>
      <w:r>
        <w:rPr/>
        <w:t>the cost of production, ease of the manufacturing process, skill of technician and machines</w:t>
      </w:r>
      <w:r>
        <w:rPr>
          <w:spacing w:val="1"/>
        </w:rPr>
        <w:t> </w:t>
      </w:r>
      <w:r>
        <w:rPr/>
        <w:t>in the workshop and taking into consideration other necessary factors; the techniques used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 in Table 3.5.</w:t>
      </w:r>
    </w:p>
    <w:p>
      <w:pPr>
        <w:spacing w:after="0" w:line="480" w:lineRule="auto"/>
        <w:jc w:val="both"/>
        <w:sectPr>
          <w:pgSz w:w="12240" w:h="15840"/>
          <w:pgMar w:header="0" w:footer="1174" w:top="1440" w:bottom="1360" w:left="800" w:right="280"/>
        </w:sectPr>
      </w:pPr>
    </w:p>
    <w:p>
      <w:pPr>
        <w:pStyle w:val="BodyText"/>
        <w:spacing w:before="74"/>
        <w:ind w:left="1218"/>
      </w:pPr>
      <w:r>
        <w:rPr/>
        <w:t>Table</w:t>
      </w:r>
      <w:r>
        <w:rPr>
          <w:spacing w:val="-3"/>
        </w:rPr>
        <w:t> </w:t>
      </w:r>
      <w:r>
        <w:rPr/>
        <w:t>3.5:</w:t>
      </w:r>
      <w:r>
        <w:rPr>
          <w:spacing w:val="-2"/>
        </w:rPr>
        <w:t> </w:t>
      </w:r>
      <w:r>
        <w:rPr/>
        <w:t>Construction</w:t>
      </w:r>
      <w:r>
        <w:rPr>
          <w:spacing w:val="-1"/>
        </w:rPr>
        <w:t> </w:t>
      </w:r>
      <w:r>
        <w:rPr/>
        <w:t>Processes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9"/>
        <w:gridCol w:w="1800"/>
        <w:gridCol w:w="1888"/>
        <w:gridCol w:w="2517"/>
        <w:gridCol w:w="2052"/>
      </w:tblGrid>
      <w:tr>
        <w:trPr>
          <w:trHeight w:val="642" w:hRule="atLeast"/>
        </w:trPr>
        <w:tc>
          <w:tcPr>
            <w:tcW w:w="739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S/no</w:t>
            </w:r>
          </w:p>
        </w:tc>
        <w:tc>
          <w:tcPr>
            <w:tcW w:w="1800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Component</w:t>
            </w:r>
          </w:p>
        </w:tc>
        <w:tc>
          <w:tcPr>
            <w:tcW w:w="1888" w:type="dxa"/>
          </w:tcPr>
          <w:p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Materials</w:t>
            </w:r>
          </w:p>
        </w:tc>
        <w:tc>
          <w:tcPr>
            <w:tcW w:w="2517" w:type="dxa"/>
          </w:tcPr>
          <w:p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Fabrication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process</w:t>
            </w:r>
          </w:p>
        </w:tc>
        <w:tc>
          <w:tcPr>
            <w:tcW w:w="2052" w:type="dxa"/>
          </w:tcPr>
          <w:p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Equipment</w:t>
            </w:r>
          </w:p>
          <w:p>
            <w:pPr>
              <w:pStyle w:val="TableParagraph"/>
              <w:spacing w:before="1"/>
              <w:ind w:left="110"/>
              <w:rPr>
                <w:sz w:val="26"/>
              </w:rPr>
            </w:pPr>
            <w:r>
              <w:rPr>
                <w:sz w:val="26"/>
              </w:rPr>
              <w:t>/tools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used</w:t>
            </w:r>
          </w:p>
        </w:tc>
      </w:tr>
      <w:tr>
        <w:trPr>
          <w:trHeight w:val="6300" w:hRule="atLeast"/>
        </w:trPr>
        <w:tc>
          <w:tcPr>
            <w:tcW w:w="739" w:type="dxa"/>
            <w:tcBorders>
              <w:bottom w:val="nil"/>
            </w:tcBorders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800" w:type="dxa"/>
            <w:tcBorders>
              <w:bottom w:val="nil"/>
            </w:tcBorders>
          </w:tcPr>
          <w:p>
            <w:pPr>
              <w:pStyle w:val="TableParagraph"/>
              <w:spacing w:line="278" w:lineRule="auto"/>
              <w:ind w:left="107" w:right="646"/>
              <w:rPr>
                <w:sz w:val="26"/>
              </w:rPr>
            </w:pPr>
            <w:r>
              <w:rPr>
                <w:sz w:val="26"/>
              </w:rPr>
              <w:t>Fixed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bed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reactor</w:t>
            </w:r>
          </w:p>
        </w:tc>
        <w:tc>
          <w:tcPr>
            <w:tcW w:w="1888" w:type="dxa"/>
            <w:tcBorders>
              <w:bottom w:val="nil"/>
            </w:tcBorders>
          </w:tcPr>
          <w:p>
            <w:pPr>
              <w:pStyle w:val="TableParagraph"/>
              <w:spacing w:line="278" w:lineRule="auto"/>
              <w:ind w:left="108" w:right="268"/>
              <w:rPr>
                <w:sz w:val="26"/>
              </w:rPr>
            </w:pPr>
            <w:r>
              <w:rPr>
                <w:w w:val="95"/>
                <w:sz w:val="26"/>
              </w:rPr>
              <w:t>Galvanized</w:t>
            </w:r>
            <w:r>
              <w:rPr>
                <w:spacing w:val="-59"/>
                <w:w w:val="95"/>
                <w:sz w:val="26"/>
              </w:rPr>
              <w:t> </w:t>
            </w:r>
            <w:r>
              <w:rPr>
                <w:sz w:val="26"/>
              </w:rPr>
              <w:t>steel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pipe</w:t>
            </w:r>
          </w:p>
        </w:tc>
        <w:tc>
          <w:tcPr>
            <w:tcW w:w="2517" w:type="dxa"/>
            <w:tcBorders>
              <w:bottom w:val="nil"/>
            </w:tcBorders>
          </w:tcPr>
          <w:p>
            <w:pPr>
              <w:pStyle w:val="TableParagraph"/>
              <w:ind w:left="109" w:right="27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-Mark out 360mm ×</w:t>
            </w:r>
            <w:r>
              <w:rPr>
                <w:spacing w:val="-63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ϕ90mm on the 4mm</w:t>
            </w:r>
            <w:r>
              <w:rPr>
                <w:spacing w:val="-62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thick</w:t>
            </w:r>
            <w:r>
              <w:rPr>
                <w:spacing w:val="-4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hollow</w:t>
            </w:r>
            <w:r>
              <w:rPr>
                <w:spacing w:val="-4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pipe.</w:t>
            </w:r>
          </w:p>
          <w:p>
            <w:pPr>
              <w:pStyle w:val="TableParagraph"/>
              <w:ind w:left="109" w:right="2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-Mark</w:t>
            </w:r>
            <w:r>
              <w:rPr>
                <w:spacing w:val="-4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out 90mm</w:t>
            </w:r>
            <w:r>
              <w:rPr>
                <w:spacing w:val="-4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x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ϕ</w:t>
            </w:r>
            <w:r>
              <w:rPr>
                <w:spacing w:val="-62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90mm on the 4mm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thick flat sheet to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make cover plate at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both</w:t>
            </w:r>
            <w:r>
              <w:rPr>
                <w:spacing w:val="-2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ends</w:t>
            </w:r>
          </w:p>
          <w:p>
            <w:pPr>
              <w:pStyle w:val="TableParagraph"/>
              <w:ind w:left="109" w:right="355"/>
              <w:rPr>
                <w:sz w:val="26"/>
              </w:rPr>
            </w:pPr>
            <w:r>
              <w:rPr>
                <w:sz w:val="26"/>
              </w:rPr>
              <w:t>-Weld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free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ends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bottom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together with a gas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welding</w:t>
            </w:r>
          </w:p>
          <w:p>
            <w:pPr>
              <w:pStyle w:val="TableParagraph"/>
              <w:ind w:left="109" w:right="223"/>
              <w:rPr>
                <w:sz w:val="26"/>
              </w:rPr>
            </w:pPr>
            <w:r>
              <w:rPr>
                <w:sz w:val="26"/>
              </w:rPr>
              <w:t>-Make a flange of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210mm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x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210mm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on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top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cover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plate</w:t>
            </w:r>
          </w:p>
          <w:p>
            <w:pPr>
              <w:pStyle w:val="TableParagraph"/>
              <w:ind w:left="109" w:right="17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-Drill 8 holes of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ϕ13mm</w:t>
            </w:r>
            <w:r>
              <w:rPr>
                <w:spacing w:val="-9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each</w:t>
            </w:r>
            <w:r>
              <w:rPr>
                <w:spacing w:val="-4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at</w:t>
            </w:r>
            <w:r>
              <w:rPr>
                <w:spacing w:val="-7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equal</w:t>
            </w:r>
            <w:r>
              <w:rPr>
                <w:spacing w:val="-62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distance for bolt and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nut on the top cover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plate</w:t>
            </w:r>
            <w:r>
              <w:rPr>
                <w:spacing w:val="-2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and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the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flange</w:t>
            </w:r>
          </w:p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-Drill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hole of</w:t>
            </w:r>
          </w:p>
        </w:tc>
        <w:tc>
          <w:tcPr>
            <w:tcW w:w="2052" w:type="dxa"/>
            <w:tcBorders>
              <w:bottom w:val="nil"/>
            </w:tcBorders>
          </w:tcPr>
          <w:p>
            <w:pPr>
              <w:pStyle w:val="TableParagraph"/>
              <w:ind w:left="110" w:right="173"/>
              <w:rPr>
                <w:sz w:val="26"/>
              </w:rPr>
            </w:pPr>
            <w:r>
              <w:rPr>
                <w:sz w:val="26"/>
              </w:rPr>
              <w:t>Scriber, center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punch, pencil,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tape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rule,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cutting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machine and 9”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cutting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disc.</w:t>
            </w: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10" w:right="358"/>
              <w:rPr>
                <w:sz w:val="26"/>
              </w:rPr>
            </w:pPr>
            <w:r>
              <w:rPr>
                <w:sz w:val="26"/>
              </w:rPr>
              <w:t>Oxygen gas,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ethane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gas,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gas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welding torch,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filler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rod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metal</w:t>
            </w:r>
          </w:p>
        </w:tc>
      </w:tr>
      <w:tr>
        <w:trPr>
          <w:trHeight w:val="343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ϕ19.05mm</w:t>
            </w:r>
            <w:r>
              <w:rPr>
                <w:spacing w:val="-2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at</w:t>
            </w:r>
            <w:r>
              <w:rPr>
                <w:spacing w:val="-2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the</w:t>
            </w: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4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9"/>
              <w:rPr>
                <w:sz w:val="26"/>
              </w:rPr>
            </w:pPr>
            <w:r>
              <w:rPr>
                <w:sz w:val="26"/>
              </w:rPr>
              <w:t>centre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of the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top</w:t>
            </w: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4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09"/>
              <w:rPr>
                <w:sz w:val="26"/>
              </w:rPr>
            </w:pPr>
            <w:r>
              <w:rPr>
                <w:sz w:val="26"/>
              </w:rPr>
              <w:t>cover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plate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weld</w:t>
            </w: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3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9"/>
              <w:rPr>
                <w:sz w:val="26"/>
              </w:rPr>
            </w:pPr>
            <w:r>
              <w:rPr>
                <w:sz w:val="26"/>
              </w:rPr>
              <w:t>a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galvanized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pipe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of</w:t>
            </w: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3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9"/>
              <w:rPr>
                <w:sz w:val="26"/>
              </w:rPr>
            </w:pPr>
            <w:r>
              <w:rPr>
                <w:sz w:val="26"/>
              </w:rPr>
              <w:t>300mm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(1ft).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See</w:t>
            </w: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9" w:hRule="atLeast"/>
        </w:trPr>
        <w:tc>
          <w:tcPr>
            <w:tcW w:w="73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8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17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109"/>
              <w:rPr>
                <w:sz w:val="26"/>
              </w:rPr>
            </w:pPr>
            <w:r>
              <w:rPr>
                <w:sz w:val="26"/>
              </w:rPr>
              <w:t>drawing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in page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44.</w:t>
            </w:r>
          </w:p>
        </w:tc>
        <w:tc>
          <w:tcPr>
            <w:tcW w:w="205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989" w:hRule="atLeast"/>
        </w:trPr>
        <w:tc>
          <w:tcPr>
            <w:tcW w:w="739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800" w:type="dxa"/>
          </w:tcPr>
          <w:p>
            <w:pPr>
              <w:pStyle w:val="TableParagraph"/>
              <w:spacing w:line="276" w:lineRule="auto"/>
              <w:ind w:left="107" w:right="95"/>
              <w:rPr>
                <w:sz w:val="26"/>
              </w:rPr>
            </w:pPr>
            <w:r>
              <w:rPr>
                <w:sz w:val="26"/>
              </w:rPr>
              <w:t>Condenser/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liquid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collector</w:t>
            </w:r>
          </w:p>
        </w:tc>
        <w:tc>
          <w:tcPr>
            <w:tcW w:w="1888" w:type="dxa"/>
          </w:tcPr>
          <w:p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Mild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steel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sheet</w:t>
            </w:r>
          </w:p>
        </w:tc>
        <w:tc>
          <w:tcPr>
            <w:tcW w:w="2517" w:type="dxa"/>
          </w:tcPr>
          <w:p>
            <w:pPr>
              <w:pStyle w:val="TableParagraph"/>
              <w:ind w:left="109" w:right="15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-Mark out 620mm ×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ϕ120mm</w:t>
            </w:r>
            <w:r>
              <w:rPr>
                <w:spacing w:val="-8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on</w:t>
            </w:r>
            <w:r>
              <w:rPr>
                <w:spacing w:val="-5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the</w:t>
            </w:r>
            <w:r>
              <w:rPr>
                <w:spacing w:val="-6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2mm</w:t>
            </w:r>
            <w:r>
              <w:rPr>
                <w:spacing w:val="-62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thick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flat</w:t>
            </w:r>
            <w:r>
              <w:rPr>
                <w:spacing w:val="-2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sheet.</w:t>
            </w:r>
          </w:p>
          <w:p>
            <w:pPr>
              <w:pStyle w:val="TableParagraph"/>
              <w:ind w:left="109" w:right="20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-Roll the 620mm ×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ϕ120mm</w:t>
            </w:r>
            <w:r>
              <w:rPr>
                <w:spacing w:val="-10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into</w:t>
            </w:r>
            <w:r>
              <w:rPr>
                <w:spacing w:val="-8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hollow</w:t>
            </w:r>
            <w:r>
              <w:rPr>
                <w:spacing w:val="-62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cylinder.</w:t>
            </w:r>
          </w:p>
          <w:p>
            <w:pPr>
              <w:pStyle w:val="TableParagraph"/>
              <w:ind w:left="109" w:right="355"/>
              <w:rPr>
                <w:sz w:val="26"/>
              </w:rPr>
            </w:pPr>
            <w:r>
              <w:rPr>
                <w:sz w:val="26"/>
              </w:rPr>
              <w:t>-Weld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free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ends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together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with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gas</w:t>
            </w:r>
          </w:p>
          <w:p>
            <w:pPr>
              <w:pStyle w:val="TableParagraph"/>
              <w:spacing w:line="298" w:lineRule="exact"/>
              <w:ind w:left="109" w:right="542"/>
              <w:rPr>
                <w:sz w:val="26"/>
              </w:rPr>
            </w:pPr>
            <w:r>
              <w:rPr>
                <w:sz w:val="26"/>
              </w:rPr>
              <w:t>welding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to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form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hollow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cylinder.</w:t>
            </w:r>
          </w:p>
        </w:tc>
        <w:tc>
          <w:tcPr>
            <w:tcW w:w="2052" w:type="dxa"/>
          </w:tcPr>
          <w:p>
            <w:pPr>
              <w:pStyle w:val="TableParagraph"/>
              <w:ind w:left="110" w:right="173"/>
              <w:rPr>
                <w:sz w:val="26"/>
              </w:rPr>
            </w:pPr>
            <w:r>
              <w:rPr>
                <w:sz w:val="26"/>
              </w:rPr>
              <w:t>Scriber, center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punch, pencil,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tape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rule,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cutting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machine, rolling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machine and 9”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cutting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disc.</w:t>
            </w:r>
          </w:p>
          <w:p>
            <w:pPr>
              <w:pStyle w:val="TableParagraph"/>
              <w:spacing w:line="276" w:lineRule="auto"/>
              <w:ind w:left="110" w:right="362"/>
              <w:rPr>
                <w:sz w:val="26"/>
              </w:rPr>
            </w:pPr>
            <w:r>
              <w:rPr>
                <w:sz w:val="26"/>
              </w:rPr>
              <w:t>Oxygen gas,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ethane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gas,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gas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welding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torch,</w:t>
            </w:r>
          </w:p>
        </w:tc>
      </w:tr>
    </w:tbl>
    <w:p>
      <w:pPr>
        <w:spacing w:after="0" w:line="276" w:lineRule="auto"/>
        <w:rPr>
          <w:sz w:val="26"/>
        </w:rPr>
        <w:sectPr>
          <w:pgSz w:w="12240" w:h="15840"/>
          <w:pgMar w:header="0" w:footer="1174" w:top="1360" w:bottom="1440" w:left="800" w:right="280"/>
        </w:sectPr>
      </w:pPr>
    </w:p>
    <w:tbl>
      <w:tblPr>
        <w:tblW w:w="0" w:type="auto"/>
        <w:jc w:val="left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9"/>
        <w:gridCol w:w="1800"/>
        <w:gridCol w:w="1888"/>
        <w:gridCol w:w="2517"/>
        <w:gridCol w:w="2052"/>
      </w:tblGrid>
      <w:tr>
        <w:trPr>
          <w:trHeight w:val="3095" w:hRule="atLeast"/>
        </w:trPr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17" w:type="dxa"/>
          </w:tcPr>
          <w:p>
            <w:pPr>
              <w:pStyle w:val="TableParagraph"/>
              <w:spacing w:line="276" w:lineRule="auto"/>
              <w:ind w:left="109" w:right="15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-Drill 14 holes on the</w:t>
            </w:r>
            <w:r>
              <w:rPr>
                <w:spacing w:val="-62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top of the cylinder :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12</w:t>
            </w:r>
            <w:r>
              <w:rPr>
                <w:spacing w:val="-6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of</w:t>
            </w:r>
            <w:r>
              <w:rPr>
                <w:spacing w:val="-2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ϕ10mm</w:t>
            </w:r>
            <w:r>
              <w:rPr>
                <w:spacing w:val="-5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for</w:t>
            </w:r>
            <w:r>
              <w:rPr>
                <w:spacing w:val="-5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bolt</w:t>
            </w:r>
            <w:r>
              <w:rPr>
                <w:spacing w:val="-62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and nuts, 1of ϕ8mm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for pipe connection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and 1 of ϕ19.05mm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for pressure relief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valve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(see</w:t>
            </w:r>
            <w:r>
              <w:rPr>
                <w:spacing w:val="-2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drawing</w:t>
            </w:r>
            <w:r>
              <w:rPr>
                <w:spacing w:val="-2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in</w:t>
            </w:r>
          </w:p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page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47)</w:t>
            </w:r>
          </w:p>
        </w:tc>
        <w:tc>
          <w:tcPr>
            <w:tcW w:w="2052" w:type="dxa"/>
          </w:tcPr>
          <w:p>
            <w:pPr>
              <w:pStyle w:val="TableParagraph"/>
              <w:spacing w:line="292" w:lineRule="exact"/>
              <w:ind w:left="110"/>
              <w:rPr>
                <w:sz w:val="26"/>
              </w:rPr>
            </w:pPr>
            <w:r>
              <w:rPr>
                <w:sz w:val="26"/>
              </w:rPr>
              <w:t>filler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rod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metal</w:t>
            </w:r>
          </w:p>
        </w:tc>
      </w:tr>
      <w:tr>
        <w:trPr>
          <w:trHeight w:val="3946" w:hRule="atLeast"/>
        </w:trPr>
        <w:tc>
          <w:tcPr>
            <w:tcW w:w="739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800" w:type="dxa"/>
          </w:tcPr>
          <w:p>
            <w:pPr>
              <w:pStyle w:val="TableParagraph"/>
              <w:spacing w:line="276" w:lineRule="auto"/>
              <w:ind w:left="107" w:right="116"/>
              <w:rPr>
                <w:sz w:val="26"/>
              </w:rPr>
            </w:pPr>
            <w:r>
              <w:rPr>
                <w:w w:val="95"/>
                <w:sz w:val="26"/>
              </w:rPr>
              <w:t>Connecting</w:t>
            </w:r>
            <w:r>
              <w:rPr>
                <w:spacing w:val="-59"/>
                <w:w w:val="95"/>
                <w:sz w:val="26"/>
              </w:rPr>
              <w:t> </w:t>
            </w:r>
            <w:r>
              <w:rPr>
                <w:sz w:val="26"/>
              </w:rPr>
              <w:t>pipe</w:t>
            </w:r>
          </w:p>
        </w:tc>
        <w:tc>
          <w:tcPr>
            <w:tcW w:w="1888" w:type="dxa"/>
          </w:tcPr>
          <w:p>
            <w:pPr>
              <w:pStyle w:val="TableParagraph"/>
              <w:spacing w:line="276" w:lineRule="auto"/>
              <w:ind w:left="108" w:right="268"/>
              <w:rPr>
                <w:sz w:val="26"/>
              </w:rPr>
            </w:pPr>
            <w:r>
              <w:rPr>
                <w:sz w:val="26"/>
              </w:rPr>
              <w:t>Galvanized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steel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pipe</w:t>
            </w:r>
            <w:r>
              <w:rPr>
                <w:spacing w:val="57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nipples</w:t>
            </w:r>
          </w:p>
        </w:tc>
        <w:tc>
          <w:tcPr>
            <w:tcW w:w="2517" w:type="dxa"/>
          </w:tcPr>
          <w:p>
            <w:pPr>
              <w:pStyle w:val="TableParagraph"/>
              <w:ind w:left="109" w:right="146"/>
              <w:rPr>
                <w:sz w:val="26"/>
              </w:rPr>
            </w:pPr>
            <w:r>
              <w:rPr>
                <w:sz w:val="26"/>
              </w:rPr>
              <w:t>-Mark out 900mm by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ɸ 19.04mm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on the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2mm thick hollow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pipe</w:t>
            </w:r>
          </w:p>
          <w:p>
            <w:pPr>
              <w:pStyle w:val="TableParagraph"/>
              <w:spacing w:line="276" w:lineRule="auto"/>
              <w:ind w:left="109" w:right="103"/>
              <w:rPr>
                <w:sz w:val="26"/>
              </w:rPr>
            </w:pPr>
            <w:r>
              <w:rPr>
                <w:sz w:val="26"/>
              </w:rPr>
              <w:t>-fasten the 900mm by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ɸ 19.04mm to the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galvanize pipe on the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cover plate of the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reactor at both ends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with the help of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nipples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(see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drawing</w:t>
            </w:r>
          </w:p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in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page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88).</w:t>
            </w:r>
          </w:p>
        </w:tc>
        <w:tc>
          <w:tcPr>
            <w:tcW w:w="205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856" w:hRule="atLeast"/>
        </w:trPr>
        <w:tc>
          <w:tcPr>
            <w:tcW w:w="739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800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Gasket</w:t>
            </w:r>
          </w:p>
        </w:tc>
        <w:tc>
          <w:tcPr>
            <w:tcW w:w="1888" w:type="dxa"/>
          </w:tcPr>
          <w:p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Fibre</w:t>
            </w:r>
          </w:p>
        </w:tc>
        <w:tc>
          <w:tcPr>
            <w:tcW w:w="2517" w:type="dxa"/>
          </w:tcPr>
          <w:p>
            <w:pPr>
              <w:pStyle w:val="TableParagraph"/>
              <w:ind w:left="109" w:right="1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-Mark out two circles</w:t>
            </w:r>
            <w:r>
              <w:rPr>
                <w:spacing w:val="-62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of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ϕ210mm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and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ɸ140mm on the 2mm</w:t>
            </w:r>
            <w:r>
              <w:rPr>
                <w:spacing w:val="-62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thick flat fibre for the</w:t>
            </w:r>
            <w:r>
              <w:rPr>
                <w:spacing w:val="-62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reactor</w:t>
            </w:r>
            <w:r>
              <w:rPr>
                <w:spacing w:val="-10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and</w:t>
            </w:r>
            <w:r>
              <w:rPr>
                <w:spacing w:val="-9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condenser</w:t>
            </w:r>
            <w:r>
              <w:rPr>
                <w:spacing w:val="-62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respectively</w:t>
            </w:r>
          </w:p>
          <w:p>
            <w:pPr>
              <w:pStyle w:val="TableParagraph"/>
              <w:spacing w:line="276" w:lineRule="auto"/>
              <w:ind w:left="109" w:right="115" w:firstLine="1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-Drill 8 holes (on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ϕ210mm</w:t>
            </w:r>
            <w:r>
              <w:rPr>
                <w:spacing w:val="3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fibre)</w:t>
            </w:r>
            <w:r>
              <w:rPr>
                <w:spacing w:val="5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and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12</w:t>
            </w:r>
            <w:r>
              <w:rPr>
                <w:spacing w:val="-7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holes</w:t>
            </w:r>
            <w:r>
              <w:rPr>
                <w:spacing w:val="-6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(on</w:t>
            </w:r>
            <w:r>
              <w:rPr>
                <w:spacing w:val="-5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ϕ140mm</w:t>
            </w:r>
            <w:r>
              <w:rPr>
                <w:spacing w:val="-62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fibre) each of equal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distance</w:t>
            </w:r>
            <w:r>
              <w:rPr>
                <w:spacing w:val="-2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to</w:t>
            </w:r>
            <w:r>
              <w:rPr>
                <w:spacing w:val="2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one</w:t>
            </w:r>
          </w:p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another.</w:t>
            </w:r>
          </w:p>
        </w:tc>
        <w:tc>
          <w:tcPr>
            <w:tcW w:w="205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174" w:top="1440" w:bottom="1360" w:left="800" w:right="280"/>
        </w:sectPr>
      </w:pPr>
    </w:p>
    <w:p>
      <w:pPr>
        <w:pStyle w:val="Heading1"/>
        <w:numPr>
          <w:ilvl w:val="2"/>
          <w:numId w:val="9"/>
        </w:numPr>
        <w:tabs>
          <w:tab w:pos="1759" w:val="left" w:leader="none"/>
        </w:tabs>
        <w:spacing w:line="240" w:lineRule="auto" w:before="79" w:after="0"/>
        <w:ind w:left="1758" w:right="0" w:hanging="541"/>
        <w:jc w:val="left"/>
      </w:pPr>
      <w:r>
        <w:rPr/>
        <w:t>Assembly</w:t>
      </w:r>
      <w:r>
        <w:rPr>
          <w:spacing w:val="-2"/>
        </w:rPr>
        <w:t> </w:t>
      </w:r>
      <w:r>
        <w:rPr/>
        <w:t>of pyrolysis</w:t>
      </w:r>
      <w:r>
        <w:rPr>
          <w:spacing w:val="-2"/>
        </w:rPr>
        <w:t> </w:t>
      </w:r>
      <w:r>
        <w:rPr/>
        <w:t>unit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218" w:right="1157"/>
        <w:jc w:val="both"/>
      </w:pPr>
      <w:r>
        <w:rPr/>
        <w:t>Assembly of various components of pyrolysis unit is the most important task for better</w:t>
      </w:r>
      <w:r>
        <w:rPr>
          <w:spacing w:val="1"/>
        </w:rPr>
        <w:t> </w:t>
      </w:r>
      <w:r>
        <w:rPr/>
        <w:t>performance of the plant.   At first the fixed bed reactor‟s lid (on which connecting pipe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welded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handling)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bolted</w:t>
      </w:r>
      <w:r>
        <w:rPr>
          <w:spacing w:val="1"/>
        </w:rPr>
        <w:t> </w:t>
      </w:r>
      <w:r>
        <w:rPr/>
        <w:t>(with</w:t>
      </w:r>
      <w:r>
        <w:rPr>
          <w:spacing w:val="1"/>
        </w:rPr>
        <w:t> </w:t>
      </w:r>
      <w:r>
        <w:rPr/>
        <w:t>air-tight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(gaskets)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emission of gases to the atmosphere and air entrance) to the reactor. The connecting pipe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extended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condensing</w:t>
      </w:r>
      <w:r>
        <w:rPr>
          <w:spacing w:val="-2"/>
        </w:rPr>
        <w:t> </w:t>
      </w:r>
      <w:r>
        <w:rPr/>
        <w:t>unit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help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rubber hose</w:t>
      </w:r>
      <w:r>
        <w:rPr>
          <w:spacing w:val="-2"/>
        </w:rPr>
        <w:t> </w:t>
      </w:r>
      <w:r>
        <w:rPr/>
        <w:t>clipped at</w:t>
      </w:r>
      <w:r>
        <w:rPr>
          <w:spacing w:val="2"/>
        </w:rPr>
        <w:t> </w:t>
      </w:r>
      <w:r>
        <w:rPr/>
        <w:t>both</w:t>
      </w:r>
      <w:r>
        <w:rPr>
          <w:spacing w:val="-1"/>
        </w:rPr>
        <w:t> </w:t>
      </w:r>
      <w:r>
        <w:rPr/>
        <w:t>ends.</w:t>
      </w:r>
    </w:p>
    <w:p>
      <w:pPr>
        <w:pStyle w:val="BodyText"/>
        <w:spacing w:line="480" w:lineRule="auto" w:before="203"/>
        <w:ind w:left="1218" w:right="1157"/>
        <w:jc w:val="both"/>
      </w:pPr>
      <w:r>
        <w:rPr/>
        <w:t>The reactor was placed on a coal furnace to supply heat uniformly. A hollow cylinder lined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sand</w:t>
      </w:r>
      <w:r>
        <w:rPr>
          <w:spacing w:val="1"/>
        </w:rPr>
        <w:t> </w:t>
      </w:r>
      <w:r>
        <w:rPr/>
        <w:t>(in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reactor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placed)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atmosphere. Then the condenser was placed inside the ice bath and iced up for rapid</w:t>
      </w:r>
      <w:r>
        <w:rPr>
          <w:spacing w:val="1"/>
        </w:rPr>
        <w:t> </w:t>
      </w:r>
      <w:r>
        <w:rPr/>
        <w:t>cooling.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assembly</w:t>
      </w:r>
      <w:r>
        <w:rPr>
          <w:spacing w:val="-5"/>
        </w:rPr>
        <w:t> </w:t>
      </w:r>
      <w:r>
        <w:rPr/>
        <w:t>is shown in plate</w:t>
      </w:r>
      <w:r>
        <w:rPr>
          <w:spacing w:val="2"/>
        </w:rPr>
        <w:t> </w:t>
      </w:r>
      <w:r>
        <w:rPr/>
        <w:t>II:</w:t>
      </w:r>
    </w:p>
    <w:p>
      <w:pPr>
        <w:spacing w:after="0" w:line="480" w:lineRule="auto"/>
        <w:jc w:val="both"/>
        <w:sectPr>
          <w:pgSz w:w="12240" w:h="15840"/>
          <w:pgMar w:header="0" w:footer="1174" w:top="1360" w:bottom="1360" w:left="80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0"/>
        <w:ind w:left="1218"/>
        <w:jc w:val="both"/>
      </w:pPr>
      <w:r>
        <w:rPr/>
        <w:pict>
          <v:group style="position:absolute;margin-left:39.900002pt;margin-top:-414.366882pt;width:558.2pt;height:411.4pt;mso-position-horizontal-relative:page;mso-position-vertical-relative:paragraph;z-index:15763968" coordorigin="798,-8287" coordsize="11164,8228">
            <v:shape style="position:absolute;left:2835;top:-7560;width:7148;height:7500" type="#_x0000_t75" stroked="false">
              <v:imagedata r:id="rId41" o:title=""/>
            </v:shape>
            <v:shape style="position:absolute;left:2282;top:-7803;width:8670;height:7216" coordorigin="2282,-7802" coordsize="8670,7216" path="m4068,-4691l4048,-4701,3948,-4751,3948,-4701,2705,-4701,2705,-4681,3948,-4681,3948,-4631,4048,-4681,4068,-4691xm4939,-1786l4919,-1796,4819,-1846,4819,-1796,2705,-1796,2705,-1776,4819,-1776,4819,-1726,4919,-1776,4939,-1786xm5195,-3457l5175,-3467,5075,-3517,5075,-3467,2525,-3467,2525,-3447,5075,-3447,5075,-3397,5175,-3447,5195,-3457xm5434,-5982l5414,-5992,5314,-6042,5314,-5992,2706,-5992,2706,-5972,5314,-5972,5314,-5922,5414,-5972,5434,-5982xm5685,-1240l5556,-1277,5565,-1228,2282,-606,2286,-587,5569,-1208,5578,-1159,5673,-1232,5685,-1240xm8205,-6312l8155,-6312,8155,-7802,8135,-7802,8135,-6312,8085,-6312,8145,-6192,8195,-6292,8205,-6312xm9486,-7792l9468,-7801,8918,-6643,8873,-6665,8876,-6530,8982,-6613,8974,-6616,8937,-6634,9486,-7792xm10250,-817l6820,-817,6820,-867,6700,-807,6820,-747,6820,-797,10250,-797,10250,-817xm10329,-5501l10325,-5520,8580,-5102,8569,-5151,8466,-5064,8597,-5034,8586,-5078,8585,-5083,10329,-5501xm10333,-2926l8005,-4208,8010,-4218,8029,-4252,7895,-4257,7971,-4147,7995,-4191,10323,-2909,10333,-2926xm10525,-4566l9180,-4566,9180,-4616,9060,-4556,9180,-4496,9180,-4546,10525,-4546,10525,-4566xm10951,-6420l10945,-6439,9196,-5810,9179,-5857,9086,-5760,9219,-5745,9205,-5785,9202,-5792,10951,-6420xe" filled="true" fillcolor="#000000" stroked="false">
              <v:path arrowok="t"/>
              <v:fill type="solid"/>
            </v:shape>
            <v:shape style="position:absolute;left:798;top:-8288;width:11164;height:7997" coordorigin="798,-8287" coordsize="11164,7997" path="m2329,-799l978,-799,978,-290,2329,-290,2329,-799xm2591,-3612l798,-3612,798,-3214,2591,-3214,2591,-3612xm2734,-4830l1472,-4830,1472,-4432,2734,-4432,2734,-4830xm2812,-2292l1019,-2292,1019,-1451,2812,-1451,2812,-2292xm8884,-8287l7533,-8287,7533,-7750,8884,-7750,8884,-8287xm10297,-8166l8946,-8166,8946,-7657,10297,-7657,10297,-8166xm11442,-1008l10091,-1008,10091,-499,11442,-499,11442,-1008xm11568,-5756l10217,-5756,10217,-5247,11568,-5247,11568,-5756xm11662,-3124l10311,-3124,10311,-2615,11662,-2615,11662,-3124xm11962,-7225l10146,-7225,10146,-6406,11962,-6406,11962,-7225xe" filled="true" fillcolor="#ffffff" stroked="false">
              <v:path arrowok="t"/>
              <v:fill type="solid"/>
            </v:shape>
            <v:shape style="position:absolute;left:7683;top:-8206;width:76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Reactor</w:t>
                    </w:r>
                  </w:p>
                </w:txbxContent>
              </v:textbox>
              <w10:wrap type="none"/>
            </v:shape>
            <v:shape style="position:absolute;left:9097;top:-8086;width:87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Insulator</w:t>
                    </w:r>
                  </w:p>
                </w:txbxContent>
              </v:textbox>
              <w10:wrap type="none"/>
            </v:shape>
            <v:shape style="position:absolute;left:10298;top:-7144;width:1418;height:58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Thermocouple</w:t>
                    </w:r>
                  </w:p>
                  <w:p>
                    <w:pPr>
                      <w:spacing w:before="4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connector</w:t>
                    </w:r>
                  </w:p>
                </w:txbxContent>
              </v:textbox>
              <w10:wrap type="none"/>
            </v:shape>
            <v:shape style="position:absolute;left:916;top:-6084;width:159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Connecting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pipe</w:t>
                    </w:r>
                  </w:p>
                </w:txbxContent>
              </v:textbox>
              <w10:wrap type="none"/>
            </v:shape>
            <v:shape style="position:absolute;left:10367;top:-5676;width:69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Tuyere</w:t>
                    </w:r>
                  </w:p>
                </w:txbxContent>
              </v:textbox>
              <w10:wrap type="none"/>
            </v:shape>
            <v:shape style="position:absolute;left:1620;top:-4749;width:72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Blower</w:t>
                    </w:r>
                  </w:p>
                </w:txbxContent>
              </v:textbox>
              <w10:wrap type="none"/>
            </v:shape>
            <v:shape style="position:absolute;left:10677;top:-4675;width:671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Hearth</w:t>
                    </w:r>
                  </w:p>
                </w:txbxContent>
              </v:textbox>
              <w10:wrap type="none"/>
            </v:shape>
            <v:shape style="position:absolute;left:948;top:-3529;width:122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Rubber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hose</w:t>
                    </w:r>
                  </w:p>
                </w:txbxContent>
              </v:textbox>
              <w10:wrap type="none"/>
            </v:shape>
            <v:shape style="position:absolute;left:10461;top:-3042;width:86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Ash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gate</w:t>
                    </w:r>
                  </w:p>
                </w:txbxContent>
              </v:textbox>
              <w10:wrap type="none"/>
            </v:shape>
            <v:shape style="position:absolute;left:1168;top:-2209;width:1398;height:58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Pressure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relief</w:t>
                    </w:r>
                  </w:p>
                  <w:p>
                    <w:pPr>
                      <w:spacing w:before="4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valve</w:t>
                    </w:r>
                  </w:p>
                </w:txbxContent>
              </v:textbox>
              <w10:wrap type="none"/>
            </v:shape>
            <v:shape style="position:absolute;left:1128;top:-716;width:104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Condenser</w:t>
                    </w:r>
                  </w:p>
                </w:txbxContent>
              </v:textbox>
              <w10:wrap type="none"/>
            </v:shape>
            <v:shape style="position:absolute;left:10242;top:-925;width:78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Ice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bath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Plate</w:t>
      </w:r>
      <w:r>
        <w:rPr>
          <w:spacing w:val="-1"/>
        </w:rPr>
        <w:t> </w:t>
      </w:r>
      <w:r>
        <w:rPr/>
        <w:t>II: Pictorial</w:t>
      </w:r>
      <w:r>
        <w:rPr>
          <w:spacing w:val="-1"/>
        </w:rPr>
        <w:t> </w:t>
      </w:r>
      <w:r>
        <w:rPr/>
        <w:t>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fixed</w:t>
      </w:r>
      <w:r>
        <w:rPr>
          <w:spacing w:val="-1"/>
        </w:rPr>
        <w:t> </w:t>
      </w:r>
      <w:r>
        <w:rPr/>
        <w:t>bed</w:t>
      </w:r>
      <w:r>
        <w:rPr>
          <w:spacing w:val="-1"/>
        </w:rPr>
        <w:t> </w:t>
      </w:r>
      <w:r>
        <w:rPr/>
        <w:t>pyrolysis</w:t>
      </w:r>
      <w:r>
        <w:rPr>
          <w:spacing w:val="-1"/>
        </w:rPr>
        <w:t> </w:t>
      </w:r>
      <w:r>
        <w:rPr/>
        <w:t>setup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manual</w:t>
      </w:r>
      <w:r>
        <w:rPr>
          <w:spacing w:val="-1"/>
        </w:rPr>
        <w:t> </w:t>
      </w:r>
      <w:r>
        <w:rPr/>
        <w:t>forge</w:t>
      </w:r>
      <w:r>
        <w:rPr>
          <w:spacing w:val="-2"/>
        </w:rPr>
        <w:t> </w:t>
      </w:r>
      <w:r>
        <w:rPr/>
        <w:t>blower</w:t>
      </w:r>
    </w:p>
    <w:p>
      <w:pPr>
        <w:pStyle w:val="BodyText"/>
        <w:spacing w:before="7"/>
      </w:pPr>
    </w:p>
    <w:p>
      <w:pPr>
        <w:pStyle w:val="Heading1"/>
        <w:numPr>
          <w:ilvl w:val="2"/>
          <w:numId w:val="9"/>
        </w:numPr>
        <w:tabs>
          <w:tab w:pos="1759" w:val="left" w:leader="none"/>
        </w:tabs>
        <w:spacing w:line="240" w:lineRule="auto" w:before="0" w:after="0"/>
        <w:ind w:left="1758" w:right="0" w:hanging="541"/>
        <w:jc w:val="both"/>
      </w:pPr>
      <w:r>
        <w:rPr/>
        <w:t>Experimental</w:t>
      </w:r>
      <w:r>
        <w:rPr>
          <w:spacing w:val="-4"/>
        </w:rPr>
        <w:t> </w:t>
      </w:r>
      <w:r>
        <w:rPr/>
        <w:t>procedures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2" w:lineRule="auto"/>
        <w:ind w:left="1218" w:right="1155"/>
        <w:jc w:val="both"/>
      </w:pPr>
      <w:r>
        <w:rPr/>
        <w:t>Experiments were performed in the foundry workshop, Industrial Development Centre,</w:t>
      </w:r>
      <w:r>
        <w:rPr>
          <w:spacing w:val="1"/>
        </w:rPr>
        <w:t> </w:t>
      </w:r>
      <w:r>
        <w:rPr/>
        <w:t>Ministry of Industry, Samaru, Zaria with the fixed bed pyrolysis system to determine its</w:t>
      </w:r>
      <w:r>
        <w:rPr>
          <w:spacing w:val="1"/>
        </w:rPr>
        <w:t> </w:t>
      </w:r>
      <w:r>
        <w:rPr/>
        <w:t>effectiveness. The</w:t>
      </w:r>
      <w:r>
        <w:rPr>
          <w:spacing w:val="-2"/>
        </w:rPr>
        <w:t> </w:t>
      </w:r>
      <w:r>
        <w:rPr/>
        <w:t>procedures were</w:t>
      </w:r>
      <w:r>
        <w:rPr>
          <w:spacing w:val="-2"/>
        </w:rPr>
        <w:t> </w:t>
      </w:r>
      <w:r>
        <w:rPr/>
        <w:t>carried out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Heading1"/>
        <w:numPr>
          <w:ilvl w:val="3"/>
          <w:numId w:val="9"/>
        </w:numPr>
        <w:tabs>
          <w:tab w:pos="1939" w:val="left" w:leader="none"/>
        </w:tabs>
        <w:spacing w:line="240" w:lineRule="auto" w:before="199" w:after="0"/>
        <w:ind w:left="1938" w:right="0" w:hanging="721"/>
        <w:jc w:val="both"/>
      </w:pPr>
      <w:bookmarkStart w:name="_TOC_250022" w:id="47"/>
      <w:r>
        <w:rPr/>
        <w:t>Preparation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bookmarkEnd w:id="47"/>
      <w:r>
        <w:rPr/>
        <w:t>Feedstock</w:t>
      </w:r>
    </w:p>
    <w:p>
      <w:pPr>
        <w:pStyle w:val="BodyText"/>
        <w:spacing w:line="550" w:lineRule="atLeast" w:before="194"/>
        <w:ind w:left="1218" w:right="1159"/>
        <w:jc w:val="both"/>
      </w:pPr>
      <w:r>
        <w:rPr/>
        <w:t>A variety of organic solid wastes and agricultural biomass can be used as the feedstock for</w:t>
      </w:r>
      <w:r>
        <w:rPr>
          <w:spacing w:val="1"/>
        </w:rPr>
        <w:t> </w:t>
      </w:r>
      <w:r>
        <w:rPr/>
        <w:t>fixed bed pyrolysis process. Palm kernel shell was selected as the primary feedstock for the</w:t>
      </w:r>
      <w:r>
        <w:rPr>
          <w:spacing w:val="-57"/>
        </w:rPr>
        <w:t> </w:t>
      </w:r>
      <w:r>
        <w:rPr/>
        <w:t>system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been</w:t>
      </w:r>
      <w:r>
        <w:rPr>
          <w:spacing w:val="-1"/>
        </w:rPr>
        <w:t> </w:t>
      </w:r>
      <w:r>
        <w:rPr/>
        <w:t>fabricated.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preferred</w:t>
      </w:r>
      <w:r>
        <w:rPr>
          <w:spacing w:val="-1"/>
        </w:rPr>
        <w:t> </w:t>
      </w:r>
      <w:r>
        <w:rPr/>
        <w:t>raw</w:t>
      </w:r>
      <w:r>
        <w:rPr>
          <w:spacing w:val="-2"/>
        </w:rPr>
        <w:t> </w:t>
      </w:r>
      <w:r>
        <w:rPr/>
        <w:t>material</w:t>
      </w:r>
      <w:r>
        <w:rPr>
          <w:spacing w:val="2"/>
        </w:rPr>
        <w:t> </w:t>
      </w:r>
      <w:r>
        <w:rPr/>
        <w:t>among</w:t>
      </w:r>
      <w:r>
        <w:rPr>
          <w:spacing w:val="-4"/>
        </w:rPr>
        <w:t> </w:t>
      </w:r>
      <w:r>
        <w:rPr/>
        <w:t>Nigeria‟s</w:t>
      </w:r>
      <w:r>
        <w:rPr>
          <w:spacing w:val="-2"/>
        </w:rPr>
        <w:t> </w:t>
      </w:r>
      <w:r>
        <w:rPr/>
        <w:t>biomass</w:t>
      </w:r>
      <w:r>
        <w:rPr>
          <w:spacing w:val="-1"/>
        </w:rPr>
        <w:t> </w:t>
      </w:r>
      <w:r>
        <w:rPr/>
        <w:t>not</w:t>
      </w:r>
    </w:p>
    <w:p>
      <w:pPr>
        <w:spacing w:after="0" w:line="550" w:lineRule="atLeast"/>
        <w:jc w:val="both"/>
        <w:sectPr>
          <w:pgSz w:w="12240" w:h="15840"/>
          <w:pgMar w:header="0" w:footer="1174" w:top="720" w:bottom="1440" w:left="800" w:right="280"/>
        </w:sectPr>
      </w:pPr>
    </w:p>
    <w:p>
      <w:pPr>
        <w:pStyle w:val="BodyText"/>
        <w:spacing w:line="480" w:lineRule="auto" w:before="72"/>
        <w:ind w:left="1218" w:right="1154"/>
        <w:jc w:val="both"/>
      </w:pPr>
      <w:r>
        <w:rPr/>
        <w:t>only for its availability but also for its high contents of ligno-cellulose compositions. The</w:t>
      </w:r>
      <w:r>
        <w:rPr>
          <w:spacing w:val="1"/>
        </w:rPr>
        <w:t> </w:t>
      </w:r>
      <w:r>
        <w:rPr/>
        <w:t>sample was collected from a traditional oil palm industry Odeomu in Ayedaade local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Osun</w:t>
      </w:r>
      <w:r>
        <w:rPr>
          <w:spacing w:val="1"/>
        </w:rPr>
        <w:t> </w:t>
      </w:r>
      <w:r>
        <w:rPr/>
        <w:t>State, South Western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480" w:lineRule="auto" w:before="199"/>
        <w:ind w:left="1218" w:right="1157"/>
        <w:jc w:val="both"/>
      </w:pPr>
      <w:r>
        <w:rPr/>
        <w:t>The Palm kernel shells used in this experiment were washed severally with water in order</w:t>
      </w:r>
      <w:r>
        <w:rPr>
          <w:spacing w:val="1"/>
        </w:rPr>
        <w:t> </w:t>
      </w:r>
      <w:r>
        <w:rPr/>
        <w:t>to remove dirt‟s and dusts. The biomass sample was sun-dried for 7 days and dried in an</w:t>
      </w:r>
      <w:r>
        <w:rPr>
          <w:spacing w:val="1"/>
        </w:rPr>
        <w:t> </w:t>
      </w:r>
      <w:r>
        <w:rPr/>
        <w:t>oven at 115</w:t>
      </w:r>
      <w:r>
        <w:rPr>
          <w:vertAlign w:val="superscript"/>
        </w:rPr>
        <w:t>0</w:t>
      </w:r>
      <w:r>
        <w:rPr>
          <w:vertAlign w:val="baseline"/>
        </w:rPr>
        <w:t> C for 120minutes to reduce the moisture content below 10wt. %, crushed and</w:t>
      </w:r>
      <w:r>
        <w:rPr>
          <w:spacing w:val="1"/>
          <w:vertAlign w:val="baseline"/>
        </w:rPr>
        <w:t> </w:t>
      </w:r>
      <w:r>
        <w:rPr>
          <w:vertAlign w:val="baseline"/>
        </w:rPr>
        <w:t>sieved to a particle size of 1.18mm, 2.35mm and 5 mm through U.K. Standard Test Sieve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-1"/>
          <w:vertAlign w:val="baseline"/>
        </w:rPr>
        <w:t> </w:t>
      </w:r>
      <w:r>
        <w:rPr>
          <w:vertAlign w:val="baseline"/>
        </w:rPr>
        <w:t>Building</w:t>
      </w:r>
      <w:r>
        <w:rPr>
          <w:spacing w:val="-2"/>
          <w:vertAlign w:val="baseline"/>
        </w:rPr>
        <w:t> </w:t>
      </w:r>
      <w:r>
        <w:rPr>
          <w:vertAlign w:val="baseline"/>
        </w:rPr>
        <w:t>department, Ahmadu Bello University,</w:t>
      </w:r>
      <w:r>
        <w:rPr>
          <w:spacing w:val="4"/>
          <w:vertAlign w:val="baseline"/>
        </w:rPr>
        <w:t> </w:t>
      </w:r>
      <w:r>
        <w:rPr>
          <w:vertAlign w:val="baseline"/>
        </w:rPr>
        <w:t>Zaria</w:t>
      </w:r>
    </w:p>
    <w:p>
      <w:pPr>
        <w:pStyle w:val="Heading1"/>
        <w:numPr>
          <w:ilvl w:val="3"/>
          <w:numId w:val="9"/>
        </w:numPr>
        <w:tabs>
          <w:tab w:pos="1939" w:val="left" w:leader="none"/>
        </w:tabs>
        <w:spacing w:line="240" w:lineRule="auto" w:before="210" w:after="0"/>
        <w:ind w:left="1938" w:right="0" w:hanging="721"/>
        <w:jc w:val="both"/>
      </w:pPr>
      <w:bookmarkStart w:name="_TOC_250021" w:id="48"/>
      <w:r>
        <w:rPr/>
        <w:t>Operational</w:t>
      </w:r>
      <w:r>
        <w:rPr>
          <w:spacing w:val="-2"/>
        </w:rPr>
        <w:t> </w:t>
      </w:r>
      <w:r>
        <w:rPr/>
        <w:t>Procedures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fixed</w:t>
      </w:r>
      <w:r>
        <w:rPr>
          <w:spacing w:val="-1"/>
        </w:rPr>
        <w:t> </w:t>
      </w:r>
      <w:r>
        <w:rPr/>
        <w:t>bed</w:t>
      </w:r>
      <w:r>
        <w:rPr>
          <w:spacing w:val="-3"/>
        </w:rPr>
        <w:t> </w:t>
      </w:r>
      <w:r>
        <w:rPr/>
        <w:t>pyrolysis</w:t>
      </w:r>
      <w:r>
        <w:rPr>
          <w:spacing w:val="-1"/>
        </w:rPr>
        <w:t> </w:t>
      </w:r>
      <w:bookmarkEnd w:id="48"/>
      <w:r>
        <w:rPr/>
        <w:t>system</w:t>
      </w:r>
    </w:p>
    <w:p>
      <w:pPr>
        <w:pStyle w:val="BodyText"/>
        <w:spacing w:line="480" w:lineRule="auto" w:before="233"/>
        <w:ind w:left="1218" w:right="1157"/>
        <w:jc w:val="both"/>
      </w:pPr>
      <w:r>
        <w:rPr/>
        <w:t>Dry and weighted palm kernel shells (1.5kg) of particle size 1.18mm were fed into the</w:t>
      </w:r>
      <w:r>
        <w:rPr>
          <w:spacing w:val="1"/>
        </w:rPr>
        <w:t> </w:t>
      </w:r>
      <w:r>
        <w:rPr/>
        <w:t>reactor for pyrolysis. Then the reactor was closed by lid with steam gasket to ensure leak</w:t>
      </w:r>
      <w:r>
        <w:rPr>
          <w:spacing w:val="1"/>
        </w:rPr>
        <w:t> </w:t>
      </w:r>
      <w:r>
        <w:rPr/>
        <w:t>proof of gases and was placed on the manual forge blower. The manual forge blower was</w:t>
      </w:r>
      <w:r>
        <w:rPr>
          <w:spacing w:val="1"/>
        </w:rPr>
        <w:t> </w:t>
      </w:r>
      <w:r>
        <w:rPr/>
        <w:t>loaded with charcoal to heat the reactor. A thermocouple was inserted at the top of the</w:t>
      </w:r>
      <w:r>
        <w:rPr>
          <w:spacing w:val="1"/>
        </w:rPr>
        <w:t> </w:t>
      </w:r>
      <w:r>
        <w:rPr/>
        <w:t>reactor to measure the temperature inside the reactor. Ice cube was placed in the bath. The</w:t>
      </w:r>
      <w:r>
        <w:rPr>
          <w:spacing w:val="1"/>
        </w:rPr>
        <w:t> </w:t>
      </w:r>
      <w:r>
        <w:rPr/>
        <w:t>liquid oil and the solid char were collected separately and non-condensable gas was flared</w:t>
      </w:r>
      <w:r>
        <w:rPr>
          <w:spacing w:val="1"/>
        </w:rPr>
        <w:t> </w:t>
      </w:r>
      <w:r>
        <w:rPr/>
        <w:t>into atmosphere. The procedures were repeated for the particle size of 2.35mm and 5mm.</w:t>
      </w:r>
      <w:r>
        <w:rPr>
          <w:spacing w:val="1"/>
        </w:rPr>
        <w:t> </w:t>
      </w:r>
      <w:r>
        <w:rPr/>
        <w:t>Then, the bio-oil and the char were weighed (using digital weight scale), recorded and</w:t>
      </w:r>
      <w:r>
        <w:rPr>
          <w:spacing w:val="1"/>
        </w:rPr>
        <w:t> </w:t>
      </w:r>
      <w:r>
        <w:rPr/>
        <w:t>carefully kept (separately) in well-sealed containers under room temperature. The bio-oil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bio-char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cent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feedstock</w:t>
      </w:r>
      <w:r>
        <w:rPr>
          <w:spacing w:val="1"/>
        </w:rPr>
        <w:t> </w:t>
      </w:r>
      <w:r>
        <w:rPr/>
        <w:t>consumed.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bio-oil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chromatographic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spectroscopic techniques (FTIR and GCMS) at Multi-User Science Research Laboratory,</w:t>
      </w:r>
      <w:r>
        <w:rPr>
          <w:spacing w:val="1"/>
        </w:rPr>
        <w:t> </w:t>
      </w:r>
      <w:r>
        <w:rPr/>
        <w:t>Chemistry</w:t>
      </w:r>
      <w:r>
        <w:rPr>
          <w:spacing w:val="-6"/>
        </w:rPr>
        <w:t> </w:t>
      </w:r>
      <w:r>
        <w:rPr/>
        <w:t>Department,</w:t>
      </w:r>
      <w:r>
        <w:rPr>
          <w:spacing w:val="2"/>
        </w:rPr>
        <w:t> </w:t>
      </w:r>
      <w:r>
        <w:rPr/>
        <w:t>Ahmadu Bello University,</w:t>
      </w:r>
      <w:r>
        <w:rPr>
          <w:spacing w:val="4"/>
        </w:rPr>
        <w:t> </w:t>
      </w:r>
      <w:r>
        <w:rPr/>
        <w:t>Zaria.</w:t>
      </w:r>
    </w:p>
    <w:p>
      <w:pPr>
        <w:spacing w:after="0" w:line="480" w:lineRule="auto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pStyle w:val="Heading1"/>
        <w:numPr>
          <w:ilvl w:val="2"/>
          <w:numId w:val="9"/>
        </w:numPr>
        <w:tabs>
          <w:tab w:pos="1759" w:val="left" w:leader="none"/>
        </w:tabs>
        <w:spacing w:line="240" w:lineRule="auto" w:before="79" w:after="0"/>
        <w:ind w:left="1758" w:right="0" w:hanging="541"/>
        <w:jc w:val="both"/>
      </w:pPr>
      <w:bookmarkStart w:name="_TOC_250020" w:id="49"/>
      <w:r>
        <w:rPr/>
        <w:t>Characterization of</w:t>
      </w:r>
      <w:r>
        <w:rPr>
          <w:spacing w:val="-1"/>
        </w:rPr>
        <w:t> </w:t>
      </w:r>
      <w:r>
        <w:rPr/>
        <w:t>Palm</w:t>
      </w:r>
      <w:r>
        <w:rPr>
          <w:spacing w:val="-3"/>
        </w:rPr>
        <w:t> </w:t>
      </w:r>
      <w:r>
        <w:rPr/>
        <w:t>Kernel</w:t>
      </w:r>
      <w:r>
        <w:rPr>
          <w:spacing w:val="-3"/>
        </w:rPr>
        <w:t> </w:t>
      </w:r>
      <w:r>
        <w:rPr/>
        <w:t>Shells</w:t>
      </w:r>
      <w:r>
        <w:rPr>
          <w:spacing w:val="1"/>
        </w:rPr>
        <w:t> </w:t>
      </w:r>
      <w:bookmarkEnd w:id="49"/>
      <w:r>
        <w:rPr/>
        <w:t>(PKS)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Heading1"/>
        <w:numPr>
          <w:ilvl w:val="3"/>
          <w:numId w:val="9"/>
        </w:numPr>
        <w:tabs>
          <w:tab w:pos="1939" w:val="left" w:leader="none"/>
        </w:tabs>
        <w:spacing w:line="240" w:lineRule="auto" w:before="0" w:after="0"/>
        <w:ind w:left="1938" w:right="0" w:hanging="721"/>
        <w:jc w:val="both"/>
      </w:pPr>
      <w:bookmarkStart w:name="_TOC_250019" w:id="50"/>
      <w:r>
        <w:rPr/>
        <w:t>Proximate</w:t>
      </w:r>
      <w:r>
        <w:rPr>
          <w:spacing w:val="-3"/>
        </w:rPr>
        <w:t> </w:t>
      </w:r>
      <w:r>
        <w:rPr/>
        <w:t>analysis of</w:t>
      </w:r>
      <w:r>
        <w:rPr>
          <w:spacing w:val="-1"/>
        </w:rPr>
        <w:t> </w:t>
      </w:r>
      <w:bookmarkEnd w:id="50"/>
      <w:r>
        <w:rPr/>
        <w:t>PKS</w:t>
      </w:r>
    </w:p>
    <w:p>
      <w:pPr>
        <w:pStyle w:val="BodyText"/>
        <w:spacing w:line="480" w:lineRule="auto" w:before="233"/>
        <w:ind w:left="1218" w:right="1155"/>
        <w:jc w:val="both"/>
      </w:pPr>
      <w:r>
        <w:rPr/>
        <w:t>The proximate analysis is defined as the loss in weight of the palm kernel shells (PKS)</w:t>
      </w:r>
      <w:r>
        <w:rPr>
          <w:spacing w:val="1"/>
        </w:rPr>
        <w:t> </w:t>
      </w:r>
      <w:r>
        <w:rPr/>
        <w:t>sample heated under the test condition specified. The proximate analysis was done (at</w:t>
      </w:r>
      <w:r>
        <w:rPr>
          <w:spacing w:val="1"/>
        </w:rPr>
        <w:t> </w:t>
      </w:r>
      <w:r>
        <w:rPr/>
        <w:t>Biochemical Laboratory Unit, Animal Science Department, A.B.U, Zaria) in accordance</w:t>
      </w:r>
      <w:r>
        <w:rPr>
          <w:spacing w:val="1"/>
        </w:rPr>
        <w:t> </w:t>
      </w:r>
      <w:r>
        <w:rPr/>
        <w:t>with ASTM E871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E872</w:t>
      </w:r>
      <w:r>
        <w:rPr>
          <w:spacing w:val="1"/>
        </w:rPr>
        <w:t> </w:t>
      </w:r>
      <w:r>
        <w:rPr/>
        <w:t>to determine the</w:t>
      </w:r>
      <w:r>
        <w:rPr>
          <w:spacing w:val="1"/>
        </w:rPr>
        <w:t> </w:t>
      </w:r>
      <w:r>
        <w:rPr/>
        <w:t>moisture content, volatile matter,</w:t>
      </w:r>
      <w:r>
        <w:rPr>
          <w:spacing w:val="60"/>
        </w:rPr>
        <w:t> </w:t>
      </w:r>
      <w:r>
        <w:rPr/>
        <w:t>fixed</w:t>
      </w:r>
      <w:r>
        <w:rPr>
          <w:spacing w:val="1"/>
        </w:rPr>
        <w:t> </w:t>
      </w:r>
      <w:r>
        <w:rPr/>
        <w:t>carbon and ash content in the palm kernel shells. The sample was heated in a covered</w:t>
      </w:r>
      <w:r>
        <w:rPr>
          <w:spacing w:val="1"/>
        </w:rPr>
        <w:t> </w:t>
      </w:r>
      <w:r>
        <w:rPr/>
        <w:t>crucible (to prevent oxidation) at 750</w:t>
      </w:r>
      <w:r>
        <w:rPr>
          <w:vertAlign w:val="superscript"/>
        </w:rPr>
        <w:t>0</w:t>
      </w:r>
      <w:r>
        <w:rPr>
          <w:vertAlign w:val="baseline"/>
        </w:rPr>
        <w:t>C and held at this temperature for 7 minutes. The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 loss is referred to as volatile matter. The remaining sample was then placed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oven at 900</w:t>
      </w:r>
      <w:r>
        <w:rPr>
          <w:vertAlign w:val="superscript"/>
        </w:rPr>
        <w:t>0</w:t>
      </w:r>
      <w:r>
        <w:rPr>
          <w:vertAlign w:val="baseline"/>
        </w:rPr>
        <w:t>C with cover off so that the sample was combusted. The weight loss upon</w:t>
      </w:r>
      <w:r>
        <w:rPr>
          <w:spacing w:val="1"/>
          <w:vertAlign w:val="baseline"/>
        </w:rPr>
        <w:t> </w:t>
      </w:r>
      <w:r>
        <w:rPr>
          <w:vertAlign w:val="baseline"/>
        </w:rPr>
        <w:t>combustion</w:t>
      </w:r>
      <w:r>
        <w:rPr>
          <w:spacing w:val="-1"/>
          <w:vertAlign w:val="baseline"/>
        </w:rPr>
        <w:t> </w:t>
      </w:r>
      <w:r>
        <w:rPr>
          <w:vertAlign w:val="baseline"/>
        </w:rPr>
        <w:t>is termed fixed</w:t>
      </w:r>
      <w:r>
        <w:rPr>
          <w:spacing w:val="-1"/>
          <w:vertAlign w:val="baseline"/>
        </w:rPr>
        <w:t> </w:t>
      </w:r>
      <w:r>
        <w:rPr>
          <w:vertAlign w:val="baseline"/>
        </w:rPr>
        <w:t>carbon.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remaining</w:t>
      </w:r>
      <w:r>
        <w:rPr>
          <w:spacing w:val="-2"/>
          <w:vertAlign w:val="baseline"/>
        </w:rPr>
        <w:t> </w:t>
      </w:r>
      <w:r>
        <w:rPr>
          <w:vertAlign w:val="baseline"/>
        </w:rPr>
        <w:t>residue</w:t>
      </w:r>
      <w:r>
        <w:rPr>
          <w:spacing w:val="-1"/>
          <w:vertAlign w:val="baseline"/>
        </w:rPr>
        <w:t> </w:t>
      </w:r>
      <w:r>
        <w:rPr>
          <w:vertAlign w:val="baseline"/>
        </w:rPr>
        <w:t>is defined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ash.</w:t>
      </w:r>
    </w:p>
    <w:p>
      <w:pPr>
        <w:spacing w:after="0" w:line="480" w:lineRule="auto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spacing w:before="1"/>
        <w:ind w:left="1218"/>
      </w:pPr>
      <w:r>
        <w:rPr/>
        <w:t>Calculation: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spacing w:line="37" w:lineRule="exact"/>
        <w:ind w:left="1218"/>
      </w:pPr>
      <w:r>
        <w:rPr/>
        <w:t>Moisture</w:t>
      </w:r>
      <w:r>
        <w:rPr>
          <w:spacing w:val="-8"/>
        </w:rPr>
        <w:t> </w:t>
      </w:r>
      <w:r>
        <w:rPr/>
        <w:t>content</w:t>
      </w:r>
      <w:r>
        <w:rPr>
          <w:spacing w:val="-6"/>
        </w:rPr>
        <w:t> </w:t>
      </w:r>
      <w:r>
        <w:rPr/>
        <w:t>(wt</w:t>
      </w:r>
      <w:r>
        <w:rPr>
          <w:spacing w:val="-6"/>
        </w:rPr>
        <w:t> </w:t>
      </w:r>
      <w:r>
        <w:rPr/>
        <w:t>%)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7"/>
        </w:rPr>
      </w:pPr>
    </w:p>
    <w:p>
      <w:pPr>
        <w:spacing w:line="116" w:lineRule="exact" w:before="1"/>
        <w:ind w:left="446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W0−W1</w:t>
      </w:r>
    </w:p>
    <w:p>
      <w:pPr>
        <w:pStyle w:val="BodyText"/>
        <w:spacing w:before="4"/>
        <w:rPr>
          <w:rFonts w:ascii="Cambria Math"/>
          <w:sz w:val="9"/>
        </w:rPr>
      </w:pPr>
    </w:p>
    <w:p>
      <w:pPr>
        <w:pStyle w:val="BodyText"/>
        <w:spacing w:line="20" w:lineRule="exact"/>
        <w:ind w:left="446" w:right="-5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3.4pt;height:.85pt;mso-position-horizontal-relative:char;mso-position-vertical-relative:line" coordorigin="0,0" coordsize="668,17">
            <v:rect style="position:absolute;left:0;top:0;width:668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2"/>
        <w:rPr>
          <w:rFonts w:ascii="Cambria Math"/>
          <w:sz w:val="29"/>
        </w:rPr>
      </w:pPr>
    </w:p>
    <w:p>
      <w:pPr>
        <w:pStyle w:val="BodyText"/>
        <w:spacing w:line="37" w:lineRule="exact"/>
        <w:ind w:left="135"/>
      </w:pPr>
      <w:r>
        <w:rPr/>
        <w:t>×</w:t>
      </w:r>
      <w:r>
        <w:rPr>
          <w:spacing w:val="-5"/>
        </w:rPr>
        <w:t> </w:t>
      </w:r>
      <w:r>
        <w:rPr/>
        <w:t>100</w:t>
      </w:r>
      <w:r>
        <w:rPr>
          <w:spacing w:val="-3"/>
        </w:rPr>
        <w:t> </w:t>
      </w:r>
      <w:r>
        <w:rPr/>
        <w:t>------------------------------------------------</w:t>
      </w:r>
      <w:r>
        <w:rPr>
          <w:spacing w:val="-2"/>
        </w:rPr>
        <w:t> </w:t>
      </w:r>
      <w:r>
        <w:rPr/>
        <w:t>(3.13)</w:t>
      </w:r>
    </w:p>
    <w:p>
      <w:pPr>
        <w:spacing w:after="0" w:line="37" w:lineRule="exact"/>
        <w:sectPr>
          <w:type w:val="continuous"/>
          <w:pgSz w:w="12240" w:h="15840"/>
          <w:pgMar w:top="1360" w:bottom="280" w:left="800" w:right="280"/>
          <w:cols w:num="3" w:equalWidth="0">
            <w:col w:w="3570" w:space="40"/>
            <w:col w:w="1117" w:space="39"/>
            <w:col w:w="6394"/>
          </w:cols>
        </w:sectPr>
      </w:pPr>
    </w:p>
    <w:p>
      <w:pPr>
        <w:pStyle w:val="BodyText"/>
        <w:tabs>
          <w:tab w:pos="4725" w:val="left" w:leader="none"/>
        </w:tabs>
        <w:spacing w:line="63" w:lineRule="exact"/>
        <w:ind w:left="3691"/>
        <w:rPr>
          <w:rFonts w:ascii="Cambria Math"/>
        </w:rPr>
      </w:pPr>
      <w:r>
        <w:rPr>
          <w:rFonts w:ascii="Cambria Math"/>
          <w:w w:val="110"/>
        </w:rPr>
        <w:t>=</w:t>
      </w:r>
      <w:r>
        <w:rPr>
          <w:rFonts w:ascii="Cambria Math"/>
          <w:spacing w:val="6"/>
          <w:w w:val="110"/>
        </w:rPr>
        <w:t> </w:t>
      </w:r>
      <w:r>
        <w:rPr>
          <w:rFonts w:ascii="Cambria Math"/>
          <w:w w:val="110"/>
        </w:rPr>
        <w:t>(</w:t>
        <w:tab/>
        <w:t>)</w:t>
      </w:r>
    </w:p>
    <w:p>
      <w:pPr>
        <w:spacing w:line="152" w:lineRule="exact" w:before="0"/>
        <w:ind w:left="435" w:right="2851" w:firstLine="0"/>
        <w:jc w:val="center"/>
        <w:rPr>
          <w:rFonts w:ascii="Cambria Math"/>
          <w:sz w:val="17"/>
        </w:rPr>
      </w:pPr>
      <w:r>
        <w:rPr>
          <w:rFonts w:ascii="Cambria Math"/>
          <w:w w:val="110"/>
          <w:sz w:val="17"/>
        </w:rPr>
        <w:t>W0</w:t>
      </w:r>
    </w:p>
    <w:p>
      <w:pPr>
        <w:pStyle w:val="BodyText"/>
        <w:spacing w:before="4"/>
        <w:rPr>
          <w:rFonts w:ascii="Cambria Math"/>
          <w:sz w:val="15"/>
        </w:rPr>
      </w:pPr>
    </w:p>
    <w:p>
      <w:pPr>
        <w:spacing w:after="0"/>
        <w:rPr>
          <w:rFonts w:ascii="Cambria Math"/>
          <w:sz w:val="15"/>
        </w:rPr>
        <w:sectPr>
          <w:type w:val="continuous"/>
          <w:pgSz w:w="12240" w:h="15840"/>
          <w:pgMar w:top="1360" w:bottom="280" w:left="800" w:right="280"/>
        </w:sectPr>
      </w:pPr>
    </w:p>
    <w:p>
      <w:pPr>
        <w:pStyle w:val="BodyText"/>
        <w:spacing w:line="37" w:lineRule="exact" w:before="151"/>
        <w:ind w:left="1218"/>
      </w:pPr>
      <w:r>
        <w:rPr/>
        <w:t>Volatile</w:t>
      </w:r>
      <w:r>
        <w:rPr>
          <w:spacing w:val="-5"/>
        </w:rPr>
        <w:t> </w:t>
      </w:r>
      <w:r>
        <w:rPr/>
        <w:t>matter</w:t>
      </w:r>
      <w:r>
        <w:rPr>
          <w:spacing w:val="-5"/>
        </w:rPr>
        <w:t> </w:t>
      </w:r>
      <w:r>
        <w:rPr/>
        <w:t>(wt</w:t>
      </w:r>
      <w:r>
        <w:rPr>
          <w:spacing w:val="-5"/>
        </w:rPr>
        <w:t> </w:t>
      </w:r>
      <w:r>
        <w:rPr/>
        <w:t>%)</w:t>
      </w:r>
      <w:r>
        <w:rPr>
          <w:spacing w:val="-4"/>
        </w:rPr>
        <w:t> </w:t>
      </w:r>
      <w:r>
        <w:rPr/>
        <w:t>=</w:t>
      </w:r>
    </w:p>
    <w:p>
      <w:pPr>
        <w:spacing w:line="116" w:lineRule="exact" w:before="72"/>
        <w:ind w:left="199" w:right="0" w:firstLine="0"/>
        <w:jc w:val="left"/>
        <w:rPr>
          <w:rFonts w:ascii="Cambria Math" w:hAnsi="Cambria Math"/>
          <w:sz w:val="17"/>
        </w:rPr>
      </w:pPr>
      <w:r>
        <w:rPr/>
        <w:br w:type="column"/>
      </w:r>
      <w:r>
        <w:rPr>
          <w:rFonts w:ascii="Cambria Math" w:hAnsi="Cambria Math"/>
          <w:w w:val="105"/>
          <w:sz w:val="17"/>
        </w:rPr>
        <w:t>W1−W2</w:t>
      </w:r>
    </w:p>
    <w:p>
      <w:pPr>
        <w:pStyle w:val="BodyText"/>
        <w:spacing w:before="4"/>
        <w:rPr>
          <w:rFonts w:ascii="Cambria Math"/>
          <w:sz w:val="9"/>
        </w:rPr>
      </w:pPr>
    </w:p>
    <w:p>
      <w:pPr>
        <w:pStyle w:val="BodyText"/>
        <w:spacing w:line="20" w:lineRule="exact"/>
        <w:ind w:left="199" w:right="-5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3.4pt;height:.85pt;mso-position-horizontal-relative:char;mso-position-vertical-relative:line" coordorigin="0,0" coordsize="668,17">
            <v:rect style="position:absolute;left:0;top:0;width:668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37" w:lineRule="exact" w:before="151"/>
        <w:ind w:left="137"/>
      </w:pPr>
      <w:r>
        <w:rPr/>
        <w:br w:type="column"/>
      </w:r>
      <w:r>
        <w:rPr/>
        <w:t>×</w:t>
      </w:r>
      <w:r>
        <w:rPr>
          <w:spacing w:val="-7"/>
        </w:rPr>
        <w:t> </w:t>
      </w:r>
      <w:r>
        <w:rPr/>
        <w:t>100</w:t>
      </w:r>
      <w:r>
        <w:rPr>
          <w:spacing w:val="-6"/>
        </w:rPr>
        <w:t> </w:t>
      </w:r>
      <w:r>
        <w:rPr/>
        <w:t>---------------------------------------------------</w:t>
      </w:r>
      <w:r>
        <w:rPr>
          <w:spacing w:val="-2"/>
        </w:rPr>
        <w:t> </w:t>
      </w:r>
      <w:r>
        <w:rPr/>
        <w:t>(3.14)</w:t>
      </w:r>
    </w:p>
    <w:p>
      <w:pPr>
        <w:spacing w:after="0" w:line="37" w:lineRule="exact"/>
        <w:sectPr>
          <w:type w:val="continuous"/>
          <w:pgSz w:w="12240" w:h="15840"/>
          <w:pgMar w:top="1360" w:bottom="280" w:left="800" w:right="280"/>
          <w:cols w:num="3" w:equalWidth="0">
            <w:col w:w="3579" w:space="40"/>
            <w:col w:w="870" w:space="39"/>
            <w:col w:w="6632"/>
          </w:cols>
        </w:sectPr>
      </w:pPr>
    </w:p>
    <w:p>
      <w:pPr>
        <w:pStyle w:val="BodyText"/>
        <w:tabs>
          <w:tab w:pos="787" w:val="left" w:leader="none"/>
        </w:tabs>
        <w:spacing w:line="63" w:lineRule="exact"/>
        <w:ind w:right="2851"/>
        <w:jc w:val="center"/>
        <w:rPr>
          <w:rFonts w:ascii="Cambria Math"/>
        </w:rPr>
      </w:pPr>
      <w:r>
        <w:rPr>
          <w:rFonts w:ascii="Cambria Math"/>
          <w:w w:val="120"/>
        </w:rPr>
        <w:t>(</w:t>
        <w:tab/>
        <w:t>)</w:t>
      </w:r>
    </w:p>
    <w:p>
      <w:pPr>
        <w:spacing w:line="152" w:lineRule="exact" w:before="0"/>
        <w:ind w:left="1384" w:right="4275" w:firstLine="0"/>
        <w:jc w:val="center"/>
        <w:rPr>
          <w:rFonts w:ascii="Cambria Math"/>
          <w:sz w:val="17"/>
        </w:rPr>
      </w:pPr>
      <w:r>
        <w:rPr>
          <w:rFonts w:ascii="Cambria Math"/>
          <w:w w:val="110"/>
          <w:sz w:val="17"/>
        </w:rPr>
        <w:t>W1</w:t>
      </w:r>
    </w:p>
    <w:p>
      <w:pPr>
        <w:pStyle w:val="BodyText"/>
        <w:spacing w:before="2"/>
        <w:rPr>
          <w:rFonts w:ascii="Cambria Math"/>
          <w:sz w:val="15"/>
        </w:rPr>
      </w:pPr>
    </w:p>
    <w:p>
      <w:pPr>
        <w:spacing w:after="0"/>
        <w:rPr>
          <w:rFonts w:ascii="Cambria Math"/>
          <w:sz w:val="15"/>
        </w:rPr>
        <w:sectPr>
          <w:type w:val="continuous"/>
          <w:pgSz w:w="12240" w:h="15840"/>
          <w:pgMar w:top="1360" w:bottom="280" w:left="800" w:right="280"/>
        </w:sectPr>
      </w:pPr>
    </w:p>
    <w:p>
      <w:pPr>
        <w:pStyle w:val="BodyText"/>
        <w:spacing w:line="37" w:lineRule="exact" w:before="150"/>
        <w:ind w:left="1218"/>
      </w:pPr>
      <w:r>
        <w:rPr/>
        <w:t>Fixed</w:t>
      </w:r>
      <w:r>
        <w:rPr>
          <w:spacing w:val="-6"/>
        </w:rPr>
        <w:t> </w:t>
      </w:r>
      <w:r>
        <w:rPr/>
        <w:t>carbon</w:t>
      </w:r>
      <w:r>
        <w:rPr>
          <w:spacing w:val="-5"/>
        </w:rPr>
        <w:t> </w:t>
      </w:r>
      <w:r>
        <w:rPr/>
        <w:t>(wt</w:t>
      </w:r>
      <w:r>
        <w:rPr>
          <w:spacing w:val="-4"/>
        </w:rPr>
        <w:t> </w:t>
      </w:r>
      <w:r>
        <w:rPr/>
        <w:t>%)</w:t>
      </w:r>
      <w:r>
        <w:rPr>
          <w:spacing w:val="-5"/>
        </w:rPr>
        <w:t> </w:t>
      </w:r>
      <w:r>
        <w:rPr/>
        <w:t>=</w:t>
      </w:r>
    </w:p>
    <w:p>
      <w:pPr>
        <w:spacing w:line="116" w:lineRule="exact" w:before="71"/>
        <w:ind w:left="139" w:right="0" w:firstLine="0"/>
        <w:jc w:val="left"/>
        <w:rPr>
          <w:rFonts w:ascii="Cambria Math" w:hAnsi="Cambria Math"/>
          <w:sz w:val="17"/>
        </w:rPr>
      </w:pPr>
      <w:r>
        <w:rPr/>
        <w:br w:type="column"/>
      </w:r>
      <w:r>
        <w:rPr>
          <w:rFonts w:ascii="Cambria Math" w:hAnsi="Cambria Math"/>
          <w:w w:val="105"/>
          <w:sz w:val="17"/>
        </w:rPr>
        <w:t>W2−W3</w:t>
      </w:r>
    </w:p>
    <w:p>
      <w:pPr>
        <w:pStyle w:val="BodyText"/>
        <w:spacing w:before="5"/>
        <w:rPr>
          <w:rFonts w:ascii="Cambria Math"/>
          <w:sz w:val="9"/>
        </w:rPr>
      </w:pPr>
    </w:p>
    <w:p>
      <w:pPr>
        <w:pStyle w:val="BodyText"/>
        <w:spacing w:line="20" w:lineRule="exact"/>
        <w:ind w:left="139" w:right="-5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3.4pt;height:.85pt;mso-position-horizontal-relative:char;mso-position-vertical-relative:line" coordorigin="0,0" coordsize="668,17">
            <v:rect style="position:absolute;left:0;top:0;width:668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37" w:lineRule="exact" w:before="150"/>
        <w:ind w:left="135"/>
      </w:pPr>
      <w:r>
        <w:rPr/>
        <w:br w:type="column"/>
      </w:r>
      <w:r>
        <w:rPr/>
        <w:t>×</w:t>
      </w:r>
      <w:r>
        <w:rPr>
          <w:spacing w:val="-6"/>
        </w:rPr>
        <w:t> </w:t>
      </w:r>
      <w:r>
        <w:rPr/>
        <w:t>100</w:t>
      </w:r>
      <w:r>
        <w:rPr>
          <w:spacing w:val="-6"/>
        </w:rPr>
        <w:t> </w:t>
      </w:r>
      <w:r>
        <w:rPr/>
        <w:t>------------------------------------------------------</w:t>
      </w:r>
      <w:r>
        <w:rPr>
          <w:spacing w:val="-4"/>
        </w:rPr>
        <w:t> </w:t>
      </w:r>
      <w:r>
        <w:rPr/>
        <w:t>(3.15)</w:t>
      </w:r>
    </w:p>
    <w:p>
      <w:pPr>
        <w:spacing w:after="0" w:line="37" w:lineRule="exact"/>
        <w:sectPr>
          <w:type w:val="continuous"/>
          <w:pgSz w:w="12240" w:h="15840"/>
          <w:pgMar w:top="1360" w:bottom="280" w:left="800" w:right="280"/>
          <w:cols w:num="3" w:equalWidth="0">
            <w:col w:w="3392" w:space="40"/>
            <w:col w:w="812" w:space="39"/>
            <w:col w:w="6877"/>
          </w:cols>
        </w:sectPr>
      </w:pPr>
    </w:p>
    <w:p>
      <w:pPr>
        <w:pStyle w:val="BodyText"/>
        <w:tabs>
          <w:tab w:pos="789" w:val="left" w:leader="none"/>
        </w:tabs>
        <w:spacing w:line="63" w:lineRule="exact"/>
        <w:ind w:right="3343"/>
        <w:jc w:val="center"/>
        <w:rPr>
          <w:rFonts w:ascii="Cambria Math"/>
        </w:rPr>
      </w:pPr>
      <w:r>
        <w:rPr>
          <w:rFonts w:ascii="Cambria Math"/>
          <w:w w:val="120"/>
        </w:rPr>
        <w:t>(</w:t>
        <w:tab/>
        <w:t>)</w:t>
      </w:r>
    </w:p>
    <w:p>
      <w:pPr>
        <w:spacing w:line="152" w:lineRule="exact" w:before="0"/>
        <w:ind w:left="1384" w:right="4770" w:firstLine="0"/>
        <w:jc w:val="center"/>
        <w:rPr>
          <w:rFonts w:ascii="Cambria Math"/>
          <w:sz w:val="17"/>
        </w:rPr>
      </w:pPr>
      <w:r>
        <w:rPr>
          <w:rFonts w:ascii="Cambria Math"/>
          <w:w w:val="110"/>
          <w:sz w:val="17"/>
        </w:rPr>
        <w:t>W2</w:t>
      </w:r>
    </w:p>
    <w:p>
      <w:pPr>
        <w:pStyle w:val="BodyText"/>
        <w:spacing w:before="2"/>
        <w:rPr>
          <w:rFonts w:ascii="Cambria Math"/>
          <w:sz w:val="14"/>
        </w:rPr>
      </w:pPr>
    </w:p>
    <w:p>
      <w:pPr>
        <w:pStyle w:val="BodyText"/>
        <w:spacing w:before="90"/>
        <w:ind w:left="1218"/>
      </w:pPr>
      <w:r>
        <w:rPr/>
        <w:t>Where;</w:t>
      </w:r>
    </w:p>
    <w:p>
      <w:pPr>
        <w:pStyle w:val="BodyText"/>
        <w:rPr>
          <w:sz w:val="17"/>
        </w:rPr>
      </w:pPr>
    </w:p>
    <w:p>
      <w:pPr>
        <w:pStyle w:val="BodyText"/>
        <w:spacing w:before="90"/>
        <w:ind w:left="2282"/>
      </w:pPr>
      <w:r>
        <w:rPr/>
        <w:t>W</w:t>
      </w:r>
      <w:r>
        <w:rPr>
          <w:vertAlign w:val="subscript"/>
        </w:rPr>
        <w:t>0</w:t>
      </w:r>
      <w:r>
        <w:rPr>
          <w:spacing w:val="19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weight of</w:t>
      </w:r>
      <w:r>
        <w:rPr>
          <w:spacing w:val="-1"/>
          <w:vertAlign w:val="baseline"/>
        </w:rPr>
        <w:t> </w:t>
      </w:r>
      <w:r>
        <w:rPr>
          <w:vertAlign w:val="baseline"/>
        </w:rPr>
        <w:t>sample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g</w:t>
      </w:r>
      <w:r>
        <w:rPr>
          <w:spacing w:val="-3"/>
          <w:vertAlign w:val="baseline"/>
        </w:rPr>
        <w:t> </w:t>
      </w:r>
      <w:r>
        <w:rPr>
          <w:vertAlign w:val="baseline"/>
        </w:rPr>
        <w:t>before</w:t>
      </w:r>
      <w:r>
        <w:rPr>
          <w:spacing w:val="-1"/>
          <w:vertAlign w:val="baseline"/>
        </w:rPr>
        <w:t> </w:t>
      </w:r>
      <w:r>
        <w:rPr>
          <w:vertAlign w:val="baseline"/>
        </w:rPr>
        <w:t>heating</w:t>
      </w:r>
    </w:p>
    <w:p>
      <w:pPr>
        <w:pStyle w:val="BodyText"/>
        <w:spacing w:before="10"/>
      </w:pPr>
    </w:p>
    <w:p>
      <w:pPr>
        <w:pStyle w:val="BodyText"/>
        <w:spacing w:line="487" w:lineRule="auto" w:before="1"/>
        <w:ind w:left="2178" w:right="3663" w:firstLine="120"/>
      </w:pPr>
      <w:r>
        <w:rPr/>
        <w:t>W</w:t>
      </w:r>
      <w:r>
        <w:rPr>
          <w:vertAlign w:val="subscript"/>
        </w:rPr>
        <w:t>1</w:t>
      </w:r>
      <w:r>
        <w:rPr>
          <w:vertAlign w:val="baseline"/>
        </w:rPr>
        <w:t> is the weight of sample in g after heating at 115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-57"/>
          <w:vertAlign w:val="baseline"/>
        </w:rPr>
        <w:t> </w:t>
      </w:r>
      <w:r>
        <w:rPr>
          <w:vertAlign w:val="baseline"/>
        </w:rPr>
        <w:t>W</w:t>
      </w:r>
      <w:r>
        <w:rPr>
          <w:vertAlign w:val="subscript"/>
        </w:rPr>
        <w:t>2</w:t>
      </w:r>
      <w:r>
        <w:rPr>
          <w:vertAlign w:val="baseline"/>
        </w:rPr>
        <w:t> is the weight of sample in g after heating at 750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W</w:t>
      </w:r>
      <w:r>
        <w:rPr>
          <w:vertAlign w:val="subscript"/>
        </w:rPr>
        <w:t>3</w:t>
      </w:r>
      <w:r>
        <w:rPr>
          <w:vertAlign w:val="baseline"/>
        </w:rPr>
        <w:t> is the weight of sample</w:t>
      </w:r>
      <w:r>
        <w:rPr>
          <w:spacing w:val="-2"/>
          <w:vertAlign w:val="baseline"/>
        </w:rPr>
        <w:t> </w:t>
      </w:r>
      <w:r>
        <w:rPr>
          <w:vertAlign w:val="baseline"/>
        </w:rPr>
        <w:t>in g after heating</w:t>
      </w:r>
      <w:r>
        <w:rPr>
          <w:spacing w:val="-3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vertAlign w:val="baseline"/>
        </w:rPr>
        <w:t>900</w:t>
      </w:r>
      <w:r>
        <w:rPr>
          <w:vertAlign w:val="superscript"/>
        </w:rPr>
        <w:t>0</w:t>
      </w:r>
      <w:r>
        <w:rPr>
          <w:vertAlign w:val="baseline"/>
        </w:rPr>
        <w:t>C</w:t>
      </w:r>
    </w:p>
    <w:p>
      <w:pPr>
        <w:pStyle w:val="BodyText"/>
        <w:spacing w:before="1"/>
        <w:ind w:left="1218"/>
      </w:pPr>
      <w:r>
        <w:rPr/>
        <w:t>The</w:t>
      </w:r>
      <w:r>
        <w:rPr>
          <w:spacing w:val="-3"/>
        </w:rPr>
        <w:t> </w:t>
      </w:r>
      <w:r>
        <w:rPr/>
        <w:t>mass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ash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original sample as</w:t>
      </w:r>
      <w:r>
        <w:rPr>
          <w:spacing w:val="-1"/>
        </w:rPr>
        <w:t> </w:t>
      </w:r>
      <w:r>
        <w:rPr/>
        <w:t>followed:</w:t>
      </w: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360" w:bottom="280" w:left="800" w:right="280"/>
        </w:sectPr>
      </w:pPr>
    </w:p>
    <w:p>
      <w:pPr>
        <w:pStyle w:val="BodyText"/>
        <w:spacing w:before="150"/>
        <w:ind w:left="1218"/>
      </w:pPr>
      <w:r>
        <w:rPr/>
        <w:t>Ash,</w:t>
      </w:r>
      <w:r>
        <w:rPr>
          <w:spacing w:val="-9"/>
        </w:rPr>
        <w:t> </w:t>
      </w:r>
      <w:r>
        <w:rPr/>
        <w:t>mass</w:t>
      </w:r>
      <w:r>
        <w:rPr>
          <w:spacing w:val="-8"/>
        </w:rPr>
        <w:t> </w:t>
      </w:r>
      <w:r>
        <w:rPr/>
        <w:t>%</w:t>
      </w:r>
    </w:p>
    <w:p>
      <w:pPr>
        <w:spacing w:line="307" w:lineRule="exact" w:before="73"/>
        <w:ind w:left="18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10"/>
          <w:sz w:val="24"/>
        </w:rPr>
        <w:t>=</w:t>
      </w:r>
      <w:r>
        <w:rPr>
          <w:rFonts w:ascii="Cambria Math"/>
          <w:spacing w:val="5"/>
          <w:w w:val="110"/>
          <w:sz w:val="24"/>
        </w:rPr>
        <w:t> </w:t>
      </w:r>
      <w:r>
        <w:rPr>
          <w:rFonts w:ascii="Cambria Math"/>
          <w:w w:val="110"/>
          <w:sz w:val="24"/>
        </w:rPr>
        <w:t>(</w:t>
      </w:r>
      <w:r>
        <w:rPr>
          <w:rFonts w:ascii="Cambria Math"/>
          <w:w w:val="110"/>
          <w:position w:val="14"/>
          <w:sz w:val="17"/>
        </w:rPr>
        <w:t>w</w:t>
      </w:r>
    </w:p>
    <w:p>
      <w:pPr>
        <w:spacing w:line="152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/>
        <w:pict>
          <v:rect style="position:absolute;margin-left:184.460007pt;margin-top:-4.132708pt;width:8.52pt;height:.84003pt;mso-position-horizontal-relative:page;mso-position-vertical-relative:paragraph;z-index:-1859891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sz w:val="17"/>
        </w:rPr>
        <w:t>𝖶</w:t>
      </w:r>
    </w:p>
    <w:p>
      <w:pPr>
        <w:pStyle w:val="BodyText"/>
        <w:tabs>
          <w:tab w:pos="6240" w:val="left" w:leader="none"/>
        </w:tabs>
        <w:spacing w:before="146"/>
        <w:ind w:left="-37"/>
      </w:pPr>
      <w:r>
        <w:rPr/>
        <w:br w:type="column"/>
      </w:r>
      <w:r>
        <w:rPr>
          <w:rFonts w:ascii="Cambria Math" w:hAnsi="Cambria Math"/>
          <w:w w:val="105"/>
        </w:rPr>
        <w:t>)</w:t>
      </w:r>
      <w:r>
        <w:rPr>
          <w:rFonts w:ascii="Cambria Math" w:hAnsi="Cambria Math"/>
          <w:spacing w:val="-5"/>
          <w:w w:val="105"/>
        </w:rPr>
        <w:t> </w:t>
      </w:r>
      <w:r>
        <w:rPr>
          <w:w w:val="105"/>
        </w:rPr>
        <w:t>×</w:t>
      </w:r>
      <w:r>
        <w:rPr>
          <w:spacing w:val="-10"/>
          <w:w w:val="105"/>
        </w:rPr>
        <w:t> </w:t>
      </w:r>
      <w:r>
        <w:rPr>
          <w:w w:val="105"/>
        </w:rPr>
        <w:t>100 </w:t>
      </w:r>
      <w:r>
        <w:rPr>
          <w:w w:val="105"/>
          <w:u w:val="dotted"/>
        </w:rPr>
        <w:t> </w:t>
        <w:tab/>
      </w:r>
    </w:p>
    <w:p>
      <w:pPr>
        <w:pStyle w:val="BodyText"/>
        <w:spacing w:before="150"/>
        <w:ind w:left="-33"/>
      </w:pPr>
      <w:r>
        <w:rPr/>
        <w:br w:type="column"/>
      </w:r>
      <w:r>
        <w:rPr/>
        <w:t>(3.16)</w:t>
      </w:r>
    </w:p>
    <w:p>
      <w:pPr>
        <w:spacing w:after="0"/>
        <w:sectPr>
          <w:type w:val="continuous"/>
          <w:pgSz w:w="12240" w:h="15840"/>
          <w:pgMar w:top="1360" w:bottom="280" w:left="800" w:right="280"/>
          <w:cols w:num="4" w:equalWidth="0">
            <w:col w:w="2466" w:space="40"/>
            <w:col w:w="551" w:space="39"/>
            <w:col w:w="6242" w:space="40"/>
            <w:col w:w="1782"/>
          </w:cols>
        </w:sectPr>
      </w:pPr>
    </w:p>
    <w:p>
      <w:pPr>
        <w:pStyle w:val="BodyText"/>
        <w:spacing w:before="72"/>
        <w:ind w:left="1218"/>
      </w:pPr>
      <w:r>
        <w:rPr/>
        <w:t>Where;</w:t>
      </w:r>
    </w:p>
    <w:p>
      <w:pPr>
        <w:pStyle w:val="BodyText"/>
        <w:rPr>
          <w:sz w:val="17"/>
        </w:rPr>
      </w:pPr>
    </w:p>
    <w:p>
      <w:pPr>
        <w:pStyle w:val="BodyText"/>
        <w:spacing w:before="90"/>
        <w:ind w:left="2058"/>
      </w:pPr>
      <w:r>
        <w:rPr/>
        <w:t>w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mass of</w:t>
      </w:r>
      <w:r>
        <w:rPr>
          <w:spacing w:val="-1"/>
        </w:rPr>
        <w:t> </w:t>
      </w:r>
      <w:r>
        <w:rPr/>
        <w:t>ash</w:t>
      </w:r>
      <w:r>
        <w:rPr>
          <w:spacing w:val="2"/>
        </w:rPr>
        <w:t> </w:t>
      </w:r>
      <w:r>
        <w:rPr/>
        <w:t>(g)</w:t>
      </w:r>
    </w:p>
    <w:p>
      <w:pPr>
        <w:pStyle w:val="BodyText"/>
        <w:spacing w:before="10"/>
      </w:pPr>
    </w:p>
    <w:p>
      <w:pPr>
        <w:pStyle w:val="BodyText"/>
        <w:ind w:left="2118"/>
      </w:pPr>
      <w:r>
        <w:rPr/>
        <w:t>W =</w:t>
      </w:r>
      <w:r>
        <w:rPr>
          <w:spacing w:val="-1"/>
        </w:rPr>
        <w:t> </w:t>
      </w:r>
      <w:r>
        <w:rPr/>
        <w:t>mass of</w:t>
      </w:r>
      <w:r>
        <w:rPr>
          <w:spacing w:val="-2"/>
        </w:rPr>
        <w:t> </w:t>
      </w:r>
      <w:r>
        <w:rPr/>
        <w:t>sample (g)</w:t>
      </w:r>
    </w:p>
    <w:p>
      <w:pPr>
        <w:pStyle w:val="BodyText"/>
        <w:spacing w:before="4"/>
      </w:pPr>
    </w:p>
    <w:p>
      <w:pPr>
        <w:pStyle w:val="Heading1"/>
        <w:numPr>
          <w:ilvl w:val="3"/>
          <w:numId w:val="9"/>
        </w:numPr>
        <w:tabs>
          <w:tab w:pos="1939" w:val="left" w:leader="none"/>
        </w:tabs>
        <w:spacing w:line="240" w:lineRule="auto" w:before="1" w:after="0"/>
        <w:ind w:left="1938" w:right="0" w:hanging="721"/>
        <w:jc w:val="both"/>
      </w:pPr>
      <w:r>
        <w:rPr/>
        <w:t>Ultimate</w:t>
      </w:r>
      <w:r>
        <w:rPr>
          <w:spacing w:val="-3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palm</w:t>
      </w:r>
      <w:r>
        <w:rPr>
          <w:spacing w:val="-4"/>
        </w:rPr>
        <w:t> </w:t>
      </w:r>
      <w:r>
        <w:rPr/>
        <w:t>kernel</w:t>
      </w:r>
      <w:r>
        <w:rPr>
          <w:spacing w:val="-1"/>
        </w:rPr>
        <w:t> </w:t>
      </w:r>
      <w:r>
        <w:rPr/>
        <w:t>shell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1218" w:right="1232"/>
        <w:jc w:val="both"/>
      </w:pPr>
      <w:r>
        <w:rPr/>
        <w:t>The purpose of this test is to determine element per cent of carbon, hydrogen, nitrogen,</w:t>
      </w:r>
      <w:r>
        <w:rPr>
          <w:spacing w:val="1"/>
        </w:rPr>
        <w:t> </w:t>
      </w:r>
      <w:r>
        <w:rPr/>
        <w:t>sulphur and oxygen in the PKS. The ultimate analysis was conducted according to ASTM</w:t>
      </w:r>
      <w:r>
        <w:rPr>
          <w:spacing w:val="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E777 and E778.</w:t>
      </w:r>
    </w:p>
    <w:p>
      <w:pPr>
        <w:pStyle w:val="Heading1"/>
        <w:numPr>
          <w:ilvl w:val="3"/>
          <w:numId w:val="9"/>
        </w:numPr>
        <w:tabs>
          <w:tab w:pos="1939" w:val="left" w:leader="none"/>
        </w:tabs>
        <w:spacing w:line="240" w:lineRule="auto" w:before="8" w:after="0"/>
        <w:ind w:left="1938" w:right="0" w:hanging="721"/>
        <w:jc w:val="both"/>
      </w:pPr>
      <w:bookmarkStart w:name="_TOC_250018" w:id="51"/>
      <w:r>
        <w:rPr/>
        <w:t>Determination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calorific</w:t>
      </w:r>
      <w:r>
        <w:rPr>
          <w:spacing w:val="-2"/>
        </w:rPr>
        <w:t> </w:t>
      </w:r>
      <w:r>
        <w:rPr/>
        <w:t>value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palm</w:t>
      </w:r>
      <w:r>
        <w:rPr>
          <w:spacing w:val="-4"/>
        </w:rPr>
        <w:t> </w:t>
      </w:r>
      <w:r>
        <w:rPr/>
        <w:t>kernel</w:t>
      </w:r>
      <w:r>
        <w:rPr>
          <w:spacing w:val="-1"/>
        </w:rPr>
        <w:t> </w:t>
      </w:r>
      <w:bookmarkEnd w:id="51"/>
      <w:r>
        <w:rPr/>
        <w:t>shell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1218" w:right="1229"/>
        <w:jc w:val="both"/>
      </w:pPr>
      <w:r>
        <w:rPr/>
        <w:t>Knowledge</w:t>
      </w:r>
      <w:r>
        <w:rPr>
          <w:spacing w:val="56"/>
        </w:rPr>
        <w:t> </w:t>
      </w:r>
      <w:r>
        <w:rPr/>
        <w:t>of</w:t>
      </w:r>
      <w:r>
        <w:rPr>
          <w:spacing w:val="58"/>
        </w:rPr>
        <w:t> </w:t>
      </w:r>
      <w:r>
        <w:rPr/>
        <w:t>calorific  value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feedstock</w:t>
      </w:r>
      <w:r>
        <w:rPr>
          <w:spacing w:val="57"/>
        </w:rPr>
        <w:t> </w:t>
      </w:r>
      <w:r>
        <w:rPr/>
        <w:t>is</w:t>
      </w:r>
      <w:r>
        <w:rPr>
          <w:spacing w:val="59"/>
        </w:rPr>
        <w:t> </w:t>
      </w:r>
      <w:r>
        <w:rPr/>
        <w:t>essential</w:t>
      </w:r>
      <w:r>
        <w:rPr>
          <w:spacing w:val="58"/>
        </w:rPr>
        <w:t> </w:t>
      </w:r>
      <w:r>
        <w:rPr/>
        <w:t>when</w:t>
      </w:r>
      <w:r>
        <w:rPr>
          <w:spacing w:val="58"/>
        </w:rPr>
        <w:t> </w:t>
      </w:r>
      <w:r>
        <w:rPr/>
        <w:t>considering</w:t>
      </w:r>
      <w:r>
        <w:rPr>
          <w:spacing w:val="56"/>
        </w:rPr>
        <w:t> </w:t>
      </w:r>
      <w:r>
        <w:rPr/>
        <w:t>the</w:t>
      </w:r>
      <w:r>
        <w:rPr>
          <w:spacing w:val="57"/>
        </w:rPr>
        <w:t> </w:t>
      </w:r>
      <w:r>
        <w:rPr/>
        <w:t>thermal</w:t>
      </w:r>
      <w:r>
        <w:rPr>
          <w:spacing w:val="-57"/>
        </w:rPr>
        <w:t> </w:t>
      </w:r>
      <w:r>
        <w:rPr/>
        <w:t>efficiency of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for producing either heat or power.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calorific value</w:t>
      </w:r>
      <w:r>
        <w:rPr>
          <w:spacing w:val="60"/>
        </w:rPr>
        <w:t> </w:t>
      </w:r>
      <w:r>
        <w:rPr/>
        <w:t>of the</w:t>
      </w:r>
      <w:r>
        <w:rPr>
          <w:spacing w:val="1"/>
        </w:rPr>
        <w:t> </w:t>
      </w:r>
      <w:r>
        <w:rPr/>
        <w:t>palm kernel shell was determined according to ASTM standard E955 using the elemental</w:t>
      </w:r>
      <w:r>
        <w:rPr>
          <w:spacing w:val="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PKS.</w:t>
      </w:r>
    </w:p>
    <w:p>
      <w:pPr>
        <w:pStyle w:val="BodyText"/>
        <w:spacing w:line="274" w:lineRule="exact"/>
        <w:ind w:left="1218"/>
        <w:jc w:val="both"/>
      </w:pPr>
      <w:r>
        <w:rPr/>
        <w:t>CV</w:t>
      </w:r>
      <w:r>
        <w:rPr>
          <w:spacing w:val="35"/>
        </w:rPr>
        <w:t> </w:t>
      </w:r>
      <w:r>
        <w:rPr/>
        <w:t>=</w:t>
      </w:r>
      <w:r>
        <w:rPr>
          <w:spacing w:val="34"/>
        </w:rPr>
        <w:t> </w:t>
      </w:r>
      <w:r>
        <w:rPr/>
        <w:t>0.3491.C+</w:t>
      </w:r>
      <w:r>
        <w:rPr>
          <w:spacing w:val="35"/>
        </w:rPr>
        <w:t> </w:t>
      </w:r>
      <w:r>
        <w:rPr/>
        <w:t>1.1783.H</w:t>
      </w:r>
      <w:r>
        <w:rPr>
          <w:spacing w:val="35"/>
        </w:rPr>
        <w:t> </w:t>
      </w:r>
      <w:r>
        <w:rPr/>
        <w:t>+</w:t>
      </w:r>
      <w:r>
        <w:rPr>
          <w:spacing w:val="34"/>
        </w:rPr>
        <w:t> </w:t>
      </w:r>
      <w:r>
        <w:rPr/>
        <w:t>0.1005.S</w:t>
      </w:r>
      <w:r>
        <w:rPr>
          <w:spacing w:val="39"/>
        </w:rPr>
        <w:t> </w:t>
      </w:r>
      <w:r>
        <w:rPr/>
        <w:t>–</w:t>
      </w:r>
      <w:r>
        <w:rPr>
          <w:spacing w:val="36"/>
        </w:rPr>
        <w:t> </w:t>
      </w:r>
      <w:r>
        <w:rPr/>
        <w:t>0.1034.O</w:t>
      </w:r>
      <w:r>
        <w:rPr>
          <w:spacing w:val="37"/>
        </w:rPr>
        <w:t> </w:t>
      </w:r>
      <w:r>
        <w:rPr/>
        <w:t>–</w:t>
      </w:r>
      <w:r>
        <w:rPr>
          <w:spacing w:val="36"/>
        </w:rPr>
        <w:t> </w:t>
      </w:r>
      <w:r>
        <w:rPr/>
        <w:t>0.0151.N</w:t>
      </w:r>
      <w:r>
        <w:rPr>
          <w:spacing w:val="35"/>
        </w:rPr>
        <w:t> </w:t>
      </w:r>
      <w:r>
        <w:rPr/>
        <w:t>–</w:t>
      </w:r>
      <w:r>
        <w:rPr>
          <w:spacing w:val="37"/>
        </w:rPr>
        <w:t> </w:t>
      </w:r>
      <w:r>
        <w:rPr/>
        <w:t>0.0211.ASH</w:t>
      </w:r>
      <w:r>
        <w:rPr>
          <w:spacing w:val="36"/>
        </w:rPr>
        <w:t> </w:t>
      </w:r>
      <w:r>
        <w:rPr/>
        <w:t>(MJkg</w:t>
      </w:r>
      <w:r>
        <w:rPr>
          <w:vertAlign w:val="superscript"/>
        </w:rPr>
        <w:t>-1</w:t>
      </w:r>
      <w:r>
        <w:rPr>
          <w:vertAlign w:val="baseline"/>
        </w:rPr>
        <w:t>)</w:t>
      </w:r>
    </w:p>
    <w:p>
      <w:pPr>
        <w:pStyle w:val="BodyText"/>
      </w:pPr>
    </w:p>
    <w:p>
      <w:pPr>
        <w:pStyle w:val="BodyText"/>
        <w:tabs>
          <w:tab w:pos="3744" w:val="left" w:leader="hyphen"/>
        </w:tabs>
        <w:ind w:left="1218"/>
      </w:pPr>
      <w:r>
        <w:rPr/>
        <w:t>(Kieseler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2013)</w:t>
        <w:tab/>
        <w:t>(3.17)</w:t>
      </w:r>
    </w:p>
    <w:p>
      <w:pPr>
        <w:pStyle w:val="BodyText"/>
        <w:spacing w:before="10"/>
      </w:pPr>
    </w:p>
    <w:p>
      <w:pPr>
        <w:pStyle w:val="BodyText"/>
        <w:ind w:left="1218"/>
      </w:pPr>
      <w:r>
        <w:rPr/>
        <w:t>Where;</w:t>
      </w:r>
    </w:p>
    <w:p>
      <w:pPr>
        <w:pStyle w:val="BodyText"/>
        <w:spacing w:before="9"/>
      </w:pPr>
    </w:p>
    <w:p>
      <w:pPr>
        <w:pStyle w:val="BodyText"/>
        <w:ind w:left="2058"/>
      </w:pPr>
      <w:r>
        <w:rPr/>
        <w:t>C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Carbon</w:t>
      </w:r>
      <w:r>
        <w:rPr>
          <w:spacing w:val="-2"/>
        </w:rPr>
        <w:t> </w:t>
      </w:r>
      <w:r>
        <w:rPr/>
        <w:t>(%)</w:t>
      </w:r>
    </w:p>
    <w:p>
      <w:pPr>
        <w:pStyle w:val="BodyText"/>
        <w:spacing w:before="10"/>
      </w:pPr>
    </w:p>
    <w:p>
      <w:pPr>
        <w:pStyle w:val="BodyText"/>
        <w:spacing w:line="487" w:lineRule="auto"/>
        <w:ind w:left="2118" w:right="7290" w:hanging="60"/>
      </w:pPr>
      <w:r>
        <w:rPr/>
        <w:t>H</w:t>
      </w:r>
      <w:r>
        <w:rPr>
          <w:spacing w:val="-5"/>
        </w:rPr>
        <w:t> </w:t>
      </w:r>
      <w:r>
        <w:rPr/>
        <w:t>=</w:t>
      </w:r>
      <w:r>
        <w:rPr>
          <w:spacing w:val="-7"/>
        </w:rPr>
        <w:t> </w:t>
      </w:r>
      <w:r>
        <w:rPr/>
        <w:t>Hydrogen</w:t>
      </w:r>
      <w:r>
        <w:rPr>
          <w:spacing w:val="-5"/>
        </w:rPr>
        <w:t> </w:t>
      </w:r>
      <w:r>
        <w:rPr/>
        <w:t>(%)</w:t>
      </w:r>
      <w:r>
        <w:rPr>
          <w:spacing w:val="-57"/>
        </w:rPr>
        <w:t> </w:t>
      </w:r>
      <w:r>
        <w:rPr/>
        <w:t>S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Sulphur</w:t>
      </w:r>
      <w:r>
        <w:rPr>
          <w:spacing w:val="-1"/>
        </w:rPr>
        <w:t> </w:t>
      </w:r>
      <w:r>
        <w:rPr/>
        <w:t>(%)</w:t>
      </w:r>
    </w:p>
    <w:p>
      <w:pPr>
        <w:pStyle w:val="BodyText"/>
        <w:spacing w:line="487" w:lineRule="auto" w:before="1"/>
        <w:ind w:left="2118" w:right="7337" w:hanging="60"/>
      </w:pPr>
      <w:r>
        <w:rPr/>
        <w:t>O = Oxygen (%)</w:t>
      </w:r>
      <w:r>
        <w:rPr>
          <w:spacing w:val="1"/>
        </w:rPr>
        <w:t> </w:t>
      </w:r>
      <w:r>
        <w:rPr/>
        <w:t>N</w:t>
      </w:r>
      <w:r>
        <w:rPr>
          <w:spacing w:val="-6"/>
        </w:rPr>
        <w:t> </w:t>
      </w:r>
      <w:r>
        <w:rPr/>
        <w:t>=</w:t>
      </w:r>
      <w:r>
        <w:rPr>
          <w:spacing w:val="-6"/>
        </w:rPr>
        <w:t> </w:t>
      </w:r>
      <w:r>
        <w:rPr/>
        <w:t>Nitrogen</w:t>
      </w:r>
      <w:r>
        <w:rPr>
          <w:spacing w:val="-5"/>
        </w:rPr>
        <w:t> </w:t>
      </w:r>
      <w:r>
        <w:rPr/>
        <w:t>(%)</w:t>
      </w:r>
    </w:p>
    <w:p>
      <w:pPr>
        <w:pStyle w:val="Heading1"/>
        <w:numPr>
          <w:ilvl w:val="2"/>
          <w:numId w:val="9"/>
        </w:numPr>
        <w:tabs>
          <w:tab w:pos="1759" w:val="left" w:leader="none"/>
        </w:tabs>
        <w:spacing w:line="240" w:lineRule="auto" w:before="0" w:after="0"/>
        <w:ind w:left="1758" w:right="0" w:hanging="541"/>
        <w:jc w:val="both"/>
      </w:pPr>
      <w:bookmarkStart w:name="_TOC_250017" w:id="52"/>
      <w:r>
        <w:rPr/>
        <w:t>Performance</w:t>
      </w:r>
      <w:r>
        <w:rPr>
          <w:spacing w:val="-2"/>
        </w:rPr>
        <w:t> </w:t>
      </w:r>
      <w:r>
        <w:rPr/>
        <w:t>Evaluation of the</w:t>
      </w:r>
      <w:r>
        <w:rPr>
          <w:spacing w:val="-5"/>
        </w:rPr>
        <w:t> </w:t>
      </w:r>
      <w:r>
        <w:rPr/>
        <w:t>fixed</w:t>
      </w:r>
      <w:r>
        <w:rPr>
          <w:spacing w:val="-1"/>
        </w:rPr>
        <w:t> </w:t>
      </w:r>
      <w:r>
        <w:rPr/>
        <w:t>bed</w:t>
      </w:r>
      <w:r>
        <w:rPr>
          <w:spacing w:val="-3"/>
        </w:rPr>
        <w:t> </w:t>
      </w:r>
      <w:r>
        <w:rPr/>
        <w:t>pyrolysis</w:t>
      </w:r>
      <w:r>
        <w:rPr>
          <w:spacing w:val="-1"/>
        </w:rPr>
        <w:t> </w:t>
      </w:r>
      <w:bookmarkEnd w:id="52"/>
      <w:r>
        <w:rPr/>
        <w:t>system</w:t>
      </w:r>
    </w:p>
    <w:p>
      <w:pPr>
        <w:pStyle w:val="BodyText"/>
        <w:spacing w:line="480" w:lineRule="auto" w:before="233"/>
        <w:ind w:left="1218" w:right="1156"/>
        <w:jc w:val="both"/>
      </w:pPr>
      <w:r>
        <w:rPr/>
        <w:t>The weight of the palm kernel shell (PKS) was measured (1.5kg per sample) using weight</w:t>
      </w:r>
      <w:r>
        <w:rPr>
          <w:spacing w:val="1"/>
        </w:rPr>
        <w:t> </w:t>
      </w:r>
      <w:r>
        <w:rPr/>
        <w:t>balance</w:t>
      </w:r>
      <w:r>
        <w:rPr>
          <w:spacing w:val="42"/>
        </w:rPr>
        <w:t> </w:t>
      </w:r>
      <w:r>
        <w:rPr/>
        <w:t>(Table</w:t>
      </w:r>
      <w:r>
        <w:rPr>
          <w:spacing w:val="43"/>
        </w:rPr>
        <w:t> </w:t>
      </w:r>
      <w:r>
        <w:rPr/>
        <w:t>3.2).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weight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bio-oil,</w:t>
      </w:r>
      <w:r>
        <w:rPr>
          <w:spacing w:val="43"/>
        </w:rPr>
        <w:t> </w:t>
      </w:r>
      <w:r>
        <w:rPr/>
        <w:t>char</w:t>
      </w:r>
      <w:r>
        <w:rPr>
          <w:spacing w:val="43"/>
        </w:rPr>
        <w:t> </w:t>
      </w:r>
      <w:r>
        <w:rPr/>
        <w:t>and</w:t>
      </w:r>
      <w:r>
        <w:rPr>
          <w:spacing w:val="46"/>
        </w:rPr>
        <w:t> </w:t>
      </w:r>
      <w:r>
        <w:rPr/>
        <w:t>gas</w:t>
      </w:r>
      <w:r>
        <w:rPr>
          <w:spacing w:val="49"/>
        </w:rPr>
        <w:t> </w:t>
      </w:r>
      <w:r>
        <w:rPr/>
        <w:t>yield</w:t>
      </w:r>
      <w:r>
        <w:rPr>
          <w:spacing w:val="44"/>
        </w:rPr>
        <w:t> </w:t>
      </w:r>
      <w:r>
        <w:rPr/>
        <w:t>were</w:t>
      </w:r>
      <w:r>
        <w:rPr>
          <w:spacing w:val="43"/>
        </w:rPr>
        <w:t> </w:t>
      </w:r>
      <w:r>
        <w:rPr/>
        <w:t>determined</w:t>
      </w:r>
      <w:r>
        <w:rPr>
          <w:spacing w:val="44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spacing w:line="480" w:lineRule="auto" w:before="72"/>
        <w:ind w:left="1218" w:right="1160"/>
        <w:jc w:val="both"/>
      </w:pPr>
      <w:r>
        <w:rPr/>
        <w:t>weight percentage using equation 3.18, 3.19 and 3.20 respectively. The calorific value of</w:t>
      </w:r>
      <w:r>
        <w:rPr>
          <w:spacing w:val="1"/>
        </w:rPr>
        <w:t> </w:t>
      </w:r>
      <w:r>
        <w:rPr/>
        <w:t>the PKS was determined using Table 4.1 and equation 3.17. Also the calorific value of the</w:t>
      </w:r>
      <w:r>
        <w:rPr>
          <w:spacing w:val="1"/>
        </w:rPr>
        <w:t> </w:t>
      </w:r>
      <w:r>
        <w:rPr/>
        <w:t>bio-oil</w:t>
      </w:r>
      <w:r>
        <w:rPr>
          <w:spacing w:val="-1"/>
        </w:rPr>
        <w:t> </w:t>
      </w:r>
      <w:r>
        <w:rPr/>
        <w:t>was determined using</w:t>
      </w:r>
      <w:r>
        <w:rPr>
          <w:spacing w:val="-2"/>
        </w:rPr>
        <w:t> </w:t>
      </w:r>
      <w:r>
        <w:rPr/>
        <w:t>Table 4.2</w:t>
      </w:r>
      <w:r>
        <w:rPr>
          <w:spacing w:val="1"/>
        </w:rPr>
        <w:t> </w:t>
      </w:r>
      <w:r>
        <w:rPr/>
        <w:t>and equation 3.17.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9356" w:val="left" w:leader="hyphen"/>
        </w:tabs>
        <w:spacing w:line="234" w:lineRule="exact"/>
        <w:ind w:left="1218"/>
        <w:jc w:val="both"/>
      </w:pPr>
      <w:r>
        <w:rPr/>
        <w:pict>
          <v:rect style="position:absolute;margin-left:210.770004pt;margin-top:7.562356pt;width:92.16pt;height:.84001pt;mso-position-horizontal-relative:page;mso-position-vertical-relative:paragraph;z-index:-18598400" filled="true" fillcolor="#000000" stroked="false">
            <v:fill type="solid"/>
            <w10:wrap type="none"/>
          </v:rect>
        </w:pict>
      </w:r>
      <w:r>
        <w:rPr>
          <w:w w:val="105"/>
        </w:rPr>
        <w:t>Bio-oil</w:t>
      </w:r>
      <w:r>
        <w:rPr>
          <w:spacing w:val="10"/>
          <w:w w:val="105"/>
        </w:rPr>
        <w:t> </w:t>
      </w:r>
      <w:r>
        <w:rPr>
          <w:w w:val="105"/>
        </w:rPr>
        <w:t>yield</w:t>
      </w:r>
      <w:r>
        <w:rPr>
          <w:spacing w:val="9"/>
          <w:w w:val="105"/>
        </w:rPr>
        <w:t> </w:t>
      </w:r>
      <w:r>
        <w:rPr>
          <w:w w:val="105"/>
        </w:rPr>
        <w:t>(wt</w:t>
      </w:r>
      <w:r>
        <w:rPr>
          <w:spacing w:val="8"/>
          <w:w w:val="105"/>
        </w:rPr>
        <w:t> </w:t>
      </w:r>
      <w:r>
        <w:rPr>
          <w:w w:val="105"/>
        </w:rPr>
        <w:t>%)</w:t>
      </w:r>
      <w:r>
        <w:rPr>
          <w:spacing w:val="9"/>
          <w:w w:val="105"/>
        </w:rPr>
        <w:t> </w:t>
      </w:r>
      <w:r>
        <w:rPr>
          <w:w w:val="105"/>
        </w:rPr>
        <w:t>=</w:t>
      </w:r>
      <w:r>
        <w:rPr>
          <w:spacing w:val="11"/>
          <w:w w:val="105"/>
        </w:rPr>
        <w:t> </w:t>
      </w:r>
      <w:r>
        <w:rPr>
          <w:rFonts w:ascii="Cambria Math" w:hAnsi="Cambria Math" w:eastAsia="Cambria Math"/>
          <w:w w:val="105"/>
          <w:vertAlign w:val="superscript"/>
        </w:rPr>
        <w:t>wi𝑒gℎ𝑡</w:t>
      </w:r>
      <w:r>
        <w:rPr>
          <w:rFonts w:ascii="Cambria Math" w:hAnsi="Cambria Math" w:eastAsia="Cambria Math"/>
          <w:spacing w:val="-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superscript"/>
        </w:rPr>
        <w:t>𝑜ƒ</w:t>
      </w:r>
      <w:r>
        <w:rPr>
          <w:rFonts w:ascii="Cambria Math" w:hAnsi="Cambria Math" w:eastAsia="Cambria Math"/>
          <w:spacing w:val="-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superscript"/>
        </w:rPr>
        <w:t>𝑏i𝑜−𝑜i𝑙(𝑘g)</w:t>
      </w:r>
      <w:r>
        <w:rPr>
          <w:rFonts w:ascii="Cambria Math" w:hAnsi="Cambria Math" w:eastAsia="Cambria Math"/>
          <w:spacing w:val="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×</w:t>
      </w:r>
      <w:r>
        <w:rPr>
          <w:rFonts w:ascii="Cambria Math" w:hAnsi="Cambria Math" w:eastAsia="Cambria Math"/>
          <w:spacing w:val="1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100</w:t>
      </w:r>
      <w:r>
        <w:rPr>
          <w:w w:val="105"/>
          <w:vertAlign w:val="baseline"/>
        </w:rPr>
        <w:tab/>
      </w:r>
      <w:r>
        <w:rPr>
          <w:w w:val="110"/>
          <w:vertAlign w:val="baseline"/>
        </w:rPr>
        <w:t>(3.18)</w:t>
      </w:r>
    </w:p>
    <w:p>
      <w:pPr>
        <w:spacing w:line="152" w:lineRule="exact" w:before="0"/>
        <w:ind w:left="3588" w:right="0" w:firstLine="0"/>
        <w:jc w:val="left"/>
        <w:rPr>
          <w:rFonts w:ascii="Cambria Math"/>
          <w:sz w:val="17"/>
        </w:rPr>
      </w:pPr>
      <w:r>
        <w:rPr>
          <w:rFonts w:ascii="Cambria Math"/>
          <w:w w:val="110"/>
          <w:sz w:val="17"/>
        </w:rPr>
        <w:t>weight</w:t>
      </w:r>
      <w:r>
        <w:rPr>
          <w:rFonts w:ascii="Cambria Math"/>
          <w:spacing w:val="-1"/>
          <w:w w:val="110"/>
          <w:sz w:val="17"/>
        </w:rPr>
        <w:t> </w:t>
      </w:r>
      <w:r>
        <w:rPr>
          <w:rFonts w:ascii="Cambria Math"/>
          <w:w w:val="110"/>
          <w:sz w:val="17"/>
        </w:rPr>
        <w:t>of</w:t>
      </w:r>
      <w:r>
        <w:rPr>
          <w:rFonts w:ascii="Cambria Math"/>
          <w:spacing w:val="-2"/>
          <w:w w:val="110"/>
          <w:sz w:val="17"/>
        </w:rPr>
        <w:t> </w:t>
      </w:r>
      <w:r>
        <w:rPr>
          <w:rFonts w:ascii="Cambria Math"/>
          <w:w w:val="110"/>
          <w:sz w:val="17"/>
        </w:rPr>
        <w:t>PKS(kg)</w:t>
      </w:r>
    </w:p>
    <w:p>
      <w:pPr>
        <w:pStyle w:val="BodyText"/>
        <w:rPr>
          <w:rFonts w:ascii="Cambria Math"/>
          <w:sz w:val="16"/>
        </w:rPr>
      </w:pPr>
    </w:p>
    <w:p>
      <w:pPr>
        <w:pStyle w:val="BodyText"/>
        <w:spacing w:before="11"/>
        <w:rPr>
          <w:rFonts w:ascii="Cambria Math"/>
          <w:sz w:val="13"/>
        </w:rPr>
      </w:pPr>
    </w:p>
    <w:p>
      <w:pPr>
        <w:pStyle w:val="BodyText"/>
        <w:tabs>
          <w:tab w:pos="9399" w:val="left" w:leader="hyphen"/>
        </w:tabs>
        <w:spacing w:line="234" w:lineRule="exact"/>
        <w:ind w:left="1218"/>
        <w:jc w:val="both"/>
      </w:pPr>
      <w:r>
        <w:rPr/>
        <w:pict>
          <v:rect style="position:absolute;margin-left:200.059998pt;margin-top:7.562339pt;width:81.144pt;height:.84pt;mso-position-horizontal-relative:page;mso-position-vertical-relative:paragraph;z-index:-18597888" filled="true" fillcolor="#000000" stroked="false">
            <v:fill type="solid"/>
            <w10:wrap type="none"/>
          </v:rect>
        </w:pict>
      </w:r>
      <w:r>
        <w:rPr>
          <w:w w:val="105"/>
        </w:rPr>
        <w:t>Char</w:t>
      </w:r>
      <w:r>
        <w:rPr>
          <w:spacing w:val="8"/>
          <w:w w:val="105"/>
        </w:rPr>
        <w:t> </w:t>
      </w:r>
      <w:r>
        <w:rPr>
          <w:w w:val="105"/>
        </w:rPr>
        <w:t>yield</w:t>
      </w:r>
      <w:r>
        <w:rPr>
          <w:spacing w:val="7"/>
          <w:w w:val="105"/>
        </w:rPr>
        <w:t> </w:t>
      </w:r>
      <w:r>
        <w:rPr>
          <w:w w:val="105"/>
        </w:rPr>
        <w:t>(wt</w:t>
      </w:r>
      <w:r>
        <w:rPr>
          <w:spacing w:val="8"/>
          <w:w w:val="105"/>
        </w:rPr>
        <w:t> </w:t>
      </w:r>
      <w:r>
        <w:rPr>
          <w:w w:val="105"/>
        </w:rPr>
        <w:t>%)</w:t>
      </w:r>
      <w:r>
        <w:rPr>
          <w:spacing w:val="8"/>
          <w:w w:val="105"/>
        </w:rPr>
        <w:t> </w:t>
      </w:r>
      <w:r>
        <w:rPr>
          <w:w w:val="105"/>
        </w:rPr>
        <w:t>=</w:t>
      </w:r>
      <w:r>
        <w:rPr>
          <w:spacing w:val="10"/>
          <w:w w:val="105"/>
        </w:rPr>
        <w:t> </w:t>
      </w:r>
      <w:r>
        <w:rPr>
          <w:rFonts w:ascii="Cambria Math" w:hAnsi="Cambria Math" w:eastAsia="Cambria Math"/>
          <w:w w:val="105"/>
          <w:vertAlign w:val="superscript"/>
        </w:rPr>
        <w:t>wi𝑒gℎ𝑡</w:t>
      </w:r>
      <w:r>
        <w:rPr>
          <w:rFonts w:ascii="Cambria Math" w:hAnsi="Cambria Math" w:eastAsia="Cambria Math"/>
          <w:spacing w:val="-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superscript"/>
        </w:rPr>
        <w:t>𝑜ƒ</w:t>
      </w:r>
      <w:r>
        <w:rPr>
          <w:rFonts w:ascii="Cambria Math" w:hAnsi="Cambria Math" w:eastAsia="Cambria Math"/>
          <w:spacing w:val="-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superscript"/>
        </w:rPr>
        <w:t>𝑐ℎ𝑎𝑟(𝑘g)</w:t>
      </w:r>
      <w:r>
        <w:rPr>
          <w:rFonts w:ascii="Cambria Math" w:hAnsi="Cambria Math" w:eastAsia="Cambria Math"/>
          <w:spacing w:val="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×</w:t>
      </w:r>
      <w:r>
        <w:rPr>
          <w:rFonts w:ascii="Cambria Math" w:hAnsi="Cambria Math" w:eastAsia="Cambria Math"/>
          <w:spacing w:val="1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100</w:t>
      </w:r>
      <w:r>
        <w:rPr>
          <w:w w:val="105"/>
          <w:vertAlign w:val="baseline"/>
        </w:rPr>
        <w:tab/>
      </w:r>
      <w:r>
        <w:rPr>
          <w:w w:val="110"/>
          <w:vertAlign w:val="baseline"/>
        </w:rPr>
        <w:t>(3.19)</w:t>
      </w:r>
    </w:p>
    <w:p>
      <w:pPr>
        <w:spacing w:line="152" w:lineRule="exact" w:before="0"/>
        <w:ind w:left="3264" w:right="0" w:firstLine="0"/>
        <w:jc w:val="left"/>
        <w:rPr>
          <w:rFonts w:ascii="Cambria Math"/>
          <w:sz w:val="17"/>
        </w:rPr>
      </w:pPr>
      <w:r>
        <w:rPr>
          <w:rFonts w:ascii="Cambria Math"/>
          <w:w w:val="110"/>
          <w:sz w:val="17"/>
        </w:rPr>
        <w:t>weight</w:t>
      </w:r>
      <w:r>
        <w:rPr>
          <w:rFonts w:ascii="Cambria Math"/>
          <w:spacing w:val="-1"/>
          <w:w w:val="110"/>
          <w:sz w:val="17"/>
        </w:rPr>
        <w:t> </w:t>
      </w:r>
      <w:r>
        <w:rPr>
          <w:rFonts w:ascii="Cambria Math"/>
          <w:w w:val="110"/>
          <w:sz w:val="17"/>
        </w:rPr>
        <w:t>of</w:t>
      </w:r>
      <w:r>
        <w:rPr>
          <w:rFonts w:ascii="Cambria Math"/>
          <w:spacing w:val="-2"/>
          <w:w w:val="110"/>
          <w:sz w:val="17"/>
        </w:rPr>
        <w:t> </w:t>
      </w:r>
      <w:r>
        <w:rPr>
          <w:rFonts w:ascii="Cambria Math"/>
          <w:w w:val="110"/>
          <w:sz w:val="17"/>
        </w:rPr>
        <w:t>PKS(kg)</w:t>
      </w:r>
    </w:p>
    <w:p>
      <w:pPr>
        <w:pStyle w:val="BodyText"/>
        <w:spacing w:before="8"/>
        <w:rPr>
          <w:rFonts w:ascii="Cambria Math"/>
          <w:sz w:val="15"/>
        </w:rPr>
      </w:pPr>
    </w:p>
    <w:p>
      <w:pPr>
        <w:pStyle w:val="BodyText"/>
        <w:tabs>
          <w:tab w:pos="9416" w:val="left" w:leader="hyphen"/>
        </w:tabs>
        <w:spacing w:before="90"/>
        <w:ind w:left="1218"/>
      </w:pPr>
      <w:r>
        <w:rPr/>
        <w:t>Gaseous</w:t>
      </w:r>
      <w:r>
        <w:rPr>
          <w:spacing w:val="3"/>
        </w:rPr>
        <w:t> </w:t>
      </w:r>
      <w:r>
        <w:rPr/>
        <w:t>yield</w:t>
      </w:r>
      <w:r>
        <w:rPr>
          <w:spacing w:val="-1"/>
        </w:rPr>
        <w:t> </w:t>
      </w:r>
      <w:r>
        <w:rPr/>
        <w:t>(wt</w:t>
      </w:r>
      <w:r>
        <w:rPr>
          <w:spacing w:val="-1"/>
        </w:rPr>
        <w:t> </w:t>
      </w:r>
      <w:r>
        <w:rPr/>
        <w:t>%)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100 –</w:t>
      </w:r>
      <w:r>
        <w:rPr>
          <w:spacing w:val="-1"/>
        </w:rPr>
        <w:t> </w:t>
      </w:r>
      <w:r>
        <w:rPr/>
        <w:t>Oil yield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Char</w:t>
      </w:r>
      <w:r>
        <w:rPr>
          <w:spacing w:val="2"/>
        </w:rPr>
        <w:t> </w:t>
      </w:r>
      <w:r>
        <w:rPr/>
        <w:t>yield</w:t>
        <w:tab/>
        <w:t>(3.20)</w:t>
      </w:r>
    </w:p>
    <w:p>
      <w:pPr>
        <w:pStyle w:val="BodyText"/>
        <w:spacing w:before="3"/>
      </w:pPr>
    </w:p>
    <w:p>
      <w:pPr>
        <w:pStyle w:val="BodyText"/>
        <w:spacing w:line="477" w:lineRule="auto"/>
        <w:ind w:left="1218" w:right="1151"/>
      </w:pPr>
      <w:r>
        <w:rPr/>
        <w:t>The</w:t>
      </w:r>
      <w:r>
        <w:rPr>
          <w:spacing w:val="-2"/>
        </w:rPr>
        <w:t> </w:t>
      </w:r>
      <w:r>
        <w:rPr/>
        <w:t>reactor efficiency,</w:t>
      </w:r>
      <w:r>
        <w:rPr>
          <w:spacing w:val="4"/>
        </w:rPr>
        <w:t> </w:t>
      </w:r>
      <w:r>
        <w:rPr>
          <w:rFonts w:ascii="Cambria Math" w:eastAsia="Cambria Math"/>
        </w:rPr>
        <w:t>𝜂</w:t>
      </w:r>
      <w:r>
        <w:rPr>
          <w:rFonts w:ascii="Cambria Math" w:eastAsia="Cambria Math"/>
          <w:vertAlign w:val="subscript"/>
        </w:rPr>
        <w:t>𝑅</w:t>
      </w:r>
      <w:r>
        <w:rPr>
          <w:rFonts w:ascii="Cambria Math" w:eastAsia="Cambria Math"/>
          <w:spacing w:val="22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calculated using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relation, (Akinola,</w:t>
      </w:r>
      <w:r>
        <w:rPr>
          <w:spacing w:val="1"/>
          <w:vertAlign w:val="baseline"/>
        </w:rPr>
        <w:t> </w:t>
      </w:r>
      <w:r>
        <w:rPr>
          <w:vertAlign w:val="baseline"/>
        </w:rPr>
        <w:t>2016;</w:t>
      </w:r>
      <w:r>
        <w:rPr>
          <w:spacing w:val="2"/>
          <w:vertAlign w:val="baseline"/>
        </w:rPr>
        <w:t> </w:t>
      </w:r>
      <w:r>
        <w:rPr>
          <w:vertAlign w:val="baseline"/>
        </w:rPr>
        <w:t>Capunitan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Capareda,</w:t>
      </w:r>
      <w:r>
        <w:rPr>
          <w:spacing w:val="-1"/>
          <w:vertAlign w:val="baseline"/>
        </w:rPr>
        <w:t> </w:t>
      </w:r>
      <w:r>
        <w:rPr>
          <w:vertAlign w:val="baseline"/>
        </w:rPr>
        <w:t>2012)</w:t>
      </w:r>
    </w:p>
    <w:p>
      <w:pPr>
        <w:pStyle w:val="BodyText"/>
        <w:spacing w:before="1"/>
        <w:rPr>
          <w:sz w:val="11"/>
        </w:rPr>
      </w:pPr>
    </w:p>
    <w:p>
      <w:pPr>
        <w:spacing w:line="171" w:lineRule="exact" w:before="78"/>
        <w:ind w:left="2435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shape style="position:absolute;margin-left:116.779999pt;margin-top:10.178012pt;width:420.5pt;height:13.3pt;mso-position-horizontal-relative:page;mso-position-vertical-relative:paragraph;z-index:-1859686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6171" w:val="left" w:leader="none"/>
                    </w:tabs>
                    <w:spacing w:line="266" w:lineRule="exact"/>
                  </w:pPr>
                  <w:r>
                    <w:rPr/>
                    <w:t>=</w:t>
                    <w:tab/>
                    <w:t>--------------------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(3.21)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w w:val="110"/>
          <w:sz w:val="17"/>
        </w:rPr>
        <w:t>(Bio−oil</w:t>
      </w:r>
      <w:r>
        <w:rPr>
          <w:rFonts w:ascii="Cambria Math" w:hAnsi="Cambria Math" w:eastAsia="Cambria Math"/>
          <w:spacing w:val="-4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weight</w:t>
      </w:r>
      <w:r>
        <w:rPr>
          <w:rFonts w:ascii="Cambria Math" w:hAnsi="Cambria Math" w:eastAsia="Cambria Math"/>
          <w:spacing w:val="-3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×Bio−oil</w:t>
      </w:r>
      <w:r>
        <w:rPr>
          <w:rFonts w:ascii="Cambria Math" w:hAnsi="Cambria Math" w:eastAsia="Cambria Math"/>
          <w:w w:val="110"/>
          <w:position w:val="6"/>
          <w:sz w:val="14"/>
        </w:rPr>
        <w:t>𝘍</w:t>
      </w:r>
      <w:r>
        <w:rPr>
          <w:rFonts w:ascii="Cambria Math" w:hAnsi="Cambria Math" w:eastAsia="Cambria Math"/>
          <w:w w:val="110"/>
          <w:sz w:val="17"/>
        </w:rPr>
        <w:t>s</w:t>
      </w:r>
      <w:r>
        <w:rPr>
          <w:rFonts w:ascii="Cambria Math" w:hAnsi="Cambria Math" w:eastAsia="Cambria Math"/>
          <w:spacing w:val="-4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Heating</w:t>
      </w:r>
      <w:r>
        <w:rPr>
          <w:rFonts w:ascii="Cambria Math" w:hAnsi="Cambria Math" w:eastAsia="Cambria Math"/>
          <w:spacing w:val="-3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value)</w:t>
      </w:r>
    </w:p>
    <w:p>
      <w:pPr>
        <w:tabs>
          <w:tab w:pos="1710" w:val="left" w:leader="none"/>
        </w:tabs>
        <w:spacing w:line="326" w:lineRule="exact" w:before="0"/>
        <w:ind w:left="1218" w:right="0" w:firstLine="0"/>
        <w:jc w:val="left"/>
        <w:rPr>
          <w:rFonts w:ascii="Cambria Math" w:hAnsi="Cambria Math" w:eastAsia="Cambria Math"/>
          <w:sz w:val="24"/>
        </w:rPr>
      </w:pPr>
      <w:r>
        <w:rPr/>
        <w:pict>
          <v:rect style="position:absolute;margin-left:125.540001pt;margin-top:4.576958pt;width:261.2900pt;height:.84pt;mso-position-horizontal-relative:page;mso-position-vertical-relative:paragraph;z-index:-1859737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10"/>
          <w:position w:val="12"/>
          <w:sz w:val="24"/>
        </w:rPr>
        <w:t>𝜂</w:t>
      </w:r>
      <w:r>
        <w:rPr>
          <w:rFonts w:ascii="Cambria Math" w:hAnsi="Cambria Math" w:eastAsia="Cambria Math"/>
          <w:w w:val="110"/>
          <w:position w:val="7"/>
          <w:sz w:val="17"/>
        </w:rPr>
        <w:t>𝑅</w:t>
        <w:tab/>
      </w:r>
      <w:r>
        <w:rPr>
          <w:rFonts w:ascii="Cambria Math" w:hAnsi="Cambria Math" w:eastAsia="Cambria Math"/>
          <w:w w:val="110"/>
          <w:sz w:val="17"/>
        </w:rPr>
        <w:t>(Weight</w:t>
      </w:r>
      <w:r>
        <w:rPr>
          <w:rFonts w:ascii="Cambria Math" w:hAnsi="Cambria Math" w:eastAsia="Cambria Math"/>
          <w:spacing w:val="-5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of</w:t>
      </w:r>
      <w:r>
        <w:rPr>
          <w:rFonts w:ascii="Cambria Math" w:hAnsi="Cambria Math" w:eastAsia="Cambria Math"/>
          <w:spacing w:val="-3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palm</w:t>
      </w:r>
      <w:r>
        <w:rPr>
          <w:rFonts w:ascii="Cambria Math" w:hAnsi="Cambria Math" w:eastAsia="Cambria Math"/>
          <w:spacing w:val="-4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kernel</w:t>
      </w:r>
      <w:r>
        <w:rPr>
          <w:rFonts w:ascii="Cambria Math" w:hAnsi="Cambria Math" w:eastAsia="Cambria Math"/>
          <w:spacing w:val="-3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shell</w:t>
      </w:r>
      <w:r>
        <w:rPr>
          <w:rFonts w:ascii="Cambria Math" w:hAnsi="Cambria Math" w:eastAsia="Cambria Math"/>
          <w:spacing w:val="-4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×palm</w:t>
      </w:r>
      <w:r>
        <w:rPr>
          <w:rFonts w:ascii="Cambria Math" w:hAnsi="Cambria Math" w:eastAsia="Cambria Math"/>
          <w:spacing w:val="-4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kernel</w:t>
      </w:r>
      <w:r>
        <w:rPr>
          <w:rFonts w:ascii="Cambria Math" w:hAnsi="Cambria Math" w:eastAsia="Cambria Math"/>
          <w:spacing w:val="-4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shell</w:t>
      </w:r>
      <w:r>
        <w:rPr>
          <w:rFonts w:ascii="Cambria Math" w:hAnsi="Cambria Math" w:eastAsia="Cambria Math"/>
          <w:w w:val="110"/>
          <w:position w:val="5"/>
          <w:sz w:val="14"/>
        </w:rPr>
        <w:t>𝘍</w:t>
      </w:r>
      <w:r>
        <w:rPr>
          <w:rFonts w:ascii="Cambria Math" w:hAnsi="Cambria Math" w:eastAsia="Cambria Math"/>
          <w:w w:val="110"/>
          <w:sz w:val="17"/>
        </w:rPr>
        <w:t>s</w:t>
      </w:r>
      <w:r>
        <w:rPr>
          <w:rFonts w:ascii="Cambria Math" w:hAnsi="Cambria Math" w:eastAsia="Cambria Math"/>
          <w:spacing w:val="-2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heating</w:t>
      </w:r>
      <w:r>
        <w:rPr>
          <w:rFonts w:ascii="Cambria Math" w:hAnsi="Cambria Math" w:eastAsia="Cambria Math"/>
          <w:spacing w:val="-4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value)</w:t>
      </w:r>
      <w:r>
        <w:rPr>
          <w:rFonts w:ascii="Cambria Math" w:hAnsi="Cambria Math" w:eastAsia="Cambria Math"/>
          <w:spacing w:val="22"/>
          <w:w w:val="110"/>
          <w:sz w:val="17"/>
        </w:rPr>
        <w:t> </w:t>
      </w:r>
      <w:r>
        <w:rPr>
          <w:rFonts w:ascii="Cambria Math" w:hAnsi="Cambria Math" w:eastAsia="Cambria Math"/>
          <w:w w:val="110"/>
          <w:position w:val="12"/>
          <w:sz w:val="24"/>
        </w:rPr>
        <w:t>×</w:t>
      </w:r>
      <w:r>
        <w:rPr>
          <w:rFonts w:ascii="Cambria Math" w:hAnsi="Cambria Math" w:eastAsia="Cambria Math"/>
          <w:spacing w:val="-3"/>
          <w:w w:val="110"/>
          <w:position w:val="12"/>
          <w:sz w:val="24"/>
        </w:rPr>
        <w:t> </w:t>
      </w:r>
      <w:r>
        <w:rPr>
          <w:rFonts w:ascii="Cambria Math" w:hAnsi="Cambria Math" w:eastAsia="Cambria Math"/>
          <w:w w:val="110"/>
          <w:position w:val="12"/>
          <w:sz w:val="24"/>
        </w:rPr>
        <w:t>100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4"/>
        <w:rPr>
          <w:rFonts w:ascii="Cambria Math"/>
          <w:sz w:val="20"/>
        </w:rPr>
      </w:pPr>
    </w:p>
    <w:p>
      <w:pPr>
        <w:pStyle w:val="BodyText"/>
        <w:spacing w:line="482" w:lineRule="auto"/>
        <w:ind w:left="1218" w:right="1161"/>
        <w:jc w:val="both"/>
      </w:pPr>
      <w:r>
        <w:rPr/>
        <w:t>The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bio-oil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reactor</w:t>
      </w:r>
      <w:r>
        <w:rPr>
          <w:spacing w:val="-57"/>
        </w:rPr>
        <w:t> </w:t>
      </w:r>
      <w:r>
        <w:rPr/>
        <w:t>temperatures</w:t>
      </w:r>
      <w:r>
        <w:rPr>
          <w:spacing w:val="-1"/>
        </w:rPr>
        <w:t> </w:t>
      </w:r>
      <w:r>
        <w:rPr/>
        <w:t>at which the</w:t>
      </w:r>
      <w:r>
        <w:rPr>
          <w:spacing w:val="-1"/>
        </w:rPr>
        <w:t> </w:t>
      </w:r>
      <w:r>
        <w:rPr/>
        <w:t>reactor was tested.</w:t>
      </w:r>
    </w:p>
    <w:p>
      <w:pPr>
        <w:pStyle w:val="Heading1"/>
        <w:numPr>
          <w:ilvl w:val="2"/>
          <w:numId w:val="9"/>
        </w:numPr>
        <w:tabs>
          <w:tab w:pos="1759" w:val="left" w:leader="none"/>
        </w:tabs>
        <w:spacing w:line="240" w:lineRule="auto" w:before="201" w:after="0"/>
        <w:ind w:left="1758" w:right="0" w:hanging="541"/>
        <w:jc w:val="both"/>
      </w:pPr>
      <w:bookmarkStart w:name="_TOC_250016" w:id="53"/>
      <w:r>
        <w:rPr/>
        <w:t>Effect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pyrolysis</w:t>
      </w:r>
      <w:r>
        <w:rPr>
          <w:spacing w:val="-4"/>
        </w:rPr>
        <w:t> </w:t>
      </w:r>
      <w:bookmarkEnd w:id="53"/>
      <w:r>
        <w:rPr/>
        <w:t>parameters.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Heading1"/>
        <w:numPr>
          <w:ilvl w:val="3"/>
          <w:numId w:val="9"/>
        </w:numPr>
        <w:tabs>
          <w:tab w:pos="1939" w:val="left" w:leader="none"/>
        </w:tabs>
        <w:spacing w:line="240" w:lineRule="auto" w:before="0" w:after="0"/>
        <w:ind w:left="1938" w:right="0" w:hanging="721"/>
        <w:jc w:val="both"/>
      </w:pPr>
      <w:bookmarkStart w:name="_TOC_250015" w:id="54"/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particle</w:t>
      </w:r>
      <w:r>
        <w:rPr>
          <w:spacing w:val="-2"/>
        </w:rPr>
        <w:t> </w:t>
      </w:r>
      <w:bookmarkEnd w:id="54"/>
      <w:r>
        <w:rPr/>
        <w:t>size</w:t>
      </w:r>
    </w:p>
    <w:p>
      <w:pPr>
        <w:pStyle w:val="BodyText"/>
        <w:spacing w:line="480" w:lineRule="auto" w:before="233"/>
        <w:ind w:left="1218" w:right="1225"/>
        <w:jc w:val="both"/>
      </w:pPr>
      <w:r>
        <w:rPr/>
        <w:t>The first series of experiment was performed to investigate the</w:t>
      </w:r>
      <w:r>
        <w:rPr>
          <w:spacing w:val="60"/>
        </w:rPr>
        <w:t> </w:t>
      </w:r>
      <w:r>
        <w:rPr/>
        <w:t>effect of particle size on</w:t>
      </w:r>
      <w:r>
        <w:rPr>
          <w:spacing w:val="1"/>
        </w:rPr>
        <w:t> </w:t>
      </w:r>
      <w:r>
        <w:rPr/>
        <w:t>the pyrolysis</w:t>
      </w:r>
      <w:r>
        <w:rPr>
          <w:spacing w:val="1"/>
        </w:rPr>
        <w:t> </w:t>
      </w:r>
      <w:r>
        <w:rPr/>
        <w:t>yields.</w:t>
      </w:r>
      <w:r>
        <w:rPr>
          <w:spacing w:val="1"/>
        </w:rPr>
        <w:t> </w:t>
      </w:r>
      <w:r>
        <w:rPr/>
        <w:t>These experiments were conducted using three different</w:t>
      </w:r>
      <w:r>
        <w:rPr>
          <w:spacing w:val="60"/>
        </w:rPr>
        <w:t> </w:t>
      </w:r>
      <w:r>
        <w:rPr/>
        <w:t>particle</w:t>
      </w:r>
      <w:r>
        <w:rPr>
          <w:spacing w:val="1"/>
        </w:rPr>
        <w:t> </w:t>
      </w:r>
      <w:r>
        <w:rPr>
          <w:position w:val="1"/>
        </w:rPr>
        <w:t>sizes, namely 1.18mm, 2.35mm and 5m</w:t>
      </w:r>
      <w:r>
        <w:rPr/>
        <w:t>m at 1.5kg/sample. (See section </w:t>
      </w:r>
      <w:r>
        <w:rPr>
          <w:position w:val="1"/>
        </w:rPr>
        <w:t>3.2.6.2 for the</w:t>
      </w:r>
      <w:r>
        <w:rPr>
          <w:spacing w:val="1"/>
          <w:position w:val="1"/>
        </w:rPr>
        <w:t> </w:t>
      </w:r>
      <w:r>
        <w:rPr/>
        <w:t>procedures)</w:t>
      </w:r>
    </w:p>
    <w:p>
      <w:pPr>
        <w:pStyle w:val="Heading1"/>
        <w:numPr>
          <w:ilvl w:val="3"/>
          <w:numId w:val="9"/>
        </w:numPr>
        <w:tabs>
          <w:tab w:pos="1939" w:val="left" w:leader="none"/>
        </w:tabs>
        <w:spacing w:line="240" w:lineRule="auto" w:before="7" w:after="0"/>
        <w:ind w:left="1938" w:right="0" w:hanging="721"/>
        <w:jc w:val="both"/>
      </w:pPr>
      <w:bookmarkStart w:name="_TOC_250014" w:id="55"/>
      <w:r>
        <w:rPr/>
        <w:t>Effect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bookmarkEnd w:id="55"/>
      <w:r>
        <w:rPr/>
        <w:t>temperature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80" w:lineRule="auto"/>
        <w:ind w:left="1218" w:right="1225"/>
        <w:jc w:val="both"/>
      </w:pPr>
      <w:r>
        <w:rPr/>
        <w:t>The</w:t>
      </w:r>
      <w:r>
        <w:rPr>
          <w:spacing w:val="1"/>
        </w:rPr>
        <w:t> </w:t>
      </w:r>
      <w:r>
        <w:rPr/>
        <w:t>second series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effect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pyrolysis</w:t>
      </w:r>
      <w:r>
        <w:rPr>
          <w:spacing w:val="60"/>
        </w:rPr>
        <w:t> </w:t>
      </w:r>
      <w:r>
        <w:rPr/>
        <w:t>temperature   on</w:t>
      </w:r>
      <w:r>
        <w:rPr>
          <w:spacing w:val="60"/>
        </w:rPr>
        <w:t> </w:t>
      </w:r>
      <w:r>
        <w:rPr/>
        <w:t>pyrolysis   yields.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each</w:t>
      </w:r>
      <w:r>
        <w:rPr>
          <w:spacing w:val="60"/>
        </w:rPr>
        <w:t> </w:t>
      </w:r>
      <w:r>
        <w:rPr/>
        <w:t>experiment,</w:t>
      </w:r>
      <w:r>
        <w:rPr>
          <w:spacing w:val="60"/>
        </w:rPr>
        <w:t> </w:t>
      </w:r>
      <w:r>
        <w:rPr/>
        <w:t>1 . 5 k g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p a </w:t>
      </w:r>
      <w:r>
        <w:rPr>
          <w:spacing w:val="4"/>
        </w:rPr>
        <w:t>lm</w:t>
      </w:r>
      <w:r>
        <w:rPr>
          <w:spacing w:val="5"/>
        </w:rPr>
        <w:t> </w:t>
      </w:r>
      <w:r>
        <w:rPr>
          <w:spacing w:val="-1"/>
        </w:rPr>
        <w:t>k</w:t>
      </w:r>
      <w:r>
        <w:rPr>
          <w:spacing w:val="-30"/>
        </w:rPr>
        <w:t> </w:t>
      </w:r>
      <w:r>
        <w:rPr>
          <w:spacing w:val="-1"/>
        </w:rPr>
        <w:t>e</w:t>
      </w:r>
      <w:r>
        <w:rPr>
          <w:spacing w:val="-30"/>
        </w:rPr>
        <w:t> </w:t>
      </w:r>
      <w:r>
        <w:rPr>
          <w:spacing w:val="-1"/>
        </w:rPr>
        <w:t>r</w:t>
      </w:r>
      <w:r>
        <w:rPr>
          <w:spacing w:val="-30"/>
        </w:rPr>
        <w:t> </w:t>
      </w:r>
      <w:r>
        <w:rPr>
          <w:spacing w:val="-1"/>
        </w:rPr>
        <w:t>n</w:t>
      </w:r>
      <w:r>
        <w:rPr>
          <w:spacing w:val="-30"/>
        </w:rPr>
        <w:t> </w:t>
      </w:r>
      <w:r>
        <w:rPr>
          <w:spacing w:val="-1"/>
        </w:rPr>
        <w:t>e</w:t>
      </w:r>
      <w:r>
        <w:rPr>
          <w:spacing w:val="-33"/>
        </w:rPr>
        <w:t> </w:t>
      </w:r>
      <w:r>
        <w:rPr/>
        <w:t>l</w:t>
      </w:r>
      <w:r>
        <w:rPr>
          <w:spacing w:val="34"/>
        </w:rPr>
        <w:t> </w:t>
      </w:r>
      <w:r>
        <w:rPr/>
        <w:t>s</w:t>
      </w:r>
      <w:r>
        <w:rPr>
          <w:spacing w:val="-29"/>
        </w:rPr>
        <w:t> </w:t>
      </w:r>
      <w:r>
        <w:rPr/>
        <w:t>h</w:t>
      </w:r>
      <w:r>
        <w:rPr>
          <w:spacing w:val="-30"/>
        </w:rPr>
        <w:t> </w:t>
      </w:r>
      <w:r>
        <w:rPr/>
        <w:t>e</w:t>
      </w:r>
      <w:r>
        <w:rPr>
          <w:spacing w:val="-33"/>
        </w:rPr>
        <w:t> </w:t>
      </w:r>
      <w:r>
        <w:rPr/>
        <w:t>l</w:t>
      </w:r>
      <w:r>
        <w:rPr>
          <w:spacing w:val="-31"/>
        </w:rPr>
        <w:t> </w:t>
      </w:r>
      <w:r>
        <w:rPr/>
        <w:t>l</w:t>
      </w:r>
      <w:r>
        <w:rPr>
          <w:spacing w:val="-29"/>
        </w:rPr>
        <w:t> </w:t>
      </w:r>
      <w:r>
        <w:rPr/>
        <w:t>s</w:t>
      </w:r>
      <w:r>
        <w:rPr>
          <w:spacing w:val="9"/>
        </w:rPr>
        <w:t> </w:t>
      </w:r>
      <w:r>
        <w:rPr/>
        <w:t>were</w:t>
      </w:r>
      <w:r>
        <w:rPr>
          <w:spacing w:val="21"/>
        </w:rPr>
        <w:t> </w:t>
      </w:r>
      <w:r>
        <w:rPr/>
        <w:t>sieved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the</w:t>
      </w:r>
      <w:r>
        <w:rPr>
          <w:spacing w:val="19"/>
        </w:rPr>
        <w:t> </w:t>
      </w:r>
      <w:r>
        <w:rPr/>
        <w:t>particle</w:t>
      </w:r>
      <w:r>
        <w:rPr>
          <w:spacing w:val="24"/>
        </w:rPr>
        <w:t> </w:t>
      </w:r>
      <w:r>
        <w:rPr/>
        <w:t>size</w:t>
      </w:r>
      <w:r>
        <w:rPr>
          <w:spacing w:val="22"/>
        </w:rPr>
        <w:t> </w:t>
      </w:r>
      <w:r>
        <w:rPr/>
        <w:t>o</w:t>
      </w:r>
      <w:r>
        <w:rPr>
          <w:spacing w:val="-13"/>
        </w:rPr>
        <w:t> </w:t>
      </w:r>
      <w:r>
        <w:rPr/>
        <w:t>f</w:t>
      </w:r>
      <w:r>
        <w:rPr>
          <w:spacing w:val="9"/>
        </w:rPr>
        <w:t> </w:t>
      </w:r>
      <w:r>
        <w:rPr/>
        <w:t>1</w:t>
      </w:r>
      <w:r>
        <w:rPr>
          <w:spacing w:val="-13"/>
        </w:rPr>
        <w:t> </w:t>
      </w:r>
      <w:r>
        <w:rPr/>
        <w:t>.</w:t>
      </w:r>
      <w:r>
        <w:rPr>
          <w:spacing w:val="-13"/>
        </w:rPr>
        <w:t> </w:t>
      </w:r>
      <w:r>
        <w:rPr/>
        <w:t>1</w:t>
      </w:r>
      <w:r>
        <w:rPr>
          <w:spacing w:val="-15"/>
        </w:rPr>
        <w:t> </w:t>
      </w:r>
      <w:r>
        <w:rPr/>
        <w:t>8</w:t>
      </w:r>
      <w:r>
        <w:rPr>
          <w:spacing w:val="-13"/>
        </w:rPr>
        <w:t> </w:t>
      </w:r>
      <w:r>
        <w:rPr/>
        <w:t>m</w:t>
      </w:r>
      <w:r>
        <w:rPr>
          <w:spacing w:val="-13"/>
        </w:rPr>
        <w:t> </w:t>
      </w:r>
      <w:r>
        <w:rPr/>
        <w:t>m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placed</w:t>
      </w:r>
      <w:r>
        <w:rPr>
          <w:spacing w:val="23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spacing w:line="480" w:lineRule="auto" w:before="72"/>
        <w:ind w:left="1218" w:right="1222"/>
        <w:jc w:val="both"/>
      </w:pPr>
      <w:r>
        <w:rPr/>
        <w:t>reactor.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>
          <w:spacing w:val="17"/>
        </w:rPr>
        <w:t>raised </w:t>
      </w:r>
      <w:r>
        <w:rPr/>
        <w:t>to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temperature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350, 400,</w:t>
      </w:r>
      <w:r>
        <w:rPr>
          <w:spacing w:val="60"/>
        </w:rPr>
        <w:t> </w:t>
      </w:r>
      <w:r>
        <w:rPr/>
        <w:t>4 5 0 ,</w:t>
      </w:r>
      <w:r>
        <w:rPr>
          <w:spacing w:val="61"/>
        </w:rPr>
        <w:t> </w:t>
      </w:r>
      <w:r>
        <w:rPr/>
        <w:t>500 or</w:t>
      </w:r>
      <w:r>
        <w:rPr>
          <w:spacing w:val="1"/>
        </w:rPr>
        <w:t> </w:t>
      </w:r>
      <w:r>
        <w:rPr/>
        <w:t>550°C.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 l a r e d</w:t>
      </w:r>
      <w:r>
        <w:rPr>
          <w:spacing w:val="61"/>
        </w:rPr>
        <w:t> </w:t>
      </w:r>
      <w:r>
        <w:rPr/>
        <w:t>into the atmosphere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the temperature of the pyrolysis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increased.</w:t>
      </w:r>
    </w:p>
    <w:p>
      <w:pPr>
        <w:pStyle w:val="Heading1"/>
        <w:numPr>
          <w:ilvl w:val="3"/>
          <w:numId w:val="9"/>
        </w:numPr>
        <w:tabs>
          <w:tab w:pos="1939" w:val="left" w:leader="none"/>
        </w:tabs>
        <w:spacing w:line="240" w:lineRule="auto" w:before="7" w:after="0"/>
        <w:ind w:left="1938" w:right="0" w:hanging="721"/>
        <w:jc w:val="both"/>
      </w:pPr>
      <w:bookmarkStart w:name="_TOC_250013" w:id="56"/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running</w:t>
      </w:r>
      <w:r>
        <w:rPr>
          <w:spacing w:val="-2"/>
        </w:rPr>
        <w:t> </w:t>
      </w:r>
      <w:bookmarkEnd w:id="56"/>
      <w:r>
        <w:rPr/>
        <w:t>time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 w:before="1"/>
        <w:ind w:left="1218" w:right="1222"/>
        <w:jc w:val="both"/>
      </w:pPr>
      <w:r>
        <w:rPr/>
        <w:t>The effect of the running time on pyrolysis yield (from section 3.2.8.2) was determined by</w:t>
      </w:r>
      <w:r>
        <w:rPr>
          <w:spacing w:val="-57"/>
        </w:rPr>
        <w:t> </w:t>
      </w:r>
      <w:r>
        <w:rPr/>
        <w:t>taken proper record of time; 60, 82, 95, 110 and 120 (minutes) for pyrolysis yield at each</w:t>
      </w:r>
      <w:r>
        <w:rPr>
          <w:spacing w:val="1"/>
        </w:rPr>
        <w:t> </w:t>
      </w:r>
      <w:r>
        <w:rPr/>
        <w:t>final</w:t>
      </w:r>
      <w:r>
        <w:rPr>
          <w:spacing w:val="-1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of 350,</w:t>
      </w:r>
      <w:r>
        <w:rPr>
          <w:spacing w:val="2"/>
        </w:rPr>
        <w:t> </w:t>
      </w:r>
      <w:r>
        <w:rPr/>
        <w:t>400, 450,</w:t>
      </w:r>
      <w:r>
        <w:rPr>
          <w:spacing w:val="-1"/>
        </w:rPr>
        <w:t> </w:t>
      </w:r>
      <w:r>
        <w:rPr/>
        <w:t>500 and 550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-2"/>
          <w:vertAlign w:val="baseline"/>
        </w:rPr>
        <w:t> </w:t>
      </w:r>
      <w:r>
        <w:rPr>
          <w:vertAlign w:val="baseline"/>
        </w:rPr>
        <w:t>respectively.</w:t>
      </w:r>
    </w:p>
    <w:p>
      <w:pPr>
        <w:pStyle w:val="Heading1"/>
        <w:numPr>
          <w:ilvl w:val="2"/>
          <w:numId w:val="9"/>
        </w:numPr>
        <w:tabs>
          <w:tab w:pos="1759" w:val="left" w:leader="none"/>
        </w:tabs>
        <w:spacing w:line="240" w:lineRule="auto" w:before="5" w:after="0"/>
        <w:ind w:left="1758" w:right="0" w:hanging="541"/>
        <w:jc w:val="both"/>
      </w:pPr>
      <w:bookmarkStart w:name="_TOC_250012" w:id="57"/>
      <w:r>
        <w:rPr/>
        <w:t>Characterization</w:t>
      </w:r>
      <w:r>
        <w:rPr>
          <w:spacing w:val="1"/>
        </w:rPr>
        <w:t> </w:t>
      </w:r>
      <w:bookmarkEnd w:id="57"/>
      <w:r>
        <w:rPr/>
        <w:t>of bio-oil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1218" w:right="1229"/>
        <w:jc w:val="both"/>
      </w:pPr>
      <w:r>
        <w:rPr/>
        <w:t>The</w:t>
      </w:r>
      <w:r>
        <w:rPr>
          <w:spacing w:val="1"/>
        </w:rPr>
        <w:t> </w:t>
      </w:r>
      <w:r>
        <w:rPr/>
        <w:t>ultimate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carbon,</w:t>
      </w:r>
      <w:r>
        <w:rPr>
          <w:spacing w:val="1"/>
        </w:rPr>
        <w:t> </w:t>
      </w:r>
      <w:r>
        <w:rPr/>
        <w:t>hydrogen,</w:t>
      </w:r>
      <w:r>
        <w:rPr>
          <w:spacing w:val="1"/>
        </w:rPr>
        <w:t> </w:t>
      </w:r>
      <w:r>
        <w:rPr/>
        <w:t>nitrogen,</w:t>
      </w:r>
      <w:r>
        <w:rPr>
          <w:spacing w:val="1"/>
        </w:rPr>
        <w:t> </w:t>
      </w:r>
      <w:r>
        <w:rPr/>
        <w:t>sulphur,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conducted according to ASTM standards E777 and E778 to determine the calorific value</w:t>
      </w:r>
      <w:r>
        <w:rPr>
          <w:spacing w:val="1"/>
        </w:rPr>
        <w:t> </w:t>
      </w:r>
      <w:r>
        <w:rPr/>
        <w:t>of the bio-oil. The chemical compositions of the yield bio-oil were investigated using</w:t>
      </w:r>
      <w:r>
        <w:rPr>
          <w:spacing w:val="1"/>
        </w:rPr>
        <w:t> </w:t>
      </w:r>
      <w:r>
        <w:rPr/>
        <w:t>chromatography and spectroscopic techniques comprise FTIR and GC/MS at Multi-User</w:t>
      </w:r>
      <w:r>
        <w:rPr>
          <w:spacing w:val="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Research</w:t>
      </w:r>
      <w:r>
        <w:rPr>
          <w:spacing w:val="4"/>
        </w:rPr>
        <w:t> </w:t>
      </w:r>
      <w:r>
        <w:rPr/>
        <w:t>Laboratory, Chemistry</w:t>
      </w:r>
      <w:r>
        <w:rPr>
          <w:spacing w:val="-6"/>
        </w:rPr>
        <w:t> </w:t>
      </w:r>
      <w:r>
        <w:rPr/>
        <w:t>Department, A.B.U</w:t>
      </w:r>
      <w:r>
        <w:rPr>
          <w:spacing w:val="1"/>
        </w:rPr>
        <w:t> </w:t>
      </w:r>
      <w:r>
        <w:rPr/>
        <w:t>Zaria.</w:t>
      </w:r>
    </w:p>
    <w:p>
      <w:pPr>
        <w:pStyle w:val="Heading1"/>
        <w:numPr>
          <w:ilvl w:val="3"/>
          <w:numId w:val="9"/>
        </w:numPr>
        <w:tabs>
          <w:tab w:pos="1939" w:val="left" w:leader="none"/>
        </w:tabs>
        <w:spacing w:line="240" w:lineRule="auto" w:before="8" w:after="0"/>
        <w:ind w:left="1938" w:right="0" w:hanging="721"/>
        <w:jc w:val="both"/>
      </w:pPr>
      <w:bookmarkStart w:name="_TOC_250011" w:id="58"/>
      <w:r>
        <w:rPr/>
        <w:t>Ultimate</w:t>
      </w:r>
      <w:r>
        <w:rPr>
          <w:spacing w:val="-3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bookmarkEnd w:id="58"/>
      <w:r>
        <w:rPr/>
        <w:t>bio-oil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ind w:left="1218"/>
      </w:pPr>
      <w:r>
        <w:rPr/>
        <w:t>Refer</w:t>
      </w:r>
      <w:r>
        <w:rPr>
          <w:spacing w:val="-2"/>
        </w:rPr>
        <w:t> </w:t>
      </w:r>
      <w:r>
        <w:rPr/>
        <w:t>to section</w:t>
      </w:r>
      <w:r>
        <w:rPr>
          <w:spacing w:val="-1"/>
        </w:rPr>
        <w:t> </w:t>
      </w:r>
      <w:r>
        <w:rPr/>
        <w:t>3.2.6.2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3"/>
          <w:numId w:val="9"/>
        </w:numPr>
        <w:tabs>
          <w:tab w:pos="1939" w:val="left" w:leader="none"/>
        </w:tabs>
        <w:spacing w:line="240" w:lineRule="auto" w:before="0" w:after="0"/>
        <w:ind w:left="1938" w:right="0" w:hanging="721"/>
        <w:jc w:val="both"/>
      </w:pPr>
      <w:bookmarkStart w:name="_TOC_250010" w:id="59"/>
      <w:r>
        <w:rPr/>
        <w:t>Determination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calorific</w:t>
      </w:r>
      <w:r>
        <w:rPr>
          <w:spacing w:val="1"/>
        </w:rPr>
        <w:t> </w:t>
      </w:r>
      <w:r>
        <w:rPr/>
        <w:t>value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bookmarkEnd w:id="59"/>
      <w:r>
        <w:rPr/>
        <w:t>bio-oil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ind w:left="1218"/>
      </w:pPr>
      <w:r>
        <w:rPr/>
        <w:t>Refer</w:t>
      </w:r>
      <w:r>
        <w:rPr>
          <w:spacing w:val="-1"/>
        </w:rPr>
        <w:t> </w:t>
      </w:r>
      <w:r>
        <w:rPr/>
        <w:t>to section</w:t>
      </w:r>
      <w:r>
        <w:rPr>
          <w:spacing w:val="-1"/>
        </w:rPr>
        <w:t> </w:t>
      </w:r>
      <w:r>
        <w:rPr/>
        <w:t>3.2.6.3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3"/>
          <w:numId w:val="9"/>
        </w:numPr>
        <w:tabs>
          <w:tab w:pos="1939" w:val="left" w:leader="none"/>
        </w:tabs>
        <w:spacing w:line="240" w:lineRule="auto" w:before="0" w:after="0"/>
        <w:ind w:left="1938" w:right="0" w:hanging="721"/>
        <w:jc w:val="left"/>
      </w:pPr>
      <w:r>
        <w:rPr/>
        <w:t>Fourier</w:t>
      </w:r>
      <w:r>
        <w:rPr>
          <w:spacing w:val="-3"/>
        </w:rPr>
        <w:t> </w:t>
      </w:r>
      <w:r>
        <w:rPr/>
        <w:t>Transform</w:t>
      </w:r>
      <w:r>
        <w:rPr>
          <w:spacing w:val="-5"/>
        </w:rPr>
        <w:t> </w:t>
      </w:r>
      <w:r>
        <w:rPr/>
        <w:t>infra-red</w:t>
      </w:r>
      <w:r>
        <w:rPr>
          <w:spacing w:val="-2"/>
        </w:rPr>
        <w:t> </w:t>
      </w:r>
      <w:r>
        <w:rPr/>
        <w:t>(FTIR)</w:t>
      </w:r>
      <w:r>
        <w:rPr>
          <w:spacing w:val="-2"/>
        </w:rPr>
        <w:t> </w:t>
      </w:r>
      <w:r>
        <w:rPr/>
        <w:t>Spectroscopy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80" w:lineRule="auto"/>
        <w:ind w:left="1218" w:right="1227"/>
        <w:jc w:val="both"/>
      </w:pPr>
      <w:r>
        <w:rPr/>
        <w:t>In this</w:t>
      </w:r>
      <w:r>
        <w:rPr>
          <w:spacing w:val="1"/>
        </w:rPr>
        <w:t> </w:t>
      </w:r>
      <w:r>
        <w:rPr/>
        <w:t>study, functional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bio-oil</w:t>
      </w:r>
      <w:r>
        <w:rPr>
          <w:spacing w:val="1"/>
        </w:rPr>
        <w:t> </w:t>
      </w:r>
      <w:r>
        <w:rPr/>
        <w:t>was 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using Fourier</w:t>
      </w:r>
      <w:r>
        <w:rPr>
          <w:spacing w:val="1"/>
        </w:rPr>
        <w:t> </w:t>
      </w:r>
      <w:r>
        <w:rPr/>
        <w:t>transform infra-red (FTIR) spectroscopy, Magna-IR550 (Nicolet, Madison). FTIR with an</w:t>
      </w:r>
      <w:r>
        <w:rPr>
          <w:spacing w:val="1"/>
        </w:rPr>
        <w:t> </w:t>
      </w:r>
      <w:r>
        <w:rPr/>
        <w:t>online pen plotter was used to produce the infra-red (IR) spectra of the derived liquids. A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bio-oil</w:t>
      </w:r>
      <w:r>
        <w:rPr>
          <w:spacing w:val="60"/>
        </w:rPr>
        <w:t> </w:t>
      </w:r>
      <w:r>
        <w:rPr/>
        <w:t>was</w:t>
      </w:r>
      <w:r>
        <w:rPr>
          <w:spacing w:val="60"/>
        </w:rPr>
        <w:t> </w:t>
      </w:r>
      <w:r>
        <w:rPr/>
        <w:t>mounted</w:t>
      </w:r>
      <w:r>
        <w:rPr>
          <w:spacing w:val="60"/>
        </w:rPr>
        <w:t> </w:t>
      </w:r>
      <w:r>
        <w:rPr/>
        <w:t>on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potassium</w:t>
      </w:r>
      <w:r>
        <w:rPr>
          <w:spacing w:val="60"/>
        </w:rPr>
        <w:t> </w:t>
      </w:r>
      <w:r>
        <w:rPr/>
        <w:t>bromide (KBr) disc. The</w:t>
      </w:r>
      <w:r>
        <w:rPr>
          <w:spacing w:val="1"/>
        </w:rPr>
        <w:t> </w:t>
      </w:r>
      <w:r>
        <w:rPr>
          <w:position w:val="1"/>
        </w:rPr>
        <w:t>FTIR</w:t>
      </w:r>
      <w:r>
        <w:rPr>
          <w:spacing w:val="75"/>
          <w:position w:val="1"/>
        </w:rPr>
        <w:t> </w:t>
      </w:r>
      <w:r>
        <w:rPr>
          <w:position w:val="1"/>
        </w:rPr>
        <w:t>spectrum</w:t>
      </w:r>
      <w:r>
        <w:rPr>
          <w:spacing w:val="72"/>
          <w:position w:val="1"/>
        </w:rPr>
        <w:t> </w:t>
      </w:r>
      <w:r>
        <w:rPr>
          <w:position w:val="1"/>
        </w:rPr>
        <w:t>in</w:t>
      </w:r>
      <w:r>
        <w:rPr>
          <w:spacing w:val="75"/>
          <w:position w:val="1"/>
        </w:rPr>
        <w:t> </w:t>
      </w:r>
      <w:r>
        <w:rPr>
          <w:position w:val="1"/>
        </w:rPr>
        <w:t>the</w:t>
      </w:r>
      <w:r>
        <w:rPr>
          <w:spacing w:val="67"/>
          <w:position w:val="1"/>
        </w:rPr>
        <w:t> </w:t>
      </w:r>
      <w:r>
        <w:rPr/>
        <w:t>ranges</w:t>
      </w:r>
      <w:r>
        <w:rPr>
          <w:spacing w:val="116"/>
        </w:rPr>
        <w:t> </w:t>
      </w:r>
      <w:r>
        <w:rPr/>
        <w:t>of</w:t>
      </w:r>
      <w:r>
        <w:rPr>
          <w:spacing w:val="114"/>
        </w:rPr>
        <w:t> </w:t>
      </w:r>
      <w:r>
        <w:rPr/>
        <w:t>500-3500cm</w:t>
      </w:r>
      <w:r>
        <w:rPr>
          <w:position w:val="12"/>
        </w:rPr>
        <w:t>-1</w:t>
      </w:r>
      <w:r>
        <w:rPr>
          <w:spacing w:val="66"/>
          <w:position w:val="12"/>
        </w:rPr>
        <w:t> </w:t>
      </w:r>
      <w:r>
        <w:rPr/>
        <w:t>was</w:t>
      </w:r>
      <w:r>
        <w:rPr>
          <w:spacing w:val="115"/>
        </w:rPr>
        <w:t> </w:t>
      </w:r>
      <w:r>
        <w:rPr/>
        <w:t>measured</w:t>
      </w:r>
      <w:r>
        <w:rPr>
          <w:spacing w:val="115"/>
        </w:rPr>
        <w:t> </w:t>
      </w:r>
      <w:r>
        <w:rPr/>
        <w:t>and</w:t>
      </w:r>
      <w:r>
        <w:rPr>
          <w:spacing w:val="118"/>
        </w:rPr>
        <w:t> </w:t>
      </w:r>
      <w:r>
        <w:rPr/>
        <w:t>recorded</w:t>
      </w:r>
      <w:r>
        <w:rPr>
          <w:position w:val="1"/>
        </w:rPr>
        <w:t>.</w:t>
      </w:r>
      <w:r>
        <w:rPr>
          <w:spacing w:val="65"/>
          <w:position w:val="1"/>
        </w:rPr>
        <w:t> </w:t>
      </w:r>
      <w:r>
        <w:rPr>
          <w:position w:val="1"/>
        </w:rPr>
        <w:t>The</w:t>
      </w:r>
    </w:p>
    <w:p>
      <w:pPr>
        <w:pStyle w:val="BodyText"/>
        <w:ind w:left="1218"/>
      </w:pPr>
      <w:r>
        <w:rPr/>
        <w:t>absorption</w:t>
      </w:r>
      <w:r>
        <w:rPr>
          <w:spacing w:val="56"/>
        </w:rPr>
        <w:t> </w:t>
      </w:r>
      <w:r>
        <w:rPr/>
        <w:t>frequency</w:t>
      </w:r>
      <w:r>
        <w:rPr>
          <w:spacing w:val="52"/>
        </w:rPr>
        <w:t> </w:t>
      </w:r>
      <w:r>
        <w:rPr/>
        <w:t>spectra</w:t>
      </w:r>
      <w:r>
        <w:rPr>
          <w:spacing w:val="56"/>
        </w:rPr>
        <w:t> </w:t>
      </w:r>
      <w:r>
        <w:rPr/>
        <w:t>were</w:t>
      </w:r>
      <w:r>
        <w:rPr>
          <w:spacing w:val="58"/>
        </w:rPr>
        <w:t> </w:t>
      </w:r>
      <w:r>
        <w:rPr/>
        <w:t>recorded</w:t>
      </w:r>
      <w:r>
        <w:rPr>
          <w:spacing w:val="57"/>
        </w:rPr>
        <w:t> </w:t>
      </w:r>
      <w:r>
        <w:rPr/>
        <w:t>and</w:t>
      </w:r>
      <w:r>
        <w:rPr>
          <w:spacing w:val="56"/>
        </w:rPr>
        <w:t> </w:t>
      </w:r>
      <w:r>
        <w:rPr/>
        <w:t>plotted.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standard</w:t>
      </w:r>
      <w:r>
        <w:rPr>
          <w:spacing w:val="61"/>
        </w:rPr>
        <w:t> </w:t>
      </w:r>
      <w:r>
        <w:rPr/>
        <w:t>IR-</w:t>
      </w:r>
      <w:r>
        <w:rPr>
          <w:spacing w:val="56"/>
        </w:rPr>
        <w:t> </w:t>
      </w:r>
      <w:r>
        <w:rPr/>
        <w:t>spectra</w:t>
      </w:r>
      <w:r>
        <w:rPr>
          <w:spacing w:val="55"/>
        </w:rPr>
        <w:t> </w:t>
      </w:r>
      <w:r>
        <w:rPr/>
        <w:t>of</w:t>
      </w:r>
    </w:p>
    <w:p>
      <w:pPr>
        <w:spacing w:after="0"/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spacing w:line="480" w:lineRule="auto" w:before="72"/>
        <w:ind w:left="1218" w:right="1229"/>
        <w:jc w:val="both"/>
      </w:pPr>
      <w:r>
        <w:rPr/>
        <w:t>organic compounds were used to identify the functional group of the components of the</w:t>
      </w:r>
      <w:r>
        <w:rPr>
          <w:spacing w:val="1"/>
        </w:rPr>
        <w:t> </w:t>
      </w:r>
      <w:r>
        <w:rPr/>
        <w:t>derived</w:t>
      </w:r>
      <w:r>
        <w:rPr>
          <w:spacing w:val="-1"/>
        </w:rPr>
        <w:t> </w:t>
      </w:r>
      <w:r>
        <w:rPr/>
        <w:t>bio-oil.</w:t>
      </w:r>
    </w:p>
    <w:p>
      <w:pPr>
        <w:pStyle w:val="Heading1"/>
        <w:numPr>
          <w:ilvl w:val="3"/>
          <w:numId w:val="9"/>
        </w:numPr>
        <w:tabs>
          <w:tab w:pos="1939" w:val="left" w:leader="none"/>
        </w:tabs>
        <w:spacing w:line="240" w:lineRule="auto" w:before="7" w:after="0"/>
        <w:ind w:left="1938" w:right="0" w:hanging="721"/>
        <w:jc w:val="both"/>
      </w:pPr>
      <w:r>
        <w:rPr/>
        <w:t>Gas</w:t>
      </w:r>
      <w:r>
        <w:rPr>
          <w:spacing w:val="-3"/>
        </w:rPr>
        <w:t> </w:t>
      </w:r>
      <w:r>
        <w:rPr/>
        <w:t>Chromatography/</w:t>
      </w:r>
      <w:r>
        <w:rPr>
          <w:spacing w:val="-2"/>
        </w:rPr>
        <w:t> </w:t>
      </w:r>
      <w:r>
        <w:rPr/>
        <w:t>Mass</w:t>
      </w:r>
      <w:r>
        <w:rPr>
          <w:spacing w:val="-3"/>
        </w:rPr>
        <w:t> </w:t>
      </w:r>
      <w:r>
        <w:rPr/>
        <w:t>Spectrometry (GC-MS)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 w:before="1"/>
        <w:ind w:left="1218" w:right="1229"/>
        <w:jc w:val="both"/>
      </w:pPr>
      <w:r>
        <w:rPr/>
        <w:t>In this study, the gas chromatography/mass spectroscopy (GC-MS) analysis of the bio-oil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ASTM</w:t>
      </w:r>
      <w:r>
        <w:rPr>
          <w:spacing w:val="1"/>
        </w:rPr>
        <w:t> </w:t>
      </w:r>
      <w:r>
        <w:rPr/>
        <w:t>E2997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Agilent</w:t>
      </w:r>
      <w:r>
        <w:rPr>
          <w:spacing w:val="1"/>
        </w:rPr>
        <w:t> </w:t>
      </w:r>
      <w:r>
        <w:rPr/>
        <w:t>Technologies</w:t>
      </w:r>
      <w:r>
        <w:rPr>
          <w:spacing w:val="60"/>
        </w:rPr>
        <w:t> </w:t>
      </w:r>
      <w:r>
        <w:rPr/>
        <w:t>GC</w:t>
      </w:r>
      <w:r>
        <w:rPr>
          <w:spacing w:val="60"/>
        </w:rPr>
        <w:t> </w:t>
      </w:r>
      <w:r>
        <w:rPr/>
        <w:t>6890N</w:t>
      </w:r>
      <w:r>
        <w:rPr>
          <w:spacing w:val="60"/>
        </w:rPr>
        <w:t> </w:t>
      </w:r>
      <w:r>
        <w:rPr/>
        <w:t>with</w:t>
      </w:r>
      <w:r>
        <w:rPr>
          <w:spacing w:val="60"/>
        </w:rPr>
        <w:t> </w:t>
      </w:r>
      <w:r>
        <w:rPr/>
        <w:t>5973N mass selective detector (MS), using a 30 mm x</w:t>
      </w:r>
      <w:r>
        <w:rPr>
          <w:spacing w:val="1"/>
        </w:rPr>
        <w:t> </w:t>
      </w:r>
      <w:r>
        <w:rPr/>
        <w:t>250 mm x 0.25 mm SGE BPX5 capillary column supplied by scientific Glass Engineering</w:t>
      </w:r>
      <w:r>
        <w:rPr>
          <w:spacing w:val="-57"/>
        </w:rPr>
        <w:t> </w:t>
      </w:r>
      <w:r>
        <w:rPr/>
        <w:t>SGE</w:t>
      </w:r>
      <w:r>
        <w:rPr>
          <w:spacing w:val="12"/>
        </w:rPr>
        <w:t> </w:t>
      </w:r>
      <w:r>
        <w:rPr/>
        <w:t>Pty</w:t>
      </w:r>
      <w:r>
        <w:rPr>
          <w:spacing w:val="12"/>
        </w:rPr>
        <w:t> </w:t>
      </w:r>
      <w:r>
        <w:rPr/>
        <w:t>Ltd.</w:t>
      </w:r>
      <w:r>
        <w:rPr>
          <w:spacing w:val="16"/>
        </w:rPr>
        <w:t> </w:t>
      </w:r>
      <w:r>
        <w:rPr/>
        <w:t>The</w:t>
      </w:r>
      <w:r>
        <w:rPr>
          <w:spacing w:val="12"/>
        </w:rPr>
        <w:t> </w:t>
      </w:r>
      <w:r>
        <w:rPr/>
        <w:t>oven</w:t>
      </w:r>
      <w:r>
        <w:rPr>
          <w:spacing w:val="15"/>
        </w:rPr>
        <w:t> </w:t>
      </w:r>
      <w:r>
        <w:rPr/>
        <w:t>temperature</w:t>
      </w:r>
      <w:r>
        <w:rPr>
          <w:spacing w:val="15"/>
        </w:rPr>
        <w:t> </w:t>
      </w:r>
      <w:r>
        <w:rPr/>
        <w:t>was</w:t>
      </w:r>
      <w:r>
        <w:rPr>
          <w:spacing w:val="13"/>
        </w:rPr>
        <w:t> </w:t>
      </w:r>
      <w:r>
        <w:rPr/>
        <w:t>started</w:t>
      </w:r>
      <w:r>
        <w:rPr>
          <w:spacing w:val="17"/>
        </w:rPr>
        <w:t> </w:t>
      </w:r>
      <w:r>
        <w:rPr/>
        <w:t>at</w:t>
      </w:r>
      <w:r>
        <w:rPr>
          <w:spacing w:val="14"/>
        </w:rPr>
        <w:t> </w:t>
      </w:r>
      <w:r>
        <w:rPr/>
        <w:t>35</w:t>
      </w:r>
      <w:r>
        <w:rPr>
          <w:spacing w:val="13"/>
        </w:rPr>
        <w:t> </w:t>
      </w:r>
      <w:r>
        <w:rPr/>
        <w:t>°C</w:t>
      </w:r>
      <w:r>
        <w:rPr>
          <w:spacing w:val="17"/>
        </w:rPr>
        <w:t> </w:t>
      </w:r>
      <w:r>
        <w:rPr/>
        <w:t>for</w:t>
      </w:r>
      <w:r>
        <w:rPr>
          <w:spacing w:val="12"/>
        </w:rPr>
        <w:t> </w:t>
      </w:r>
      <w:r>
        <w:rPr/>
        <w:t>2</w:t>
      </w:r>
      <w:r>
        <w:rPr>
          <w:spacing w:val="13"/>
        </w:rPr>
        <w:t> </w:t>
      </w:r>
      <w:r>
        <w:rPr/>
        <w:t>minutes,</w:t>
      </w:r>
      <w:r>
        <w:rPr>
          <w:spacing w:val="14"/>
        </w:rPr>
        <w:t> </w:t>
      </w:r>
      <w:r>
        <w:rPr/>
        <w:t>increased</w:t>
      </w:r>
      <w:r>
        <w:rPr>
          <w:spacing w:val="15"/>
        </w:rPr>
        <w:t> </w:t>
      </w:r>
      <w:r>
        <w:rPr/>
        <w:t>to</w:t>
      </w:r>
      <w:r>
        <w:rPr>
          <w:spacing w:val="13"/>
        </w:rPr>
        <w:t> </w:t>
      </w:r>
      <w:r>
        <w:rPr/>
        <w:t>250</w:t>
      </w:r>
    </w:p>
    <w:p>
      <w:pPr>
        <w:pStyle w:val="BodyText"/>
        <w:spacing w:line="480" w:lineRule="auto"/>
        <w:ind w:left="1218" w:right="1227"/>
        <w:jc w:val="both"/>
      </w:pPr>
      <w:r>
        <w:rPr/>
        <w:t>°C at a rate of 20 °C min</w:t>
      </w:r>
      <w:r>
        <w:rPr>
          <w:position w:val="11"/>
        </w:rPr>
        <w:t>-1 </w:t>
      </w:r>
      <w:r>
        <w:rPr/>
        <w:t>and held at this temperature for 20 minutes. The injector port</w:t>
      </w:r>
      <w:r>
        <w:rPr>
          <w:spacing w:val="1"/>
        </w:rPr>
        <w:t> </w:t>
      </w:r>
      <w:r>
        <w:rPr/>
        <w:t>temperature and the detector temperature was set at 280 °C. The carrier gas, helium, was</w:t>
      </w:r>
      <w:r>
        <w:rPr>
          <w:spacing w:val="1"/>
        </w:rPr>
        <w:t> </w:t>
      </w:r>
      <w:r>
        <w:rPr/>
        <w:t>set at a flow rate of 47.5 liter per minutes and the split ratio of the injector port was set at</w:t>
      </w:r>
      <w:r>
        <w:rPr>
          <w:spacing w:val="1"/>
        </w:rPr>
        <w:t> </w:t>
      </w:r>
      <w:r>
        <w:rPr/>
        <w:t>50:1.</w:t>
      </w:r>
      <w:r>
        <w:rPr>
          <w:spacing w:val="16"/>
        </w:rPr>
        <w:t> </w:t>
      </w:r>
      <w:r>
        <w:rPr/>
        <w:t>0.03</w:t>
      </w:r>
      <w:r>
        <w:rPr>
          <w:spacing w:val="30"/>
        </w:rPr>
        <w:t> </w:t>
      </w:r>
      <w:r>
        <w:rPr/>
        <w:t>g</w:t>
      </w:r>
      <w:r>
        <w:rPr>
          <w:spacing w:val="27"/>
        </w:rPr>
        <w:t> </w:t>
      </w:r>
      <w:r>
        <w:rPr/>
        <w:t>of</w:t>
      </w:r>
      <w:r>
        <w:rPr>
          <w:spacing w:val="29"/>
        </w:rPr>
        <w:t> </w:t>
      </w:r>
      <w:r>
        <w:rPr/>
        <w:t>bio-oil</w:t>
      </w:r>
      <w:r>
        <w:rPr>
          <w:spacing w:val="32"/>
        </w:rPr>
        <w:t> </w:t>
      </w:r>
      <w:r>
        <w:rPr/>
        <w:t>was</w:t>
      </w:r>
      <w:r>
        <w:rPr>
          <w:spacing w:val="30"/>
        </w:rPr>
        <w:t> </w:t>
      </w:r>
      <w:r>
        <w:rPr/>
        <w:t>used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diluted</w:t>
      </w:r>
      <w:r>
        <w:rPr>
          <w:spacing w:val="30"/>
        </w:rPr>
        <w:t> </w:t>
      </w:r>
      <w:r>
        <w:rPr/>
        <w:t>with</w:t>
      </w:r>
      <w:r>
        <w:rPr>
          <w:spacing w:val="32"/>
        </w:rPr>
        <w:t> </w:t>
      </w:r>
      <w:r>
        <w:rPr/>
        <w:t>methanol</w:t>
      </w:r>
      <w:r>
        <w:rPr>
          <w:spacing w:val="30"/>
        </w:rPr>
        <w:t> </w:t>
      </w:r>
      <w:r>
        <w:rPr/>
        <w:t>HPLC</w:t>
      </w:r>
      <w:r>
        <w:rPr>
          <w:spacing w:val="33"/>
        </w:rPr>
        <w:t> </w:t>
      </w:r>
      <w:r>
        <w:rPr/>
        <w:t>grade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volume</w:t>
      </w:r>
      <w:r>
        <w:rPr>
          <w:spacing w:val="-58"/>
        </w:rPr>
        <w:t> </w:t>
      </w:r>
      <w:r>
        <w:rPr/>
        <w:t>of 0.5 ml using a vial. After that, the mixture was shaked and filtered. Finally, 1.0 µl of</w:t>
      </w:r>
      <w:r>
        <w:rPr>
          <w:spacing w:val="1"/>
        </w:rPr>
        <w:t> </w:t>
      </w:r>
      <w:r>
        <w:rPr/>
        <w:t>mixture was injected with a 5.0 µl syringe into the GC-MS apparatus. The chemical</w:t>
      </w:r>
      <w:r>
        <w:rPr>
          <w:spacing w:val="1"/>
        </w:rPr>
        <w:t> </w:t>
      </w:r>
      <w:r>
        <w:rPr/>
        <w:t>compounds</w:t>
      </w:r>
      <w:r>
        <w:rPr>
          <w:spacing w:val="-1"/>
        </w:rPr>
        <w:t> </w:t>
      </w:r>
      <w:r>
        <w:rPr/>
        <w:t>identified are</w:t>
      </w:r>
      <w:r>
        <w:rPr>
          <w:spacing w:val="1"/>
        </w:rPr>
        <w:t> </w:t>
      </w:r>
      <w:r>
        <w:rPr/>
        <w:t>presented in</w:t>
      </w:r>
      <w:r>
        <w:rPr>
          <w:spacing w:val="2"/>
        </w:rPr>
        <w:t> </w:t>
      </w:r>
      <w:r>
        <w:rPr/>
        <w:t>Figure</w:t>
      </w:r>
      <w:r>
        <w:rPr>
          <w:spacing w:val="-2"/>
        </w:rPr>
        <w:t> </w:t>
      </w:r>
      <w:r>
        <w:rPr/>
        <w:t>4.6</w:t>
      </w:r>
    </w:p>
    <w:p>
      <w:pPr>
        <w:spacing w:after="0" w:line="480" w:lineRule="auto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pStyle w:val="Heading1"/>
        <w:spacing w:line="451" w:lineRule="auto"/>
        <w:ind w:left="4010" w:right="3945" w:firstLine="448"/>
        <w:jc w:val="left"/>
      </w:pPr>
      <w:bookmarkStart w:name="_TOC_250009" w:id="60"/>
      <w:r>
        <w:rPr/>
        <w:t>CHAPTER FOUR</w:t>
      </w:r>
      <w:r>
        <w:rPr>
          <w:spacing w:val="1"/>
        </w:rPr>
        <w:t> </w:t>
      </w:r>
      <w:r>
        <w:rPr/>
        <w:t>RESULTS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bookmarkEnd w:id="60"/>
      <w:r>
        <w:rPr/>
        <w:t>DISCUSSION</w:t>
      </w:r>
    </w:p>
    <w:p>
      <w:pPr>
        <w:pStyle w:val="Heading1"/>
        <w:numPr>
          <w:ilvl w:val="1"/>
          <w:numId w:val="10"/>
        </w:numPr>
        <w:tabs>
          <w:tab w:pos="1579" w:val="left" w:leader="none"/>
        </w:tabs>
        <w:spacing w:line="270" w:lineRule="exact" w:before="0" w:after="0"/>
        <w:ind w:left="1578" w:right="0" w:hanging="361"/>
        <w:jc w:val="left"/>
      </w:pPr>
      <w:bookmarkStart w:name="_TOC_250008" w:id="61"/>
      <w:r>
        <w:rPr/>
        <w:t>Characterization</w:t>
      </w:r>
      <w:r>
        <w:rPr>
          <w:spacing w:val="-1"/>
        </w:rPr>
        <w:t> </w:t>
      </w:r>
      <w:r>
        <w:rPr/>
        <w:t>of palm</w:t>
      </w:r>
      <w:r>
        <w:rPr>
          <w:spacing w:val="-4"/>
        </w:rPr>
        <w:t> </w:t>
      </w:r>
      <w:r>
        <w:rPr/>
        <w:t>kernel</w:t>
      </w:r>
      <w:r>
        <w:rPr>
          <w:spacing w:val="-1"/>
        </w:rPr>
        <w:t> </w:t>
      </w:r>
      <w:r>
        <w:rPr/>
        <w:t>shells</w:t>
      </w:r>
      <w:r>
        <w:rPr>
          <w:spacing w:val="-1"/>
        </w:rPr>
        <w:t> </w:t>
      </w:r>
      <w:bookmarkEnd w:id="61"/>
      <w:r>
        <w:rPr/>
        <w:t>(PKS)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18" w:right="1155"/>
        <w:jc w:val="both"/>
      </w:pPr>
      <w:r>
        <w:rPr/>
        <w:t>The results of proximate and ultimate analysis of palm kernel shells are listed in Table 4.1.</w:t>
      </w:r>
      <w:r>
        <w:rPr>
          <w:spacing w:val="1"/>
        </w:rPr>
        <w:t> </w:t>
      </w:r>
      <w:r>
        <w:rPr/>
        <w:t>By comparing the moisture content in PKS (5.69 wt%) with Sugarcane bagasse, it has been</w:t>
      </w:r>
      <w:r>
        <w:rPr>
          <w:spacing w:val="-57"/>
        </w:rPr>
        <w:t> </w:t>
      </w:r>
      <w:r>
        <w:rPr/>
        <w:t>found that the moisture content of PKS is lower than the moisture content of sugarcane</w:t>
      </w:r>
      <w:r>
        <w:rPr>
          <w:spacing w:val="1"/>
        </w:rPr>
        <w:t> </w:t>
      </w:r>
      <w:r>
        <w:rPr/>
        <w:t>bagasse (16.07 wt%)</w:t>
      </w:r>
      <w:r>
        <w:rPr>
          <w:spacing w:val="1"/>
        </w:rPr>
        <w:t> </w:t>
      </w:r>
      <w:r>
        <w:rPr/>
        <w:t>(Sukumar et al., 2015). For pyrolysis, higher water content in the</w:t>
      </w:r>
      <w:r>
        <w:rPr>
          <w:spacing w:val="1"/>
        </w:rPr>
        <w:t> </w:t>
      </w:r>
      <w:r>
        <w:rPr/>
        <w:t>feedstock has some adverse</w:t>
      </w:r>
      <w:r>
        <w:rPr>
          <w:spacing w:val="1"/>
        </w:rPr>
        <w:t> </w:t>
      </w:r>
      <w:r>
        <w:rPr/>
        <w:t>role such 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extra heat is required</w:t>
      </w:r>
      <w:r>
        <w:rPr>
          <w:spacing w:val="1"/>
        </w:rPr>
        <w:t> </w:t>
      </w:r>
      <w:r>
        <w:rPr/>
        <w:t>for vaporizing the</w:t>
      </w:r>
      <w:r>
        <w:rPr>
          <w:spacing w:val="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(Asadullah et al., 2008).</w:t>
      </w:r>
    </w:p>
    <w:p>
      <w:pPr>
        <w:pStyle w:val="BodyText"/>
        <w:spacing w:line="480" w:lineRule="auto" w:before="200"/>
        <w:ind w:left="1218" w:right="1155"/>
        <w:jc w:val="both"/>
      </w:pPr>
      <w:r>
        <w:rPr/>
        <w:t>The proximate analysis shows that the sample is high in volatile content and low in ash</w:t>
      </w:r>
      <w:r>
        <w:rPr>
          <w:spacing w:val="1"/>
        </w:rPr>
        <w:t> </w:t>
      </w:r>
      <w:r>
        <w:rPr/>
        <w:t>content. To express the suitability of biomass for thermochemical conversion, high volatile</w:t>
      </w:r>
      <w:r>
        <w:rPr>
          <w:spacing w:val="-57"/>
        </w:rPr>
        <w:t> </w:t>
      </w:r>
      <w:r>
        <w:rPr/>
        <w:t>matter content with low sulphur and ash content is the main criterion to be taken into</w:t>
      </w:r>
      <w:r>
        <w:rPr>
          <w:spacing w:val="1"/>
        </w:rPr>
        <w:t> </w:t>
      </w:r>
      <w:r>
        <w:rPr/>
        <w:t>consideration (Bridgwater and Bridge, 1991). From the ultimate analysis, the PKS was</w:t>
      </w:r>
      <w:r>
        <w:rPr>
          <w:spacing w:val="1"/>
        </w:rPr>
        <w:t> </w:t>
      </w:r>
      <w:r>
        <w:rPr/>
        <w:t>found to be high in carbon content and low in sulphur and nitrogen making good fossil fuel</w:t>
      </w:r>
      <w:r>
        <w:rPr>
          <w:spacing w:val="-57"/>
        </w:rPr>
        <w:t> </w:t>
      </w:r>
      <w:r>
        <w:rPr/>
        <w:t>substitutes.</w:t>
      </w:r>
    </w:p>
    <w:p>
      <w:pPr>
        <w:pStyle w:val="BodyText"/>
        <w:spacing w:line="480" w:lineRule="auto" w:before="202"/>
        <w:ind w:left="1218" w:right="1157"/>
        <w:jc w:val="both"/>
      </w:pPr>
      <w:r>
        <w:rPr/>
        <w:t>The calorific value of the palm kernel shells</w:t>
      </w:r>
      <w:r>
        <w:rPr>
          <w:spacing w:val="60"/>
        </w:rPr>
        <w:t> </w:t>
      </w:r>
      <w:r>
        <w:rPr/>
        <w:t>was determined in order to evaluate the</w:t>
      </w:r>
      <w:r>
        <w:rPr>
          <w:spacing w:val="1"/>
        </w:rPr>
        <w:t> </w:t>
      </w:r>
      <w:r>
        <w:rPr/>
        <w:t>energy content of the biomass used during pyrolysis. The result obtained showed that the</w:t>
      </w:r>
      <w:r>
        <w:rPr>
          <w:spacing w:val="1"/>
        </w:rPr>
        <w:t> </w:t>
      </w:r>
      <w:r>
        <w:rPr/>
        <w:t>calorific value of the Palm kernel shells was 22.81MJ/kg. This indicates that PKS has a</w:t>
      </w:r>
      <w:r>
        <w:rPr>
          <w:spacing w:val="1"/>
        </w:rPr>
        <w:t> </w:t>
      </w:r>
      <w:r>
        <w:rPr/>
        <w:t>great</w:t>
      </w:r>
      <w:r>
        <w:rPr>
          <w:spacing w:val="-1"/>
        </w:rPr>
        <w:t> </w:t>
      </w:r>
      <w:r>
        <w:rPr/>
        <w:t>potential to be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feed stock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production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fuel.</w:t>
      </w:r>
    </w:p>
    <w:p>
      <w:pPr>
        <w:spacing w:after="0" w:line="480" w:lineRule="auto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spacing w:before="74"/>
        <w:ind w:left="1218"/>
      </w:pPr>
      <w:r>
        <w:rPr/>
        <w:t>Table</w:t>
      </w:r>
      <w:r>
        <w:rPr>
          <w:spacing w:val="-1"/>
        </w:rPr>
        <w:t> </w:t>
      </w:r>
      <w:r>
        <w:rPr/>
        <w:t>4.1:</w:t>
      </w:r>
      <w:r>
        <w:rPr>
          <w:spacing w:val="-1"/>
        </w:rPr>
        <w:t> </w:t>
      </w:r>
      <w:r>
        <w:rPr/>
        <w:t>Proximate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Ultimate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palm</w:t>
      </w:r>
      <w:r>
        <w:rPr>
          <w:spacing w:val="-1"/>
        </w:rPr>
        <w:t> </w:t>
      </w:r>
      <w:r>
        <w:rPr/>
        <w:t>kernel</w:t>
      </w:r>
      <w:r>
        <w:rPr>
          <w:spacing w:val="-1"/>
        </w:rPr>
        <w:t> </w:t>
      </w:r>
      <w:r>
        <w:rPr/>
        <w:t>shell</w:t>
      </w:r>
      <w:r>
        <w:rPr>
          <w:spacing w:val="-1"/>
        </w:rPr>
        <w:t> </w:t>
      </w:r>
      <w:r>
        <w:rPr/>
        <w:t>(wt%)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4"/>
        <w:gridCol w:w="4636"/>
      </w:tblGrid>
      <w:tr>
        <w:trPr>
          <w:trHeight w:val="414" w:hRule="atLeast"/>
        </w:trPr>
        <w:tc>
          <w:tcPr>
            <w:tcW w:w="4364" w:type="dxa"/>
          </w:tcPr>
          <w:p>
            <w:pPr>
              <w:pStyle w:val="TableParagraph"/>
              <w:spacing w:line="275" w:lineRule="exact"/>
              <w:ind w:left="1401"/>
              <w:rPr>
                <w:b/>
                <w:sz w:val="24"/>
              </w:rPr>
            </w:pPr>
            <w:r>
              <w:rPr>
                <w:b/>
                <w:sz w:val="24"/>
              </w:rPr>
              <w:t>Characteristics</w:t>
            </w:r>
          </w:p>
        </w:tc>
        <w:tc>
          <w:tcPr>
            <w:tcW w:w="4636" w:type="dxa"/>
          </w:tcPr>
          <w:p>
            <w:pPr>
              <w:pStyle w:val="TableParagraph"/>
              <w:spacing w:line="275" w:lineRule="exact"/>
              <w:ind w:left="2421" w:right="16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PKS</w:t>
            </w:r>
          </w:p>
        </w:tc>
      </w:tr>
      <w:tr>
        <w:trPr>
          <w:trHeight w:val="414" w:hRule="atLeast"/>
        </w:trPr>
        <w:tc>
          <w:tcPr>
            <w:tcW w:w="9000" w:type="dxa"/>
            <w:gridSpan w:val="2"/>
          </w:tcPr>
          <w:p>
            <w:pPr>
              <w:pStyle w:val="TableParagraph"/>
              <w:spacing w:line="270" w:lineRule="exact"/>
              <w:ind w:left="3178" w:right="3176"/>
              <w:jc w:val="center"/>
              <w:rPr>
                <w:sz w:val="24"/>
              </w:rPr>
            </w:pPr>
            <w:r>
              <w:rPr>
                <w:sz w:val="24"/>
              </w:rPr>
              <w:t>Proximate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(wt. %)</w:t>
            </w:r>
          </w:p>
        </w:tc>
      </w:tr>
      <w:tr>
        <w:trPr>
          <w:trHeight w:val="412" w:hRule="atLeast"/>
        </w:trPr>
        <w:tc>
          <w:tcPr>
            <w:tcW w:w="4364" w:type="dxa"/>
            <w:tcBorders>
              <w:right w:val="nil"/>
            </w:tcBorders>
          </w:tcPr>
          <w:p>
            <w:pPr>
              <w:pStyle w:val="TableParagraph"/>
              <w:spacing w:line="270" w:lineRule="exact"/>
              <w:ind w:left="1689" w:right="1432"/>
              <w:jc w:val="center"/>
              <w:rPr>
                <w:sz w:val="24"/>
              </w:rPr>
            </w:pPr>
            <w:r>
              <w:rPr>
                <w:sz w:val="24"/>
              </w:rPr>
              <w:t>Moisture</w:t>
            </w:r>
          </w:p>
        </w:tc>
        <w:tc>
          <w:tcPr>
            <w:tcW w:w="4636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2342"/>
              <w:rPr>
                <w:sz w:val="24"/>
              </w:rPr>
            </w:pPr>
            <w:r>
              <w:rPr>
                <w:sz w:val="24"/>
              </w:rPr>
              <w:t>5.69</w:t>
            </w:r>
          </w:p>
        </w:tc>
      </w:tr>
      <w:tr>
        <w:trPr>
          <w:trHeight w:val="414" w:hRule="atLeast"/>
        </w:trPr>
        <w:tc>
          <w:tcPr>
            <w:tcW w:w="4364" w:type="dxa"/>
            <w:tcBorders>
              <w:right w:val="nil"/>
            </w:tcBorders>
          </w:tcPr>
          <w:p>
            <w:pPr>
              <w:pStyle w:val="TableParagraph"/>
              <w:spacing w:line="270" w:lineRule="exact"/>
              <w:ind w:left="1778"/>
              <w:rPr>
                <w:sz w:val="24"/>
              </w:rPr>
            </w:pPr>
            <w:r>
              <w:rPr>
                <w:sz w:val="24"/>
              </w:rPr>
              <w:t>Volatile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matters</w:t>
            </w:r>
          </w:p>
        </w:tc>
        <w:tc>
          <w:tcPr>
            <w:tcW w:w="4636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2318"/>
              <w:rPr>
                <w:sz w:val="24"/>
              </w:rPr>
            </w:pPr>
            <w:r>
              <w:rPr>
                <w:sz w:val="24"/>
              </w:rPr>
              <w:t>69.10</w:t>
            </w:r>
          </w:p>
        </w:tc>
      </w:tr>
      <w:tr>
        <w:trPr>
          <w:trHeight w:val="414" w:hRule="atLeast"/>
        </w:trPr>
        <w:tc>
          <w:tcPr>
            <w:tcW w:w="4364" w:type="dxa"/>
            <w:tcBorders>
              <w:right w:val="nil"/>
            </w:tcBorders>
          </w:tcPr>
          <w:p>
            <w:pPr>
              <w:pStyle w:val="TableParagraph"/>
              <w:spacing w:line="270" w:lineRule="exact"/>
              <w:ind w:left="1802"/>
              <w:rPr>
                <w:sz w:val="24"/>
              </w:rPr>
            </w:pPr>
            <w:r>
              <w:rPr>
                <w:sz w:val="24"/>
              </w:rPr>
              <w:t>Fixed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Carbon</w:t>
            </w:r>
          </w:p>
        </w:tc>
        <w:tc>
          <w:tcPr>
            <w:tcW w:w="4636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2295"/>
              <w:rPr>
                <w:sz w:val="24"/>
              </w:rPr>
            </w:pPr>
            <w:r>
              <w:rPr>
                <w:sz w:val="24"/>
              </w:rPr>
              <w:t>23.49</w:t>
            </w:r>
          </w:p>
        </w:tc>
      </w:tr>
      <w:tr>
        <w:trPr>
          <w:trHeight w:val="412" w:hRule="atLeast"/>
        </w:trPr>
        <w:tc>
          <w:tcPr>
            <w:tcW w:w="4364" w:type="dxa"/>
            <w:tcBorders>
              <w:right w:val="nil"/>
            </w:tcBorders>
          </w:tcPr>
          <w:p>
            <w:pPr>
              <w:pStyle w:val="TableParagraph"/>
              <w:spacing w:line="270" w:lineRule="exact"/>
              <w:ind w:left="1318" w:right="1597"/>
              <w:jc w:val="center"/>
              <w:rPr>
                <w:sz w:val="24"/>
              </w:rPr>
            </w:pPr>
            <w:r>
              <w:rPr>
                <w:sz w:val="24"/>
              </w:rPr>
              <w:t>Ash</w:t>
            </w:r>
          </w:p>
        </w:tc>
        <w:tc>
          <w:tcPr>
            <w:tcW w:w="4636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2258" w:right="1722"/>
              <w:jc w:val="center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</w:tr>
      <w:tr>
        <w:trPr>
          <w:trHeight w:val="415" w:hRule="atLeast"/>
        </w:trPr>
        <w:tc>
          <w:tcPr>
            <w:tcW w:w="9000" w:type="dxa"/>
            <w:gridSpan w:val="2"/>
          </w:tcPr>
          <w:p>
            <w:pPr>
              <w:pStyle w:val="TableParagraph"/>
              <w:spacing w:line="271" w:lineRule="exact"/>
              <w:ind w:left="3178" w:right="3176"/>
              <w:jc w:val="center"/>
              <w:rPr>
                <w:sz w:val="24"/>
              </w:rPr>
            </w:pPr>
            <w:r>
              <w:rPr>
                <w:sz w:val="24"/>
              </w:rPr>
              <w:t>Ultimate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(wt.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</w:tr>
      <w:tr>
        <w:trPr>
          <w:trHeight w:val="414" w:hRule="atLeast"/>
        </w:trPr>
        <w:tc>
          <w:tcPr>
            <w:tcW w:w="4364" w:type="dxa"/>
            <w:tcBorders>
              <w:right w:val="nil"/>
            </w:tcBorders>
          </w:tcPr>
          <w:p>
            <w:pPr>
              <w:pStyle w:val="TableParagraph"/>
              <w:spacing w:line="270" w:lineRule="exact"/>
              <w:ind w:left="1498" w:right="1597"/>
              <w:jc w:val="center"/>
              <w:rPr>
                <w:sz w:val="24"/>
              </w:rPr>
            </w:pPr>
            <w:r>
              <w:rPr>
                <w:sz w:val="24"/>
              </w:rPr>
              <w:t>Carbon</w:t>
            </w:r>
          </w:p>
        </w:tc>
        <w:tc>
          <w:tcPr>
            <w:tcW w:w="4636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2322"/>
              <w:rPr>
                <w:sz w:val="24"/>
              </w:rPr>
            </w:pPr>
            <w:r>
              <w:rPr>
                <w:sz w:val="24"/>
              </w:rPr>
              <w:t>46.92</w:t>
            </w:r>
          </w:p>
        </w:tc>
      </w:tr>
      <w:tr>
        <w:trPr>
          <w:trHeight w:val="412" w:hRule="atLeast"/>
        </w:trPr>
        <w:tc>
          <w:tcPr>
            <w:tcW w:w="4364" w:type="dxa"/>
            <w:tcBorders>
              <w:right w:val="nil"/>
            </w:tcBorders>
          </w:tcPr>
          <w:p>
            <w:pPr>
              <w:pStyle w:val="TableParagraph"/>
              <w:spacing w:line="270" w:lineRule="exact"/>
              <w:ind w:left="1689" w:right="1555"/>
              <w:jc w:val="center"/>
              <w:rPr>
                <w:sz w:val="24"/>
              </w:rPr>
            </w:pPr>
            <w:r>
              <w:rPr>
                <w:sz w:val="24"/>
              </w:rPr>
              <w:t>Hydrogen</w:t>
            </w:r>
          </w:p>
        </w:tc>
        <w:tc>
          <w:tcPr>
            <w:tcW w:w="4636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2328"/>
              <w:rPr>
                <w:sz w:val="24"/>
              </w:rPr>
            </w:pPr>
            <w:r>
              <w:rPr>
                <w:sz w:val="24"/>
              </w:rPr>
              <w:t>08.95</w:t>
            </w:r>
          </w:p>
        </w:tc>
      </w:tr>
      <w:tr>
        <w:trPr>
          <w:trHeight w:val="414" w:hRule="atLeast"/>
        </w:trPr>
        <w:tc>
          <w:tcPr>
            <w:tcW w:w="4364" w:type="dxa"/>
            <w:tcBorders>
              <w:right w:val="nil"/>
            </w:tcBorders>
          </w:tcPr>
          <w:p>
            <w:pPr>
              <w:pStyle w:val="TableParagraph"/>
              <w:spacing w:line="270" w:lineRule="exact"/>
              <w:ind w:left="1610" w:right="1597"/>
              <w:jc w:val="center"/>
              <w:rPr>
                <w:sz w:val="24"/>
              </w:rPr>
            </w:pPr>
            <w:r>
              <w:rPr>
                <w:sz w:val="24"/>
              </w:rPr>
              <w:t>Nitrogen</w:t>
            </w:r>
          </w:p>
        </w:tc>
        <w:tc>
          <w:tcPr>
            <w:tcW w:w="4636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2353" w:right="1651"/>
              <w:jc w:val="center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</w:tr>
      <w:tr>
        <w:trPr>
          <w:trHeight w:val="412" w:hRule="atLeast"/>
        </w:trPr>
        <w:tc>
          <w:tcPr>
            <w:tcW w:w="4364" w:type="dxa"/>
            <w:tcBorders>
              <w:right w:val="nil"/>
            </w:tcBorders>
          </w:tcPr>
          <w:p>
            <w:pPr>
              <w:pStyle w:val="TableParagraph"/>
              <w:spacing w:line="270" w:lineRule="exact"/>
              <w:ind w:left="1495" w:right="1597"/>
              <w:jc w:val="center"/>
              <w:rPr>
                <w:sz w:val="24"/>
              </w:rPr>
            </w:pPr>
            <w:r>
              <w:rPr>
                <w:sz w:val="24"/>
              </w:rPr>
              <w:t>Sulphur</w:t>
            </w:r>
          </w:p>
        </w:tc>
        <w:tc>
          <w:tcPr>
            <w:tcW w:w="4636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2353" w:right="1627"/>
              <w:jc w:val="center"/>
              <w:rPr>
                <w:sz w:val="24"/>
              </w:rPr>
            </w:pPr>
            <w:r>
              <w:rPr>
                <w:sz w:val="24"/>
              </w:rPr>
              <w:t>2.35</w:t>
            </w:r>
          </w:p>
        </w:tc>
      </w:tr>
      <w:tr>
        <w:trPr>
          <w:trHeight w:val="414" w:hRule="atLeast"/>
        </w:trPr>
        <w:tc>
          <w:tcPr>
            <w:tcW w:w="4364" w:type="dxa"/>
            <w:tcBorders>
              <w:right w:val="nil"/>
            </w:tcBorders>
          </w:tcPr>
          <w:p>
            <w:pPr>
              <w:pStyle w:val="TableParagraph"/>
              <w:spacing w:line="273" w:lineRule="exact"/>
              <w:ind w:left="1497" w:right="1597"/>
              <w:jc w:val="center"/>
              <w:rPr>
                <w:sz w:val="24"/>
              </w:rPr>
            </w:pPr>
            <w:r>
              <w:rPr>
                <w:sz w:val="24"/>
              </w:rPr>
              <w:t>Oxygen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4636" w:type="dxa"/>
            <w:tcBorders>
              <w:left w:val="nil"/>
            </w:tcBorders>
          </w:tcPr>
          <w:p>
            <w:pPr>
              <w:pStyle w:val="TableParagraph"/>
              <w:spacing w:line="273" w:lineRule="exact"/>
              <w:ind w:right="1698"/>
              <w:jc w:val="right"/>
              <w:rPr>
                <w:sz w:val="24"/>
              </w:rPr>
            </w:pPr>
            <w:r>
              <w:rPr>
                <w:sz w:val="24"/>
              </w:rPr>
              <w:t>40.63</w:t>
            </w:r>
          </w:p>
        </w:tc>
      </w:tr>
      <w:tr>
        <w:trPr>
          <w:trHeight w:val="414" w:hRule="atLeast"/>
        </w:trPr>
        <w:tc>
          <w:tcPr>
            <w:tcW w:w="4364" w:type="dxa"/>
            <w:tcBorders>
              <w:right w:val="nil"/>
            </w:tcBorders>
          </w:tcPr>
          <w:p>
            <w:pPr>
              <w:pStyle w:val="TableParagraph"/>
              <w:spacing w:line="270" w:lineRule="exact"/>
              <w:ind w:left="1595"/>
              <w:rPr>
                <w:sz w:val="24"/>
              </w:rPr>
            </w:pPr>
            <w:r>
              <w:rPr>
                <w:sz w:val="24"/>
              </w:rPr>
              <w:t>Calorific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(MJ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Kg</w:t>
            </w:r>
            <w:r>
              <w:rPr>
                <w:sz w:val="24"/>
                <w:vertAlign w:val="superscript"/>
              </w:rPr>
              <w:t>-1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4636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right="1586"/>
              <w:jc w:val="right"/>
              <w:rPr>
                <w:sz w:val="24"/>
              </w:rPr>
            </w:pPr>
            <w:r>
              <w:rPr>
                <w:sz w:val="24"/>
              </w:rPr>
              <w:t>22.81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1"/>
        <w:numPr>
          <w:ilvl w:val="1"/>
          <w:numId w:val="10"/>
        </w:numPr>
        <w:tabs>
          <w:tab w:pos="1579" w:val="left" w:leader="none"/>
        </w:tabs>
        <w:spacing w:line="451" w:lineRule="auto" w:before="90" w:after="0"/>
        <w:ind w:left="1218" w:right="6124" w:firstLine="0"/>
        <w:jc w:val="both"/>
      </w:pPr>
      <w:r>
        <w:rPr/>
        <w:t>Variation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pyrolysis</w:t>
      </w:r>
      <w:r>
        <w:rPr>
          <w:spacing w:val="-7"/>
        </w:rPr>
        <w:t> </w:t>
      </w:r>
      <w:r>
        <w:rPr/>
        <w:t>parameters</w:t>
      </w:r>
      <w:r>
        <w:rPr>
          <w:spacing w:val="-57"/>
        </w:rPr>
        <w:t> </w:t>
      </w:r>
      <w:r>
        <w:rPr/>
        <w:t>4.2.1Effect</w:t>
      </w:r>
      <w:r>
        <w:rPr>
          <w:spacing w:val="-1"/>
        </w:rPr>
        <w:t> </w:t>
      </w:r>
      <w:r>
        <w:rPr/>
        <w:t>of Particle Size</w:t>
      </w:r>
    </w:p>
    <w:p>
      <w:pPr>
        <w:pStyle w:val="BodyText"/>
        <w:spacing w:line="530" w:lineRule="auto"/>
        <w:ind w:left="1218" w:right="1156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by using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particle</w:t>
      </w:r>
      <w:r>
        <w:rPr>
          <w:spacing w:val="60"/>
        </w:rPr>
        <w:t> </w:t>
      </w:r>
      <w:r>
        <w:rPr/>
        <w:t>sizes,</w:t>
      </w:r>
      <w:r>
        <w:rPr>
          <w:spacing w:val="-57"/>
        </w:rPr>
        <w:t> </w:t>
      </w:r>
      <w:r>
        <w:rPr/>
        <w:t>namely 1.18mm, 2.35mm and 5mm with maximum temperature of 550</w:t>
      </w:r>
      <w:r>
        <w:rPr>
          <w:vertAlign w:val="superscript"/>
        </w:rPr>
        <w:t>0</w:t>
      </w:r>
      <w:r>
        <w:rPr>
          <w:vertAlign w:val="baseline"/>
        </w:rPr>
        <w:t>C and running time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120 minutes.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results are</w:t>
      </w:r>
      <w:r>
        <w:rPr>
          <w:spacing w:val="-2"/>
          <w:vertAlign w:val="baseline"/>
        </w:rPr>
        <w:t> </w:t>
      </w:r>
      <w:r>
        <w:rPr>
          <w:vertAlign w:val="baseline"/>
        </w:rPr>
        <w:t>presented in Table 4.2 (Appendix</w:t>
      </w:r>
      <w:r>
        <w:rPr>
          <w:spacing w:val="2"/>
          <w:vertAlign w:val="baseline"/>
        </w:rPr>
        <w:t> </w:t>
      </w:r>
      <w:r>
        <w:rPr>
          <w:vertAlign w:val="baseline"/>
        </w:rPr>
        <w:t>A)</w:t>
      </w:r>
      <w:r>
        <w:rPr>
          <w:spacing w:val="-2"/>
          <w:vertAlign w:val="baseline"/>
        </w:rPr>
        <w:t> </w:t>
      </w:r>
      <w:r>
        <w:rPr>
          <w:vertAlign w:val="baseline"/>
        </w:rPr>
        <w:t>and Figure</w:t>
      </w:r>
      <w:r>
        <w:rPr>
          <w:spacing w:val="-1"/>
          <w:vertAlign w:val="baseline"/>
        </w:rPr>
        <w:t> </w:t>
      </w:r>
      <w:r>
        <w:rPr>
          <w:vertAlign w:val="baseline"/>
        </w:rPr>
        <w:t>4.1.</w:t>
      </w:r>
    </w:p>
    <w:p>
      <w:pPr>
        <w:spacing w:after="0" w:line="530" w:lineRule="auto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5.972pt;margin-top:172.070267pt;width:12pt;height:51.45pt;mso-position-horizontal-relative:page;mso-position-vertical-relative:page;z-index:1576908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Yield (wt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%)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90"/>
        <w:ind w:left="1338"/>
        <w:jc w:val="both"/>
      </w:pPr>
      <w:r>
        <w:rPr/>
        <w:pict>
          <v:group style="position:absolute;margin-left:101.279999pt;margin-top:-285.786865pt;width:440.4pt;height:260.2pt;mso-position-horizontal-relative:page;mso-position-vertical-relative:paragraph;z-index:15768576" coordorigin="2026,-5716" coordsize="8808,5204">
            <v:shape style="position:absolute;left:2025;top:-5716;width:8808;height:5204" type="#_x0000_t75" stroked="false">
              <v:imagedata r:id="rId42" o:title=""/>
            </v:shape>
            <v:rect style="position:absolute;left:3295;top:-5493;width:6257;height:3893" filled="true" fillcolor="#ffffff" stroked="false">
              <v:fill type="solid"/>
            </v:rect>
            <v:shape style="position:absolute;left:3576;top:-2995;width:598;height:1407" type="#_x0000_t75" stroked="false">
              <v:imagedata r:id="rId43" o:title=""/>
            </v:shape>
            <v:shape style="position:absolute;left:5661;top:-2865;width:598;height:1277" type="#_x0000_t75" stroked="false">
              <v:imagedata r:id="rId44" o:title=""/>
            </v:shape>
            <v:shape style="position:absolute;left:7744;top:-2347;width:600;height:759" type="#_x0000_t75" stroked="false">
              <v:imagedata r:id="rId45" o:title=""/>
            </v:shape>
            <v:shape style="position:absolute;left:4039;top:-2572;width:598;height:984" type="#_x0000_t75" stroked="false">
              <v:imagedata r:id="rId46" o:title=""/>
            </v:shape>
            <v:shape style="position:absolute;left:6124;top:-3969;width:598;height:2381" type="#_x0000_t75" stroked="false">
              <v:imagedata r:id="rId47" o:title=""/>
            </v:shape>
            <v:shape style="position:absolute;left:8210;top:-5071;width:598;height:3483" type="#_x0000_t75" stroked="false">
              <v:imagedata r:id="rId48" o:title=""/>
            </v:shape>
            <v:shape style="position:absolute;left:4502;top:-4195;width:598;height:2607" type="#_x0000_t75" stroked="false">
              <v:imagedata r:id="rId49" o:title=""/>
            </v:shape>
            <v:shape style="position:absolute;left:6588;top:-2930;width:598;height:1342" type="#_x0000_t75" stroked="false">
              <v:imagedata r:id="rId50" o:title=""/>
            </v:shape>
            <v:shape style="position:absolute;left:8673;top:-2347;width:598;height:759" type="#_x0000_t75" stroked="false">
              <v:imagedata r:id="rId51" o:title=""/>
            </v:shape>
            <v:shape style="position:absolute;left:3643;top:-4164;width:1390;height:2563" type="#_x0000_t75" stroked="false">
              <v:imagedata r:id="rId52" o:title=""/>
            </v:shape>
            <v:shape style="position:absolute;left:5728;top:-3937;width:1391;height:2336" type="#_x0000_t75" stroked="false">
              <v:imagedata r:id="rId53" o:title=""/>
            </v:shape>
            <v:shape style="position:absolute;left:7813;top:-5040;width:1391;height:3439" type="#_x0000_t75" stroked="false">
              <v:imagedata r:id="rId54" o:title=""/>
            </v:shape>
            <v:shape style="position:absolute;left:3232;top:-5493;width:6320;height:3956" coordorigin="3233,-5493" coordsize="6320,3956" path="m3295,-1600l3295,-5493m3233,-1600l3295,-1600m3233,-2087l3295,-2087m3233,-2574l3295,-2574m3233,-3061l3295,-3061m3233,-3546l3295,-3546m3233,-4033l3295,-4033m3233,-4521l3295,-4521m3233,-5008l3295,-5008m3233,-5493l3295,-5493m3295,-1600l9552,-1600m3295,-1600l3295,-1537m5381,-1600l5381,-1537m7466,-1600l7466,-1537m9552,-1600l9552,-1537e" filled="false" stroked="true" strokeweight=".72pt" strokecolor="#858585">
              <v:path arrowok="t"/>
              <v:stroke dashstyle="solid"/>
            </v:shape>
            <v:shape style="position:absolute;left:9525;top:-5354;width:110;height:110" type="#_x0000_t75" stroked="false">
              <v:imagedata r:id="rId55" o:title=""/>
            </v:shape>
            <v:shape style="position:absolute;left:9525;top:-4992;width:110;height:110" type="#_x0000_t75" stroked="false">
              <v:imagedata r:id="rId56" o:title=""/>
            </v:shape>
            <v:shape style="position:absolute;left:9525;top:-4630;width:110;height:110" type="#_x0000_t75" stroked="false">
              <v:imagedata r:id="rId57" o:title=""/>
            </v:shape>
            <v:shape style="position:absolute;left:2907;top:-5587;width:222;height:117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9684;top:-5391;width:539;height:9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Bio-oil</w:t>
                    </w:r>
                  </w:p>
                  <w:p>
                    <w:pPr>
                      <w:spacing w:line="360" w:lineRule="atLeast" w:before="0"/>
                      <w:ind w:left="0" w:right="141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Char</w:t>
                    </w:r>
                    <w:r>
                      <w:rPr>
                        <w:rFonts w:ascii="Calibri"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Gas</w:t>
                    </w:r>
                  </w:p>
                </w:txbxContent>
              </v:textbox>
              <w10:wrap type="none"/>
            </v:shape>
            <v:shape style="position:absolute;left:2907;top:-4127;width:223;height:263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40" w:lineRule="exact"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161;top:-1433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1.18</w:t>
                    </w:r>
                  </w:p>
                </w:txbxContent>
              </v:textbox>
              <w10:wrap type="none"/>
            </v:shape>
            <v:shape style="position:absolute;left:5692;top:-1433;width:1483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2.35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Sample</w:t>
                    </w:r>
                    <w:r>
                      <w:rPr>
                        <w:rFonts w:ascii="Calibri"/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size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(mm)</w:t>
                    </w:r>
                  </w:p>
                </w:txbxContent>
              </v:textbox>
              <w10:wrap type="none"/>
            </v:shape>
            <v:shape style="position:absolute;left:8459;top:-143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025;top:-5716;width:8808;height:5204" type="#_x0000_t75" stroked="false">
              <v:imagedata r:id="rId42" o:title=""/>
            </v:shape>
            <v:shape style="position:absolute;left:2435;top:-4814;width:5826;height:3862" coordorigin="2435,-4813" coordsize="5826,3862" path="m2555,-4693l2545,-4713,2496,-4813,2435,-4694,2485,-4693,2480,-3981,2500,-3981,2505,-4693,2555,-4693xm8260,-1011l8240,-1021,8140,-1071,8140,-1021,7358,-1021,7358,-1001,8140,-1001,8140,-951,8240,-1001,8260,-101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Figure</w:t>
      </w:r>
      <w:r>
        <w:rPr>
          <w:spacing w:val="-4"/>
        </w:rPr>
        <w:t> </w:t>
      </w:r>
      <w:r>
        <w:rPr/>
        <w:t>4.1:</w:t>
      </w:r>
      <w:r>
        <w:rPr>
          <w:spacing w:val="-1"/>
        </w:rPr>
        <w:t> </w:t>
      </w:r>
      <w:r>
        <w:rPr/>
        <w:t>Variation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</w:t>
      </w:r>
      <w:r>
        <w:rPr>
          <w:spacing w:val="4"/>
        </w:rPr>
        <w:t> </w:t>
      </w:r>
      <w:r>
        <w:rPr/>
        <w:t>yield</w:t>
      </w:r>
      <w:r>
        <w:rPr>
          <w:spacing w:val="-2"/>
        </w:rPr>
        <w:t> </w:t>
      </w:r>
      <w:r>
        <w:rPr/>
        <w:t>(wt.%) with</w:t>
      </w:r>
      <w:r>
        <w:rPr>
          <w:spacing w:val="-1"/>
        </w:rPr>
        <w:t> </w:t>
      </w:r>
      <w:r>
        <w:rPr/>
        <w:t>particle</w:t>
      </w:r>
      <w:r>
        <w:rPr>
          <w:spacing w:val="-3"/>
        </w:rPr>
        <w:t> </w:t>
      </w:r>
      <w:r>
        <w:rPr/>
        <w:t>Size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1218"/>
        <w:jc w:val="both"/>
      </w:pPr>
      <w:r>
        <w:rPr/>
        <w:t>From</w:t>
      </w:r>
      <w:r>
        <w:rPr>
          <w:spacing w:val="3"/>
        </w:rPr>
        <w:t> </w:t>
      </w:r>
      <w:r>
        <w:rPr/>
        <w:t>Figure</w:t>
      </w:r>
      <w:r>
        <w:rPr>
          <w:spacing w:val="3"/>
        </w:rPr>
        <w:t> </w:t>
      </w:r>
      <w:r>
        <w:rPr/>
        <w:t>4.1,</w:t>
      </w:r>
      <w:r>
        <w:rPr>
          <w:spacing w:val="3"/>
        </w:rPr>
        <w:t> </w:t>
      </w:r>
      <w:r>
        <w:rPr/>
        <w:t>it</w:t>
      </w:r>
      <w:r>
        <w:rPr>
          <w:spacing w:val="6"/>
        </w:rPr>
        <w:t> </w:t>
      </w:r>
      <w:r>
        <w:rPr/>
        <w:t>is</w:t>
      </w:r>
      <w:r>
        <w:rPr>
          <w:spacing w:val="4"/>
        </w:rPr>
        <w:t> </w:t>
      </w:r>
      <w:r>
        <w:rPr/>
        <w:t>observed</w:t>
      </w:r>
      <w:r>
        <w:rPr>
          <w:spacing w:val="4"/>
        </w:rPr>
        <w:t> </w:t>
      </w:r>
      <w:r>
        <w:rPr/>
        <w:t>that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percentage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liquid</w:t>
      </w:r>
      <w:r>
        <w:rPr>
          <w:spacing w:val="5"/>
        </w:rPr>
        <w:t> </w:t>
      </w:r>
      <w:r>
        <w:rPr/>
        <w:t>collection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maximum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/>
        <w:t>28</w:t>
      </w:r>
    </w:p>
    <w:p>
      <w:pPr>
        <w:pStyle w:val="BodyText"/>
        <w:rPr>
          <w:sz w:val="29"/>
        </w:rPr>
      </w:pPr>
    </w:p>
    <w:p>
      <w:pPr>
        <w:pStyle w:val="BodyText"/>
        <w:spacing w:line="530" w:lineRule="auto"/>
        <w:ind w:left="1218" w:right="1153"/>
        <w:jc w:val="both"/>
      </w:pPr>
      <w:r>
        <w:rPr/>
        <w:t>% of total biomass feed for particle size of 1.18mm. A less amount of liquid is obtained</w:t>
      </w:r>
      <w:r>
        <w:rPr>
          <w:spacing w:val="1"/>
        </w:rPr>
        <w:t> </w:t>
      </w:r>
      <w:r>
        <w:rPr/>
        <w:t>from the larger particle size feed. This may be due to the fact that larger size particles are</w:t>
      </w:r>
      <w:r>
        <w:rPr>
          <w:spacing w:val="1"/>
        </w:rPr>
        <w:t> </w:t>
      </w:r>
      <w:r>
        <w:rPr/>
        <w:t>not sufficiently heated up so</w:t>
      </w:r>
      <w:r>
        <w:rPr>
          <w:spacing w:val="1"/>
        </w:rPr>
        <w:t> </w:t>
      </w:r>
      <w:r>
        <w:rPr/>
        <w:t>rapidly causing incomplete pyrolysis that reduced liquid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yield.</w:t>
      </w:r>
    </w:p>
    <w:p>
      <w:pPr>
        <w:pStyle w:val="BodyText"/>
        <w:spacing w:line="530" w:lineRule="auto" w:before="201"/>
        <w:ind w:left="1218" w:right="1153"/>
        <w:jc w:val="both"/>
      </w:pPr>
      <w:r>
        <w:rPr/>
        <w:t>As shown in Figure 4.1, the highest char yield was 70.67% obtained at the particle size of</w:t>
      </w:r>
      <w:r>
        <w:rPr>
          <w:spacing w:val="1"/>
        </w:rPr>
        <w:t> </w:t>
      </w:r>
      <w:r>
        <w:rPr/>
        <w:t>5mm. And the lowest char yield was 19.33% obtained at the particle size of 1.18mm. Also,</w:t>
      </w:r>
      <w:r>
        <w:rPr>
          <w:spacing w:val="-57"/>
        </w:rPr>
        <w:t> </w:t>
      </w:r>
      <w:r>
        <w:rPr/>
        <w:t>the highest and lowest gas</w:t>
      </w:r>
      <w:r>
        <w:rPr>
          <w:spacing w:val="60"/>
        </w:rPr>
        <w:t> </w:t>
      </w:r>
      <w:r>
        <w:rPr/>
        <w:t>yields were obtained at the particle size of 1.18mm (52.67%)</w:t>
      </w:r>
      <w:r>
        <w:rPr>
          <w:spacing w:val="1"/>
        </w:rPr>
        <w:t> </w:t>
      </w:r>
      <w:r>
        <w:rPr/>
        <w:t>and 5mm (14.67%), respectively. An increase in particle size causes greater temperature</w:t>
      </w:r>
      <w:r>
        <w:rPr>
          <w:spacing w:val="1"/>
        </w:rPr>
        <w:t> </w:t>
      </w:r>
      <w:r>
        <w:rPr/>
        <w:t>gradients</w:t>
      </w:r>
      <w:r>
        <w:rPr>
          <w:spacing w:val="11"/>
        </w:rPr>
        <w:t> </w:t>
      </w:r>
      <w:r>
        <w:rPr/>
        <w:t>inside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particle</w:t>
      </w:r>
      <w:r>
        <w:rPr>
          <w:spacing w:val="10"/>
        </w:rPr>
        <w:t> </w:t>
      </w:r>
      <w:r>
        <w:rPr/>
        <w:t>so</w:t>
      </w:r>
      <w:r>
        <w:rPr>
          <w:spacing w:val="12"/>
        </w:rPr>
        <w:t> </w:t>
      </w:r>
      <w:r>
        <w:rPr/>
        <w:t>that</w:t>
      </w:r>
      <w:r>
        <w:rPr>
          <w:spacing w:val="12"/>
        </w:rPr>
        <w:t> </w:t>
      </w:r>
      <w:r>
        <w:rPr/>
        <w:t>at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given</w:t>
      </w:r>
      <w:r>
        <w:rPr>
          <w:spacing w:val="16"/>
        </w:rPr>
        <w:t> </w:t>
      </w:r>
      <w:r>
        <w:rPr/>
        <w:t>time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core</w:t>
      </w:r>
      <w:r>
        <w:rPr>
          <w:spacing w:val="10"/>
        </w:rPr>
        <w:t> </w:t>
      </w:r>
      <w:r>
        <w:rPr/>
        <w:t>temperature</w:t>
      </w:r>
      <w:r>
        <w:rPr>
          <w:spacing w:val="10"/>
        </w:rPr>
        <w:t> </w:t>
      </w:r>
      <w:r>
        <w:rPr/>
        <w:t>is</w:t>
      </w:r>
      <w:r>
        <w:rPr>
          <w:spacing w:val="14"/>
        </w:rPr>
        <w:t> </w:t>
      </w:r>
      <w:r>
        <w:rPr/>
        <w:t>lower</w:t>
      </w:r>
      <w:r>
        <w:rPr>
          <w:spacing w:val="17"/>
        </w:rPr>
        <w:t> </w:t>
      </w:r>
      <w:r>
        <w:rPr/>
        <w:t>than</w:t>
      </w:r>
      <w:r>
        <w:rPr>
          <w:spacing w:val="10"/>
        </w:rPr>
        <w:t> </w:t>
      </w:r>
      <w:r>
        <w:rPr/>
        <w:t>that</w:t>
      </w:r>
    </w:p>
    <w:p>
      <w:pPr>
        <w:spacing w:after="0" w:line="530" w:lineRule="auto"/>
        <w:jc w:val="both"/>
        <w:sectPr>
          <w:pgSz w:w="12240" w:h="15840"/>
          <w:pgMar w:header="0" w:footer="1174" w:top="1440" w:bottom="1440" w:left="800" w:right="280"/>
        </w:sectPr>
      </w:pPr>
    </w:p>
    <w:p>
      <w:pPr>
        <w:pStyle w:val="BodyText"/>
        <w:spacing w:line="530" w:lineRule="auto" w:before="79"/>
        <w:ind w:left="1218" w:right="1158"/>
        <w:jc w:val="both"/>
      </w:pPr>
      <w:r>
        <w:rPr/>
        <w:t>of the surface, which possibly gives rise to an increase in the char yields and a decrease in</w:t>
      </w:r>
      <w:r>
        <w:rPr>
          <w:spacing w:val="1"/>
        </w:rPr>
        <w:t> </w:t>
      </w:r>
      <w:r>
        <w:rPr/>
        <w:t>liquids and gases. Particle size is known to influence pyrolysis products</w:t>
      </w:r>
      <w:r>
        <w:rPr>
          <w:spacing w:val="1"/>
        </w:rPr>
        <w:t> </w:t>
      </w:r>
      <w:r>
        <w:rPr/>
        <w:t>yield.</w:t>
      </w:r>
      <w:r>
        <w:rPr>
          <w:spacing w:val="60"/>
        </w:rPr>
        <w:t> </w:t>
      </w:r>
      <w:r>
        <w:rPr/>
        <w:t>If the</w:t>
      </w:r>
      <w:r>
        <w:rPr>
          <w:spacing w:val="1"/>
        </w:rPr>
        <w:t> </w:t>
      </w:r>
      <w:r>
        <w:rPr/>
        <w:t>particle size is sufficiently small it can be heated uniformly, as the results obtained was</w:t>
      </w:r>
      <w:r>
        <w:rPr>
          <w:spacing w:val="1"/>
        </w:rPr>
        <w:t> </w:t>
      </w:r>
      <w:r>
        <w:rPr/>
        <w:t>consistent</w:t>
      </w:r>
      <w:r>
        <w:rPr>
          <w:spacing w:val="-1"/>
        </w:rPr>
        <w:t> </w:t>
      </w:r>
      <w:r>
        <w:rPr/>
        <w:t>with the earlier studies</w:t>
      </w:r>
      <w:r>
        <w:rPr>
          <w:spacing w:val="1"/>
        </w:rPr>
        <w:t> </w:t>
      </w:r>
      <w:r>
        <w:rPr/>
        <w:t>(Encinar et al.,</w:t>
      </w:r>
      <w:r>
        <w:rPr>
          <w:spacing w:val="2"/>
        </w:rPr>
        <w:t> </w:t>
      </w:r>
      <w:r>
        <w:rPr/>
        <w:t>2000).</w:t>
      </w:r>
    </w:p>
    <w:p>
      <w:pPr>
        <w:pStyle w:val="Heading1"/>
        <w:numPr>
          <w:ilvl w:val="2"/>
          <w:numId w:val="11"/>
        </w:numPr>
        <w:tabs>
          <w:tab w:pos="1759" w:val="left" w:leader="none"/>
        </w:tabs>
        <w:spacing w:line="240" w:lineRule="auto" w:before="201" w:after="0"/>
        <w:ind w:left="1758" w:right="0" w:hanging="541"/>
        <w:jc w:val="left"/>
      </w:pPr>
      <w:bookmarkStart w:name="_TOC_250007" w:id="62"/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62"/>
      <w:r>
        <w:rPr/>
        <w:t>Temperature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2" w:lineRule="auto"/>
        <w:ind w:left="1218" w:right="1156"/>
        <w:jc w:val="both"/>
      </w:pPr>
      <w:r>
        <w:rPr/>
        <w:pict>
          <v:group style="position:absolute;margin-left:98.639999pt;margin-top:93.143135pt;width:460.6pt;height:290.55pt;mso-position-horizontal-relative:page;mso-position-vertical-relative:paragraph;z-index:15769600" coordorigin="1973,1863" coordsize="9212,5811">
            <v:shape style="position:absolute;left:1972;top:1862;width:9212;height:5811" type="#_x0000_t75" stroked="false">
              <v:imagedata r:id="rId58" o:title=""/>
            </v:shape>
            <v:shape style="position:absolute;left:3506;top:2237;width:5842;height:4179" coordorigin="3506,2237" coordsize="5842,4179" path="m3569,6351l3569,2237m3506,6351l3569,6351m3506,5667l3569,5667m3506,4980l3569,4980m3506,4294l3569,4294m3506,3608l3569,3608m3506,2921l3569,2921m3506,2237l3569,2237m3569,6351l9348,6351m3569,6351l3569,6416m4531,6351l4531,6416m5496,6351l5496,6416m6458,6351l6458,6416m7421,6351l7421,6416m8386,6351l8386,6416m9348,6351l9348,6416e" filled="false" stroked="true" strokeweight=".72pt" strokecolor="#858585">
              <v:path arrowok="t"/>
              <v:stroke dashstyle="solid"/>
            </v:shape>
            <v:shape style="position:absolute;left:4368;top:4027;width:327;height:324" type="#_x0000_t75" stroked="false">
              <v:imagedata r:id="rId59" o:title=""/>
            </v:shape>
            <v:shape style="position:absolute;left:5330;top:3845;width:327;height:324" type="#_x0000_t75" stroked="false">
              <v:imagedata r:id="rId59" o:title=""/>
            </v:shape>
            <v:shape style="position:absolute;left:6292;top:3571;width:327;height:324" type="#_x0000_t75" stroked="false">
              <v:imagedata r:id="rId59" o:title=""/>
            </v:shape>
            <v:shape style="position:absolute;left:7257;top:4118;width:327;height:324" type="#_x0000_t75" stroked="false">
              <v:imagedata r:id="rId59" o:title=""/>
            </v:shape>
            <v:shape style="position:absolute;left:8220;top:4303;width:327;height:324" type="#_x0000_t75" stroked="false">
              <v:imagedata r:id="rId59" o:title=""/>
            </v:shape>
            <v:shape style="position:absolute;left:4368;top:3571;width:324;height:322" type="#_x0000_t75" stroked="false">
              <v:imagedata r:id="rId60" o:title=""/>
            </v:shape>
            <v:shape style="position:absolute;left:5330;top:3799;width:324;height:322" type="#_x0000_t75" stroked="false">
              <v:imagedata r:id="rId60" o:title=""/>
            </v:shape>
            <v:shape style="position:absolute;left:6292;top:4303;width:324;height:322" type="#_x0000_t75" stroked="false">
              <v:imagedata r:id="rId60" o:title=""/>
            </v:shape>
            <v:shape style="position:absolute;left:7257;top:4577;width:324;height:322" type="#_x0000_t75" stroked="false">
              <v:imagedata r:id="rId60" o:title=""/>
            </v:shape>
            <v:shape style="position:absolute;left:8220;top:4896;width:324;height:322" type="#_x0000_t75" stroked="false">
              <v:imagedata r:id="rId60" o:title=""/>
            </v:shape>
            <v:shape style="position:absolute;left:4368;top:4212;width:327;height:324" type="#_x0000_t75" stroked="false">
              <v:imagedata r:id="rId61" o:title=""/>
            </v:shape>
            <v:shape style="position:absolute;left:5330;top:4166;width:327;height:324" type="#_x0000_t75" stroked="false">
              <v:imagedata r:id="rId61" o:title=""/>
            </v:shape>
            <v:shape style="position:absolute;left:6292;top:3936;width:327;height:324" type="#_x0000_t75" stroked="false">
              <v:imagedata r:id="rId61" o:title=""/>
            </v:shape>
            <v:shape style="position:absolute;left:7257;top:2794;width:327;height:324" type="#_x0000_t75" stroked="false">
              <v:imagedata r:id="rId61" o:title=""/>
            </v:shape>
            <v:shape style="position:absolute;left:8220;top:2611;width:327;height:324" type="#_x0000_t75" stroked="false">
              <v:imagedata r:id="rId61" o:title=""/>
            </v:shape>
            <v:shape style="position:absolute;left:4532;top:3700;width:3852;height:732" coordorigin="4532,3700" coordsize="3852,732" path="m4532,4156l5495,3974,6457,3700,7422,4247,8384,4432e" filled="false" stroked="true" strokeweight="3.72pt" strokecolor="#497dba">
              <v:path arrowok="t"/>
              <v:stroke dashstyle="solid"/>
            </v:shape>
            <v:shape style="position:absolute;left:4432;top:4054;width:200;height:200" type="#_x0000_t75" stroked="false">
              <v:imagedata r:id="rId62" o:title=""/>
            </v:shape>
            <v:shape style="position:absolute;left:5395;top:3871;width:200;height:200" type="#_x0000_t75" stroked="false">
              <v:imagedata r:id="rId62" o:title=""/>
            </v:shape>
            <v:shape style="position:absolute;left:6357;top:3598;width:200;height:200" type="#_x0000_t75" stroked="false">
              <v:imagedata r:id="rId62" o:title=""/>
            </v:shape>
            <v:shape style="position:absolute;left:7322;top:4145;width:200;height:200" type="#_x0000_t75" stroked="false">
              <v:imagedata r:id="rId62" o:title=""/>
            </v:shape>
            <v:shape style="position:absolute;left:8284;top:4330;width:200;height:200" type="#_x0000_t75" stroked="false">
              <v:imagedata r:id="rId62" o:title=""/>
            </v:shape>
            <v:shape style="position:absolute;left:4532;top:3700;width:3852;height:1325" coordorigin="4532,3700" coordsize="3852,1325" path="m4532,3700l5495,3928,6457,4432,7422,4706,8384,5025e" filled="false" stroked="true" strokeweight="3.72pt" strokecolor="#bd4a47">
              <v:path arrowok="t"/>
              <v:stroke dashstyle="solid"/>
            </v:shape>
            <v:shape style="position:absolute;left:4432;top:3598;width:197;height:197" type="#_x0000_t75" stroked="false">
              <v:imagedata r:id="rId63" o:title=""/>
            </v:shape>
            <v:shape style="position:absolute;left:5395;top:3826;width:197;height:197" type="#_x0000_t75" stroked="false">
              <v:imagedata r:id="rId63" o:title=""/>
            </v:shape>
            <v:shape style="position:absolute;left:6357;top:4330;width:197;height:197" type="#_x0000_t75" stroked="false">
              <v:imagedata r:id="rId63" o:title=""/>
            </v:shape>
            <v:shape style="position:absolute;left:7322;top:4603;width:197;height:197" type="#_x0000_t75" stroked="false">
              <v:imagedata r:id="rId63" o:title=""/>
            </v:shape>
            <v:shape style="position:absolute;left:8284;top:4922;width:197;height:197" type="#_x0000_t75" stroked="false">
              <v:imagedata r:id="rId63" o:title=""/>
            </v:shape>
            <v:shape style="position:absolute;left:4532;top:2740;width:3852;height:1601" coordorigin="4532,2740" coordsize="3852,1601" path="m4532,4341l5495,4295,6457,4065,7422,2922,8384,2740e" filled="false" stroked="true" strokeweight="3.72pt" strokecolor="#97b853">
              <v:path arrowok="t"/>
              <v:stroke dashstyle="solid"/>
            </v:shape>
            <v:shape style="position:absolute;left:4432;top:4238;width:200;height:200" type="#_x0000_t75" stroked="false">
              <v:imagedata r:id="rId64" o:title=""/>
            </v:shape>
            <v:shape style="position:absolute;left:5395;top:4193;width:200;height:200" type="#_x0000_t75" stroked="false">
              <v:imagedata r:id="rId64" o:title=""/>
            </v:shape>
            <v:shape style="position:absolute;left:6357;top:3962;width:200;height:200" type="#_x0000_t75" stroked="false">
              <v:imagedata r:id="rId64" o:title=""/>
            </v:shape>
            <v:shape style="position:absolute;left:7322;top:2820;width:200;height:200" type="#_x0000_t75" stroked="false">
              <v:imagedata r:id="rId64" o:title=""/>
            </v:shape>
            <v:shape style="position:absolute;left:8284;top:2638;width:200;height:200" type="#_x0000_t75" stroked="false">
              <v:imagedata r:id="rId64" o:title=""/>
            </v:shape>
            <v:line style="position:absolute" from="9767,2589" to="10151,2589" stroked="true" strokeweight="3.72pt" strokecolor="#497dba">
              <v:stroke dashstyle="solid"/>
            </v:line>
            <v:shape style="position:absolute;left:9900;top:2528;width:120;height:120" type="#_x0000_t75" stroked="false">
              <v:imagedata r:id="rId65" o:title=""/>
            </v:shape>
            <v:shape style="position:absolute;left:9900;top:2528;width:120;height:120" coordorigin="9901,2529" coordsize="120,120" path="m9961,2529l10020,2589,9961,2648,9901,2589,9961,2529xe" filled="false" stroked="true" strokeweight=".75pt" strokecolor="#497dba">
              <v:path arrowok="t"/>
              <v:stroke dashstyle="solid"/>
            </v:shape>
            <v:shape style="position:absolute;left:9766;top:2944;width:384;height:2" coordorigin="9767,2944" coordsize="384,0" path="m9767,2944l9901,2944m10020,2944l10151,2944e" filled="false" stroked="true" strokeweight="3.72pt" strokecolor="#bd4a47">
              <v:path arrowok="t"/>
              <v:stroke dashstyle="solid"/>
            </v:shape>
            <v:shape style="position:absolute;left:9900;top:2883;width:120;height:120" type="#_x0000_t75" stroked="false">
              <v:imagedata r:id="rId66" o:title=""/>
            </v:shape>
            <v:rect style="position:absolute;left:9900;top:2883;width:120;height:120" filled="false" stroked="true" strokeweight=".75pt" strokecolor="#bd4a47">
              <v:stroke dashstyle="solid"/>
            </v:rect>
            <v:line style="position:absolute" from="9767,3299" to="10151,3299" stroked="true" strokeweight="3.72pt" strokecolor="#97b853">
              <v:stroke dashstyle="solid"/>
            </v:line>
            <v:shape style="position:absolute;left:9900;top:3239;width:120;height:120" type="#_x0000_t75" stroked="false">
              <v:imagedata r:id="rId67" o:title=""/>
            </v:shape>
            <v:shape style="position:absolute;left:9900;top:3239;width:120;height:120" coordorigin="9901,3239" coordsize="120,120" path="m9961,3239l10020,3359,9901,3359,9961,3239xe" filled="false" stroked="true" strokeweight=".75pt" strokecolor="#97b853">
              <v:path arrowok="t"/>
              <v:stroke dashstyle="solid"/>
            </v:shape>
            <v:shape style="position:absolute;left:3181;top:214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3181;top:282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10194;top:2495;width:539;height:91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Bio-oil</w:t>
                    </w:r>
                  </w:p>
                  <w:p>
                    <w:pPr>
                      <w:spacing w:line="356" w:lineRule="exact" w:before="0"/>
                      <w:ind w:left="0" w:right="141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Char</w:t>
                    </w:r>
                    <w:r>
                      <w:rPr>
                        <w:rFonts w:ascii="Calibri"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Gas</w:t>
                    </w:r>
                  </w:p>
                </w:txbxContent>
              </v:textbox>
              <w10:wrap type="none"/>
            </v:shape>
            <v:shape style="position:absolute;left:3181;top:351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3181;top:420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3181;top:488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3181;top:557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3283;top:625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17;top:6519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4381;top:6519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350</w:t>
                    </w:r>
                  </w:p>
                </w:txbxContent>
              </v:textbox>
              <w10:wrap type="none"/>
            </v:shape>
            <v:shape style="position:absolute;left:5344;top:6519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6307;top:6519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450</w:t>
                    </w:r>
                  </w:p>
                </w:txbxContent>
              </v:textbox>
              <w10:wrap type="none"/>
            </v:shape>
            <v:shape style="position:absolute;left:7271;top:6519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8234;top:6519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550</w:t>
                    </w:r>
                  </w:p>
                </w:txbxContent>
              </v:textbox>
              <w10:wrap type="none"/>
            </v:shape>
            <v:shape style="position:absolute;left:9197;top:6519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</w:t>
                    </w:r>
                  </w:p>
                </w:txbxContent>
              </v:textbox>
              <w10:wrap type="none"/>
            </v:shape>
            <v:shape style="position:absolute;left:5338;top:6850;width:1826;height:268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Temperature</w:t>
                    </w:r>
                    <w:r>
                      <w:rPr>
                        <w:b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pacing w:val="-1"/>
                        <w:sz w:val="24"/>
                      </w:rPr>
                      <w:t>(</w:t>
                    </w:r>
                    <w:r>
                      <w:rPr>
                        <w:b/>
                        <w:spacing w:val="-1"/>
                        <w:position w:val="7"/>
                        <w:sz w:val="16"/>
                      </w:rPr>
                      <w:t>0</w:t>
                    </w:r>
                    <w:r>
                      <w:rPr>
                        <w:b/>
                        <w:spacing w:val="-1"/>
                        <w:sz w:val="24"/>
                      </w:rPr>
                      <w:t>C)</w:t>
                    </w:r>
                  </w:p>
                </w:txbxContent>
              </v:textbox>
              <w10:wrap type="none"/>
            </v:shape>
            <v:shape style="position:absolute;left:1972;top:1862;width:9212;height:5811" type="#_x0000_t75" stroked="false">
              <v:imagedata r:id="rId58" o:title=""/>
            </v:shape>
            <v:shape style="position:absolute;left:2730;top:2608;width:5515;height:4516" coordorigin="2730,2609" coordsize="5515,4516" path="m2850,2729l2840,2709,2790,2609,2730,2729,2780,2729,2780,3509,2800,3509,2800,2729,2850,2729xm8245,7065l8225,7055,8125,7005,8125,7055,7270,7055,7270,7075,8125,7075,8125,7125,8225,7075,8245,706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29.546646pt;margin-top:180.894958pt;width:15.3pt;height:67.650pt;mso-position-horizontal-relative:page;mso-position-vertical-relative:paragraph;z-index:1577011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Yield</w:t>
                  </w:r>
                  <w:r>
                    <w:rPr>
                      <w:b/>
                      <w:spacing w:val="5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(wt%)</w:t>
                  </w:r>
                </w:p>
              </w:txbxContent>
            </v:textbox>
            <w10:wrap type="none"/>
          </v:shape>
        </w:pict>
      </w:r>
      <w:r>
        <w:rPr/>
        <w:t>In this study, the pyrolysis processes were carried out at different temperatures; 350, 400,</w:t>
      </w:r>
      <w:r>
        <w:rPr>
          <w:spacing w:val="1"/>
        </w:rPr>
        <w:t> </w:t>
      </w:r>
      <w:r>
        <w:rPr/>
        <w:t>450, 500 and 550</w:t>
      </w:r>
      <w:r>
        <w:rPr>
          <w:vertAlign w:val="superscript"/>
        </w:rPr>
        <w:t>0</w:t>
      </w:r>
      <w:r>
        <w:rPr>
          <w:vertAlign w:val="baseline"/>
        </w:rPr>
        <w:t>C with particle size of</w:t>
      </w:r>
      <w:r>
        <w:rPr>
          <w:spacing w:val="1"/>
          <w:vertAlign w:val="baseline"/>
        </w:rPr>
        <w:t> </w:t>
      </w:r>
      <w:r>
        <w:rPr>
          <w:vertAlign w:val="baseline"/>
        </w:rPr>
        <w:t>1.18mm</w:t>
      </w:r>
      <w:r>
        <w:rPr>
          <w:spacing w:val="1"/>
          <w:vertAlign w:val="baseline"/>
        </w:rPr>
        <w:t> </w:t>
      </w:r>
      <w:r>
        <w:rPr>
          <w:vertAlign w:val="baseline"/>
        </w:rPr>
        <w:t>to determine the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 of varying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-2"/>
          <w:vertAlign w:val="baseline"/>
        </w:rPr>
        <w:t> </w:t>
      </w:r>
      <w:r>
        <w:rPr>
          <w:vertAlign w:val="baseline"/>
        </w:rPr>
        <w:t>on the pyrolysis products 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 the</w:t>
      </w:r>
      <w:r>
        <w:rPr>
          <w:spacing w:val="-2"/>
          <w:vertAlign w:val="baseline"/>
        </w:rPr>
        <w:t> </w:t>
      </w:r>
      <w:r>
        <w:rPr>
          <w:vertAlign w:val="baseline"/>
        </w:rPr>
        <w:t>PKS.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1218"/>
        <w:jc w:val="both"/>
      </w:pPr>
      <w:r>
        <w:rPr/>
        <w:t>Figure</w:t>
      </w:r>
      <w:r>
        <w:rPr>
          <w:spacing w:val="-4"/>
        </w:rPr>
        <w:t> </w:t>
      </w:r>
      <w:r>
        <w:rPr/>
        <w:t>4.2:</w:t>
      </w:r>
      <w:r>
        <w:rPr>
          <w:spacing w:val="-1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of product</w:t>
      </w:r>
      <w:r>
        <w:rPr>
          <w:spacing w:val="1"/>
        </w:rPr>
        <w:t> </w:t>
      </w:r>
      <w:r>
        <w:rPr/>
        <w:t>yield</w:t>
      </w:r>
      <w:r>
        <w:rPr>
          <w:spacing w:val="-1"/>
        </w:rPr>
        <w:t> </w:t>
      </w:r>
      <w:r>
        <w:rPr/>
        <w:t>(wt.%)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temperature</w:t>
      </w:r>
    </w:p>
    <w:p>
      <w:pPr>
        <w:spacing w:after="0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spacing w:line="530" w:lineRule="auto" w:before="79"/>
        <w:ind w:left="1218" w:right="1155"/>
        <w:jc w:val="both"/>
      </w:pPr>
      <w:r>
        <w:rPr/>
        <w:t>As shown in Table 4.3 (Appendix A) and Figure 4.2, at the lowest pyrolysis temperature</w:t>
      </w:r>
      <w:r>
        <w:rPr>
          <w:spacing w:val="1"/>
        </w:rPr>
        <w:t> </w:t>
      </w:r>
      <w:r>
        <w:rPr/>
        <w:t>(350</w:t>
      </w:r>
      <w:r>
        <w:rPr>
          <w:vertAlign w:val="superscript"/>
        </w:rPr>
        <w:t>0</w:t>
      </w:r>
      <w:r>
        <w:rPr>
          <w:vertAlign w:val="baseline"/>
        </w:rPr>
        <w:t>C), a decomposition process was relatively slow and the char was the major product.</w:t>
      </w:r>
      <w:r>
        <w:rPr>
          <w:spacing w:val="1"/>
          <w:vertAlign w:val="baseline"/>
        </w:rPr>
        <w:t> </w:t>
      </w:r>
      <w:r>
        <w:rPr>
          <w:vertAlign w:val="baseline"/>
        </w:rPr>
        <w:t>As the temperature increased from 350</w:t>
      </w:r>
      <w:r>
        <w:rPr>
          <w:vertAlign w:val="superscript"/>
        </w:rPr>
        <w:t>0</w:t>
      </w:r>
      <w:r>
        <w:rPr>
          <w:vertAlign w:val="baseline"/>
        </w:rPr>
        <w:t>C to 450</w:t>
      </w:r>
      <w:r>
        <w:rPr>
          <w:vertAlign w:val="superscript"/>
        </w:rPr>
        <w:t>0</w:t>
      </w:r>
      <w:r>
        <w:rPr>
          <w:vertAlign w:val="baseline"/>
        </w:rPr>
        <w:t>C, the amount of condensable liquid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 increased to a maximum value in the range of</w:t>
      </w:r>
      <w:r>
        <w:rPr>
          <w:spacing w:val="1"/>
          <w:vertAlign w:val="baseline"/>
        </w:rPr>
        <w:t> </w:t>
      </w:r>
      <w:r>
        <w:rPr>
          <w:vertAlign w:val="baseline"/>
        </w:rPr>
        <w:t>34.67 – 38.67%. At a 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pyrolysis temperature of 500</w:t>
      </w:r>
      <w:r>
        <w:rPr>
          <w:vertAlign w:val="superscript"/>
        </w:rPr>
        <w:t>0</w:t>
      </w:r>
      <w:r>
        <w:rPr>
          <w:vertAlign w:val="baseline"/>
        </w:rPr>
        <w:t>C and 550</w:t>
      </w:r>
      <w:r>
        <w:rPr>
          <w:vertAlign w:val="superscript"/>
        </w:rPr>
        <w:t>0</w:t>
      </w:r>
      <w:r>
        <w:rPr>
          <w:vertAlign w:val="baseline"/>
        </w:rPr>
        <w:t>C, the bio-oil yield decreased to 30.67 – 28%.This</w:t>
      </w:r>
      <w:r>
        <w:rPr>
          <w:spacing w:val="-57"/>
          <w:vertAlign w:val="baseline"/>
        </w:rPr>
        <w:t> </w:t>
      </w:r>
      <w:r>
        <w:rPr>
          <w:vertAlign w:val="baseline"/>
        </w:rPr>
        <w:t>indicated the same trend with Hossain et al., (2014) and Uddin et al., (2012) findings.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results obtained from this series of experiment showed that the maximum bio-oil yield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 was 38.67% of the total biomass feed at the pyrolysis temperature of 450</w:t>
      </w:r>
      <w:r>
        <w:rPr>
          <w:vertAlign w:val="superscript"/>
        </w:rPr>
        <w:t>0</w:t>
      </w:r>
      <w:r>
        <w:rPr>
          <w:vertAlign w:val="baseline"/>
        </w:rPr>
        <w:t>C. The</w:t>
      </w:r>
      <w:r>
        <w:rPr>
          <w:spacing w:val="1"/>
          <w:vertAlign w:val="baseline"/>
        </w:rPr>
        <w:t> </w:t>
      </w:r>
      <w:r>
        <w:rPr>
          <w:vertAlign w:val="baseline"/>
        </w:rPr>
        <w:t>lowest</w:t>
      </w:r>
      <w:r>
        <w:rPr>
          <w:spacing w:val="-1"/>
          <w:vertAlign w:val="baseline"/>
        </w:rPr>
        <w:t> </w:t>
      </w:r>
      <w:r>
        <w:rPr>
          <w:vertAlign w:val="baseline"/>
        </w:rPr>
        <w:t>of bio-oil</w:t>
      </w:r>
      <w:r>
        <w:rPr>
          <w:spacing w:val="2"/>
          <w:vertAlign w:val="baseline"/>
        </w:rPr>
        <w:t> </w:t>
      </w:r>
      <w:r>
        <w:rPr>
          <w:vertAlign w:val="baseline"/>
        </w:rPr>
        <w:t>yield</w:t>
      </w:r>
      <w:r>
        <w:rPr>
          <w:spacing w:val="-1"/>
          <w:vertAlign w:val="baseline"/>
        </w:rPr>
        <w:t> </w:t>
      </w:r>
      <w:r>
        <w:rPr>
          <w:vertAlign w:val="baseline"/>
        </w:rPr>
        <w:t>was 28% of</w:t>
      </w:r>
      <w:r>
        <w:rPr>
          <w:spacing w:val="-3"/>
          <w:vertAlign w:val="baseline"/>
        </w:rPr>
        <w:t> </w:t>
      </w:r>
      <w:r>
        <w:rPr>
          <w:vertAlign w:val="baseline"/>
        </w:rPr>
        <w:t>the total biomass feed</w:t>
      </w:r>
      <w:r>
        <w:rPr>
          <w:spacing w:val="1"/>
          <w:vertAlign w:val="baseline"/>
        </w:rPr>
        <w:t> </w:t>
      </w:r>
      <w:r>
        <w:rPr>
          <w:vertAlign w:val="baseline"/>
        </w:rPr>
        <w:t>at temperature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550</w:t>
      </w:r>
      <w:r>
        <w:rPr>
          <w:vertAlign w:val="superscript"/>
        </w:rPr>
        <w:t>0</w:t>
      </w:r>
      <w:r>
        <w:rPr>
          <w:vertAlign w:val="baseline"/>
        </w:rPr>
        <w:t>C.</w:t>
      </w:r>
    </w:p>
    <w:p>
      <w:pPr>
        <w:pStyle w:val="BodyText"/>
        <w:spacing w:line="530" w:lineRule="auto" w:before="202"/>
        <w:ind w:left="1218" w:right="1156"/>
        <w:jc w:val="both"/>
      </w:pPr>
      <w:r>
        <w:rPr/>
        <w:t>The char yield significantly decreased as the final pyrolysis temperature was raised from</w:t>
      </w:r>
      <w:r>
        <w:rPr>
          <w:spacing w:val="1"/>
        </w:rPr>
        <w:t> </w:t>
      </w:r>
      <w:r>
        <w:rPr/>
        <w:t>350</w:t>
      </w:r>
      <w:r>
        <w:rPr>
          <w:vertAlign w:val="superscript"/>
        </w:rPr>
        <w:t>0</w:t>
      </w:r>
      <w:r>
        <w:rPr>
          <w:vertAlign w:val="baseline"/>
        </w:rPr>
        <w:t>C to 550</w:t>
      </w:r>
      <w:r>
        <w:rPr>
          <w:vertAlign w:val="superscript"/>
        </w:rPr>
        <w:t>0</w:t>
      </w:r>
      <w:r>
        <w:rPr>
          <w:vertAlign w:val="baseline"/>
        </w:rPr>
        <w:t>C. The highest char yield was 38.67% of the total biomass feed 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of 350</w:t>
      </w:r>
      <w:r>
        <w:rPr>
          <w:vertAlign w:val="superscript"/>
        </w:rPr>
        <w:t>0</w:t>
      </w:r>
      <w:r>
        <w:rPr>
          <w:vertAlign w:val="baseline"/>
        </w:rPr>
        <w:t>C. And the lowest char yield was 19.33% of the total biomass feed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 at the temperature of 550</w:t>
      </w:r>
      <w:r>
        <w:rPr>
          <w:vertAlign w:val="superscript"/>
        </w:rPr>
        <w:t>0</w:t>
      </w:r>
      <w:r>
        <w:rPr>
          <w:vertAlign w:val="baseline"/>
        </w:rPr>
        <w:t>C. The decrease in char yield with an increase in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could either be due to the greater primary decomposition of the PKS at 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temperatures</w:t>
      </w:r>
      <w:r>
        <w:rPr>
          <w:spacing w:val="-1"/>
          <w:vertAlign w:val="baseline"/>
        </w:rPr>
        <w:t> </w:t>
      </w:r>
      <w:r>
        <w:rPr>
          <w:vertAlign w:val="baseline"/>
        </w:rPr>
        <w:t>or through</w:t>
      </w:r>
      <w:r>
        <w:rPr>
          <w:spacing w:val="2"/>
          <w:vertAlign w:val="baseline"/>
        </w:rPr>
        <w:t> </w:t>
      </w:r>
      <w:r>
        <w:rPr>
          <w:vertAlign w:val="baseline"/>
        </w:rPr>
        <w:t>secondary</w:t>
      </w:r>
      <w:r>
        <w:rPr>
          <w:spacing w:val="-5"/>
          <w:vertAlign w:val="baseline"/>
        </w:rPr>
        <w:t> </w:t>
      </w:r>
      <w:r>
        <w:rPr>
          <w:vertAlign w:val="baseline"/>
        </w:rPr>
        <w:t>decomposition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char residues.</w:t>
      </w:r>
    </w:p>
    <w:p>
      <w:pPr>
        <w:pStyle w:val="BodyText"/>
        <w:spacing w:line="530" w:lineRule="auto" w:before="200"/>
        <w:ind w:left="1218" w:right="1158"/>
        <w:jc w:val="both"/>
      </w:pPr>
      <w:r>
        <w:rPr/>
        <w:t>The highest and lowest of gas obtained was 52.67% and 29.33% at the temperature of</w:t>
      </w:r>
      <w:r>
        <w:rPr>
          <w:spacing w:val="1"/>
        </w:rPr>
        <w:t> </w:t>
      </w:r>
      <w:r>
        <w:rPr/>
        <w:t>550</w:t>
      </w:r>
      <w:r>
        <w:rPr>
          <w:vertAlign w:val="superscript"/>
        </w:rPr>
        <w:t>0</w:t>
      </w:r>
      <w:r>
        <w:rPr>
          <w:vertAlign w:val="baseline"/>
        </w:rPr>
        <w:t>C and of 350</w:t>
      </w:r>
      <w:r>
        <w:rPr>
          <w:vertAlign w:val="superscript"/>
        </w:rPr>
        <w:t>0</w:t>
      </w:r>
      <w:r>
        <w:rPr>
          <w:vertAlign w:val="baseline"/>
        </w:rPr>
        <w:t>C, respectively. The gas product increased with an increase in pyrolysis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temperature. An increase in gas products is thought to occur predominantly due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secondary</w:t>
      </w:r>
      <w:r>
        <w:rPr>
          <w:spacing w:val="-4"/>
          <w:vertAlign w:val="baseline"/>
        </w:rPr>
        <w:t> </w:t>
      </w:r>
      <w:r>
        <w:rPr>
          <w:vertAlign w:val="baseline"/>
        </w:rPr>
        <w:t>cracking</w:t>
      </w:r>
      <w:r>
        <w:rPr>
          <w:spacing w:val="-3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1"/>
          <w:vertAlign w:val="baseline"/>
        </w:rPr>
        <w:t> </w:t>
      </w:r>
      <w:r>
        <w:rPr>
          <w:vertAlign w:val="baseline"/>
        </w:rPr>
        <w:t>pyrolysis vapours</w:t>
      </w:r>
      <w:r>
        <w:rPr>
          <w:spacing w:val="-1"/>
          <w:vertAlign w:val="baseline"/>
        </w:rPr>
        <w:t> </w:t>
      </w:r>
      <w:r>
        <w:rPr>
          <w:vertAlign w:val="baseline"/>
        </w:rPr>
        <w:t>at higher temperatures.</w:t>
      </w:r>
    </w:p>
    <w:p>
      <w:pPr>
        <w:spacing w:after="0" w:line="530" w:lineRule="auto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pStyle w:val="Heading1"/>
        <w:numPr>
          <w:ilvl w:val="2"/>
          <w:numId w:val="11"/>
        </w:numPr>
        <w:tabs>
          <w:tab w:pos="1759" w:val="left" w:leader="none"/>
        </w:tabs>
        <w:spacing w:line="240" w:lineRule="auto" w:before="79" w:after="0"/>
        <w:ind w:left="1758" w:right="0" w:hanging="541"/>
        <w:jc w:val="left"/>
      </w:pPr>
      <w:bookmarkStart w:name="_TOC_250006" w:id="63"/>
      <w:r>
        <w:rPr/>
        <w:t>Effect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running</w:t>
      </w:r>
      <w:r>
        <w:rPr>
          <w:spacing w:val="-2"/>
        </w:rPr>
        <w:t> </w:t>
      </w:r>
      <w:bookmarkEnd w:id="63"/>
      <w:r>
        <w:rPr/>
        <w:t>time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ind w:left="1218"/>
      </w:pPr>
      <w:r>
        <w:rPr/>
        <w:t>The</w:t>
      </w:r>
      <w:r>
        <w:rPr>
          <w:spacing w:val="21"/>
        </w:rPr>
        <w:t> </w:t>
      </w:r>
      <w:r>
        <w:rPr/>
        <w:t>effect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variation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running</w:t>
      </w:r>
      <w:r>
        <w:rPr>
          <w:spacing w:val="21"/>
        </w:rPr>
        <w:t> </w:t>
      </w:r>
      <w:r>
        <w:rPr/>
        <w:t>time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pyrolysis</w:t>
      </w:r>
      <w:r>
        <w:rPr>
          <w:spacing w:val="23"/>
        </w:rPr>
        <w:t> </w:t>
      </w:r>
      <w:r>
        <w:rPr/>
        <w:t>product</w:t>
      </w:r>
      <w:r>
        <w:rPr>
          <w:spacing w:val="29"/>
        </w:rPr>
        <w:t> </w:t>
      </w:r>
      <w:r>
        <w:rPr/>
        <w:t>yield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presented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Table</w:t>
      </w:r>
    </w:p>
    <w:p>
      <w:pPr>
        <w:pStyle w:val="BodyText"/>
        <w:rPr>
          <w:sz w:val="29"/>
        </w:rPr>
      </w:pPr>
    </w:p>
    <w:p>
      <w:pPr>
        <w:pStyle w:val="BodyText"/>
        <w:ind w:left="1218"/>
      </w:pPr>
      <w:r>
        <w:rPr/>
        <w:t>4.4</w:t>
      </w:r>
      <w:r>
        <w:rPr>
          <w:spacing w:val="14"/>
        </w:rPr>
        <w:t> </w:t>
      </w:r>
      <w:r>
        <w:rPr/>
        <w:t>(Appendix</w:t>
      </w:r>
      <w:r>
        <w:rPr>
          <w:spacing w:val="18"/>
        </w:rPr>
        <w:t> </w:t>
      </w:r>
      <w:r>
        <w:rPr/>
        <w:t>A)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Figure</w:t>
      </w:r>
      <w:r>
        <w:rPr>
          <w:spacing w:val="14"/>
        </w:rPr>
        <w:t> </w:t>
      </w:r>
      <w:r>
        <w:rPr/>
        <w:t>4.3</w:t>
      </w:r>
      <w:r>
        <w:rPr>
          <w:spacing w:val="18"/>
        </w:rPr>
        <w:t> </w:t>
      </w:r>
      <w:r>
        <w:rPr/>
        <w:t>at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final</w:t>
      </w:r>
      <w:r>
        <w:rPr>
          <w:spacing w:val="16"/>
        </w:rPr>
        <w:t> </w:t>
      </w:r>
      <w:r>
        <w:rPr/>
        <w:t>temperature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550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15"/>
          <w:vertAlign w:val="baseline"/>
        </w:rPr>
        <w:t> </w:t>
      </w:r>
      <w:r>
        <w:rPr>
          <w:vertAlign w:val="baseline"/>
        </w:rPr>
        <w:t>and</w:t>
      </w:r>
      <w:r>
        <w:rPr>
          <w:spacing w:val="15"/>
          <w:vertAlign w:val="baseline"/>
        </w:rPr>
        <w:t> </w:t>
      </w:r>
      <w:r>
        <w:rPr>
          <w:vertAlign w:val="baseline"/>
        </w:rPr>
        <w:t>feed</w:t>
      </w:r>
      <w:r>
        <w:rPr>
          <w:spacing w:val="15"/>
          <w:vertAlign w:val="baseline"/>
        </w:rPr>
        <w:t> </w:t>
      </w:r>
      <w:r>
        <w:rPr>
          <w:vertAlign w:val="baseline"/>
        </w:rPr>
        <w:t>particle</w:t>
      </w:r>
      <w:r>
        <w:rPr>
          <w:spacing w:val="14"/>
          <w:vertAlign w:val="baseline"/>
        </w:rPr>
        <w:t> </w:t>
      </w:r>
      <w:r>
        <w:rPr>
          <w:vertAlign w:val="baseline"/>
        </w:rPr>
        <w:t>size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rPr>
          <w:sz w:val="29"/>
        </w:rPr>
      </w:pPr>
    </w:p>
    <w:p>
      <w:pPr>
        <w:pStyle w:val="BodyText"/>
        <w:ind w:left="1218"/>
      </w:pPr>
      <w:r>
        <w:rPr/>
        <w:t>1.18 mm.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spacing w:before="59"/>
        <w:ind w:left="2017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57.080002pt;margin-top:9.251457pt;width:295.7pt;height:198.15pt;mso-position-horizontal-relative:page;mso-position-vertical-relative:paragraph;z-index:-18594304" coordorigin="3142,185" coordsize="5914,3963">
            <v:shape style="position:absolute;left:3141;top:192;width:5907;height:3956" coordorigin="3142,192" coordsize="5907,3956" path="m3204,4085l3204,192m3142,4085l3204,4085m3142,3435l3204,3435m3142,2787l3204,2787m3142,2139l3204,2139m3142,1488l3204,1488m3142,840l3204,840m3142,192l3204,192m3204,4085l9048,4085m3204,4085l3204,4147m3854,4085l3854,4147m4502,4085l4502,4147m5153,4085l5153,4147m5801,4085l5801,4147m6451,4085l6451,4147m7099,4085l7099,4147m7750,4085l7750,4147m8398,4085l8398,4147m9048,4085l9048,4147e" filled="false" stroked="true" strokeweight=".72pt" strokecolor="#858585">
              <v:path arrowok="t"/>
              <v:stroke dashstyle="solid"/>
            </v:shape>
            <v:shape style="position:absolute;left:4370;top:1912;width:280;height:278" type="#_x0000_t75" stroked="false">
              <v:imagedata r:id="rId68" o:title=""/>
            </v:shape>
            <v:shape style="position:absolute;left:5798;top:1739;width:280;height:278" type="#_x0000_t75" stroked="false">
              <v:imagedata r:id="rId68" o:title=""/>
            </v:shape>
            <v:shape style="position:absolute;left:6643;top:1480;width:280;height:278" type="#_x0000_t75" stroked="false">
              <v:imagedata r:id="rId68" o:title=""/>
            </v:shape>
            <v:shape style="position:absolute;left:7615;top:1999;width:280;height:278" type="#_x0000_t75" stroked="false">
              <v:imagedata r:id="rId68" o:title=""/>
            </v:shape>
            <v:shape style="position:absolute;left:8265;top:2171;width:280;height:278" type="#_x0000_t75" stroked="false">
              <v:imagedata r:id="rId68" o:title=""/>
            </v:shape>
            <v:shape style="position:absolute;left:4354;top:1465;width:309;height:307" type="#_x0000_t75" stroked="false">
              <v:imagedata r:id="rId69" o:title=""/>
            </v:shape>
            <v:shape style="position:absolute;left:5767;top:1665;width:324;height:322" type="#_x0000_t75" stroked="false">
              <v:imagedata r:id="rId70" o:title=""/>
            </v:shape>
            <v:shape style="position:absolute;left:6627;top:2156;width:309;height:307" type="#_x0000_t75" stroked="false">
              <v:imagedata r:id="rId69" o:title=""/>
            </v:shape>
            <v:shape style="position:absolute;left:7599;top:2415;width:309;height:307" type="#_x0000_t75" stroked="false">
              <v:imagedata r:id="rId69" o:title=""/>
            </v:shape>
            <v:shape style="position:absolute;left:8249;top:2717;width:309;height:307" type="#_x0000_t75" stroked="false">
              <v:imagedata r:id="rId69" o:title=""/>
            </v:shape>
            <v:shape style="position:absolute;left:4339;top:2054;width:327;height:324" type="#_x0000_t75" stroked="false">
              <v:imagedata r:id="rId71" o:title=""/>
            </v:shape>
            <v:shape style="position:absolute;left:5767;top:2011;width:327;height:324" type="#_x0000_t75" stroked="false">
              <v:imagedata r:id="rId71" o:title=""/>
            </v:shape>
            <v:shape style="position:absolute;left:6643;top:1826;width:280;height:294" type="#_x0000_t75" stroked="false">
              <v:imagedata r:id="rId72" o:title=""/>
            </v:shape>
            <v:shape style="position:absolute;left:7615;top:743;width:280;height:294" type="#_x0000_t75" stroked="false">
              <v:imagedata r:id="rId72" o:title=""/>
            </v:shape>
            <v:shape style="position:absolute;left:8265;top:571;width:280;height:294" type="#_x0000_t75" stroked="false">
              <v:imagedata r:id="rId72" o:title=""/>
            </v:shape>
            <v:shape style="position:absolute;left:4503;top:1575;width:3896;height:692" coordorigin="4504,1576" coordsize="3896,692" path="m4504,2008l5932,1835,6776,1576,7748,2094,8399,2267e" filled="false" stroked="true" strokeweight="3.72pt" strokecolor="#497dba">
              <v:path arrowok="t"/>
              <v:stroke dashstyle="solid"/>
            </v:shape>
            <v:shape style="position:absolute;left:4404;top:1908;width:200;height:200" type="#_x0000_t75" stroked="false">
              <v:imagedata r:id="rId73" o:title=""/>
            </v:shape>
            <v:shape style="position:absolute;left:5832;top:1735;width:200;height:200" type="#_x0000_t75" stroked="false">
              <v:imagedata r:id="rId73" o:title=""/>
            </v:shape>
            <v:shape style="position:absolute;left:6676;top:1476;width:200;height:200" type="#_x0000_t75" stroked="false">
              <v:imagedata r:id="rId73" o:title=""/>
            </v:shape>
            <v:shape style="position:absolute;left:7648;top:1994;width:200;height:200" type="#_x0000_t75" stroked="false">
              <v:imagedata r:id="rId73" o:title=""/>
            </v:shape>
            <v:shape style="position:absolute;left:8299;top:2167;width:200;height:200" type="#_x0000_t75" stroked="false">
              <v:imagedata r:id="rId73" o:title=""/>
            </v:shape>
            <v:shape style="position:absolute;left:4503;top:1575;width:3896;height:1253" coordorigin="4504,1576" coordsize="3896,1253" path="m4504,1576l5932,1792,6776,2267,7748,2526,8399,2829e" filled="false" stroked="true" strokeweight="3.72pt" strokecolor="#bd4a47">
              <v:path arrowok="t"/>
              <v:stroke dashstyle="solid"/>
            </v:shape>
            <v:shape style="position:absolute;left:4404;top:1476;width:197;height:197" type="#_x0000_t75" stroked="false">
              <v:imagedata r:id="rId63" o:title=""/>
            </v:shape>
            <v:shape style="position:absolute;left:5832;top:1692;width:197;height:197" type="#_x0000_t75" stroked="false">
              <v:imagedata r:id="rId63" o:title=""/>
            </v:shape>
            <v:shape style="position:absolute;left:6676;top:2167;width:197;height:197" type="#_x0000_t75" stroked="false">
              <v:imagedata r:id="rId63" o:title=""/>
            </v:shape>
            <v:shape style="position:absolute;left:7648;top:2426;width:197;height:197" type="#_x0000_t75" stroked="false">
              <v:imagedata r:id="rId63" o:title=""/>
            </v:shape>
            <v:shape style="position:absolute;left:8299;top:2729;width:197;height:197" type="#_x0000_t75" stroked="false">
              <v:imagedata r:id="rId63" o:title=""/>
            </v:shape>
            <v:shape style="position:absolute;left:4503;top:666;width:3896;height:1515" coordorigin="4504,666" coordsize="3896,1515" path="m4504,2181l5932,2137,6776,1921,7748,839,8399,666e" filled="false" stroked="true" strokeweight="3.72pt" strokecolor="#97b853">
              <v:path arrowok="t"/>
              <v:stroke dashstyle="solid"/>
            </v:shape>
            <v:shape style="position:absolute;left:4404;top:2081;width:200;height:200" type="#_x0000_t75" stroked="false">
              <v:imagedata r:id="rId74" o:title=""/>
            </v:shape>
            <v:shape style="position:absolute;left:5832;top:2037;width:200;height:200" type="#_x0000_t75" stroked="false">
              <v:imagedata r:id="rId74" o:title=""/>
            </v:shape>
            <v:shape style="position:absolute;left:6676;top:1821;width:200;height:200" type="#_x0000_t75" stroked="false">
              <v:imagedata r:id="rId74" o:title=""/>
            </v:shape>
            <v:shape style="position:absolute;left:7648;top:739;width:200;height:200" type="#_x0000_t75" stroked="false">
              <v:imagedata r:id="rId74" o:title=""/>
            </v:shape>
            <v:shape style="position:absolute;left:8299;top:566;width:200;height:200" type="#_x0000_t75" stroked="false">
              <v:imagedata r:id="rId74" o:title=""/>
            </v:shape>
            <w10:wrap type="none"/>
          </v:group>
        </w:pict>
      </w:r>
      <w:r>
        <w:rPr>
          <w:rFonts w:ascii="Calibri"/>
          <w:sz w:val="20"/>
        </w:rPr>
        <w:t>60</w:t>
      </w:r>
    </w:p>
    <w:p>
      <w:pPr>
        <w:spacing w:before="21"/>
        <w:ind w:left="8922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464.700012pt;margin-top:4.366487pt;width:19.2pt;height:6.75pt;mso-position-horizontal-relative:page;mso-position-vertical-relative:paragraph;z-index:15771136" coordorigin="9294,87" coordsize="384,135">
            <v:line style="position:absolute" from="9294,153" to="9678,153" stroked="true" strokeweight="3.72pt" strokecolor="#497dba">
              <v:stroke dashstyle="solid"/>
            </v:line>
            <v:shape style="position:absolute;left:9427;top:94;width:120;height:120" type="#_x0000_t75" stroked="false">
              <v:imagedata r:id="rId75" o:title=""/>
            </v:shape>
            <v:shape style="position:absolute;left:9427;top:94;width:120;height:120" coordorigin="9428,95" coordsize="120,120" path="m9488,95l9548,155,9488,214,9428,155,9488,95xe" filled="false" stroked="true" strokeweight=".75pt" strokecolor="#497dba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20"/>
        </w:rPr>
        <w:t>Bio-oil</w:t>
      </w:r>
    </w:p>
    <w:p>
      <w:pPr>
        <w:tabs>
          <w:tab w:pos="8921" w:val="left" w:leader="none"/>
        </w:tabs>
        <w:spacing w:before="108"/>
        <w:ind w:left="2017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464.700012pt;margin-top:8.723672pt;width:19.2pt;height:6.75pt;mso-position-horizontal-relative:page;mso-position-vertical-relative:paragraph;z-index:-18593280" coordorigin="9294,174" coordsize="384,135">
            <v:shape style="position:absolute;left:9294;top:239;width:384;height:2" coordorigin="9294,240" coordsize="384,0" path="m9294,240l9428,240m9548,240l9678,240e" filled="false" stroked="true" strokeweight="3.72pt" strokecolor="#bd4a47">
              <v:path arrowok="t"/>
              <v:stroke dashstyle="solid"/>
            </v:shape>
            <v:shape style="position:absolute;left:9427;top:181;width:120;height:120" type="#_x0000_t75" stroked="false">
              <v:imagedata r:id="rId76" o:title=""/>
            </v:shape>
            <v:rect style="position:absolute;left:9427;top:181;width:120;height:120" filled="false" stroked="true" strokeweight=".75pt" strokecolor="#bd4a47">
              <v:stroke dashstyle="solid"/>
            </v:rect>
            <w10:wrap type="none"/>
          </v:group>
        </w:pict>
      </w:r>
      <w:r>
        <w:rPr/>
        <w:pict>
          <v:shape style="position:absolute;margin-left:115.199997pt;margin-top:14.961473pt;width:6pt;height:36.25pt;mso-position-horizontal-relative:page;mso-position-vertical-relative:paragraph;z-index:15772672" coordorigin="2304,299" coordsize="120,725" path="m2374,419l2354,419,2358,1024,2378,1024,2374,419xm2363,299l2304,420,2354,419,2354,399,2414,399,2363,299xm2374,399l2354,399,2354,419,2374,419,2374,399xm2414,399l2374,399,2374,419,2424,419,2414,399xe" filled="true" fillcolor="#000000" stroked="false">
            <v:path arrowok="t"/>
            <v:fill type="solid"/>
            <w10:wrap type="none"/>
          </v:shape>
        </w:pict>
      </w:r>
      <w:r>
        <w:rPr>
          <w:rFonts w:ascii="Calibri"/>
          <w:position w:val="-2"/>
          <w:sz w:val="20"/>
        </w:rPr>
        <w:t>50</w:t>
        <w:tab/>
      </w:r>
      <w:r>
        <w:rPr>
          <w:rFonts w:ascii="Calibri"/>
          <w:sz w:val="20"/>
        </w:rPr>
        <w:t>Char</w:t>
      </w:r>
    </w:p>
    <w:p>
      <w:pPr>
        <w:spacing w:before="79"/>
        <w:ind w:left="8922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464.700012pt;margin-top:7.246499pt;width:19.2pt;height:6.75pt;mso-position-horizontal-relative:page;mso-position-vertical-relative:paragraph;z-index:15772160" coordorigin="9294,145" coordsize="384,135">
            <v:line style="position:absolute" from="9294,210" to="9678,210" stroked="true" strokeweight="3.72pt" strokecolor="#97b853">
              <v:stroke dashstyle="solid"/>
            </v:line>
            <v:shape style="position:absolute;left:9427;top:152;width:120;height:120" type="#_x0000_t75" stroked="false">
              <v:imagedata r:id="rId77" o:title=""/>
            </v:shape>
            <v:shape style="position:absolute;left:9427;top:152;width:120;height:120" coordorigin="9428,152" coordsize="120,120" path="m9488,152l9548,272,9428,272,9488,152xe" filled="false" stroked="true" strokeweight=".75pt" strokecolor="#97b853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20"/>
        </w:rPr>
        <w:t>Gas</w:t>
      </w:r>
    </w:p>
    <w:p>
      <w:pPr>
        <w:spacing w:before="84"/>
        <w:ind w:left="201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pStyle w:val="BodyText"/>
        <w:spacing w:before="3"/>
        <w:rPr>
          <w:rFonts w:ascii="Calibri"/>
          <w:sz w:val="28"/>
        </w:rPr>
      </w:pPr>
    </w:p>
    <w:p>
      <w:pPr>
        <w:spacing w:before="60"/>
        <w:ind w:left="2017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13.470001pt;margin-top:-7.805327pt;width:12pt;height:51.4pt;mso-position-horizontal-relative:page;mso-position-vertical-relative:paragraph;z-index:1577369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Yield (wt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%)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30</w:t>
      </w:r>
    </w:p>
    <w:p>
      <w:pPr>
        <w:pStyle w:val="BodyText"/>
        <w:spacing w:before="3"/>
        <w:rPr>
          <w:rFonts w:ascii="Calibri"/>
          <w:sz w:val="28"/>
        </w:rPr>
      </w:pPr>
    </w:p>
    <w:p>
      <w:pPr>
        <w:spacing w:before="59"/>
        <w:ind w:left="201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spacing w:before="4"/>
        <w:rPr>
          <w:rFonts w:ascii="Calibri"/>
          <w:sz w:val="28"/>
        </w:rPr>
      </w:pPr>
    </w:p>
    <w:p>
      <w:pPr>
        <w:spacing w:before="59"/>
        <w:ind w:left="201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pStyle w:val="BodyText"/>
        <w:spacing w:before="4"/>
        <w:rPr>
          <w:rFonts w:ascii="Calibri"/>
          <w:sz w:val="28"/>
        </w:rPr>
      </w:pPr>
    </w:p>
    <w:p>
      <w:pPr>
        <w:spacing w:before="59"/>
        <w:ind w:left="2119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2953" w:val="left" w:leader="none"/>
          <w:tab w:pos="3603" w:val="left" w:leader="none"/>
          <w:tab w:pos="4252" w:val="left" w:leader="none"/>
          <w:tab w:pos="4901" w:val="left" w:leader="none"/>
          <w:tab w:pos="5551" w:val="left" w:leader="none"/>
          <w:tab w:pos="6149" w:val="left" w:leader="none"/>
          <w:tab w:pos="6798" w:val="left" w:leader="none"/>
          <w:tab w:pos="7448" w:val="left" w:leader="none"/>
          <w:tab w:pos="8097" w:val="left" w:leader="none"/>
        </w:tabs>
        <w:spacing w:before="16"/>
        <w:ind w:left="230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</w:t>
        <w:tab/>
        <w:t>50</w:t>
        <w:tab/>
        <w:t>60</w:t>
        <w:tab/>
        <w:t>70</w:t>
        <w:tab/>
        <w:t>80</w:t>
        <w:tab/>
        <w:t>90</w:t>
        <w:tab/>
        <w:t>100</w:t>
        <w:tab/>
        <w:t>110</w:t>
        <w:tab/>
        <w:t>120</w:t>
        <w:tab/>
        <w:t>130</w:t>
      </w:r>
    </w:p>
    <w:p>
      <w:pPr>
        <w:pStyle w:val="BodyText"/>
        <w:spacing w:before="8"/>
        <w:rPr>
          <w:rFonts w:ascii="Calibri"/>
          <w:sz w:val="8"/>
        </w:rPr>
      </w:pPr>
    </w:p>
    <w:p>
      <w:pPr>
        <w:spacing w:before="59"/>
        <w:ind w:left="835" w:right="1323" w:firstLine="0"/>
        <w:jc w:val="center"/>
        <w:rPr>
          <w:rFonts w:ascii="Calibri"/>
          <w:b/>
          <w:sz w:val="20"/>
        </w:rPr>
      </w:pPr>
      <w:r>
        <w:rPr/>
        <w:pict>
          <v:shape style="position:absolute;margin-left:368.290009pt;margin-top:5.801493pt;width:45.8pt;height:6pt;mso-position-horizontal-relative:page;mso-position-vertical-relative:paragraph;z-index:15773184" coordorigin="7366,116" coordsize="916,120" path="m8162,116l8162,236,8262,186,8182,186,8182,166,8262,166,8162,116xm8162,166l7366,166,7366,186,8162,186,8162,166xm8262,166l8182,166,8182,186,8262,186,8282,176,8262,166xe" filled="true" fillcolor="#000000" stroked="false">
            <v:path arrowok="t"/>
            <v:fill type="solid"/>
            <w10:wrap type="none"/>
          </v:shape>
        </w:pict>
      </w:r>
      <w:r>
        <w:rPr>
          <w:rFonts w:ascii="Calibri"/>
          <w:b/>
          <w:sz w:val="20"/>
        </w:rPr>
        <w:t>Running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time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(minute)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ind w:left="1218"/>
        <w:jc w:val="both"/>
      </w:pPr>
      <w:r>
        <w:rPr/>
        <w:t>Figure</w:t>
      </w:r>
      <w:r>
        <w:rPr>
          <w:spacing w:val="-4"/>
        </w:rPr>
        <w:t> </w:t>
      </w:r>
      <w:r>
        <w:rPr/>
        <w:t>4.3:</w:t>
      </w:r>
      <w:r>
        <w:rPr>
          <w:spacing w:val="-1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yield</w:t>
      </w:r>
      <w:r>
        <w:rPr>
          <w:spacing w:val="-1"/>
        </w:rPr>
        <w:t> </w:t>
      </w:r>
      <w:r>
        <w:rPr/>
        <w:t>(wt</w:t>
      </w:r>
      <w:r>
        <w:rPr>
          <w:spacing w:val="-1"/>
        </w:rPr>
        <w:t> </w:t>
      </w:r>
      <w:r>
        <w:rPr/>
        <w:t>%) with running</w:t>
      </w:r>
      <w:r>
        <w:rPr>
          <w:spacing w:val="-3"/>
        </w:rPr>
        <w:t> </w:t>
      </w:r>
      <w:r>
        <w:rPr/>
        <w:t>time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1218"/>
        <w:jc w:val="both"/>
      </w:pPr>
      <w:r>
        <w:rPr/>
        <w:t>The</w:t>
      </w:r>
      <w:r>
        <w:rPr>
          <w:spacing w:val="16"/>
        </w:rPr>
        <w:t> </w:t>
      </w:r>
      <w:r>
        <w:rPr/>
        <w:t>plotted</w:t>
      </w:r>
      <w:r>
        <w:rPr>
          <w:spacing w:val="18"/>
        </w:rPr>
        <w:t> </w:t>
      </w:r>
      <w:r>
        <w:rPr/>
        <w:t>result</w:t>
      </w:r>
      <w:r>
        <w:rPr>
          <w:spacing w:val="20"/>
        </w:rPr>
        <w:t> </w:t>
      </w:r>
      <w:r>
        <w:rPr/>
        <w:t>shows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maximum</w:t>
      </w:r>
      <w:r>
        <w:rPr>
          <w:spacing w:val="18"/>
        </w:rPr>
        <w:t> </w:t>
      </w:r>
      <w:r>
        <w:rPr/>
        <w:t>liquid</w:t>
      </w:r>
      <w:r>
        <w:rPr>
          <w:spacing w:val="19"/>
        </w:rPr>
        <w:t> </w:t>
      </w:r>
      <w:r>
        <w:rPr/>
        <w:t>(38.67</w:t>
      </w:r>
      <w:r>
        <w:rPr>
          <w:spacing w:val="17"/>
        </w:rPr>
        <w:t> </w:t>
      </w:r>
      <w:r>
        <w:rPr/>
        <w:t>wt</w:t>
      </w:r>
      <w:r>
        <w:rPr>
          <w:spacing w:val="18"/>
        </w:rPr>
        <w:t> </w:t>
      </w:r>
      <w:r>
        <w:rPr/>
        <w:t>%)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char</w:t>
      </w:r>
      <w:r>
        <w:rPr>
          <w:spacing w:val="19"/>
        </w:rPr>
        <w:t> </w:t>
      </w:r>
      <w:r>
        <w:rPr/>
        <w:t>products</w:t>
      </w:r>
      <w:r>
        <w:rPr>
          <w:spacing w:val="28"/>
        </w:rPr>
        <w:t> </w:t>
      </w:r>
      <w:r>
        <w:rPr/>
        <w:t>(28</w:t>
      </w:r>
      <w:r>
        <w:rPr>
          <w:spacing w:val="18"/>
        </w:rPr>
        <w:t> </w:t>
      </w:r>
      <w:r>
        <w:rPr/>
        <w:t>wt</w:t>
      </w:r>
    </w:p>
    <w:p>
      <w:pPr>
        <w:pStyle w:val="BodyText"/>
        <w:rPr>
          <w:sz w:val="29"/>
        </w:rPr>
      </w:pPr>
    </w:p>
    <w:p>
      <w:pPr>
        <w:pStyle w:val="BodyText"/>
        <w:spacing w:line="530" w:lineRule="auto" w:before="1"/>
        <w:ind w:left="1218" w:right="1160"/>
        <w:jc w:val="both"/>
      </w:pPr>
      <w:r>
        <w:rPr/>
        <w:t>%) at 95 minutes. As observed, higher or lower than this pyrolysis time leads to a decrease</w:t>
      </w:r>
      <w:r>
        <w:rPr>
          <w:spacing w:val="1"/>
        </w:rPr>
        <w:t> </w:t>
      </w:r>
      <w:r>
        <w:rPr/>
        <w:t>in the liquid yield. This is due to the insufficient pyrolysis reaction and higher rate of gas</w:t>
      </w:r>
      <w:r>
        <w:rPr>
          <w:spacing w:val="1"/>
        </w:rPr>
        <w:t> </w:t>
      </w:r>
      <w:r>
        <w:rPr/>
        <w:t>discharge.</w:t>
      </w:r>
    </w:p>
    <w:p>
      <w:pPr>
        <w:spacing w:after="0" w:line="530" w:lineRule="auto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pStyle w:val="Heading1"/>
        <w:numPr>
          <w:ilvl w:val="1"/>
          <w:numId w:val="12"/>
        </w:numPr>
        <w:tabs>
          <w:tab w:pos="1579" w:val="left" w:leader="none"/>
        </w:tabs>
        <w:spacing w:line="240" w:lineRule="auto" w:before="79" w:after="0"/>
        <w:ind w:left="1578" w:right="0" w:hanging="361"/>
        <w:jc w:val="left"/>
      </w:pPr>
      <w:r>
        <w:rPr/>
        <w:t>The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evaluation of the</w:t>
      </w:r>
      <w:r>
        <w:rPr>
          <w:spacing w:val="-2"/>
        </w:rPr>
        <w:t> </w:t>
      </w:r>
      <w:r>
        <w:rPr/>
        <w:t>fixed</w:t>
      </w:r>
      <w:r>
        <w:rPr>
          <w:spacing w:val="-3"/>
        </w:rPr>
        <w:t> </w:t>
      </w:r>
      <w:r>
        <w:rPr/>
        <w:t>bed</w:t>
      </w:r>
      <w:r>
        <w:rPr>
          <w:spacing w:val="-1"/>
        </w:rPr>
        <w:t> </w:t>
      </w:r>
      <w:r>
        <w:rPr/>
        <w:t>pyrolysis</w:t>
      </w:r>
      <w:r>
        <w:rPr>
          <w:spacing w:val="-1"/>
        </w:rPr>
        <w:t> </w:t>
      </w:r>
      <w:r>
        <w:rPr/>
        <w:t>system in producing</w:t>
      </w:r>
      <w:r>
        <w:rPr>
          <w:spacing w:val="-1"/>
        </w:rPr>
        <w:t> </w:t>
      </w:r>
      <w:r>
        <w:rPr/>
        <w:t>bio-oil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before="1"/>
        <w:ind w:left="1218"/>
        <w:jc w:val="both"/>
      </w:pPr>
      <w:r>
        <w:rPr/>
        <w:t>The</w:t>
      </w:r>
      <w:r>
        <w:rPr>
          <w:spacing w:val="-2"/>
        </w:rPr>
        <w:t> </w:t>
      </w:r>
      <w:r>
        <w:rPr/>
        <w:t>reactor efficiency</w:t>
      </w:r>
      <w:r>
        <w:rPr>
          <w:spacing w:val="-5"/>
        </w:rPr>
        <w:t> </w:t>
      </w:r>
      <w:r>
        <w:rPr/>
        <w:t>was determined using</w:t>
      </w:r>
      <w:r>
        <w:rPr>
          <w:spacing w:val="-2"/>
        </w:rPr>
        <w:t> </w:t>
      </w:r>
      <w:r>
        <w:rPr/>
        <w:t>equation 3.14</w:t>
      </w:r>
      <w:r>
        <w:rPr>
          <w:spacing w:val="64"/>
        </w:rPr>
        <w:t> </w:t>
      </w:r>
      <w:r>
        <w:rPr/>
        <w:t>(See</w:t>
      </w:r>
      <w:r>
        <w:rPr>
          <w:spacing w:val="-2"/>
        </w:rPr>
        <w:t> </w:t>
      </w:r>
      <w:r>
        <w:rPr/>
        <w:t>Table 4.5</w:t>
      </w:r>
      <w:r>
        <w:rPr>
          <w:spacing w:val="-1"/>
        </w:rPr>
        <w:t> </w:t>
      </w:r>
      <w:r>
        <w:rPr/>
        <w:t>in Appendix</w:t>
      </w:r>
      <w:r>
        <w:rPr>
          <w:spacing w:val="3"/>
        </w:rPr>
        <w:t> </w:t>
      </w:r>
      <w:r>
        <w:rPr/>
        <w:t>A)</w:t>
      </w:r>
    </w:p>
    <w:p>
      <w:pPr>
        <w:pStyle w:val="BodyText"/>
        <w:rPr>
          <w:sz w:val="26"/>
        </w:rPr>
      </w:pPr>
    </w:p>
    <w:p>
      <w:pPr>
        <w:pStyle w:val="BodyText"/>
        <w:spacing w:line="530" w:lineRule="auto" w:before="233"/>
        <w:ind w:left="1218" w:right="1155"/>
        <w:jc w:val="both"/>
      </w:pPr>
      <w:r>
        <w:rPr/>
        <w:t>A graph of the reactor efficiency was plotted with the varying reactor temperatures (Figure</w:t>
      </w:r>
      <w:r>
        <w:rPr>
          <w:spacing w:val="1"/>
        </w:rPr>
        <w:t> </w:t>
      </w:r>
      <w:r>
        <w:rPr/>
        <w:t>4.4). The graph shows that the efficiency of the reactor at generating bio-oil increases to a</w:t>
      </w:r>
      <w:r>
        <w:rPr>
          <w:spacing w:val="1"/>
        </w:rPr>
        <w:t> </w:t>
      </w:r>
      <w:r>
        <w:rPr/>
        <w:t>maximum</w:t>
      </w:r>
      <w:r>
        <w:rPr>
          <w:spacing w:val="-1"/>
        </w:rPr>
        <w:t> </w:t>
      </w:r>
      <w:r>
        <w:rPr/>
        <w:t>of 73.21% at a temperature</w:t>
      </w:r>
      <w:r>
        <w:rPr>
          <w:spacing w:val="-1"/>
        </w:rPr>
        <w:t> </w:t>
      </w:r>
      <w:r>
        <w:rPr/>
        <w:t>of 450</w:t>
      </w:r>
      <w:r>
        <w:rPr>
          <w:vertAlign w:val="superscript"/>
        </w:rPr>
        <w:t>0</w:t>
      </w:r>
      <w:r>
        <w:rPr>
          <w:vertAlign w:val="baseline"/>
        </w:rPr>
        <w:t>C.</w:t>
      </w:r>
    </w:p>
    <w:p>
      <w:pPr>
        <w:pStyle w:val="BodyText"/>
        <w:spacing w:line="530" w:lineRule="auto" w:before="202"/>
        <w:ind w:left="1218" w:right="1158"/>
        <w:jc w:val="both"/>
      </w:pPr>
      <w:r>
        <w:rPr/>
        <w:t>However,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efficiency</w:t>
      </w:r>
      <w:r>
        <w:rPr>
          <w:spacing w:val="21"/>
        </w:rPr>
        <w:t> </w:t>
      </w:r>
      <w:r>
        <w:rPr/>
        <w:t>was</w:t>
      </w:r>
      <w:r>
        <w:rPr>
          <w:spacing w:val="21"/>
        </w:rPr>
        <w:t> </w:t>
      </w:r>
      <w:r>
        <w:rPr/>
        <w:t>decreasing</w:t>
      </w:r>
      <w:r>
        <w:rPr>
          <w:spacing w:val="20"/>
        </w:rPr>
        <w:t> </w:t>
      </w:r>
      <w:r>
        <w:rPr/>
        <w:t>at</w:t>
      </w:r>
      <w:r>
        <w:rPr>
          <w:spacing w:val="21"/>
        </w:rPr>
        <w:t> </w:t>
      </w:r>
      <w:r>
        <w:rPr/>
        <w:t>temperatures</w:t>
      </w:r>
      <w:r>
        <w:rPr>
          <w:spacing w:val="21"/>
        </w:rPr>
        <w:t> </w:t>
      </w:r>
      <w:r>
        <w:rPr/>
        <w:t>above</w:t>
      </w:r>
      <w:r>
        <w:rPr>
          <w:spacing w:val="20"/>
        </w:rPr>
        <w:t> </w:t>
      </w:r>
      <w:r>
        <w:rPr/>
        <w:t>450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21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weight</w:t>
      </w:r>
      <w:r>
        <w:rPr>
          <w:spacing w:val="-58"/>
          <w:vertAlign w:val="baseline"/>
        </w:rPr>
        <w:t> </w:t>
      </w:r>
      <w:r>
        <w:rPr>
          <w:vertAlign w:val="baseline"/>
        </w:rPr>
        <w:t>of the bio-oil generated at these temperatures was low. At the end an overall average of</w:t>
      </w:r>
      <w:r>
        <w:rPr>
          <w:spacing w:val="1"/>
          <w:vertAlign w:val="baseline"/>
        </w:rPr>
        <w:t> </w:t>
      </w:r>
      <w:r>
        <w:rPr>
          <w:vertAlign w:val="baseline"/>
        </w:rPr>
        <w:t>62.00%</w:t>
      </w:r>
      <w:r>
        <w:rPr>
          <w:spacing w:val="-2"/>
          <w:vertAlign w:val="baseline"/>
        </w:rPr>
        <w:t> </w:t>
      </w:r>
      <w:r>
        <w:rPr>
          <w:vertAlign w:val="baseline"/>
        </w:rPr>
        <w:t>efficiency</w:t>
      </w:r>
      <w:r>
        <w:rPr>
          <w:spacing w:val="-5"/>
          <w:vertAlign w:val="baseline"/>
        </w:rPr>
        <w:t> </w:t>
      </w:r>
      <w:r>
        <w:rPr>
          <w:vertAlign w:val="baseline"/>
        </w:rPr>
        <w:t>was achieved for the</w:t>
      </w:r>
      <w:r>
        <w:rPr>
          <w:spacing w:val="-2"/>
          <w:vertAlign w:val="baseline"/>
        </w:rPr>
        <w:t> </w:t>
      </w:r>
      <w:r>
        <w:rPr>
          <w:vertAlign w:val="baseline"/>
        </w:rPr>
        <w:t>reactor.</w:t>
      </w:r>
    </w:p>
    <w:p>
      <w:pPr>
        <w:pStyle w:val="BodyText"/>
        <w:rPr>
          <w:sz w:val="20"/>
        </w:rPr>
      </w:pPr>
    </w:p>
    <w:p>
      <w:pPr>
        <w:spacing w:before="59"/>
        <w:ind w:left="1805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46.520004pt;margin-top:9.301475pt;width:368.2pt;height:198.15pt;mso-position-horizontal-relative:page;mso-position-vertical-relative:paragraph;z-index:15774208" coordorigin="2930,186" coordsize="7364,3963">
            <v:shape style="position:absolute;left:2930;top:193;width:7356;height:3956" coordorigin="2930,193" coordsize="7356,3956" path="m2993,4086l2993,193m2930,4086l2993,4086m2930,3436l2993,3436m2930,2788l2993,2788m2930,2140l2993,2140m2930,1489l2993,1489m2930,841l2993,841m2930,193l2993,193m2993,4086l10286,4086m2993,4086l2993,4148m4207,4086l4207,4148m5424,4086l5424,4148m6638,4086l6638,4148m7855,4086l7855,4148m9070,4086l9070,4148m10286,4086l10286,4148e" filled="false" stroked="true" strokeweight=".72pt" strokecolor="#858585">
              <v:path arrowok="t"/>
              <v:stroke dashstyle="solid"/>
            </v:shape>
            <v:shape style="position:absolute;left:4075;top:2612;width:280;height:280" type="#_x0000_t75" stroked="false">
              <v:imagedata r:id="rId78" o:title=""/>
            </v:shape>
            <v:shape style="position:absolute;left:5289;top:1957;width:280;height:280" type="#_x0000_t75" stroked="false">
              <v:imagedata r:id="rId78" o:title=""/>
            </v:shape>
            <v:shape style="position:absolute;left:6506;top:975;width:280;height:280" type="#_x0000_t75" stroked="false">
              <v:imagedata r:id="rId78" o:title=""/>
            </v:shape>
            <v:shape style="position:absolute;left:7720;top:2941;width:280;height:280" type="#_x0000_t75" stroked="false">
              <v:imagedata r:id="rId78" o:title=""/>
            </v:shape>
            <v:shape style="position:absolute;left:8937;top:3596;width:280;height:280" type="#_x0000_t75" stroked="false">
              <v:imagedata r:id="rId78" o:title=""/>
            </v:shape>
            <v:shape style="position:absolute;left:4208;top:1072;width:4863;height:2621" coordorigin="4208,1073" coordsize="4863,2621" path="m4208,2710l5423,2054,6640,1073,7854,3038,9071,3694e" filled="false" stroked="true" strokeweight="3.72pt" strokecolor="#f69240">
              <v:path arrowok="t"/>
              <v:stroke dashstyle="solid"/>
            </v:shape>
            <v:shape style="position:absolute;left:4108;top:2607;width:200;height:200" type="#_x0000_t75" stroked="false">
              <v:imagedata r:id="rId79" o:title=""/>
            </v:shape>
            <v:shape style="position:absolute;left:5323;top:1952;width:200;height:200" type="#_x0000_t75" stroked="false">
              <v:imagedata r:id="rId79" o:title=""/>
            </v:shape>
            <v:shape style="position:absolute;left:6540;top:970;width:200;height:200" type="#_x0000_t75" stroked="false">
              <v:imagedata r:id="rId79" o:title=""/>
            </v:shape>
            <v:shape style="position:absolute;left:7754;top:2936;width:200;height:200" type="#_x0000_t75" stroked="false">
              <v:imagedata r:id="rId79" o:title=""/>
            </v:shape>
            <v:shape style="position:absolute;left:8971;top:3591;width:200;height:200" type="#_x0000_t75" stroked="false">
              <v:imagedata r:id="rId79" o:title=""/>
            </v:shape>
            <w10:wrap type="none"/>
          </v:group>
        </w:pict>
      </w:r>
      <w:r>
        <w:rPr>
          <w:rFonts w:ascii="Calibri"/>
          <w:sz w:val="20"/>
        </w:rPr>
        <w:t>80</w:t>
      </w:r>
    </w:p>
    <w:p>
      <w:pPr>
        <w:pStyle w:val="BodyText"/>
        <w:spacing w:before="3"/>
        <w:rPr>
          <w:rFonts w:ascii="Calibri"/>
          <w:sz w:val="28"/>
        </w:rPr>
      </w:pPr>
    </w:p>
    <w:p>
      <w:pPr>
        <w:spacing w:before="60"/>
        <w:ind w:left="180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75</w:t>
      </w:r>
    </w:p>
    <w:p>
      <w:pPr>
        <w:pStyle w:val="BodyText"/>
        <w:spacing w:before="4"/>
        <w:rPr>
          <w:rFonts w:ascii="Calibri"/>
          <w:sz w:val="28"/>
        </w:rPr>
      </w:pPr>
    </w:p>
    <w:p>
      <w:pPr>
        <w:spacing w:before="59"/>
        <w:ind w:left="1805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12.936638pt;margin-top:-13.538425pt;width:15.3pt;height:111.65pt;mso-position-horizontal-relative:page;mso-position-vertical-relative:paragraph;z-index:1577472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Reactor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Efficiency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70</w:t>
      </w:r>
    </w:p>
    <w:p>
      <w:pPr>
        <w:pStyle w:val="BodyText"/>
        <w:spacing w:before="4"/>
        <w:rPr>
          <w:rFonts w:ascii="Calibri"/>
          <w:sz w:val="28"/>
        </w:rPr>
      </w:pPr>
    </w:p>
    <w:p>
      <w:pPr>
        <w:spacing w:before="59"/>
        <w:ind w:left="180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65</w:t>
      </w:r>
    </w:p>
    <w:p>
      <w:pPr>
        <w:pStyle w:val="BodyText"/>
        <w:spacing w:before="4"/>
        <w:rPr>
          <w:rFonts w:ascii="Calibri"/>
          <w:sz w:val="28"/>
        </w:rPr>
      </w:pPr>
    </w:p>
    <w:p>
      <w:pPr>
        <w:spacing w:before="59"/>
        <w:ind w:left="180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60</w:t>
      </w:r>
    </w:p>
    <w:p>
      <w:pPr>
        <w:pStyle w:val="BodyText"/>
        <w:spacing w:before="4"/>
        <w:rPr>
          <w:rFonts w:ascii="Calibri"/>
          <w:sz w:val="28"/>
        </w:rPr>
      </w:pPr>
    </w:p>
    <w:p>
      <w:pPr>
        <w:spacing w:before="59"/>
        <w:ind w:left="180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55</w:t>
      </w:r>
    </w:p>
    <w:p>
      <w:pPr>
        <w:pStyle w:val="BodyText"/>
        <w:spacing w:before="4"/>
        <w:rPr>
          <w:rFonts w:ascii="Calibri"/>
          <w:sz w:val="28"/>
        </w:rPr>
      </w:pPr>
    </w:p>
    <w:p>
      <w:pPr>
        <w:spacing w:before="59"/>
        <w:ind w:left="1384" w:right="8729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>
      <w:pPr>
        <w:tabs>
          <w:tab w:pos="1738" w:val="left" w:leader="none"/>
          <w:tab w:pos="2954" w:val="left" w:leader="none"/>
          <w:tab w:pos="4170" w:val="left" w:leader="none"/>
          <w:tab w:pos="5386" w:val="left" w:leader="none"/>
          <w:tab w:pos="6602" w:val="left" w:leader="none"/>
          <w:tab w:pos="7817" w:val="left" w:leader="none"/>
        </w:tabs>
        <w:spacing w:before="16"/>
        <w:ind w:left="522" w:right="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300</w:t>
        <w:tab/>
        <w:t>350</w:t>
        <w:tab/>
        <w:t>400</w:t>
        <w:tab/>
        <w:t>450</w:t>
        <w:tab/>
        <w:t>500</w:t>
        <w:tab/>
        <w:t>550</w:t>
        <w:tab/>
        <w:t>600</w:t>
      </w:r>
    </w:p>
    <w:p>
      <w:pPr>
        <w:spacing w:before="59"/>
        <w:ind w:left="1384" w:right="867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Reactor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temperature</w:t>
      </w:r>
      <w:r>
        <w:rPr>
          <w:rFonts w:ascii="Calibri"/>
          <w:b/>
          <w:spacing w:val="-7"/>
          <w:sz w:val="20"/>
        </w:rPr>
        <w:t> </w:t>
      </w:r>
      <w:r>
        <w:rPr>
          <w:rFonts w:ascii="Calibri"/>
          <w:b/>
          <w:sz w:val="20"/>
        </w:rPr>
        <w:t>(0C)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"/>
        <w:rPr>
          <w:rFonts w:ascii="Calibri"/>
          <w:b/>
          <w:sz w:val="21"/>
        </w:rPr>
      </w:pPr>
    </w:p>
    <w:p>
      <w:pPr>
        <w:pStyle w:val="BodyText"/>
        <w:spacing w:before="90"/>
        <w:ind w:left="1218"/>
      </w:pPr>
      <w:r>
        <w:rPr/>
        <w:t>Figure</w:t>
      </w:r>
      <w:r>
        <w:rPr>
          <w:spacing w:val="-4"/>
        </w:rPr>
        <w:t> </w:t>
      </w:r>
      <w:r>
        <w:rPr/>
        <w:t>4.4:</w:t>
      </w:r>
      <w:r>
        <w:rPr>
          <w:spacing w:val="-1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of Reactor</w:t>
      </w:r>
      <w:r>
        <w:rPr>
          <w:spacing w:val="-1"/>
        </w:rPr>
        <w:t> </w:t>
      </w:r>
      <w:r>
        <w:rPr/>
        <w:t>Efficiency</w:t>
      </w:r>
      <w:r>
        <w:rPr>
          <w:spacing w:val="-5"/>
        </w:rPr>
        <w:t> </w:t>
      </w:r>
      <w:r>
        <w:rPr/>
        <w:t>with</w:t>
      </w:r>
      <w:r>
        <w:rPr>
          <w:spacing w:val="2"/>
        </w:rPr>
        <w:t> </w:t>
      </w:r>
      <w:r>
        <w:rPr/>
        <w:t>Reactor</w:t>
      </w:r>
      <w:r>
        <w:rPr>
          <w:spacing w:val="-1"/>
        </w:rPr>
        <w:t> </w:t>
      </w:r>
      <w:r>
        <w:rPr/>
        <w:t>Temperature</w:t>
      </w:r>
    </w:p>
    <w:p>
      <w:pPr>
        <w:spacing w:after="0"/>
        <w:sectPr>
          <w:pgSz w:w="12240" w:h="15840"/>
          <w:pgMar w:header="0" w:footer="1174" w:top="1360" w:bottom="1440" w:left="800" w:right="280"/>
        </w:sectPr>
      </w:pPr>
    </w:p>
    <w:p>
      <w:pPr>
        <w:pStyle w:val="Heading1"/>
        <w:numPr>
          <w:ilvl w:val="1"/>
          <w:numId w:val="12"/>
        </w:numPr>
        <w:tabs>
          <w:tab w:pos="1579" w:val="left" w:leader="none"/>
        </w:tabs>
        <w:spacing w:line="240" w:lineRule="auto" w:before="79" w:after="0"/>
        <w:ind w:left="1578" w:right="0" w:hanging="361"/>
        <w:jc w:val="left"/>
      </w:pPr>
      <w:r>
        <w:rPr/>
        <w:t>Characterisation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Bio-oil</w:t>
      </w:r>
      <w:r>
        <w:rPr>
          <w:spacing w:val="-2"/>
        </w:rPr>
        <w:t> </w:t>
      </w:r>
      <w:r>
        <w:rPr/>
        <w:t>Product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Heading1"/>
        <w:numPr>
          <w:ilvl w:val="2"/>
          <w:numId w:val="12"/>
        </w:numPr>
        <w:tabs>
          <w:tab w:pos="1759" w:val="left" w:leader="none"/>
        </w:tabs>
        <w:spacing w:line="240" w:lineRule="auto" w:before="0" w:after="0"/>
        <w:ind w:left="1758" w:right="0" w:hanging="541"/>
        <w:jc w:val="left"/>
      </w:pPr>
      <w:bookmarkStart w:name="_TOC_250005" w:id="64"/>
      <w:r>
        <w:rPr/>
        <w:t>Ultimate</w:t>
      </w:r>
      <w:r>
        <w:rPr>
          <w:spacing w:val="-3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bookmarkEnd w:id="64"/>
      <w:r>
        <w:rPr/>
        <w:t>bio-oil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530" w:lineRule="auto"/>
        <w:ind w:left="1218" w:right="1153"/>
        <w:jc w:val="both"/>
      </w:pPr>
      <w:r>
        <w:rPr/>
        <w:t>The results obtained from the ultimate analysis of the bio-oil are presented in Table 4.6.</w:t>
      </w:r>
      <w:r>
        <w:rPr>
          <w:spacing w:val="1"/>
        </w:rPr>
        <w:t> </w:t>
      </w:r>
      <w:r>
        <w:rPr/>
        <w:t>The calorific value of the bio-oil is found to be 43.19 MJKg</w:t>
      </w:r>
      <w:r>
        <w:rPr>
          <w:vertAlign w:val="superscript"/>
        </w:rPr>
        <w:t>-1</w:t>
      </w:r>
      <w:r>
        <w:rPr>
          <w:vertAlign w:val="baseline"/>
        </w:rPr>
        <w:t>, which is higher than</w:t>
      </w:r>
      <w:r>
        <w:rPr>
          <w:spacing w:val="1"/>
          <w:vertAlign w:val="baseline"/>
        </w:rPr>
        <w:t> </w:t>
      </w:r>
      <w:r>
        <w:rPr>
          <w:vertAlign w:val="baseline"/>
        </w:rPr>
        <w:t>20.07MJKg </w:t>
      </w:r>
      <w:r>
        <w:rPr>
          <w:vertAlign w:val="superscript"/>
        </w:rPr>
        <w:t>-1</w:t>
      </w:r>
      <w:r>
        <w:rPr>
          <w:vertAlign w:val="baseline"/>
        </w:rPr>
        <w:t> obtained from sugarcane bagasse as established by Islam et. al (2001) and</w:t>
      </w:r>
      <w:r>
        <w:rPr>
          <w:spacing w:val="1"/>
          <w:vertAlign w:val="baseline"/>
        </w:rPr>
        <w:t> </w:t>
      </w:r>
      <w:r>
        <w:rPr>
          <w:vertAlign w:val="baseline"/>
        </w:rPr>
        <w:t>very much closer to 45.28MJKg</w:t>
      </w:r>
      <w:r>
        <w:rPr>
          <w:vertAlign w:val="superscript"/>
        </w:rPr>
        <w:t>-1</w:t>
      </w:r>
      <w:r>
        <w:rPr>
          <w:vertAlign w:val="baseline"/>
        </w:rPr>
        <w:t> obtained from diesel as published by Andrews and</w:t>
      </w:r>
      <w:r>
        <w:rPr>
          <w:spacing w:val="1"/>
          <w:vertAlign w:val="baseline"/>
        </w:rPr>
        <w:t> </w:t>
      </w:r>
      <w:r>
        <w:rPr>
          <w:vertAlign w:val="baseline"/>
        </w:rPr>
        <w:t>Patniak (1996). Therefore, the bio-oil obtained from the PKS can be considered as an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-1"/>
          <w:vertAlign w:val="baseline"/>
        </w:rPr>
        <w:t> </w:t>
      </w:r>
      <w:r>
        <w:rPr>
          <w:vertAlign w:val="baseline"/>
        </w:rPr>
        <w:t>potential source</w:t>
      </w:r>
      <w:r>
        <w:rPr>
          <w:spacing w:val="-1"/>
          <w:vertAlign w:val="baseline"/>
        </w:rPr>
        <w:t> </w:t>
      </w:r>
      <w:r>
        <w:rPr>
          <w:vertAlign w:val="baseline"/>
        </w:rPr>
        <w:t>of alternative</w:t>
      </w:r>
      <w:r>
        <w:rPr>
          <w:spacing w:val="-1"/>
          <w:vertAlign w:val="baseline"/>
        </w:rPr>
        <w:t> </w:t>
      </w:r>
      <w:r>
        <w:rPr>
          <w:vertAlign w:val="baseline"/>
        </w:rPr>
        <w:t>liquid fuel.</w:t>
      </w:r>
    </w:p>
    <w:p>
      <w:pPr>
        <w:pStyle w:val="BodyText"/>
        <w:spacing w:before="8"/>
        <w:rPr>
          <w:sz w:val="17"/>
        </w:rPr>
      </w:pPr>
    </w:p>
    <w:tbl>
      <w:tblPr>
        <w:tblW w:w="0" w:type="auto"/>
        <w:jc w:val="left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7"/>
        <w:gridCol w:w="3603"/>
      </w:tblGrid>
      <w:tr>
        <w:trPr>
          <w:trHeight w:val="551" w:hRule="atLeast"/>
        </w:trPr>
        <w:tc>
          <w:tcPr>
            <w:tcW w:w="9000" w:type="dxa"/>
            <w:gridSpan w:val="2"/>
          </w:tcPr>
          <w:p>
            <w:pPr>
              <w:pStyle w:val="TableParagraph"/>
              <w:spacing w:line="268" w:lineRule="exact"/>
              <w:ind w:left="3178" w:right="3176"/>
              <w:jc w:val="center"/>
              <w:rPr>
                <w:sz w:val="24"/>
              </w:rPr>
            </w:pPr>
            <w:r>
              <w:rPr>
                <w:sz w:val="24"/>
              </w:rPr>
              <w:t>Ultimate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(wt.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</w:tr>
      <w:tr>
        <w:trPr>
          <w:trHeight w:val="551" w:hRule="atLeast"/>
        </w:trPr>
        <w:tc>
          <w:tcPr>
            <w:tcW w:w="5397" w:type="dxa"/>
            <w:tcBorders>
              <w:right w:val="nil"/>
            </w:tcBorders>
          </w:tcPr>
          <w:p>
            <w:pPr>
              <w:pStyle w:val="TableParagraph"/>
              <w:spacing w:line="268" w:lineRule="exact"/>
              <w:ind w:left="1734"/>
              <w:rPr>
                <w:sz w:val="24"/>
              </w:rPr>
            </w:pPr>
            <w:r>
              <w:rPr>
                <w:sz w:val="24"/>
              </w:rPr>
              <w:t>Carbon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(C)</w:t>
            </w:r>
          </w:p>
        </w:tc>
        <w:tc>
          <w:tcPr>
            <w:tcW w:w="3603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1329"/>
              <w:rPr>
                <w:sz w:val="24"/>
              </w:rPr>
            </w:pPr>
            <w:r>
              <w:rPr>
                <w:sz w:val="24"/>
              </w:rPr>
              <w:t>49.69</w:t>
            </w:r>
          </w:p>
        </w:tc>
      </w:tr>
      <w:tr>
        <w:trPr>
          <w:trHeight w:val="549" w:hRule="atLeast"/>
        </w:trPr>
        <w:tc>
          <w:tcPr>
            <w:tcW w:w="5397" w:type="dxa"/>
            <w:tcBorders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68" w:lineRule="exact"/>
              <w:ind w:left="1691"/>
              <w:rPr>
                <w:sz w:val="24"/>
              </w:rPr>
            </w:pPr>
            <w:r>
              <w:rPr>
                <w:sz w:val="24"/>
              </w:rPr>
              <w:t>Hydrogen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(H)</w:t>
            </w:r>
          </w:p>
        </w:tc>
        <w:tc>
          <w:tcPr>
            <w:tcW w:w="3603" w:type="dxa"/>
            <w:tcBorders>
              <w:left w:val="nil"/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372"/>
              <w:rPr>
                <w:sz w:val="24"/>
              </w:rPr>
            </w:pPr>
            <w:r>
              <w:rPr>
                <w:sz w:val="24"/>
              </w:rPr>
              <w:t>23.71</w:t>
            </w:r>
          </w:p>
        </w:tc>
      </w:tr>
      <w:tr>
        <w:trPr>
          <w:trHeight w:val="549" w:hRule="atLeast"/>
        </w:trPr>
        <w:tc>
          <w:tcPr>
            <w:tcW w:w="5397" w:type="dxa"/>
            <w:tcBorders>
              <w:top w:val="single" w:sz="6" w:space="0" w:color="000000"/>
              <w:right w:val="nil"/>
            </w:tcBorders>
          </w:tcPr>
          <w:p>
            <w:pPr>
              <w:pStyle w:val="TableParagraph"/>
              <w:spacing w:line="265" w:lineRule="exact"/>
              <w:ind w:left="1744"/>
              <w:rPr>
                <w:sz w:val="24"/>
              </w:rPr>
            </w:pPr>
            <w:r>
              <w:rPr>
                <w:sz w:val="24"/>
              </w:rPr>
              <w:t>Nitrogen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(N)</w:t>
            </w:r>
          </w:p>
        </w:tc>
        <w:tc>
          <w:tcPr>
            <w:tcW w:w="3603" w:type="dxa"/>
            <w:tcBorders>
              <w:top w:val="single" w:sz="6" w:space="0" w:color="000000"/>
              <w:left w:val="nil"/>
            </w:tcBorders>
          </w:tcPr>
          <w:p>
            <w:pPr>
              <w:pStyle w:val="TableParagraph"/>
              <w:spacing w:line="265" w:lineRule="exact"/>
              <w:ind w:left="1301" w:right="1598"/>
              <w:jc w:val="center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</w:tr>
      <w:tr>
        <w:trPr>
          <w:trHeight w:val="551" w:hRule="atLeast"/>
        </w:trPr>
        <w:tc>
          <w:tcPr>
            <w:tcW w:w="5397" w:type="dxa"/>
            <w:tcBorders>
              <w:right w:val="nil"/>
            </w:tcBorders>
          </w:tcPr>
          <w:p>
            <w:pPr>
              <w:pStyle w:val="TableParagraph"/>
              <w:spacing w:line="268" w:lineRule="exact"/>
              <w:ind w:left="1793" w:right="2505"/>
              <w:jc w:val="center"/>
              <w:rPr>
                <w:sz w:val="24"/>
              </w:rPr>
            </w:pPr>
            <w:r>
              <w:rPr>
                <w:sz w:val="24"/>
              </w:rPr>
              <w:t>Sulphur(S)</w:t>
            </w:r>
          </w:p>
        </w:tc>
        <w:tc>
          <w:tcPr>
            <w:tcW w:w="3603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1372"/>
              <w:rPr>
                <w:sz w:val="24"/>
              </w:rPr>
            </w:pPr>
            <w:r>
              <w:rPr>
                <w:sz w:val="24"/>
              </w:rPr>
              <w:t>2.95</w:t>
            </w:r>
          </w:p>
        </w:tc>
      </w:tr>
      <w:tr>
        <w:trPr>
          <w:trHeight w:val="551" w:hRule="atLeast"/>
        </w:trPr>
        <w:tc>
          <w:tcPr>
            <w:tcW w:w="5397" w:type="dxa"/>
            <w:tcBorders>
              <w:right w:val="nil"/>
            </w:tcBorders>
          </w:tcPr>
          <w:p>
            <w:pPr>
              <w:pStyle w:val="TableParagraph"/>
              <w:spacing w:line="268" w:lineRule="exact"/>
              <w:ind w:left="1193" w:right="2505"/>
              <w:jc w:val="center"/>
              <w:rPr>
                <w:sz w:val="24"/>
              </w:rPr>
            </w:pPr>
            <w:r>
              <w:rPr>
                <w:sz w:val="24"/>
              </w:rPr>
              <w:t>Ash</w:t>
            </w:r>
          </w:p>
        </w:tc>
        <w:tc>
          <w:tcPr>
            <w:tcW w:w="3603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1339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</w:tr>
      <w:tr>
        <w:trPr>
          <w:trHeight w:val="554" w:hRule="atLeast"/>
        </w:trPr>
        <w:tc>
          <w:tcPr>
            <w:tcW w:w="5397" w:type="dxa"/>
            <w:tcBorders>
              <w:right w:val="nil"/>
            </w:tcBorders>
          </w:tcPr>
          <w:p>
            <w:pPr>
              <w:pStyle w:val="TableParagraph"/>
              <w:spacing w:line="270" w:lineRule="exact"/>
              <w:ind w:left="1691"/>
              <w:rPr>
                <w:sz w:val="24"/>
              </w:rPr>
            </w:pPr>
            <w:r>
              <w:rPr>
                <w:sz w:val="24"/>
              </w:rPr>
              <w:t>Oxygen</w:t>
            </w:r>
            <w:r>
              <w:rPr>
                <w:sz w:val="24"/>
                <w:vertAlign w:val="superscript"/>
              </w:rPr>
              <w:t>*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(O)</w:t>
            </w:r>
          </w:p>
        </w:tc>
        <w:tc>
          <w:tcPr>
            <w:tcW w:w="3603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1374"/>
              <w:rPr>
                <w:sz w:val="24"/>
              </w:rPr>
            </w:pPr>
            <w:r>
              <w:rPr>
                <w:sz w:val="24"/>
              </w:rPr>
              <w:t>23.02</w:t>
            </w:r>
          </w:p>
        </w:tc>
      </w:tr>
      <w:tr>
        <w:trPr>
          <w:trHeight w:val="551" w:hRule="atLeast"/>
        </w:trPr>
        <w:tc>
          <w:tcPr>
            <w:tcW w:w="5397" w:type="dxa"/>
            <w:tcBorders>
              <w:right w:val="nil"/>
            </w:tcBorders>
          </w:tcPr>
          <w:p>
            <w:pPr>
              <w:pStyle w:val="TableParagraph"/>
              <w:spacing w:line="268" w:lineRule="exact"/>
              <w:ind w:left="1624"/>
              <w:rPr>
                <w:sz w:val="24"/>
              </w:rPr>
            </w:pPr>
            <w:r>
              <w:rPr>
                <w:sz w:val="24"/>
              </w:rPr>
              <w:t>Calorific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(MJ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Kg</w:t>
            </w:r>
            <w:r>
              <w:rPr>
                <w:sz w:val="24"/>
                <w:vertAlign w:val="superscript"/>
              </w:rPr>
              <w:t>-1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3603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1420" w:right="1598"/>
              <w:jc w:val="center"/>
              <w:rPr>
                <w:sz w:val="24"/>
              </w:rPr>
            </w:pPr>
            <w:r>
              <w:rPr>
                <w:sz w:val="24"/>
              </w:rPr>
              <w:t>43.19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Heading1"/>
        <w:numPr>
          <w:ilvl w:val="2"/>
          <w:numId w:val="12"/>
        </w:numPr>
        <w:tabs>
          <w:tab w:pos="1759" w:val="left" w:leader="none"/>
        </w:tabs>
        <w:spacing w:line="240" w:lineRule="auto" w:before="90" w:after="0"/>
        <w:ind w:left="1758" w:right="0" w:hanging="541"/>
        <w:jc w:val="left"/>
      </w:pPr>
      <w:bookmarkStart w:name="_TOC_250004" w:id="65"/>
      <w:r>
        <w:rPr/>
        <w:t>FTIR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bookmarkEnd w:id="65"/>
      <w:r>
        <w:rPr/>
        <w:t>of bio-oil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line="484" w:lineRule="auto"/>
        <w:ind w:left="1218" w:right="1224"/>
        <w:jc w:val="both"/>
      </w:pPr>
      <w:r>
        <w:rPr/>
        <w:t>The Fourier transform infra-red spectroscopy (FTIR) analysis was conducted on the bio-</w:t>
      </w:r>
      <w:r>
        <w:rPr>
          <w:spacing w:val="1"/>
        </w:rPr>
        <w:t> </w:t>
      </w:r>
      <w:r>
        <w:rPr/>
        <w:t>oil</w:t>
      </w:r>
      <w:r>
        <w:rPr>
          <w:spacing w:val="16"/>
        </w:rPr>
        <w:t> </w:t>
      </w:r>
      <w:r>
        <w:rPr/>
        <w:t>obtained</w:t>
      </w:r>
      <w:r>
        <w:rPr>
          <w:spacing w:val="16"/>
        </w:rPr>
        <w:t> </w:t>
      </w:r>
      <w:r>
        <w:rPr/>
        <w:t>from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optimum</w:t>
      </w:r>
      <w:r>
        <w:rPr>
          <w:spacing w:val="17"/>
        </w:rPr>
        <w:t> </w:t>
      </w:r>
      <w:r>
        <w:rPr/>
        <w:t>pyrolysis</w:t>
      </w:r>
      <w:r>
        <w:rPr>
          <w:spacing w:val="16"/>
        </w:rPr>
        <w:t> </w:t>
      </w:r>
      <w:r>
        <w:rPr/>
        <w:t>parameter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know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functional</w:t>
      </w:r>
      <w:r>
        <w:rPr>
          <w:spacing w:val="17"/>
        </w:rPr>
        <w:t> </w:t>
      </w:r>
      <w:r>
        <w:rPr/>
        <w:t>group</w:t>
      </w:r>
      <w:r>
        <w:rPr>
          <w:spacing w:val="17"/>
        </w:rPr>
        <w:t> </w:t>
      </w:r>
      <w:r>
        <w:rPr/>
        <w:t>present</w:t>
      </w:r>
      <w:r>
        <w:rPr>
          <w:spacing w:val="-57"/>
        </w:rPr>
        <w:t> </w:t>
      </w:r>
      <w:r>
        <w:rPr/>
        <w:t>in the pyrolysis oil. The O-H between 3200 and 3355cm</w:t>
      </w:r>
      <w:r>
        <w:rPr>
          <w:vertAlign w:val="superscript"/>
        </w:rPr>
        <w:t>-1</w:t>
      </w:r>
      <w:r>
        <w:rPr>
          <w:vertAlign w:val="baseline"/>
        </w:rPr>
        <w:t> indicate the presence of phenol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58"/>
          <w:vertAlign w:val="baseline"/>
        </w:rPr>
        <w:t> </w:t>
      </w:r>
      <w:r>
        <w:rPr>
          <w:vertAlign w:val="baseline"/>
        </w:rPr>
        <w:t>alcohols.</w:t>
      </w:r>
      <w:r>
        <w:rPr>
          <w:spacing w:val="59"/>
          <w:vertAlign w:val="baseline"/>
        </w:rPr>
        <w:t> </w:t>
      </w:r>
      <w:r>
        <w:rPr>
          <w:vertAlign w:val="baseline"/>
        </w:rPr>
        <w:t>The</w:t>
      </w:r>
      <w:r>
        <w:rPr>
          <w:spacing w:val="57"/>
          <w:vertAlign w:val="baseline"/>
        </w:rPr>
        <w:t> </w:t>
      </w:r>
      <w:r>
        <w:rPr>
          <w:vertAlign w:val="baseline"/>
        </w:rPr>
        <w:t>C-H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59"/>
          <w:vertAlign w:val="baseline"/>
        </w:rPr>
        <w:t> </w:t>
      </w:r>
      <w:r>
        <w:rPr>
          <w:vertAlign w:val="baseline"/>
        </w:rPr>
        <w:t>2922</w:t>
      </w:r>
      <w:r>
        <w:rPr>
          <w:spacing w:val="58"/>
          <w:vertAlign w:val="baseline"/>
        </w:rPr>
        <w:t> </w:t>
      </w:r>
      <w:r>
        <w:rPr>
          <w:vertAlign w:val="baseline"/>
        </w:rPr>
        <w:t>and</w:t>
      </w:r>
      <w:r>
        <w:rPr>
          <w:spacing w:val="59"/>
          <w:vertAlign w:val="baseline"/>
        </w:rPr>
        <w:t> </w:t>
      </w:r>
      <w:r>
        <w:rPr>
          <w:vertAlign w:val="baseline"/>
        </w:rPr>
        <w:t>2848cm</w:t>
      </w:r>
      <w:r>
        <w:rPr>
          <w:vertAlign w:val="superscript"/>
        </w:rPr>
        <w:t>-1</w:t>
      </w:r>
      <w:r>
        <w:rPr>
          <w:spacing w:val="38"/>
          <w:vertAlign w:val="baseline"/>
        </w:rPr>
        <w:t> </w:t>
      </w:r>
      <w:r>
        <w:rPr>
          <w:vertAlign w:val="baseline"/>
        </w:rPr>
        <w:t>and</w:t>
      </w:r>
      <w:r>
        <w:rPr>
          <w:spacing w:val="58"/>
          <w:vertAlign w:val="baseline"/>
        </w:rPr>
        <w:t> </w:t>
      </w:r>
      <w:r>
        <w:rPr>
          <w:vertAlign w:val="baseline"/>
        </w:rPr>
        <w:t>C-H</w:t>
      </w:r>
      <w:r>
        <w:rPr>
          <w:spacing w:val="58"/>
          <w:vertAlign w:val="baseline"/>
        </w:rPr>
        <w:t> </w:t>
      </w:r>
      <w:r>
        <w:rPr>
          <w:vertAlign w:val="baseline"/>
        </w:rPr>
        <w:t>deformation  vibrations</w:t>
      </w:r>
    </w:p>
    <w:p>
      <w:pPr>
        <w:spacing w:after="0" w:line="484" w:lineRule="auto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spacing w:line="484" w:lineRule="auto" w:before="119"/>
        <w:ind w:left="1218" w:right="1228"/>
        <w:jc w:val="both"/>
      </w:pPr>
      <w:r>
        <w:rPr/>
        <w:t>between 1384</w:t>
      </w:r>
      <w:r>
        <w:rPr>
          <w:spacing w:val="1"/>
        </w:rPr>
        <w:t> </w:t>
      </w:r>
      <w:r>
        <w:rPr/>
        <w:t>and 1222cm</w:t>
      </w:r>
      <w:r>
        <w:rPr>
          <w:vertAlign w:val="superscript"/>
        </w:rPr>
        <w:t>-1</w:t>
      </w:r>
      <w:r>
        <w:rPr>
          <w:spacing w:val="60"/>
          <w:vertAlign w:val="baseline"/>
        </w:rPr>
        <w:t> </w:t>
      </w:r>
      <w:r>
        <w:rPr>
          <w:vertAlign w:val="baseline"/>
        </w:rPr>
        <w:t>indicates the presence of alkanes. The C=O between 2140</w:t>
      </w:r>
      <w:r>
        <w:rPr>
          <w:spacing w:val="1"/>
          <w:vertAlign w:val="baseline"/>
        </w:rPr>
        <w:t> </w:t>
      </w:r>
      <w:r>
        <w:rPr>
          <w:vertAlign w:val="baseline"/>
        </w:rPr>
        <w:t>and 1703cm</w:t>
      </w:r>
      <w:r>
        <w:rPr>
          <w:vertAlign w:val="superscript"/>
        </w:rPr>
        <w:t>-1</w:t>
      </w:r>
      <w:r>
        <w:rPr>
          <w:vertAlign w:val="baseline"/>
        </w:rPr>
        <w:t> represent the presence of ketones, aldehydes, carboxylic acids and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derivatives.</w:t>
      </w:r>
    </w:p>
    <w:p>
      <w:pPr>
        <w:pStyle w:val="BodyText"/>
        <w:spacing w:line="446" w:lineRule="auto" w:before="27"/>
        <w:ind w:left="1218" w:right="1222"/>
        <w:jc w:val="both"/>
      </w:pPr>
      <w:r>
        <w:rPr/>
        <w:t>The</w:t>
      </w:r>
      <w:r>
        <w:rPr>
          <w:spacing w:val="1"/>
        </w:rPr>
        <w:t> </w:t>
      </w:r>
      <w:r>
        <w:rPr/>
        <w:t>absorbance</w:t>
      </w:r>
      <w:r>
        <w:rPr>
          <w:spacing w:val="1"/>
        </w:rPr>
        <w:t> </w:t>
      </w:r>
      <w:r>
        <w:rPr/>
        <w:t>peaks</w:t>
      </w:r>
      <w:r>
        <w:rPr>
          <w:spacing w:val="1"/>
        </w:rPr>
        <w:t> </w:t>
      </w:r>
      <w:r>
        <w:rPr/>
        <w:t>between1595</w:t>
      </w:r>
      <w:r>
        <w:rPr>
          <w:spacing w:val="1"/>
        </w:rPr>
        <w:t> </w:t>
      </w:r>
      <w:r>
        <w:rPr/>
        <w:t>cm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1502</w:t>
      </w:r>
      <w:r>
        <w:rPr>
          <w:spacing w:val="1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</w:t>
      </w:r>
      <w:r>
        <w:rPr>
          <w:spacing w:val="1"/>
          <w:vertAlign w:val="baseline"/>
        </w:rPr>
        <w:t> </w:t>
      </w:r>
      <w:r>
        <w:rPr>
          <w:vertAlign w:val="baseline"/>
        </w:rPr>
        <w:t>C=C</w:t>
      </w:r>
      <w:r>
        <w:rPr>
          <w:spacing w:val="1"/>
          <w:vertAlign w:val="baseline"/>
        </w:rPr>
        <w:t> </w:t>
      </w:r>
      <w:r>
        <w:rPr>
          <w:vertAlign w:val="baseline"/>
        </w:rPr>
        <w:t>stretching</w:t>
      </w:r>
      <w:r>
        <w:rPr>
          <w:spacing w:val="1"/>
          <w:vertAlign w:val="baseline"/>
        </w:rPr>
        <w:t> </w:t>
      </w:r>
      <w:r>
        <w:rPr>
          <w:vertAlign w:val="baseline"/>
        </w:rPr>
        <w:t>vibrations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indicative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alkenes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aromatics.</w:t>
      </w:r>
      <w:r>
        <w:rPr>
          <w:spacing w:val="1"/>
          <w:vertAlign w:val="baseline"/>
        </w:rPr>
        <w:t> </w:t>
      </w:r>
      <w:r>
        <w:rPr>
          <w:vertAlign w:val="baseline"/>
        </w:rPr>
        <w:t>Absorptions</w:t>
      </w:r>
      <w:r>
        <w:rPr>
          <w:spacing w:val="1"/>
          <w:vertAlign w:val="baseline"/>
        </w:rPr>
        <w:t> </w:t>
      </w:r>
      <w:r>
        <w:rPr>
          <w:vertAlign w:val="baseline"/>
        </w:rPr>
        <w:t>possibly</w:t>
      </w:r>
      <w:r>
        <w:rPr>
          <w:spacing w:val="1"/>
          <w:vertAlign w:val="baseline"/>
        </w:rPr>
        <w:t> </w:t>
      </w:r>
      <w:r>
        <w:rPr>
          <w:vertAlign w:val="baseline"/>
        </w:rPr>
        <w:t>d][ue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C-O</w:t>
      </w:r>
      <w:r>
        <w:rPr>
          <w:spacing w:val="1"/>
          <w:vertAlign w:val="baseline"/>
        </w:rPr>
        <w:t> </w:t>
      </w:r>
      <w:r>
        <w:rPr>
          <w:vertAlign w:val="baseline"/>
        </w:rPr>
        <w:t>vibrations from carbonyl components occur between 1111 cm</w:t>
      </w:r>
      <w:r>
        <w:rPr>
          <w:vertAlign w:val="superscript"/>
        </w:rPr>
        <w:t>-1</w:t>
      </w:r>
      <w:r>
        <w:rPr>
          <w:vertAlign w:val="baseline"/>
        </w:rPr>
        <w:t> and 887 cm</w:t>
      </w:r>
      <w:r>
        <w:rPr>
          <w:vertAlign w:val="superscript"/>
        </w:rPr>
        <w:t>-1</w:t>
      </w:r>
      <w:r>
        <w:rPr>
          <w:vertAlign w:val="baseline"/>
        </w:rPr>
        <w:t> of the bio-</w:t>
      </w:r>
      <w:r>
        <w:rPr>
          <w:spacing w:val="1"/>
          <w:vertAlign w:val="baseline"/>
        </w:rPr>
        <w:t> </w:t>
      </w:r>
      <w:r>
        <w:rPr>
          <w:vertAlign w:val="baseline"/>
        </w:rPr>
        <w:t>oil. </w:t>
      </w:r>
      <w:r>
        <w:rPr>
          <w:spacing w:val="14"/>
          <w:vertAlign w:val="baseline"/>
        </w:rPr>
        <w:t>The </w:t>
      </w:r>
      <w:r>
        <w:rPr>
          <w:vertAlign w:val="baseline"/>
        </w:rPr>
        <w:t>absorbance peaks between 753 and </w:t>
      </w:r>
      <w:r>
        <w:rPr>
          <w:spacing w:val="14"/>
          <w:vertAlign w:val="baseline"/>
        </w:rPr>
        <w:t>693 </w:t>
      </w:r>
      <w:r>
        <w:rPr>
          <w:vertAlign w:val="baseline"/>
        </w:rPr>
        <w:t>cm</w:t>
      </w:r>
      <w:r>
        <w:rPr>
          <w:vertAlign w:val="superscript"/>
        </w:rPr>
        <w:t>-1</w:t>
      </w:r>
      <w:r>
        <w:rPr>
          <w:vertAlign w:val="baseline"/>
        </w:rPr>
        <w:t> indicate the possible presence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single, polycyclic and substituted aromatic groups. Figure 4.5 shows the FTIR analysis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bio-oil</w:t>
      </w:r>
    </w:p>
    <w:p>
      <w:pPr>
        <w:pStyle w:val="BodyText"/>
        <w:spacing w:before="7"/>
        <w:rPr>
          <w:sz w:val="15"/>
        </w:rPr>
      </w:pPr>
      <w:r>
        <w:rPr/>
        <w:pict>
          <v:group style="position:absolute;margin-left:112.207436pt;margin-top:10.926748pt;width:421.8pt;height:205.55pt;mso-position-horizontal-relative:page;mso-position-vertical-relative:paragraph;z-index:-15682048;mso-wrap-distance-left:0;mso-wrap-distance-right:0" coordorigin="2244,219" coordsize="8436,4111">
            <v:shape style="position:absolute;left:2244;top:218;width:8436;height:4111" type="#_x0000_t75" stroked="false">
              <v:imagedata r:id="rId80" o:title=""/>
            </v:shape>
            <v:shape style="position:absolute;left:6777;top:759;width:72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10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  <w:shd w:fill="FFFFFF" w:color="auto" w:val="clear"/>
                      </w:rPr>
                      <w:t>C=O</w:t>
                    </w:r>
                    <w:r>
                      <w:rPr>
                        <w:rFonts w:ascii="Calibri"/>
                        <w:b/>
                        <w:spacing w:val="19"/>
                        <w:sz w:val="22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437;top:2787;width:726;height:221" type="#_x0000_t202" filled="false" stroked="false">
              <v:textbox inset="0,0,0,0">
                <w:txbxContent>
                  <w:p>
                    <w:pPr>
                      <w:tabs>
                        <w:tab w:pos="705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10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  <w:shd w:fill="FFFFFF" w:color="auto" w:val="clear"/>
                      </w:rPr>
                      <w:t>C-O</w:t>
                      <w:tab/>
                    </w:r>
                  </w:p>
                </w:txbxContent>
              </v:textbox>
              <w10:wrap type="none"/>
            </v:shape>
            <v:shape style="position:absolute;left:8010;top:2745;width:691;height:403" type="#_x0000_t202" filled="false" stroked="true" strokeweight=".75pt" strokecolor="#ffffff">
              <v:textbox inset="0,0,0,0">
                <w:txbxContent>
                  <w:p>
                    <w:pPr>
                      <w:spacing w:before="72"/>
                      <w:ind w:left="143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C=C</w:t>
                    </w:r>
                  </w:p>
                </w:txbxContent>
              </v:textbox>
              <v:stroke dashstyle="solid"/>
              <w10:wrap type="none"/>
            </v:shape>
            <v:shape style="position:absolute;left:4855;top:1654;width:691;height:403" type="#_x0000_t202" filled="false" stroked="true" strokeweight=".75pt" strokecolor="#ffffff">
              <v:textbox inset="0,0,0,0">
                <w:txbxContent>
                  <w:p>
                    <w:pPr>
                      <w:spacing w:before="71"/>
                      <w:ind w:left="144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C-H</w:t>
                    </w:r>
                  </w:p>
                </w:txbxContent>
              </v:textbox>
              <v:stroke dashstyle="solid"/>
              <w10:wrap type="none"/>
            </v:shape>
            <v:shape style="position:absolute;left:3745;top:1561;width:691;height:403" type="#_x0000_t202" filled="false" stroked="true" strokeweight=".75pt" strokecolor="#ffffff">
              <v:textbox inset="0,0,0,0">
                <w:txbxContent>
                  <w:p>
                    <w:pPr>
                      <w:spacing w:before="73"/>
                      <w:ind w:left="143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O-H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ind w:left="1802"/>
      </w:pPr>
      <w:r>
        <w:rPr/>
        <w:t>Figure</w:t>
      </w:r>
      <w:r>
        <w:rPr>
          <w:spacing w:val="-4"/>
        </w:rPr>
        <w:t> </w:t>
      </w:r>
      <w:r>
        <w:rPr/>
        <w:t>4.5: FTIR Spectrum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Bio-oil.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2"/>
          <w:numId w:val="12"/>
        </w:numPr>
        <w:tabs>
          <w:tab w:pos="1759" w:val="left" w:leader="none"/>
        </w:tabs>
        <w:spacing w:line="240" w:lineRule="auto" w:before="0" w:after="0"/>
        <w:ind w:left="1758" w:right="0" w:hanging="541"/>
        <w:jc w:val="left"/>
      </w:pPr>
      <w:r>
        <w:rPr/>
        <w:t>GCMS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 Bio-oil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600" w:lineRule="auto" w:before="1"/>
        <w:ind w:left="1218" w:right="1158"/>
        <w:jc w:val="both"/>
      </w:pPr>
      <w:r>
        <w:rPr/>
        <w:t>Gas chromatography-mass spectroscopy (GCMS) analysis was carried out on the optimum</w:t>
      </w:r>
      <w:r>
        <w:rPr>
          <w:spacing w:val="1"/>
        </w:rPr>
        <w:t> </w:t>
      </w:r>
      <w:r>
        <w:rPr/>
        <w:t>parameter of bio-oil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in order to get an idea of the nature and type of possible</w:t>
      </w:r>
      <w:r>
        <w:rPr>
          <w:spacing w:val="1"/>
        </w:rPr>
        <w:t> </w:t>
      </w:r>
      <w:r>
        <w:rPr/>
        <w:t>compounds</w:t>
      </w:r>
      <w:r>
        <w:rPr>
          <w:spacing w:val="76"/>
        </w:rPr>
        <w:t> </w:t>
      </w:r>
      <w:r>
        <w:rPr/>
        <w:t>found</w:t>
      </w:r>
      <w:r>
        <w:rPr>
          <w:spacing w:val="74"/>
        </w:rPr>
        <w:t> </w:t>
      </w:r>
      <w:r>
        <w:rPr/>
        <w:t>in</w:t>
      </w:r>
      <w:r>
        <w:rPr>
          <w:spacing w:val="76"/>
        </w:rPr>
        <w:t> </w:t>
      </w:r>
      <w:r>
        <w:rPr/>
        <w:t>the</w:t>
      </w:r>
      <w:r>
        <w:rPr>
          <w:spacing w:val="75"/>
        </w:rPr>
        <w:t> </w:t>
      </w:r>
      <w:r>
        <w:rPr/>
        <w:t>bio-oil.</w:t>
      </w:r>
      <w:r>
        <w:rPr>
          <w:spacing w:val="76"/>
        </w:rPr>
        <w:t> </w:t>
      </w:r>
      <w:r>
        <w:rPr/>
        <w:t>All</w:t>
      </w:r>
      <w:r>
        <w:rPr>
          <w:spacing w:val="76"/>
        </w:rPr>
        <w:t> </w:t>
      </w:r>
      <w:r>
        <w:rPr/>
        <w:t>the</w:t>
      </w:r>
      <w:r>
        <w:rPr>
          <w:spacing w:val="75"/>
        </w:rPr>
        <w:t> </w:t>
      </w:r>
      <w:r>
        <w:rPr/>
        <w:t>possible</w:t>
      </w:r>
      <w:r>
        <w:rPr>
          <w:spacing w:val="75"/>
        </w:rPr>
        <w:t> </w:t>
      </w:r>
      <w:r>
        <w:rPr/>
        <w:t>compounds</w:t>
      </w:r>
      <w:r>
        <w:rPr>
          <w:spacing w:val="77"/>
        </w:rPr>
        <w:t> </w:t>
      </w:r>
      <w:r>
        <w:rPr/>
        <w:t>obtained</w:t>
      </w:r>
      <w:r>
        <w:rPr>
          <w:spacing w:val="75"/>
        </w:rPr>
        <w:t> </w:t>
      </w:r>
      <w:r>
        <w:rPr/>
        <w:t>from</w:t>
      </w:r>
      <w:r>
        <w:rPr>
          <w:spacing w:val="76"/>
        </w:rPr>
        <w:t> </w:t>
      </w:r>
      <w:r>
        <w:rPr/>
        <w:t>bio-oil</w:t>
      </w:r>
    </w:p>
    <w:p>
      <w:pPr>
        <w:pStyle w:val="BodyText"/>
        <w:spacing w:before="1"/>
        <w:ind w:left="1218"/>
        <w:jc w:val="both"/>
      </w:pPr>
      <w:r>
        <w:rPr/>
        <w:t>identified</w:t>
      </w:r>
      <w:r>
        <w:rPr>
          <w:spacing w:val="26"/>
        </w:rPr>
        <w:t> </w:t>
      </w:r>
      <w:r>
        <w:rPr/>
        <w:t>at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Multi-User</w:t>
      </w:r>
      <w:r>
        <w:rPr>
          <w:spacing w:val="26"/>
        </w:rPr>
        <w:t> </w:t>
      </w:r>
      <w:r>
        <w:rPr/>
        <w:t>Science</w:t>
      </w:r>
      <w:r>
        <w:rPr>
          <w:spacing w:val="25"/>
        </w:rPr>
        <w:t> </w:t>
      </w:r>
      <w:r>
        <w:rPr/>
        <w:t>Research</w:t>
      </w:r>
      <w:r>
        <w:rPr>
          <w:spacing w:val="29"/>
        </w:rPr>
        <w:t> </w:t>
      </w:r>
      <w:r>
        <w:rPr/>
        <w:t>Laboratory,</w:t>
      </w:r>
      <w:r>
        <w:rPr>
          <w:spacing w:val="27"/>
        </w:rPr>
        <w:t> </w:t>
      </w:r>
      <w:r>
        <w:rPr/>
        <w:t>A.B.U</w:t>
      </w:r>
      <w:r>
        <w:rPr>
          <w:spacing w:val="30"/>
        </w:rPr>
        <w:t> </w:t>
      </w:r>
      <w:r>
        <w:rPr/>
        <w:t>Zaria</w:t>
      </w:r>
      <w:r>
        <w:rPr>
          <w:spacing w:val="26"/>
        </w:rPr>
        <w:t> </w:t>
      </w:r>
      <w:r>
        <w:rPr/>
        <w:t>(search</w:t>
      </w:r>
      <w:r>
        <w:rPr>
          <w:spacing w:val="28"/>
        </w:rPr>
        <w:t> </w:t>
      </w:r>
      <w:r>
        <w:rPr/>
        <w:t>libraries:</w:t>
      </w:r>
    </w:p>
    <w:p>
      <w:pPr>
        <w:spacing w:after="0"/>
        <w:jc w:val="both"/>
        <w:sectPr>
          <w:pgSz w:w="12240" w:h="15840"/>
          <w:pgMar w:header="0" w:footer="1174" w:top="1320" w:bottom="1440" w:left="800" w:right="280"/>
        </w:sectPr>
      </w:pPr>
    </w:p>
    <w:p>
      <w:pPr>
        <w:pStyle w:val="BodyText"/>
        <w:spacing w:line="600" w:lineRule="auto" w:before="74"/>
        <w:ind w:left="1218" w:right="1154"/>
        <w:jc w:val="both"/>
      </w:pPr>
      <w:r>
        <w:rPr/>
        <w:t>NIST14.L).</w:t>
      </w:r>
      <w:r>
        <w:rPr>
          <w:spacing w:val="1"/>
        </w:rPr>
        <w:t> </w:t>
      </w:r>
      <w:r>
        <w:rPr/>
        <w:t>The possible compounds of bio-oil detected using GCMS</w:t>
      </w:r>
      <w:r>
        <w:rPr>
          <w:spacing w:val="1"/>
        </w:rPr>
        <w:t> </w:t>
      </w:r>
      <w:r>
        <w:rPr/>
        <w:t>analysis are</w:t>
      </w:r>
      <w:r>
        <w:rPr>
          <w:spacing w:val="60"/>
        </w:rPr>
        <w:t> </w:t>
      </w:r>
      <w:r>
        <w:rPr/>
        <w:t>shown</w:t>
      </w:r>
      <w:r>
        <w:rPr>
          <w:spacing w:val="-57"/>
        </w:rPr>
        <w:t> </w:t>
      </w:r>
      <w:r>
        <w:rPr/>
        <w:t>in Figure 4. 6 (Table 4.7 Appendix A). The results indicated that the highest values of the</w:t>
      </w:r>
      <w:r>
        <w:rPr>
          <w:spacing w:val="1"/>
        </w:rPr>
        <w:t> </w:t>
      </w:r>
      <w:r>
        <w:rPr/>
        <w:t>peak areas of possible compounds were Phenol, Phenol, 2-methoxy- and Phenol, 2, 6-</w:t>
      </w:r>
      <w:r>
        <w:rPr>
          <w:spacing w:val="1"/>
        </w:rPr>
        <w:t> </w:t>
      </w:r>
      <w:r>
        <w:rPr/>
        <w:t>dimethoxy-, with 38.44%, 17.34% and 8.65% respectively. The concentrations of phenol</w:t>
      </w:r>
      <w:r>
        <w:rPr>
          <w:spacing w:val="1"/>
        </w:rPr>
        <w:t> </w:t>
      </w:r>
      <w:r>
        <w:rPr/>
        <w:t>and its derivative were very high, indicating the suitability of the oil to be considered for</w:t>
      </w:r>
      <w:r>
        <w:rPr>
          <w:spacing w:val="1"/>
        </w:rPr>
        <w:t> </w:t>
      </w:r>
      <w:r>
        <w:rPr/>
        <w:t>value-added chemicals. In addition, it is possible to deoxygenate the bio-oil to obtain</w:t>
      </w:r>
      <w:r>
        <w:rPr>
          <w:spacing w:val="1"/>
        </w:rPr>
        <w:t> </w:t>
      </w:r>
      <w:r>
        <w:rPr/>
        <w:t>higher-grade</w:t>
      </w:r>
      <w:r>
        <w:rPr>
          <w:spacing w:val="-2"/>
        </w:rPr>
        <w:t> </w:t>
      </w:r>
      <w:r>
        <w:rPr/>
        <w:t>fuel</w:t>
      </w:r>
      <w:r>
        <w:rPr>
          <w:spacing w:val="1"/>
        </w:rPr>
        <w:t> </w:t>
      </w:r>
      <w:r>
        <w:rPr/>
        <w:t>as suggested by</w:t>
      </w:r>
      <w:r>
        <w:rPr>
          <w:spacing w:val="-2"/>
        </w:rPr>
        <w:t> </w:t>
      </w:r>
      <w:r>
        <w:rPr/>
        <w:t>Nasrul</w:t>
      </w:r>
      <w:r>
        <w:rPr>
          <w:spacing w:val="2"/>
        </w:rPr>
        <w:t> </w:t>
      </w:r>
      <w:r>
        <w:rPr/>
        <w:t>et al.,</w:t>
      </w:r>
      <w:r>
        <w:rPr>
          <w:spacing w:val="-1"/>
        </w:rPr>
        <w:t> </w:t>
      </w:r>
      <w:r>
        <w:rPr/>
        <w:t>(2014).</w:t>
      </w:r>
    </w:p>
    <w:p>
      <w:pPr>
        <w:spacing w:after="0" w:line="600" w:lineRule="auto"/>
        <w:jc w:val="both"/>
        <w:sectPr>
          <w:pgSz w:w="12240" w:h="15840"/>
          <w:pgMar w:header="0" w:footer="1174" w:top="1360" w:bottom="1440" w:left="800" w:right="280"/>
        </w:sectPr>
      </w:pPr>
    </w:p>
    <w:p>
      <w:pPr>
        <w:spacing w:before="1"/>
        <w:ind w:left="1113" w:right="0" w:firstLine="0"/>
        <w:jc w:val="left"/>
        <w:rPr>
          <w:rFonts w:ascii="Calibri"/>
          <w:sz w:val="36"/>
        </w:rPr>
      </w:pPr>
      <w:r>
        <w:rPr/>
        <w:pict>
          <v:group style="position:absolute;margin-left:124.919998pt;margin-top:11.688679pt;width:459.6pt;height:378.25pt;mso-position-horizontal-relative:page;mso-position-vertical-relative:paragraph;z-index:15775744" coordorigin="2498,234" coordsize="9192,7565">
            <v:shape style="position:absolute;left:2839;top:1325;width:8616;height:6358" coordorigin="2839,1326" coordsize="8616,6358" path="m3142,7079l2839,7079,2839,7683,3142,7683,3142,7079xm3898,7283l3595,7283,3595,7683,3898,7683,3898,7283xm4654,1326l4351,1326,4351,7683,4654,7683,4654,1326xm5410,4815l5107,4815,5107,7683,5410,7683,5410,4815xm6166,6344l5863,6344,5863,7683,6166,7683,6166,6344xm6922,6711l6619,6711,6619,7683,6922,7683,6922,6711xm7678,6253l7375,6253,7375,7683,7678,7683,7678,6253xm8431,6728l8129,6728,8129,7683,8431,7683,8431,6728xm9187,7203l8885,7203,8885,7683,9187,7683,9187,7203xm9943,7388l9641,7388,9641,7683,9943,7683,9943,7388xm10699,7026l10397,7026,10397,7683,10699,7683,10699,7026xm11455,7506l11153,7506,11153,7683,11455,7683,11455,7506xe" filled="true" fillcolor="#4f81bc" stroked="false">
              <v:path arrowok="t"/>
              <v:fill type="solid"/>
            </v:shape>
            <v:shape style="position:absolute;left:2498;top:240;width:9185;height:7558" coordorigin="2498,241" coordsize="9185,7558" path="m2614,7683l2614,241m2498,7683l2614,7683m2498,6855l2614,6855m2498,6030l2614,6030m2498,5202l2614,5202m2498,4376l2614,4376m2498,3548l2614,3548m2498,2720l2614,2720m2498,1895l2614,1895m2498,1067l2614,1067m2498,241l2614,241m2614,7683l11683,7683m2614,7683l2614,7799m3367,7683l3367,7799m4123,7683l4123,7799m4879,7683l4879,7799m5635,7683l5635,7799m6391,7683l6391,7799m7147,7683l7147,7799m7903,7683l7903,7799m8659,7683l8659,7799m9415,7683l9415,7799m10171,7683l10171,7799m10927,7683l10927,7799m11683,7683l11683,7799e" filled="false" stroked="true" strokeweight=".72pt" strokecolor="#858585">
              <v:path arrowok="t"/>
              <v:stroke dashstyle="solid"/>
            </v:shape>
            <v:shape style="position:absolute;left:6501;top:4256;width:2914;height:836" coordorigin="6501,4256" coordsize="2914,836" path="m7675,4669l7670,4674,7665,4669,7661,4674,7656,4669,7651,4674,7646,4669,7641,4674,7637,4669,7632,4674,7627,4669,7622,4674,7617,4669,7613,4674,7608,4669,7603,4674,7598,4669,7593,4674,7589,4669,7584,4674,7579,4669,7574,4674,7569,4669,7565,4674,7560,4669,7555,4674,7550,4669,7545,4674,7541,4669,7536,4674,7531,4669,7526,4674,7521,4669,7517,4674,7512,4669,7507,4674,7502,4669,7497,4674,7493,4669,7488,4674,7483,4669,7478,4674,7473,4669,7469,4674,7464,4669,7459,4674,7454,4669,7449,4674,7445,4669,7440,4674,7435,4669,7430,4674,7425,4669,7421,4674,7416,4669,7411,4674,7406,4669,7401,4674,7397,4669,7392,4674,7387,4669,7382,4674,7377,4669,7373,4674,7368,4669,7363,4674,7358,4669,7353,4674,7349,4669,7344,4674,7339,4669,7334,4674,7329,4669,7325,4674,7320,4669,7315,4674,7310,4669,7305,4674,7301,4669,7296,4674,7291,4669,7286,4674,7281,4669,7277,4674,7272,4669,7267,4674,7262,4669,7257,4674,7253,4669,7248,4674,7243,4669,7238,4674,7233,4669,7229,4674,7224,4669,7219,4674,7214,4669,7209,4674,7205,4669,7200,4674,7195,4669,7190,4674,7185,4669,7181,4674,7176,4669,7171,4674,7166,4669,7161,4674,7157,4669,7152,4674,7147,4669,7142,4674,7137,4669,7133,4674,7128,4669,7123,4674,7118,4669,7113,4674,7109,4669,7104,4674,7099,4669,7094,4674,7089,4669,7085,4674,7080,4669,7075,4674,7070,4669,7065,4674,7061,4669,7056,4674,7051,4669,7046,4674,7041,4669,7037,4674,7032,4669,7027,4674,7022,4669,7017,4674,7013,4669,7008,4674,7003,4669,6998,4674,6993,4669,6989,4674,6984,4669,6979,4674,6974,4669,6969,4674,6965,4669,6960,4674,6955,4669,6950,4674,6945,4669,6941,4674,6936,4669,6931,4674,6926,4669,6921,4674,6917,4669,6912,4674,6907,4669,6902,4674,6897,4669,6893,4674,6888,4669,6883,4674,6878,4669,6873,4674,6869,4669,6864,4674,6859,4669,6854,4674,6849,4669,6845,4674,6840,4669,6835,4674,6830,4669,6825,4674,6821,4669,6816,4674,6811,4669,6806,4674,6801,4669,6797,4674,6792,4669,6787,4674,6782,4669,6777,4674,6773,4669,6768,4674,6763,4669,6758,4674,6753,4669,6749,4674,6744,4669,6739,4674,6734,4669,6729,4674,6725,4669,6720,4674,6715,4669,6710,4674,6705,4669,6701,4674,6696,4669,6691,4674,6686,4669,6681,4674,6677,4669,6672,4674,6667,4669,6662,4674,6657,4669,6653,4674,6648,4669,6643,4674,6638,4669,6633,4674,6629,4669,6624,4674,6619,4669,6614,4674,6609,4669,6605,4674,6600,4669,6595,4674,6590,4669,6585,4674,6581,4669,6581,4672,6585,4676,6590,4672,6595,4676,6600,4672,6605,4676,6609,4672,6614,4676,6619,4672,6624,4676,6629,4672,6633,4676,6638,4672,6643,4676,6648,4672,6653,4676,6657,4672,6662,4676,6667,4672,6672,4676,6677,4672,6681,4676,6686,4672,6691,4676,6696,4672,6701,4676,6705,4672,6710,4676,6715,4672,6720,4676,6725,4672,6729,4676,6734,4672,6739,4676,6744,4672,6749,4676,6753,4672,6758,4676,6763,4672,6768,4676,6773,4672,6777,4676,6782,4672,6787,4676,6792,4672,6797,4676,6801,4672,6806,4676,6811,4672,6816,4676,6821,4672,6825,4676,6830,4672,6835,4676,6840,4672,6845,4676,6849,4672,6854,4676,6859,4672,6864,4676,6869,4672,6873,4676,6878,4672,6883,4676,6888,4672,6893,4676,6897,4672,6902,4676,6907,4672,6912,4676,6917,4672,6921,4676,6926,4672,6931,4676,6936,4672,6941,4676,6945,4672,6950,4676,6955,4672,6960,4676,6965,4672,6969,4676,6974,4672,6979,4676,6984,4672,6989,4676,6993,4672,6998,4676,7003,4672,7008,4676,7013,4672,7017,4676,7022,4672,7027,4676,7032,4672,7037,4676,7041,4672,7046,4676,7051,4672,7056,4676,7061,4672,7065,4676,7070,4672,7075,4676,7080,4672,7085,4676,7089,4672,7094,4676,7099,4672,7104,4676,7109,4672,7113,4676,7118,4672,7123,4676,7128,4672,7133,4676,7137,4672,7142,4676,7147,4672,7152,4676,7157,4672,7161,4676,7166,4672,7171,4676,7176,4672,7181,4676,7185,4672,7190,4676,7195,4672,7200,4676,7205,4672,7209,4676,7214,4672,7219,4676,7224,4672,7229,4676,7233,4672,7238,4676,7243,4672,7248,4676,7253,4672,7257,4676,7262,4672,7267,4676,7272,4672,7277,4676,7281,4672,7286,4676,7291,4672,7296,4676,7301,4672,7305,4676,7310,4672,7315,4676,7320,4672,7325,4676,7329,4672,7334,4676,7339,4672,7344,4676,7349,4672,7353,4676,7358,4672,7363,4676,7368,4672,7373,4676,7377,4672,7382,4676,7387,4672,7392,4676,7397,4672,7401,4676,7406,4672,7411,4676,7416,4672,7421,4676,7425,4672,7430,4676,7435,4672,7440,4676,7445,4672,7449,4676,7454,4672,7459,4676,7464,4672,7469,4676,7473,4672,7478,4676,7483,4672,7488,4676,7493,4672,7497,4676,7502,4672,7507,4676,7512,4672,7517,4676,7521,4672,7526,4676,7531,4672,7536,4676,7541,4672,7545,4676,7550,4672,7555,4676,7560,4672,7565,4676,7569,4672,7574,4676,7579,4672,7584,4676,7589,4672,7593,4676,7598,4672,7603,4676,7608,4672,7613,4676,7617,4672,7622,4676,7627,4672,7632,4676,7637,4672,7641,4676,7646,4672,7651,4676,7656,4672,7661,4676,7665,4672,7670,4676,7675,4672,7675,4669xm8114,4256l8109,4261,8105,4256,8100,4261,8095,4256,8090,4261,8085,4256,8081,4261,8076,4256,8071,4261,8066,4256,8061,4261,8057,4256,8052,4261,8047,4256,8042,4261,8037,4256,8033,4261,8028,4256,8023,4261,8018,4256,8013,4261,8009,4256,8004,4261,7999,4256,7994,4261,7989,4256,7985,4261,7980,4256,7975,4261,7970,4256,7965,4261,7961,4256,7956,4261,7951,4256,7946,4261,7941,4256,7937,4261,7932,4256,7927,4261,7922,4256,7917,4261,7913,4256,7908,4261,7903,4256,7898,4261,7893,4256,7889,4261,7884,4256,7879,4261,7874,4256,7869,4261,7865,4256,7860,4261,7855,4256,7850,4261,7845,4256,7841,4261,7836,4256,7831,4261,7826,4256,7821,4261,7817,4256,7812,4261,7807,4256,7802,4261,7797,4256,7793,4261,7788,4256,7783,4261,7778,4256,7773,4261,7769,4256,7764,4261,7759,4256,7754,4261,7749,4256,7745,4261,7740,4256,7735,4261,7730,4256,7725,4261,7721,4256,7716,4261,7711,4256,7706,4261,7701,4256,7697,4261,7692,4256,7687,4261,7682,4256,7677,4261,7673,4256,7668,4261,7663,4256,7658,4261,7653,4256,7649,4261,7644,4256,7639,4261,7634,4256,7629,4261,7625,4256,7620,4261,7615,4256,7610,4261,7605,4256,7601,4261,7596,4256,7591,4261,7586,4256,7581,4261,7577,4256,7572,4261,7567,4256,7562,4261,7557,4256,7553,4261,7548,4256,7543,4261,7538,4256,7533,4261,7529,4256,7524,4261,7519,4256,7514,4261,7509,4256,7505,4261,7500,4256,7495,4261,7490,4256,7485,4261,7481,4256,7476,4261,7471,4256,7466,4261,7461,4256,7457,4261,7452,4256,7447,4261,7442,4256,7437,4261,7433,4256,7428,4261,7423,4256,7418,4261,7413,4256,7409,4261,7404,4256,7399,4261,7394,4256,7389,4261,7385,4256,7380,4261,7375,4256,7370,4261,7365,4256,7361,4261,7356,4256,7351,4261,7346,4256,7341,4261,7337,4256,7332,4261,7327,4256,7322,4261,7317,4256,7313,4261,7308,4256,7303,4261,7298,4256,7293,4261,7289,4256,7284,4261,7279,4256,7274,4261,7269,4256,7265,4261,7260,4256,7255,4261,7250,4256,7245,4261,7241,4256,7236,4261,7231,4256,7226,4261,7221,4256,7217,4261,7212,4256,7207,4261,7202,4256,7197,4261,7193,4256,7188,4261,7183,4256,7178,4261,7173,4256,7169,4261,7164,4256,7159,4261,7154,4256,7149,4261,7145,4256,7140,4261,7135,4256,7130,4261,7125,4256,7121,4261,7116,4256,7111,4261,7106,4256,7101,4261,7097,4256,7092,4261,7087,4256,7082,4261,7077,4256,7073,4261,7068,4256,7063,4261,7058,4256,7053,4261,7049,4256,7044,4261,7039,4256,7034,4261,7029,4256,7025,4261,7020,4256,7015,4261,7010,4256,7005,4261,7001,4256,6996,4261,6991,4256,6986,4261,6981,4256,6977,4261,6972,4256,6967,4261,6962,4256,6957,4261,6953,4256,6948,4261,6943,4256,6938,4261,6933,4256,6929,4261,6924,4256,6919,4261,6914,4256,6909,4261,6905,4256,6900,4261,6895,4256,6890,4261,6885,4256,6881,4261,6876,4256,6871,4261,6866,4256,6861,4261,6857,4256,6852,4261,6847,4256,6842,4261,6837,4256,6833,4261,6828,4256,6823,4261,6818,4256,6813,4261,6809,4256,6804,4261,6799,4256,6794,4261,6789,4256,6785,4261,6780,4256,6775,4261,6770,4256,6765,4261,6761,4256,6756,4261,6751,4256,6746,4261,6741,4256,6737,4261,6732,4256,6727,4261,6722,4256,6717,4261,6713,4256,6708,4261,6703,4256,6698,4261,6693,4256,6689,4261,6684,4256,6679,4261,6674,4256,6669,4261,6665,4256,6660,4261,6655,4256,6650,4261,6645,4256,6641,4261,6636,4256,6631,4261,6626,4256,6621,4261,6617,4256,6612,4261,6607,4256,6602,4261,6597,4256,6593,4261,6588,4256,6583,4261,6578,4256,6573,4261,6569,4256,6564,4261,6559,4256,6554,4261,6549,4256,6545,4261,6540,4256,6535,4261,6530,4256,6525,4261,6521,4256,6516,4261,6511,4256,6506,4261,6501,4256,6501,4259,6506,4264,6511,4259,6516,4264,6521,4259,6525,4264,6530,4259,6535,4264,6540,4259,6545,4264,6549,4259,6554,4264,6559,4259,6564,4264,6569,4259,6573,4264,6578,4259,6583,4264,6588,4259,6593,4264,6597,4259,6602,4264,6607,4259,6612,4264,6617,4259,6621,4264,6626,4259,6631,4264,6636,4259,6641,4264,6645,4259,6650,4264,6655,4259,6660,4264,6665,4259,6669,4264,6674,4259,6679,4264,6684,4259,6689,4264,6693,4259,6698,4264,6703,4259,6708,4264,6713,4259,6717,4264,6722,4259,6727,4264,6732,4259,6737,4264,6741,4259,6746,4264,6751,4259,6756,4264,6761,4259,6765,4264,6770,4259,6775,4264,6780,4259,6785,4264,6789,4259,6794,4264,6799,4259,6804,4264,6809,4259,6813,4264,6818,4259,6823,4264,6828,4259,6833,4264,6837,4259,6842,4264,6847,4259,6852,4264,6857,4259,6861,4264,6866,4259,6871,4264,6876,4259,6881,4264,6885,4259,6890,4264,6895,4259,6900,4264,6905,4259,6909,4264,6914,4259,6919,4264,6924,4259,6929,4264,6933,4259,6938,4264,6943,4259,6948,4264,6953,4259,6957,4264,6962,4259,6967,4264,6972,4259,6977,4264,6981,4259,6986,4264,6991,4259,6996,4264,7001,4259,7005,4264,7010,4259,7015,4264,7020,4259,7025,4264,7029,4259,7034,4264,7039,4259,7044,4264,7049,4259,7053,4264,7058,4259,7063,4264,7068,4259,7073,4264,7077,4259,7082,4264,7087,4259,7092,4264,7097,4259,7101,4264,7106,4259,7111,4264,7116,4259,7121,4264,7125,4259,7130,4264,7135,4259,7140,4264,7145,4259,7149,4264,7154,4259,7159,4264,7164,4259,7169,4264,7173,4259,7178,4264,7183,4259,7188,4264,7193,4259,7197,4264,7202,4259,7207,4264,7212,4259,7217,4264,7221,4259,7226,4264,7231,4259,7236,4264,7241,4259,7245,4264,7250,4259,7255,4264,7260,4259,7265,4264,7269,4259,7274,4264,7279,4259,7284,4264,7289,4259,7293,4264,7298,4259,7303,4264,7308,4259,7313,4264,7317,4259,7322,4264,7327,4259,7332,4264,7337,4259,7341,4264,7346,4259,7351,4264,7356,4259,7361,4264,7365,4259,7370,4264,7375,4259,7380,4264,7385,4259,7389,4264,7394,4259,7399,4264,7404,4259,7409,4264,7413,4259,7418,4264,7423,4259,7428,4264,7433,4259,7437,4264,7442,4259,7447,4264,7452,4259,7457,4264,7461,4259,7466,4264,7471,4259,7476,4264,7481,4259,7485,4264,7490,4259,7495,4264,7500,4259,7505,4264,7509,4259,7514,4264,7519,4259,7524,4264,7529,4259,7533,4264,7538,4259,7543,4264,7548,4259,7553,4264,7557,4259,7562,4264,7567,4259,7572,4264,7577,4259,7581,4264,7586,4259,7591,4264,7596,4259,7601,4264,7605,4259,7610,4264,7615,4259,7620,4264,7625,4259,7629,4264,7634,4259,7639,4264,7644,4259,7649,4264,7653,4259,7658,4264,7663,4259,7668,4264,7673,4259,7677,4264,7682,4259,7687,4264,7692,4259,7697,4264,7701,4259,7706,4264,7711,4259,7716,4264,7721,4259,7725,4264,7730,4259,7735,4264,7740,4259,7745,4264,7749,4259,7754,4264,7759,4259,7764,4264,7769,4259,7773,4264,7778,4259,7783,4264,7788,4259,7793,4264,7797,4259,7802,4264,7807,4259,7812,4264,7817,4259,7821,4264,7826,4259,7831,4264,7836,4259,7841,4264,7845,4259,7850,4264,7855,4259,7860,4264,7865,4259,7869,4264,7874,4259,7879,4264,7884,4259,7889,4264,7893,4259,7898,4264,7903,4259,7908,4264,7913,4259,7917,4264,7922,4259,7927,4264,7932,4259,7937,4264,7941,4259,7946,4264,7951,4259,7956,4264,7961,4259,7965,4264,7970,4259,7975,4264,7980,4259,7985,4264,7989,4259,7994,4264,7999,4259,8004,4264,8009,4259,8013,4264,8018,4259,8023,4264,8028,4259,8033,4264,8037,4259,8042,4264,8047,4259,8052,4264,8057,4259,8061,4264,8066,4259,8071,4264,8076,4259,8081,4264,8085,4259,8090,4264,8095,4259,8100,4264,8105,4259,8109,4264,8114,4259,8114,4256xm8589,5084l8585,5089,8580,5084,8575,5089,8570,5084,8565,5089,8561,5084,8556,5089,8551,5084,8546,5089,8541,5084,8537,5089,8532,5084,8527,5089,8522,5084,8517,5089,8513,5084,8508,5089,8503,5084,8498,5089,8493,5084,8489,5089,8484,5084,8479,5089,8474,5084,8469,5089,8465,5084,8460,5089,8455,5084,8450,5089,8445,5084,8441,5089,8436,5084,8431,5089,8426,5084,8421,5089,8417,5084,8412,5089,8407,5084,8402,5089,8397,5084,8393,5089,8388,5084,8383,5089,8378,5084,8373,5089,8369,5084,8364,5089,8359,5084,8354,5089,8349,5084,8345,5089,8340,5084,8335,5089,8330,5084,8325,5089,8321,5084,8316,5089,8311,5084,8306,5089,8301,5084,8297,5089,8292,5084,8287,5089,8282,5084,8277,5089,8273,5084,8268,5089,8263,5084,8258,5089,8253,5084,8249,5089,8244,5084,8239,5089,8234,5084,8229,5089,8225,5084,8220,5089,8215,5084,8210,5089,8205,5084,8201,5089,8196,5084,8191,5089,8186,5084,8181,5089,8177,5084,8172,5089,8167,5084,8162,5089,8157,5084,8153,5089,8148,5084,8143,5089,8138,5084,8133,5089,8129,5084,8124,5089,8119,5084,8114,5089,8109,5084,8105,5089,8100,5084,8095,5089,8090,5084,8085,5089,8081,5084,8076,5089,8071,5084,8066,5089,8061,5084,8057,5089,8052,5084,8047,5089,8042,5084,8037,5089,8033,5084,8028,5089,8023,5084,8018,5089,8013,5084,8009,5089,8004,5084,7999,5089,7994,5084,7989,5089,7985,5084,7980,5089,7975,5084,7970,5089,7965,5084,7961,5089,7956,5084,7951,5089,7946,5084,7941,5089,7937,5084,7932,5089,7927,5084,7922,5089,7917,5084,7913,5089,7908,5084,7903,5089,7898,5084,7893,5089,7889,5084,7884,5089,7879,5084,7874,5089,7869,5084,7865,5089,7860,5084,7855,5089,7850,5084,7845,5089,7841,5084,7836,5089,7831,5084,7826,5089,7821,5084,7817,5089,7812,5084,7807,5089,7802,5084,7797,5089,7793,5084,7788,5089,7783,5084,7778,5089,7773,5084,7769,5089,7764,5084,7759,5089,7754,5084,7749,5089,7745,5084,7740,5089,7735,5084,7730,5089,7725,5084,7721,5089,7716,5084,7711,5089,7706,5084,7701,5089,7697,5084,7692,5089,7687,5084,7682,5089,7677,5084,7673,5089,7668,5084,7663,5089,7658,5084,7653,5089,7649,5084,7644,5089,7639,5084,7634,5089,7629,5084,7625,5089,7620,5084,7615,5089,7610,5084,7605,5089,7601,5084,7596,5089,7591,5084,7586,5089,7581,5084,7577,5089,7572,5084,7567,5089,7562,5084,7557,5089,7553,5084,7548,5089,7543,5084,7538,5089,7533,5084,7529,5089,7524,5084,7519,5089,7514,5084,7509,5089,7505,5084,7500,5089,7495,5084,7490,5089,7485,5084,7481,5089,7476,5084,7471,5089,7466,5084,7461,5089,7457,5084,7452,5089,7447,5084,7442,5089,7437,5084,7433,5089,7428,5084,7423,5089,7418,5084,7413,5089,7409,5084,7404,5089,7399,5084,7394,5089,7389,5084,7385,5089,7380,5084,7375,5089,7370,5084,7365,5089,7361,5084,7356,5089,7351,5084,7346,5089,7341,5084,7337,5089,7332,5084,7327,5089,7322,5084,7317,5089,7313,5084,7308,5089,7303,5084,7298,5089,7293,5084,7289,5089,7284,5084,7279,5089,7274,5084,7269,5089,7265,5084,7260,5089,7255,5084,7250,5089,7245,5084,7241,5089,7236,5084,7231,5089,7226,5084,7221,5089,7217,5084,7212,5089,7207,5084,7202,5089,7197,5084,7193,5089,7188,5084,7183,5089,7178,5084,7173,5089,7169,5084,7164,5089,7159,5084,7154,5089,7149,5084,7145,5089,7140,5084,7135,5089,7130,5084,7125,5089,7121,5084,7116,5089,7111,5084,7106,5089,7101,5084,7097,5089,7092,5084,7087,5089,7082,5084,7077,5089,7073,5084,7068,5089,7063,5084,7058,5089,7053,5084,7049,5089,7044,5084,7039,5089,7034,5084,7029,5089,7025,5084,7020,5089,7015,5084,7010,5089,7005,5084,7001,5089,6996,5084,6991,5089,6986,5084,6981,5089,6977,5084,6972,5089,6967,5084,6962,5089,6957,5084,6953,5089,6948,5084,6943,5089,6938,5084,6933,5089,6929,5084,6924,5089,6919,5084,6914,5089,6909,5084,6905,5089,6900,5084,6895,5089,6890,5084,6885,5089,6881,5084,6876,5089,6871,5084,6866,5089,6861,5084,6857,5089,6852,5084,6847,5089,6842,5084,6837,5089,6833,5084,6828,5089,6823,5084,6818,5089,6813,5084,6809,5089,6804,5084,6799,5089,6794,5084,6789,5089,6785,5084,6780,5089,6775,5084,6770,5089,6765,5084,6761,5089,6756,5084,6751,5089,6746,5084,6741,5089,6737,5084,6732,5089,6727,5084,6722,5089,6717,5084,6713,5089,6708,5084,6703,5089,6698,5084,6693,5089,6689,5084,6684,5089,6679,5084,6674,5089,6669,5084,6665,5089,6660,5084,6655,5089,6650,5084,6645,5089,6641,5084,6636,5089,6631,5084,6626,5089,6621,5084,6617,5089,6612,5084,6607,5089,6602,5084,6597,5089,6593,5084,6588,5089,6583,5084,6578,5089,6573,5084,6569,5089,6564,5084,6559,5089,6554,5084,6554,5087,6559,5092,6564,5087,6569,5092,6573,5087,6578,5092,6583,5087,6588,5092,6593,5087,6597,5092,6602,5087,6607,5092,6612,5087,6617,5092,6621,5087,6626,5092,6631,5087,6636,5092,6641,5087,6645,5092,6650,5087,6655,5092,6660,5087,6665,5092,6669,5087,6674,5092,6679,5087,6684,5092,6689,5087,6693,5092,6698,5087,6703,5092,6708,5087,6713,5092,6717,5087,6722,5092,6727,5087,6732,5092,6737,5087,6741,5092,6746,5087,6751,5092,6756,5087,6761,5092,6765,5087,6770,5092,6775,5087,6780,5092,6785,5087,6789,5092,6794,5087,6799,5092,6804,5087,6809,5092,6813,5087,6818,5092,6823,5087,6828,5092,6833,5087,6837,5092,6842,5087,6847,5092,6852,5087,6857,5092,6861,5087,6866,5092,6871,5087,6876,5092,6881,5087,6885,5092,6890,5087,6895,5092,6900,5087,6905,5092,6909,5087,6914,5092,6919,5087,6924,5092,6929,5087,6933,5092,6938,5087,6943,5092,6948,5087,6953,5092,6957,5087,6962,5092,6967,5087,6972,5092,6977,5087,6981,5092,6986,5087,6991,5092,6996,5087,7001,5092,7005,5087,7010,5092,7015,5087,7020,5092,7025,5087,7029,5092,7034,5087,7039,5092,7044,5087,7049,5092,7053,5087,7058,5092,7063,5087,7068,5092,7073,5087,7077,5092,7082,5087,7087,5092,7092,5087,7097,5092,7101,5087,7106,5092,7111,5087,7116,5092,7121,5087,7125,5092,7130,5087,7135,5092,7140,5087,7145,5092,7149,5087,7154,5092,7159,5087,7164,5092,7169,5087,7173,5092,7178,5087,7183,5092,7188,5087,7193,5092,7197,5087,7202,5092,7207,5087,7212,5092,7217,5087,7221,5092,7226,5087,7231,5092,7236,5087,7241,5092,7245,5087,7250,5092,7255,5087,7260,5092,7265,5087,7269,5092,7274,5087,7279,5092,7284,5087,7289,5092,7293,5087,7298,5092,7303,5087,7308,5092,7313,5087,7317,5092,7322,5087,7327,5092,7332,5087,7337,5092,7341,5087,7346,5092,7351,5087,7356,5092,7361,5087,7365,5092,7370,5087,7375,5092,7380,5087,7385,5092,7389,5087,7394,5092,7399,5087,7404,5092,7409,5087,7413,5092,7418,5087,7423,5092,7428,5087,7433,5092,7437,5087,7442,5092,7447,5087,7452,5092,7457,5087,7461,5092,7466,5087,7471,5092,7476,5087,7481,5092,7485,5087,7490,5092,7495,5087,7500,5092,7505,5087,7509,5092,7514,5087,7519,5092,7524,5087,7529,5092,7533,5087,7538,5092,7543,5087,7548,5092,7553,5087,7557,5092,7562,5087,7567,5092,7572,5087,7577,5092,7581,5087,7586,5092,7591,5087,7596,5092,7601,5087,7605,5092,7610,5087,7615,5092,7620,5087,7625,5092,7629,5087,7634,5092,7639,5087,7644,5092,7649,5087,7653,5092,7658,5087,7663,5092,7668,5087,7673,5092,7677,5087,7682,5092,7687,5087,7692,5092,7697,5087,7701,5092,7706,5087,7711,5092,7716,5087,7721,5092,7725,5087,7730,5092,7735,5087,7740,5092,7745,5087,7749,5092,7754,5087,7759,5092,7764,5087,7769,5092,7773,5087,7778,5092,7783,5087,7788,5092,7793,5087,7797,5092,7802,5087,7807,5092,7812,5087,7817,5092,7821,5087,7826,5092,7831,5087,7836,5092,7841,5087,7845,5092,7850,5087,7855,5092,7860,5087,7865,5092,7869,5087,7874,5092,7879,5087,7884,5092,7889,5087,7893,5092,7898,5087,7903,5092,7908,5087,7913,5092,7917,5087,7922,5092,7927,5087,7932,5092,7937,5087,7941,5092,7946,5087,7951,5092,7956,5087,7961,5092,7965,5087,7970,5092,7975,5087,7980,5092,7985,5087,7989,5092,7994,5087,7999,5092,8004,5087,8009,5092,8013,5087,8018,5092,8023,5087,8028,5092,8033,5087,8037,5092,8042,5087,8047,5092,8052,5087,8057,5092,8061,5087,8066,5092,8071,5087,8076,5092,8081,5087,8085,5092,8090,5087,8095,5092,8100,5087,8105,5092,8109,5087,8114,5092,8119,5087,8124,5092,8129,5087,8133,5092,8138,5087,8143,5092,8148,5087,8153,5092,8157,5087,8162,5092,8167,5087,8172,5092,8177,5087,8181,5092,8186,5087,8191,5092,8196,5087,8201,5092,8205,5087,8210,5092,8215,5087,8220,5092,8225,5087,8229,5092,8234,5087,8239,5092,8244,5087,8249,5092,8253,5087,8258,5092,8263,5087,8268,5092,8273,5087,8277,5092,8282,5087,8287,5092,8292,5087,8297,5092,8301,5087,8306,5092,8311,5087,8316,5092,8321,5087,8325,5092,8330,5087,8335,5092,8340,5087,8345,5092,8349,5087,8354,5092,8359,5087,8364,5092,8369,5087,8373,5092,8378,5087,8383,5092,8388,5087,8393,5092,8397,5087,8402,5092,8407,5087,8412,5092,8417,5087,8421,5092,8426,5087,8431,5092,8436,5087,8441,5092,8445,5087,8450,5092,8455,5087,8460,5092,8465,5087,8469,5092,8474,5087,8479,5092,8484,5087,8489,5092,8493,5087,8498,5092,8503,5087,8508,5092,8513,5087,8517,5092,8522,5087,8527,5092,8532,5087,8537,5092,8541,5087,8546,5092,8551,5087,8556,5092,8561,5087,8565,5092,8570,5087,8575,5092,8580,5087,8585,5092,8589,5087,8589,5084xm9415,4256l9410,4261,9405,4256,9401,4261,9396,4256,9391,4261,9386,4256,9381,4261,9377,4256,9372,4261,9367,4256,9362,4261,9357,4256,9353,4261,9348,4256,9343,4261,9338,4256,9333,4261,9329,4256,9324,4261,9319,4256,9314,4261,9309,4256,9305,4261,9300,4256,9295,4261,9290,4256,9285,4261,9281,4256,9276,4261,9271,4256,9266,4261,9261,4256,9257,4261,9252,4256,9247,4261,9242,4256,9237,4261,9233,4256,9228,4261,9223,4256,9218,4261,9213,4256,9209,4261,9204,4256,9199,4261,9194,4256,9189,4261,9185,4256,9180,4261,9175,4256,9170,4261,9165,4256,9161,4261,9156,4256,9151,4261,9146,4256,9141,4261,9137,4256,9132,4261,9127,4256,9122,4261,9117,4256,9113,4261,9108,4256,9103,4261,9098,4256,9093,4261,9089,4256,9084,4261,9079,4256,9074,4261,9069,4256,9065,4261,9060,4256,9055,4261,9050,4256,9045,4261,9041,4256,9036,4261,9031,4256,9026,4261,9021,4256,9017,4261,9012,4256,9007,4261,9002,4256,8997,4261,8993,4256,8988,4261,8983,4256,8978,4261,8973,4256,8969,4261,8964,4256,8959,4261,8954,4256,8949,4261,8945,4256,8940,4261,8935,4256,8930,4261,8925,4256,8921,4261,8916,4256,8911,4261,8906,4256,8901,4261,8897,4256,8892,4261,8887,4256,8882,4261,8877,4256,8873,4261,8868,4256,8863,4261,8858,4256,8853,4261,8849,4256,8844,4261,8839,4256,8834,4261,8829,4256,8825,4261,8820,4256,8815,4261,8810,4256,8805,4261,8801,4256,8796,4261,8791,4256,8786,4261,8781,4256,8777,4261,8772,4256,8767,4261,8762,4256,8757,4261,8753,4256,8748,4261,8743,4256,8738,4261,8733,4256,8729,4261,8724,4256,8719,4261,8714,4256,8709,4261,8705,4256,8700,4261,8695,4256,8690,4261,8685,4256,8681,4261,8676,4256,8671,4261,8666,4256,8661,4261,8657,4256,8652,4261,8647,4256,8642,4261,8637,4256,8633,4261,8628,4256,8623,4261,8618,4256,8613,4261,8609,4256,8604,4261,8599,4256,8594,4261,8589,4256,8587,4259,8587,4256,8583,4260,8580,4256,8580,4259,8577,4256,8573,4261,8568,4256,8563,4261,8558,4256,8553,4261,8549,4256,8544,4261,8539,4256,8534,4261,8529,4256,8525,4261,8520,4256,8515,4261,8510,4256,8505,4261,8503,4259,8503,4256,8502,4258,8501,4256,8501,4259,8498,4261,8493,4256,8489,4261,8484,4256,8479,4261,8474,4256,8469,4261,8465,4256,8460,4261,8455,4256,8450,4261,8445,4256,8441,4261,8436,4256,8431,4261,8426,4256,8421,4261,8417,4256,8412,4261,8407,4256,8402,4261,8397,4256,8393,4261,8388,4256,8383,4261,8378,4256,8373,4261,8369,4256,8364,4261,8359,4256,8354,4261,8349,4256,8345,4261,8340,4256,8335,4261,8330,4256,8325,4261,8321,4256,8316,4261,8311,4256,8306,4261,8301,4256,8297,4261,8292,4256,8287,4261,8282,4256,8277,4261,8273,4256,8268,4261,8263,4256,8258,4261,8253,4256,8249,4261,8244,4256,8239,4261,8234,4256,8234,4259,8239,4264,8244,4259,8249,4264,8253,4259,8258,4264,8263,4259,8268,4264,8273,4259,8277,4264,8282,4259,8287,4264,8292,4259,8297,4264,8301,4259,8306,4264,8311,4259,8316,4264,8321,4259,8325,4264,8330,4259,8335,4264,8340,4259,8345,4264,8349,4259,8354,4264,8359,4259,8364,4264,8369,4259,8373,4264,8378,4259,8383,4264,8388,4259,8393,4264,8397,4259,8402,4264,8407,4259,8412,4264,8417,4259,8421,4264,8426,4259,8431,4264,8436,4259,8441,4264,8445,4259,8450,4264,8455,4259,8460,4264,8465,4259,8469,4264,8474,4259,8479,4264,8484,4259,8489,4264,8493,4259,8498,4264,8502,4260,8505,4264,8510,4259,8515,4264,8520,4259,8525,4264,8529,4259,8534,4264,8539,4259,8544,4264,8549,4259,8553,4264,8558,4259,8563,4264,8568,4259,8573,4264,8577,4259,8582,4264,8583,4262,8585,4264,8589,4259,8594,4264,8599,4259,8604,4264,8609,4259,8613,4264,8618,4259,8623,4264,8628,4259,8633,4264,8637,4259,8642,4264,8647,4259,8652,4264,8657,4259,8661,4264,8666,4259,8671,4264,8676,4259,8681,4264,8685,4259,8690,4264,8695,4259,8700,4264,8705,4259,8709,4264,8714,4259,8719,4264,8724,4259,8729,4264,8733,4259,8738,4264,8743,4259,8748,4264,8753,4259,8757,4264,8762,4259,8767,4264,8772,4259,8777,4264,8781,4259,8786,4264,8791,4259,8796,4264,8801,4259,8805,4264,8810,4259,8815,4264,8820,4259,8825,4264,8829,4259,8834,4264,8839,4259,8844,4264,8849,4259,8853,4264,8858,4259,8863,4264,8868,4259,8873,4264,8877,4259,8882,4264,8887,4259,8892,4264,8897,4259,8901,4264,8906,4259,8911,4264,8916,4259,8921,4264,8925,4259,8930,4264,8935,4259,8940,4264,8945,4259,8949,4264,8954,4259,8959,4264,8964,4259,8969,4264,8973,4259,8978,4264,8983,4259,8988,4264,8993,4259,8997,4264,9002,4259,9007,4264,9012,4259,9017,4264,9021,4259,9026,4264,9031,4259,9036,4264,9041,4259,9045,4264,9050,4259,9055,4264,9060,4259,9065,4264,9069,4259,9074,4264,9079,4259,9084,4264,9089,4259,9093,4264,9098,4259,9103,4264,9108,4259,9113,4264,9117,4259,9122,4264,9127,4259,9132,4264,9137,4259,9141,4264,9146,4259,9151,4264,9156,4259,9161,4264,9165,4259,9170,4264,9175,4259,9180,4264,9185,4259,9189,4264,9194,4259,9199,4264,9204,4259,9209,4264,9213,4259,9218,4264,9223,4259,9228,4264,9233,4259,9237,4264,9242,4259,9247,4264,9252,4259,9257,4264,9261,4259,9266,4264,9271,4259,9276,4264,9281,4259,9285,4264,9290,4259,9295,4264,9300,4259,9305,4264,9309,4259,9314,4264,9319,4259,9324,4264,9329,4259,9333,4264,9338,4259,9343,4264,9348,4259,9353,4264,9357,4259,9362,4264,9367,4259,9372,4264,9377,4259,9381,4264,9386,4259,9391,4264,9396,4259,9401,4264,9405,4259,9410,4264,9415,4259,9415,4256xe" filled="true" fillcolor="#ffffff" stroked="false">
              <v:path arrowok="t"/>
              <v:fill type="solid"/>
            </v:shape>
            <v:shape style="position:absolute;left:2498;top:233;width:9192;height:7565" type="#_x0000_t202" filled="false" stroked="false">
              <v:textbox inset="0,0,0,0">
                <w:txbxContent>
                  <w:p>
                    <w:pPr>
                      <w:spacing w:before="71"/>
                      <w:ind w:left="377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A-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Furfural</w:t>
                    </w:r>
                  </w:p>
                  <w:p>
                    <w:pPr>
                      <w:spacing w:before="139"/>
                      <w:ind w:left="377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B-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2-Furanmethanol</w:t>
                    </w:r>
                  </w:p>
                  <w:p>
                    <w:pPr>
                      <w:spacing w:before="137"/>
                      <w:ind w:left="377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C-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Phenol</w:t>
                    </w:r>
                  </w:p>
                  <w:p>
                    <w:pPr>
                      <w:spacing w:before="140"/>
                      <w:ind w:left="377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D-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Phenol,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2-methoxy-</w:t>
                    </w:r>
                  </w:p>
                  <w:p>
                    <w:pPr>
                      <w:spacing w:before="137"/>
                      <w:ind w:left="377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E-</w:t>
                    </w:r>
                    <w:r>
                      <w:rPr>
                        <w:spacing w:val="6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2-Methoxy-5-methylphenol</w:t>
                    </w:r>
                  </w:p>
                  <w:p>
                    <w:pPr>
                      <w:spacing w:before="139"/>
                      <w:ind w:left="377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F-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Phenol,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4-ethyl-2-methoxy-</w:t>
                    </w:r>
                  </w:p>
                  <w:p>
                    <w:pPr>
                      <w:spacing w:before="137"/>
                      <w:ind w:left="377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G-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Phenol,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2,6-dimethoxy</w:t>
                    </w:r>
                  </w:p>
                  <w:p>
                    <w:pPr>
                      <w:spacing w:line="360" w:lineRule="auto" w:before="139"/>
                      <w:ind w:left="3771" w:right="225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H-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Benzoic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acid,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3,5-dimethoxy-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I-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Phenol,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2,6-dimethyl-4-nitro-</w:t>
                    </w:r>
                  </w:p>
                  <w:p>
                    <w:pPr>
                      <w:spacing w:before="0"/>
                      <w:ind w:left="377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J-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  <w:u w:val="single" w:color="FF0000"/>
                      </w:rPr>
                      <w:t>Heptadecanolide</w:t>
                    </w:r>
                    <w:r>
                      <w:rPr>
                        <w:sz w:val="24"/>
                      </w:rPr>
                      <w:t>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  <w:u w:val="single" w:color="FF0000"/>
                      </w:rPr>
                      <w:t>cis-vaccenic</w:t>
                    </w:r>
                    <w:r>
                      <w:rPr>
                        <w:sz w:val="24"/>
                      </w:rPr>
                      <w:t> acid</w:t>
                    </w:r>
                  </w:p>
                  <w:p>
                    <w:pPr>
                      <w:spacing w:before="137"/>
                      <w:ind w:left="377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K-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  <w:u w:val="single" w:color="FF0000"/>
                      </w:rPr>
                      <w:t>Linoelaidic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acid,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9,12-Octadecadienoic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acid(Z,Z)-</w:t>
                    </w:r>
                  </w:p>
                  <w:p>
                    <w:pPr>
                      <w:spacing w:before="139"/>
                      <w:ind w:left="377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L-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  <w:u w:val="single" w:color="FF0000"/>
                      </w:rPr>
                      <w:t>Cyclopropaneoctanal</w:t>
                    </w:r>
                    <w:r>
                      <w:rPr>
                        <w:sz w:val="24"/>
                      </w:rPr>
                      <w:t>,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2-octyl-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36"/>
        </w:rPr>
        <w:t>45</w:t>
      </w:r>
    </w:p>
    <w:p>
      <w:pPr>
        <w:pStyle w:val="BodyText"/>
        <w:spacing w:before="6"/>
        <w:rPr>
          <w:rFonts w:ascii="Calibri"/>
          <w:sz w:val="29"/>
        </w:rPr>
      </w:pPr>
    </w:p>
    <w:p>
      <w:pPr>
        <w:spacing w:before="27"/>
        <w:ind w:left="1113" w:right="0" w:firstLine="0"/>
        <w:jc w:val="left"/>
        <w:rPr>
          <w:rFonts w:ascii="Calibri"/>
          <w:sz w:val="36"/>
        </w:rPr>
      </w:pPr>
      <w:r>
        <w:rPr>
          <w:rFonts w:ascii="Calibri"/>
          <w:sz w:val="36"/>
        </w:rPr>
        <w:t>40</w:t>
      </w:r>
    </w:p>
    <w:p>
      <w:pPr>
        <w:pStyle w:val="BodyText"/>
        <w:spacing w:before="7"/>
        <w:rPr>
          <w:rFonts w:ascii="Calibri"/>
          <w:sz w:val="29"/>
        </w:rPr>
      </w:pPr>
    </w:p>
    <w:p>
      <w:pPr>
        <w:spacing w:before="27"/>
        <w:ind w:left="1113" w:right="0" w:firstLine="0"/>
        <w:jc w:val="left"/>
        <w:rPr>
          <w:rFonts w:ascii="Calibri"/>
          <w:sz w:val="36"/>
        </w:rPr>
      </w:pPr>
      <w:r>
        <w:rPr/>
        <w:pict>
          <v:group style="position:absolute;margin-left:79.680pt;margin-top:-16.691353pt;width:17.650pt;height:88.8pt;mso-position-horizontal-relative:page;mso-position-vertical-relative:paragraph;z-index:15776256" coordorigin="1594,-334" coordsize="353,1776">
            <v:shape style="position:absolute;left:1593;top:-334;width:353;height:1776" type="#_x0000_t75" stroked="false">
              <v:imagedata r:id="rId81" o:title=""/>
            </v:shape>
            <v:shape style="position:absolute;left:1698;top:-177;width:120;height:1520" coordorigin="1699,-177" coordsize="120,1520" path="m1769,-77l1749,-77,1749,1343,1769,1343,1769,-77xm1759,-177l1699,-57,1749,-57,1749,-77,1809,-77,1759,-177xm1809,-77l1769,-77,1769,-57,1819,-57,1809,-7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sz w:val="36"/>
        </w:rPr>
        <w:t>35</w:t>
      </w:r>
    </w:p>
    <w:p>
      <w:pPr>
        <w:pStyle w:val="BodyText"/>
        <w:spacing w:before="6"/>
        <w:rPr>
          <w:rFonts w:ascii="Calibri"/>
          <w:sz w:val="29"/>
        </w:rPr>
      </w:pPr>
    </w:p>
    <w:p>
      <w:pPr>
        <w:spacing w:before="28"/>
        <w:ind w:left="1113" w:right="0" w:firstLine="0"/>
        <w:jc w:val="left"/>
        <w:rPr>
          <w:rFonts w:ascii="Calibri"/>
          <w:sz w:val="36"/>
        </w:rPr>
      </w:pPr>
      <w:r>
        <w:rPr>
          <w:rFonts w:ascii="Calibri"/>
          <w:sz w:val="36"/>
        </w:rPr>
        <w:t>30</w:t>
      </w:r>
    </w:p>
    <w:p>
      <w:pPr>
        <w:pStyle w:val="BodyText"/>
        <w:spacing w:before="6"/>
        <w:rPr>
          <w:rFonts w:ascii="Calibri"/>
          <w:sz w:val="29"/>
        </w:rPr>
      </w:pPr>
    </w:p>
    <w:p>
      <w:pPr>
        <w:spacing w:before="27"/>
        <w:ind w:left="1113" w:right="0" w:firstLine="0"/>
        <w:jc w:val="left"/>
        <w:rPr>
          <w:rFonts w:ascii="Calibri"/>
          <w:sz w:val="36"/>
        </w:rPr>
      </w:pPr>
      <w:r>
        <w:rPr/>
        <w:pict>
          <v:shape style="position:absolute;margin-left:81.234642pt;margin-top:-8.804701pt;width:15.3pt;height:75.8pt;mso-position-horizontal-relative:page;mso-position-vertical-relative:paragraph;z-index:1577728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Peak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area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36"/>
        </w:rPr>
        <w:t>25</w:t>
      </w:r>
    </w:p>
    <w:p>
      <w:pPr>
        <w:pStyle w:val="BodyText"/>
        <w:spacing w:before="6"/>
        <w:rPr>
          <w:rFonts w:ascii="Calibri"/>
          <w:sz w:val="29"/>
        </w:rPr>
      </w:pPr>
    </w:p>
    <w:p>
      <w:pPr>
        <w:spacing w:before="28"/>
        <w:ind w:left="1113" w:right="0" w:firstLine="0"/>
        <w:jc w:val="left"/>
        <w:rPr>
          <w:rFonts w:ascii="Calibri"/>
          <w:sz w:val="36"/>
        </w:rPr>
      </w:pPr>
      <w:r>
        <w:rPr>
          <w:rFonts w:ascii="Calibri"/>
          <w:sz w:val="36"/>
        </w:rPr>
        <w:t>20</w:t>
      </w:r>
    </w:p>
    <w:p>
      <w:pPr>
        <w:pStyle w:val="BodyText"/>
        <w:spacing w:before="7"/>
        <w:rPr>
          <w:rFonts w:ascii="Calibri"/>
          <w:sz w:val="29"/>
        </w:rPr>
      </w:pPr>
    </w:p>
    <w:p>
      <w:pPr>
        <w:spacing w:before="27"/>
        <w:ind w:left="1113" w:right="0" w:firstLine="0"/>
        <w:jc w:val="left"/>
        <w:rPr>
          <w:rFonts w:ascii="Calibri"/>
          <w:sz w:val="36"/>
        </w:rPr>
      </w:pPr>
      <w:r>
        <w:rPr>
          <w:rFonts w:ascii="Calibri"/>
          <w:sz w:val="36"/>
        </w:rPr>
        <w:t>15</w:t>
      </w:r>
    </w:p>
    <w:p>
      <w:pPr>
        <w:pStyle w:val="BodyText"/>
        <w:spacing w:before="6"/>
        <w:rPr>
          <w:rFonts w:ascii="Calibri"/>
          <w:sz w:val="29"/>
        </w:rPr>
      </w:pPr>
    </w:p>
    <w:p>
      <w:pPr>
        <w:spacing w:before="28"/>
        <w:ind w:left="1113" w:right="0" w:firstLine="0"/>
        <w:jc w:val="left"/>
        <w:rPr>
          <w:rFonts w:ascii="Calibri"/>
          <w:sz w:val="36"/>
        </w:rPr>
      </w:pPr>
      <w:r>
        <w:rPr>
          <w:rFonts w:ascii="Calibri"/>
          <w:sz w:val="36"/>
        </w:rPr>
        <w:t>10</w:t>
      </w:r>
    </w:p>
    <w:p>
      <w:pPr>
        <w:pStyle w:val="BodyText"/>
        <w:spacing w:before="6"/>
        <w:rPr>
          <w:rFonts w:ascii="Calibri"/>
          <w:sz w:val="29"/>
        </w:rPr>
      </w:pPr>
    </w:p>
    <w:p>
      <w:pPr>
        <w:spacing w:before="27"/>
        <w:ind w:left="1295" w:right="0" w:firstLine="0"/>
        <w:jc w:val="left"/>
        <w:rPr>
          <w:rFonts w:ascii="Calibri"/>
          <w:sz w:val="36"/>
        </w:rPr>
      </w:pPr>
      <w:r>
        <w:rPr>
          <w:rFonts w:ascii="Calibri"/>
          <w:sz w:val="36"/>
        </w:rPr>
        <w:t>5</w:t>
      </w:r>
    </w:p>
    <w:p>
      <w:pPr>
        <w:pStyle w:val="BodyText"/>
        <w:spacing w:before="6"/>
        <w:rPr>
          <w:rFonts w:ascii="Calibri"/>
          <w:sz w:val="29"/>
        </w:rPr>
      </w:pPr>
    </w:p>
    <w:p>
      <w:pPr>
        <w:spacing w:before="28"/>
        <w:ind w:left="1295" w:right="0" w:firstLine="0"/>
        <w:jc w:val="left"/>
        <w:rPr>
          <w:rFonts w:ascii="Calibri"/>
          <w:sz w:val="36"/>
        </w:rPr>
      </w:pPr>
      <w:r>
        <w:rPr>
          <w:rFonts w:ascii="Calibri"/>
          <w:sz w:val="36"/>
        </w:rPr>
        <w:t>0</w:t>
      </w:r>
    </w:p>
    <w:p>
      <w:pPr>
        <w:tabs>
          <w:tab w:pos="2269" w:val="left" w:leader="none"/>
          <w:tab w:pos="3027" w:val="left" w:leader="none"/>
          <w:tab w:pos="3768" w:val="left" w:leader="none"/>
          <w:tab w:pos="4547" w:val="left" w:leader="none"/>
          <w:tab w:pos="5308" w:val="left" w:leader="none"/>
          <w:tab w:pos="6033" w:val="left" w:leader="none"/>
          <w:tab w:pos="6791" w:val="left" w:leader="none"/>
          <w:tab w:pos="7614" w:val="left" w:leader="none"/>
          <w:tab w:pos="8357" w:val="left" w:leader="none"/>
          <w:tab w:pos="9077" w:val="left" w:leader="none"/>
          <w:tab w:pos="9851" w:val="left" w:leader="none"/>
        </w:tabs>
        <w:spacing w:before="29"/>
        <w:ind w:left="1507" w:right="0" w:firstLine="0"/>
        <w:jc w:val="center"/>
        <w:rPr>
          <w:rFonts w:ascii="Calibri"/>
          <w:sz w:val="36"/>
        </w:rPr>
      </w:pPr>
      <w:r>
        <w:rPr>
          <w:rFonts w:ascii="Calibri"/>
          <w:sz w:val="36"/>
        </w:rPr>
        <w:t>A</w:t>
        <w:tab/>
        <w:t>B</w:t>
        <w:tab/>
        <w:t>C</w:t>
        <w:tab/>
        <w:t>D</w:t>
        <w:tab/>
        <w:t>E</w:t>
        <w:tab/>
        <w:t>F</w:t>
        <w:tab/>
        <w:t>G</w:t>
        <w:tab/>
        <w:t>H</w:t>
        <w:tab/>
        <w:t>I</w:t>
        <w:tab/>
        <w:t>J</w:t>
        <w:tab/>
        <w:t>K</w:t>
        <w:tab/>
        <w:t>L</w:t>
      </w:r>
    </w:p>
    <w:p>
      <w:pPr>
        <w:pStyle w:val="Heading1"/>
        <w:spacing w:before="46"/>
        <w:ind w:left="2315" w:right="781" w:firstLine="0"/>
        <w:jc w:val="center"/>
      </w:pPr>
      <w:r>
        <w:rPr/>
        <w:pict>
          <v:group style="position:absolute;margin-left:427.59201pt;margin-top:8.523132pt;width:82pt;height:9.2pt;mso-position-horizontal-relative:page;mso-position-vertical-relative:paragraph;z-index:15776768" coordorigin="8552,170" coordsize="1640,184">
            <v:shape style="position:absolute;left:8551;top:170;width:1640;height:184" type="#_x0000_t75" stroked="false">
              <v:imagedata r:id="rId82" o:title=""/>
            </v:shape>
            <v:shape style="position:absolute;left:8604;top:175;width:1549;height:120" coordorigin="8604,176" coordsize="1549,120" path="m10033,176l10033,296,10133,246,10053,246,10053,226,10133,226,10033,176xm10033,226l8604,226,8604,246,10033,246,10033,226xm10133,226l10053,226,10053,246,10133,246,10153,236,10133,22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Chemical</w:t>
      </w:r>
      <w:r>
        <w:rPr>
          <w:spacing w:val="-2"/>
        </w:rPr>
        <w:t> </w:t>
      </w:r>
      <w:r>
        <w:rPr/>
        <w:t>Compounds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before="90"/>
        <w:ind w:left="1218"/>
      </w:pPr>
      <w:r>
        <w:rPr/>
        <w:t>Figure</w:t>
      </w:r>
      <w:r>
        <w:rPr>
          <w:spacing w:val="-4"/>
        </w:rPr>
        <w:t> </w:t>
      </w:r>
      <w:r>
        <w:rPr/>
        <w:t>4.6:</w:t>
      </w:r>
      <w:r>
        <w:rPr>
          <w:spacing w:val="2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Peak</w:t>
      </w:r>
      <w:r>
        <w:rPr>
          <w:spacing w:val="-1"/>
        </w:rPr>
        <w:t> </w:t>
      </w:r>
      <w:r>
        <w:rPr/>
        <w:t>areas</w:t>
      </w:r>
      <w:r>
        <w:rPr>
          <w:spacing w:val="-1"/>
        </w:rPr>
        <w:t> </w:t>
      </w:r>
      <w:r>
        <w:rPr/>
        <w:t>of Chemical</w:t>
      </w:r>
      <w:r>
        <w:rPr>
          <w:spacing w:val="-1"/>
        </w:rPr>
        <w:t> </w:t>
      </w:r>
      <w:r>
        <w:rPr/>
        <w:t>Compounds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bio-oil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2"/>
        </w:numPr>
        <w:tabs>
          <w:tab w:pos="1579" w:val="left" w:leader="none"/>
        </w:tabs>
        <w:spacing w:line="240" w:lineRule="auto" w:before="166" w:after="0"/>
        <w:ind w:left="1578" w:right="0" w:hanging="361"/>
        <w:jc w:val="left"/>
      </w:pPr>
      <w:bookmarkStart w:name="_TOC_250003" w:id="66"/>
      <w:r>
        <w:rPr/>
        <w:t>Cost</w:t>
      </w:r>
      <w:r>
        <w:rPr>
          <w:spacing w:val="-2"/>
        </w:rPr>
        <w:t> </w:t>
      </w:r>
      <w:bookmarkEnd w:id="66"/>
      <w:r>
        <w:rPr/>
        <w:t>Estimate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600" w:lineRule="auto" w:before="1"/>
        <w:ind w:left="1218" w:right="1152"/>
      </w:pPr>
      <w:r>
        <w:rPr/>
        <w:t>The</w:t>
      </w:r>
      <w:r>
        <w:rPr>
          <w:spacing w:val="59"/>
        </w:rPr>
        <w:t> </w:t>
      </w:r>
      <w:r>
        <w:rPr/>
        <w:t>detail</w:t>
      </w:r>
      <w:r>
        <w:rPr>
          <w:spacing w:val="3"/>
        </w:rPr>
        <w:t> </w:t>
      </w:r>
      <w:r>
        <w:rPr/>
        <w:t>cost</w:t>
      </w:r>
      <w:r>
        <w:rPr>
          <w:spacing w:val="2"/>
        </w:rPr>
        <w:t> </w:t>
      </w:r>
      <w:r>
        <w:rPr/>
        <w:t>estimates</w:t>
      </w:r>
      <w:r>
        <w:rPr>
          <w:spacing w:val="2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</w:t>
      </w:r>
      <w:r>
        <w:rPr>
          <w:spacing w:val="2"/>
        </w:rPr>
        <w:t> </w:t>
      </w:r>
      <w:r>
        <w:rPr/>
        <w:t>used</w:t>
      </w:r>
      <w:r>
        <w:rPr>
          <w:spacing w:val="2"/>
        </w:rPr>
        <w:t> </w:t>
      </w:r>
      <w:r>
        <w:rPr/>
        <w:t>for</w:t>
      </w:r>
      <w:r>
        <w:rPr>
          <w:spacing w:val="59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construction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fixed</w:t>
      </w:r>
      <w:r>
        <w:rPr>
          <w:spacing w:val="2"/>
        </w:rPr>
        <w:t> </w:t>
      </w:r>
      <w:r>
        <w:rPr/>
        <w:t>bed</w:t>
      </w:r>
      <w:r>
        <w:rPr>
          <w:spacing w:val="-57"/>
        </w:rPr>
        <w:t> </w:t>
      </w:r>
      <w:r>
        <w:rPr/>
        <w:t>pyrolysis</w:t>
      </w:r>
      <w:r>
        <w:rPr>
          <w:spacing w:val="-1"/>
        </w:rPr>
        <w:t> </w:t>
      </w:r>
      <w:r>
        <w:rPr/>
        <w:t>system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provided in</w:t>
      </w:r>
      <w:r>
        <w:rPr>
          <w:spacing w:val="1"/>
        </w:rPr>
        <w:t> </w:t>
      </w:r>
      <w:r>
        <w:rPr/>
        <w:t>Table 4.11.</w:t>
      </w:r>
    </w:p>
    <w:p>
      <w:pPr>
        <w:spacing w:after="0" w:line="600" w:lineRule="auto"/>
        <w:sectPr>
          <w:pgSz w:w="12240" w:h="15840"/>
          <w:pgMar w:header="0" w:footer="1174" w:top="1420" w:bottom="1440" w:left="800" w:right="280"/>
        </w:sectPr>
      </w:pPr>
    </w:p>
    <w:p>
      <w:pPr>
        <w:pStyle w:val="BodyText"/>
        <w:spacing w:before="74"/>
        <w:ind w:left="1218"/>
      </w:pPr>
      <w:r>
        <w:rPr/>
        <w:t>Table</w:t>
      </w:r>
      <w:r>
        <w:rPr>
          <w:spacing w:val="-1"/>
        </w:rPr>
        <w:t> </w:t>
      </w:r>
      <w:r>
        <w:rPr/>
        <w:t>4.11: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cost</w:t>
      </w:r>
      <w:r>
        <w:rPr>
          <w:spacing w:val="-1"/>
        </w:rPr>
        <w:t> </w:t>
      </w:r>
      <w:r>
        <w:rPr/>
        <w:t>estimate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fixed</w:t>
      </w:r>
      <w:r>
        <w:rPr>
          <w:spacing w:val="-1"/>
        </w:rPr>
        <w:t> </w:t>
      </w:r>
      <w:r>
        <w:rPr/>
        <w:t>bed pyrolysis</w:t>
      </w:r>
      <w:r>
        <w:rPr>
          <w:spacing w:val="-1"/>
        </w:rPr>
        <w:t> </w:t>
      </w:r>
      <w:r>
        <w:rPr/>
        <w:t>system</w:t>
      </w: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3"/>
        <w:gridCol w:w="1157"/>
        <w:gridCol w:w="815"/>
        <w:gridCol w:w="735"/>
        <w:gridCol w:w="666"/>
        <w:gridCol w:w="1479"/>
        <w:gridCol w:w="624"/>
        <w:gridCol w:w="1399"/>
        <w:gridCol w:w="898"/>
        <w:gridCol w:w="565"/>
      </w:tblGrid>
      <w:tr>
        <w:trPr>
          <w:trHeight w:val="686" w:hRule="atLeast"/>
        </w:trPr>
        <w:tc>
          <w:tcPr>
            <w:tcW w:w="773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S/no</w:t>
            </w:r>
          </w:p>
        </w:tc>
        <w:tc>
          <w:tcPr>
            <w:tcW w:w="1972" w:type="dxa"/>
            <w:gridSpan w:val="2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Component</w:t>
            </w:r>
          </w:p>
        </w:tc>
        <w:tc>
          <w:tcPr>
            <w:tcW w:w="1401" w:type="dxa"/>
            <w:gridSpan w:val="2"/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Material</w:t>
            </w:r>
          </w:p>
        </w:tc>
        <w:tc>
          <w:tcPr>
            <w:tcW w:w="2103" w:type="dxa"/>
            <w:gridSpan w:val="2"/>
          </w:tcPr>
          <w:p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Quantity</w:t>
            </w:r>
          </w:p>
        </w:tc>
        <w:tc>
          <w:tcPr>
            <w:tcW w:w="1399" w:type="dxa"/>
          </w:tcPr>
          <w:p>
            <w:pPr>
              <w:pStyle w:val="TableParagraph"/>
              <w:tabs>
                <w:tab w:pos="862" w:val="left" w:leader="none"/>
              </w:tabs>
              <w:spacing w:line="291" w:lineRule="exact"/>
              <w:ind w:left="102"/>
              <w:rPr>
                <w:sz w:val="26"/>
              </w:rPr>
            </w:pPr>
            <w:r>
              <w:rPr>
                <w:sz w:val="26"/>
              </w:rPr>
              <w:t>Unit</w:t>
              <w:tab/>
              <w:t>cost</w:t>
            </w:r>
          </w:p>
          <w:p>
            <w:pPr>
              <w:pStyle w:val="TableParagraph"/>
              <w:spacing w:before="44"/>
              <w:ind w:left="102"/>
              <w:rPr>
                <w:sz w:val="26"/>
              </w:rPr>
            </w:pPr>
            <w:r>
              <w:rPr>
                <w:sz w:val="26"/>
              </w:rPr>
              <w:t>(Naira)</w:t>
            </w:r>
          </w:p>
        </w:tc>
        <w:tc>
          <w:tcPr>
            <w:tcW w:w="898" w:type="dxa"/>
            <w:tcBorders>
              <w:right w:val="nil"/>
            </w:tcBorders>
          </w:tcPr>
          <w:p>
            <w:pPr>
              <w:pStyle w:val="TableParagraph"/>
              <w:spacing w:line="291" w:lineRule="exact"/>
              <w:ind w:left="102"/>
              <w:rPr>
                <w:sz w:val="26"/>
              </w:rPr>
            </w:pPr>
            <w:r>
              <w:rPr>
                <w:sz w:val="26"/>
              </w:rPr>
              <w:t>Total</w:t>
            </w:r>
          </w:p>
          <w:p>
            <w:pPr>
              <w:pStyle w:val="TableParagraph"/>
              <w:spacing w:before="44"/>
              <w:ind w:left="102"/>
              <w:rPr>
                <w:sz w:val="26"/>
              </w:rPr>
            </w:pPr>
            <w:r>
              <w:rPr>
                <w:sz w:val="26"/>
              </w:rPr>
              <w:t>(Naira)</w:t>
            </w:r>
          </w:p>
        </w:tc>
        <w:tc>
          <w:tcPr>
            <w:tcW w:w="565" w:type="dxa"/>
            <w:tcBorders>
              <w:left w:val="nil"/>
            </w:tcBorders>
          </w:tcPr>
          <w:p>
            <w:pPr>
              <w:pStyle w:val="TableParagraph"/>
              <w:spacing w:line="291" w:lineRule="exact"/>
              <w:ind w:left="32"/>
              <w:rPr>
                <w:sz w:val="26"/>
              </w:rPr>
            </w:pPr>
            <w:r>
              <w:rPr>
                <w:sz w:val="26"/>
              </w:rPr>
              <w:t>cost</w:t>
            </w:r>
          </w:p>
        </w:tc>
      </w:tr>
      <w:tr>
        <w:trPr>
          <w:trHeight w:val="1031" w:hRule="atLeast"/>
        </w:trPr>
        <w:tc>
          <w:tcPr>
            <w:tcW w:w="773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57" w:type="dxa"/>
            <w:tcBorders>
              <w:right w:val="nil"/>
            </w:tcBorders>
          </w:tcPr>
          <w:p>
            <w:pPr>
              <w:pStyle w:val="TableParagraph"/>
              <w:spacing w:line="278" w:lineRule="auto"/>
              <w:ind w:left="107" w:right="303"/>
              <w:rPr>
                <w:sz w:val="26"/>
              </w:rPr>
            </w:pPr>
            <w:r>
              <w:rPr>
                <w:sz w:val="26"/>
              </w:rPr>
              <w:t>Fixed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reactor</w:t>
            </w:r>
          </w:p>
        </w:tc>
        <w:tc>
          <w:tcPr>
            <w:tcW w:w="815" w:type="dxa"/>
            <w:tcBorders>
              <w:left w:val="nil"/>
            </w:tcBorders>
          </w:tcPr>
          <w:p>
            <w:pPr>
              <w:pStyle w:val="TableParagraph"/>
              <w:spacing w:line="291" w:lineRule="exact"/>
              <w:ind w:left="332"/>
              <w:rPr>
                <w:sz w:val="26"/>
              </w:rPr>
            </w:pPr>
            <w:r>
              <w:rPr>
                <w:sz w:val="26"/>
              </w:rPr>
              <w:t>bed</w:t>
            </w:r>
          </w:p>
        </w:tc>
        <w:tc>
          <w:tcPr>
            <w:tcW w:w="1401" w:type="dxa"/>
            <w:gridSpan w:val="2"/>
          </w:tcPr>
          <w:p>
            <w:pPr>
              <w:pStyle w:val="TableParagraph"/>
              <w:spacing w:line="278" w:lineRule="auto"/>
              <w:ind w:left="106"/>
              <w:rPr>
                <w:sz w:val="26"/>
              </w:rPr>
            </w:pPr>
            <w:r>
              <w:rPr>
                <w:w w:val="95"/>
                <w:sz w:val="26"/>
              </w:rPr>
              <w:t>Galvanized</w:t>
            </w:r>
            <w:r>
              <w:rPr>
                <w:spacing w:val="-59"/>
                <w:w w:val="95"/>
                <w:sz w:val="26"/>
              </w:rPr>
              <w:t> </w:t>
            </w:r>
            <w:r>
              <w:rPr>
                <w:sz w:val="26"/>
              </w:rPr>
              <w:t>steel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pipe</w:t>
            </w:r>
          </w:p>
        </w:tc>
        <w:tc>
          <w:tcPr>
            <w:tcW w:w="2103" w:type="dxa"/>
            <w:gridSpan w:val="2"/>
          </w:tcPr>
          <w:p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360mm</w:t>
            </w:r>
            <w:r>
              <w:rPr>
                <w:spacing w:val="16"/>
                <w:sz w:val="26"/>
              </w:rPr>
              <w:t> </w:t>
            </w:r>
            <w:r>
              <w:rPr>
                <w:sz w:val="26"/>
              </w:rPr>
              <w:t>x</w:t>
            </w:r>
            <w:r>
              <w:rPr>
                <w:spacing w:val="16"/>
                <w:sz w:val="26"/>
              </w:rPr>
              <w:t> </w:t>
            </w:r>
            <w:r>
              <w:rPr>
                <w:sz w:val="26"/>
              </w:rPr>
              <w:t>130mm</w:t>
            </w:r>
          </w:p>
          <w:p>
            <w:pPr>
              <w:pStyle w:val="TableParagraph"/>
              <w:spacing w:line="340" w:lineRule="atLeast" w:before="5"/>
              <w:ind w:left="104" w:right="105"/>
              <w:rPr>
                <w:sz w:val="26"/>
              </w:rPr>
            </w:pPr>
            <w:r>
              <w:rPr>
                <w:sz w:val="26"/>
              </w:rPr>
              <w:t>x</w:t>
            </w:r>
            <w:r>
              <w:rPr>
                <w:spacing w:val="38"/>
                <w:sz w:val="26"/>
              </w:rPr>
              <w:t> </w:t>
            </w:r>
            <w:r>
              <w:rPr>
                <w:sz w:val="26"/>
              </w:rPr>
              <w:t>4mm</w:t>
            </w:r>
            <w:r>
              <w:rPr>
                <w:spacing w:val="37"/>
                <w:sz w:val="26"/>
              </w:rPr>
              <w:t> </w:t>
            </w:r>
            <w:r>
              <w:rPr>
                <w:sz w:val="26"/>
              </w:rPr>
              <w:t>(L</w:t>
            </w:r>
            <w:r>
              <w:rPr>
                <w:spacing w:val="42"/>
                <w:sz w:val="26"/>
              </w:rPr>
              <w:t> </w:t>
            </w:r>
            <w:r>
              <w:rPr>
                <w:sz w:val="26"/>
              </w:rPr>
              <w:t>x</w:t>
            </w:r>
            <w:r>
              <w:rPr>
                <w:spacing w:val="39"/>
                <w:sz w:val="26"/>
              </w:rPr>
              <w:t> </w:t>
            </w:r>
            <w:r>
              <w:rPr>
                <w:sz w:val="26"/>
              </w:rPr>
              <w:t>B</w:t>
            </w:r>
            <w:r>
              <w:rPr>
                <w:spacing w:val="39"/>
                <w:sz w:val="26"/>
              </w:rPr>
              <w:t> </w:t>
            </w:r>
            <w:r>
              <w:rPr>
                <w:sz w:val="26"/>
              </w:rPr>
              <w:t>x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T)</w:t>
            </w:r>
          </w:p>
        </w:tc>
        <w:tc>
          <w:tcPr>
            <w:tcW w:w="1399" w:type="dxa"/>
          </w:tcPr>
          <w:p>
            <w:pPr>
              <w:pStyle w:val="TableParagraph"/>
              <w:spacing w:line="291" w:lineRule="exact"/>
              <w:ind w:left="102"/>
              <w:rPr>
                <w:sz w:val="26"/>
              </w:rPr>
            </w:pPr>
            <w:r>
              <w:rPr>
                <w:sz w:val="26"/>
              </w:rPr>
              <w:t>5,000</w:t>
            </w:r>
          </w:p>
        </w:tc>
        <w:tc>
          <w:tcPr>
            <w:tcW w:w="1463" w:type="dxa"/>
            <w:gridSpan w:val="2"/>
          </w:tcPr>
          <w:p>
            <w:pPr>
              <w:pStyle w:val="TableParagraph"/>
              <w:spacing w:line="291" w:lineRule="exact"/>
              <w:ind w:left="102"/>
              <w:rPr>
                <w:sz w:val="26"/>
              </w:rPr>
            </w:pPr>
            <w:r>
              <w:rPr>
                <w:sz w:val="26"/>
              </w:rPr>
              <w:t>5,000</w:t>
            </w:r>
          </w:p>
        </w:tc>
      </w:tr>
      <w:tr>
        <w:trPr>
          <w:trHeight w:val="712" w:hRule="atLeast"/>
        </w:trPr>
        <w:tc>
          <w:tcPr>
            <w:tcW w:w="773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972" w:type="dxa"/>
            <w:gridSpan w:val="2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Condenser</w:t>
            </w:r>
          </w:p>
        </w:tc>
        <w:tc>
          <w:tcPr>
            <w:tcW w:w="1401" w:type="dxa"/>
            <w:gridSpan w:val="2"/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Mild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steel</w:t>
            </w:r>
          </w:p>
        </w:tc>
        <w:tc>
          <w:tcPr>
            <w:tcW w:w="2103" w:type="dxa"/>
            <w:gridSpan w:val="2"/>
          </w:tcPr>
          <w:p>
            <w:pPr>
              <w:pStyle w:val="TableParagraph"/>
              <w:spacing w:line="278" w:lineRule="auto"/>
              <w:ind w:left="104" w:right="102"/>
              <w:rPr>
                <w:sz w:val="26"/>
              </w:rPr>
            </w:pPr>
            <w:r>
              <w:rPr>
                <w:sz w:val="26"/>
              </w:rPr>
              <w:t>620mm</w:t>
            </w:r>
            <w:r>
              <w:rPr>
                <w:spacing w:val="9"/>
                <w:sz w:val="26"/>
              </w:rPr>
              <w:t> </w:t>
            </w:r>
            <w:r>
              <w:rPr>
                <w:sz w:val="26"/>
              </w:rPr>
              <w:t>x</w:t>
            </w:r>
            <w:r>
              <w:rPr>
                <w:spacing w:val="9"/>
                <w:sz w:val="26"/>
              </w:rPr>
              <w:t> </w:t>
            </w:r>
            <w:r>
              <w:rPr>
                <w:sz w:val="26"/>
              </w:rPr>
              <w:t>120mm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x2mm</w:t>
            </w:r>
          </w:p>
        </w:tc>
        <w:tc>
          <w:tcPr>
            <w:tcW w:w="1399" w:type="dxa"/>
          </w:tcPr>
          <w:p>
            <w:pPr>
              <w:pStyle w:val="TableParagraph"/>
              <w:spacing w:line="291" w:lineRule="exact"/>
              <w:ind w:left="102"/>
              <w:rPr>
                <w:sz w:val="26"/>
              </w:rPr>
            </w:pPr>
            <w:r>
              <w:rPr>
                <w:sz w:val="26"/>
              </w:rPr>
              <w:t>3,000</w:t>
            </w:r>
          </w:p>
        </w:tc>
        <w:tc>
          <w:tcPr>
            <w:tcW w:w="1463" w:type="dxa"/>
            <w:gridSpan w:val="2"/>
          </w:tcPr>
          <w:p>
            <w:pPr>
              <w:pStyle w:val="TableParagraph"/>
              <w:spacing w:line="291" w:lineRule="exact"/>
              <w:ind w:left="102"/>
              <w:rPr>
                <w:sz w:val="26"/>
              </w:rPr>
            </w:pPr>
            <w:r>
              <w:rPr>
                <w:sz w:val="26"/>
              </w:rPr>
              <w:t>3,000</w:t>
            </w:r>
          </w:p>
        </w:tc>
      </w:tr>
      <w:tr>
        <w:trPr>
          <w:trHeight w:val="1084" w:hRule="atLeast"/>
        </w:trPr>
        <w:tc>
          <w:tcPr>
            <w:tcW w:w="773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972" w:type="dxa"/>
            <w:gridSpan w:val="2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Connecting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pipe</w:t>
            </w:r>
          </w:p>
        </w:tc>
        <w:tc>
          <w:tcPr>
            <w:tcW w:w="1401" w:type="dxa"/>
            <w:gridSpan w:val="2"/>
          </w:tcPr>
          <w:p>
            <w:pPr>
              <w:pStyle w:val="TableParagraph"/>
              <w:spacing w:line="276" w:lineRule="auto"/>
              <w:ind w:left="106"/>
              <w:rPr>
                <w:sz w:val="26"/>
              </w:rPr>
            </w:pPr>
            <w:r>
              <w:rPr>
                <w:w w:val="95"/>
                <w:sz w:val="26"/>
              </w:rPr>
              <w:t>Galvanize</w:t>
            </w:r>
            <w:r>
              <w:rPr>
                <w:spacing w:val="-59"/>
                <w:w w:val="95"/>
                <w:sz w:val="26"/>
              </w:rPr>
              <w:t> </w:t>
            </w:r>
            <w:r>
              <w:rPr>
                <w:sz w:val="26"/>
              </w:rPr>
              <w:t>pipe</w:t>
            </w:r>
          </w:p>
        </w:tc>
        <w:tc>
          <w:tcPr>
            <w:tcW w:w="1479" w:type="dxa"/>
            <w:tcBorders>
              <w:right w:val="nil"/>
            </w:tcBorders>
          </w:tcPr>
          <w:p>
            <w:pPr>
              <w:pStyle w:val="TableParagraph"/>
              <w:spacing w:line="276" w:lineRule="auto"/>
              <w:ind w:left="104" w:right="360"/>
              <w:rPr>
                <w:sz w:val="26"/>
              </w:rPr>
            </w:pPr>
            <w:r>
              <w:rPr>
                <w:sz w:val="26"/>
              </w:rPr>
              <w:t>300mm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19.05mm</w:t>
            </w:r>
          </w:p>
          <w:p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2.4mm</w:t>
            </w:r>
          </w:p>
        </w:tc>
        <w:tc>
          <w:tcPr>
            <w:tcW w:w="624" w:type="dxa"/>
            <w:tcBorders>
              <w:left w:val="nil"/>
            </w:tcBorders>
          </w:tcPr>
          <w:p>
            <w:pPr>
              <w:pStyle w:val="TableParagraph"/>
              <w:spacing w:line="276" w:lineRule="auto"/>
              <w:ind w:left="382" w:right="87"/>
              <w:rPr>
                <w:sz w:val="26"/>
              </w:rPr>
            </w:pPr>
            <w:r>
              <w:rPr>
                <w:sz w:val="26"/>
              </w:rPr>
              <w:t>x</w:t>
            </w:r>
            <w:r>
              <w:rPr>
                <w:w w:val="99"/>
                <w:sz w:val="26"/>
              </w:rPr>
              <w:t> </w:t>
            </w:r>
            <w:r>
              <w:rPr>
                <w:sz w:val="26"/>
              </w:rPr>
              <w:t>x</w:t>
            </w:r>
          </w:p>
        </w:tc>
        <w:tc>
          <w:tcPr>
            <w:tcW w:w="1399" w:type="dxa"/>
          </w:tcPr>
          <w:p>
            <w:pPr>
              <w:pStyle w:val="TableParagraph"/>
              <w:spacing w:line="291" w:lineRule="exact"/>
              <w:ind w:left="102"/>
              <w:rPr>
                <w:sz w:val="26"/>
              </w:rPr>
            </w:pPr>
            <w:r>
              <w:rPr>
                <w:sz w:val="26"/>
              </w:rPr>
              <w:t>500</w:t>
            </w:r>
          </w:p>
        </w:tc>
        <w:tc>
          <w:tcPr>
            <w:tcW w:w="1463" w:type="dxa"/>
            <w:gridSpan w:val="2"/>
          </w:tcPr>
          <w:p>
            <w:pPr>
              <w:pStyle w:val="TableParagraph"/>
              <w:spacing w:line="291" w:lineRule="exact"/>
              <w:ind w:left="102"/>
              <w:rPr>
                <w:sz w:val="26"/>
              </w:rPr>
            </w:pPr>
            <w:r>
              <w:rPr>
                <w:sz w:val="26"/>
              </w:rPr>
              <w:t>500</w:t>
            </w:r>
          </w:p>
        </w:tc>
      </w:tr>
      <w:tr>
        <w:trPr>
          <w:trHeight w:val="688" w:hRule="atLeast"/>
        </w:trPr>
        <w:tc>
          <w:tcPr>
            <w:tcW w:w="773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972" w:type="dxa"/>
            <w:gridSpan w:val="2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Connecting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pipe</w:t>
            </w:r>
          </w:p>
        </w:tc>
        <w:tc>
          <w:tcPr>
            <w:tcW w:w="1401" w:type="dxa"/>
            <w:gridSpan w:val="2"/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Galvanize</w:t>
            </w:r>
          </w:p>
          <w:p>
            <w:pPr>
              <w:pStyle w:val="TableParagraph"/>
              <w:spacing w:before="44"/>
              <w:ind w:left="106"/>
              <w:rPr>
                <w:sz w:val="26"/>
              </w:rPr>
            </w:pPr>
            <w:r>
              <w:rPr>
                <w:sz w:val="26"/>
              </w:rPr>
              <w:t>pipe</w:t>
            </w:r>
          </w:p>
        </w:tc>
        <w:tc>
          <w:tcPr>
            <w:tcW w:w="2103" w:type="dxa"/>
            <w:gridSpan w:val="2"/>
          </w:tcPr>
          <w:p>
            <w:pPr>
              <w:pStyle w:val="TableParagraph"/>
              <w:tabs>
                <w:tab w:pos="1856" w:val="left" w:leader="none"/>
              </w:tabs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900mm</w:t>
              <w:tab/>
              <w:t>x</w:t>
            </w:r>
          </w:p>
          <w:p>
            <w:pPr>
              <w:pStyle w:val="TableParagraph"/>
              <w:spacing w:before="44"/>
              <w:ind w:left="104"/>
              <w:rPr>
                <w:sz w:val="26"/>
              </w:rPr>
            </w:pPr>
            <w:r>
              <w:rPr>
                <w:sz w:val="26"/>
              </w:rPr>
              <w:t>12.7mm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x 2.4mm</w:t>
            </w:r>
          </w:p>
        </w:tc>
        <w:tc>
          <w:tcPr>
            <w:tcW w:w="1399" w:type="dxa"/>
          </w:tcPr>
          <w:p>
            <w:pPr>
              <w:pStyle w:val="TableParagraph"/>
              <w:spacing w:line="291" w:lineRule="exact"/>
              <w:ind w:left="102"/>
              <w:rPr>
                <w:sz w:val="26"/>
              </w:rPr>
            </w:pPr>
            <w:r>
              <w:rPr>
                <w:sz w:val="26"/>
              </w:rPr>
              <w:t>1,500</w:t>
            </w:r>
          </w:p>
        </w:tc>
        <w:tc>
          <w:tcPr>
            <w:tcW w:w="1463" w:type="dxa"/>
            <w:gridSpan w:val="2"/>
          </w:tcPr>
          <w:p>
            <w:pPr>
              <w:pStyle w:val="TableParagraph"/>
              <w:spacing w:line="291" w:lineRule="exact"/>
              <w:ind w:left="102"/>
              <w:rPr>
                <w:sz w:val="26"/>
              </w:rPr>
            </w:pPr>
            <w:r>
              <w:rPr>
                <w:sz w:val="26"/>
              </w:rPr>
              <w:t>1,500</w:t>
            </w:r>
          </w:p>
        </w:tc>
      </w:tr>
      <w:tr>
        <w:trPr>
          <w:trHeight w:val="686" w:hRule="atLeast"/>
        </w:trPr>
        <w:tc>
          <w:tcPr>
            <w:tcW w:w="773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1972" w:type="dxa"/>
            <w:gridSpan w:val="2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Connecting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pipe</w:t>
            </w:r>
          </w:p>
        </w:tc>
        <w:tc>
          <w:tcPr>
            <w:tcW w:w="1401" w:type="dxa"/>
            <w:gridSpan w:val="2"/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Rubber</w:t>
            </w:r>
          </w:p>
          <w:p>
            <w:pPr>
              <w:pStyle w:val="TableParagraph"/>
              <w:spacing w:before="44"/>
              <w:ind w:left="106"/>
              <w:rPr>
                <w:sz w:val="26"/>
              </w:rPr>
            </w:pPr>
            <w:r>
              <w:rPr>
                <w:sz w:val="26"/>
              </w:rPr>
              <w:t>hose</w:t>
            </w:r>
          </w:p>
        </w:tc>
        <w:tc>
          <w:tcPr>
            <w:tcW w:w="2103" w:type="dxa"/>
            <w:gridSpan w:val="2"/>
          </w:tcPr>
          <w:p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730mm</w:t>
            </w:r>
            <w:r>
              <w:rPr>
                <w:spacing w:val="16"/>
                <w:sz w:val="26"/>
              </w:rPr>
              <w:t> </w:t>
            </w:r>
            <w:r>
              <w:rPr>
                <w:sz w:val="26"/>
              </w:rPr>
              <w:t>x</w:t>
            </w:r>
            <w:r>
              <w:rPr>
                <w:spacing w:val="81"/>
                <w:sz w:val="26"/>
              </w:rPr>
              <w:t> </w:t>
            </w:r>
            <w:r>
              <w:rPr>
                <w:sz w:val="26"/>
              </w:rPr>
              <w:t>10mm</w:t>
            </w:r>
          </w:p>
          <w:p>
            <w:pPr>
              <w:pStyle w:val="TableParagraph"/>
              <w:spacing w:before="44"/>
              <w:ind w:left="104"/>
              <w:rPr>
                <w:sz w:val="26"/>
              </w:rPr>
            </w:pPr>
            <w:r>
              <w:rPr>
                <w:sz w:val="26"/>
              </w:rPr>
              <w:t>x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1mm</w:t>
            </w:r>
          </w:p>
        </w:tc>
        <w:tc>
          <w:tcPr>
            <w:tcW w:w="1399" w:type="dxa"/>
          </w:tcPr>
          <w:p>
            <w:pPr>
              <w:pStyle w:val="TableParagraph"/>
              <w:spacing w:line="291" w:lineRule="exact"/>
              <w:ind w:left="102"/>
              <w:rPr>
                <w:sz w:val="26"/>
              </w:rPr>
            </w:pPr>
            <w:r>
              <w:rPr>
                <w:sz w:val="26"/>
              </w:rPr>
              <w:t>300</w:t>
            </w:r>
          </w:p>
        </w:tc>
        <w:tc>
          <w:tcPr>
            <w:tcW w:w="1463" w:type="dxa"/>
            <w:gridSpan w:val="2"/>
          </w:tcPr>
          <w:p>
            <w:pPr>
              <w:pStyle w:val="TableParagraph"/>
              <w:spacing w:line="291" w:lineRule="exact"/>
              <w:ind w:left="102"/>
              <w:rPr>
                <w:sz w:val="26"/>
              </w:rPr>
            </w:pPr>
            <w:r>
              <w:rPr>
                <w:sz w:val="26"/>
              </w:rPr>
              <w:t>300</w:t>
            </w:r>
          </w:p>
        </w:tc>
      </w:tr>
      <w:tr>
        <w:trPr>
          <w:trHeight w:val="345" w:hRule="atLeast"/>
        </w:trPr>
        <w:tc>
          <w:tcPr>
            <w:tcW w:w="773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972" w:type="dxa"/>
            <w:gridSpan w:val="2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Connector</w:t>
            </w:r>
          </w:p>
        </w:tc>
        <w:tc>
          <w:tcPr>
            <w:tcW w:w="1401" w:type="dxa"/>
            <w:gridSpan w:val="2"/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Clips</w:t>
            </w:r>
          </w:p>
        </w:tc>
        <w:tc>
          <w:tcPr>
            <w:tcW w:w="2103" w:type="dxa"/>
            <w:gridSpan w:val="2"/>
          </w:tcPr>
          <w:p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399" w:type="dxa"/>
          </w:tcPr>
          <w:p>
            <w:pPr>
              <w:pStyle w:val="TableParagraph"/>
              <w:spacing w:line="291" w:lineRule="exact"/>
              <w:ind w:left="102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  <w:tc>
          <w:tcPr>
            <w:tcW w:w="1463" w:type="dxa"/>
            <w:gridSpan w:val="2"/>
          </w:tcPr>
          <w:p>
            <w:pPr>
              <w:pStyle w:val="TableParagraph"/>
              <w:spacing w:line="291" w:lineRule="exact"/>
              <w:ind w:left="102"/>
              <w:rPr>
                <w:sz w:val="26"/>
              </w:rPr>
            </w:pPr>
            <w:r>
              <w:rPr>
                <w:sz w:val="26"/>
              </w:rPr>
              <w:t>50</w:t>
            </w:r>
          </w:p>
        </w:tc>
      </w:tr>
      <w:tr>
        <w:trPr>
          <w:trHeight w:val="342" w:hRule="atLeast"/>
        </w:trPr>
        <w:tc>
          <w:tcPr>
            <w:tcW w:w="773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1972" w:type="dxa"/>
            <w:gridSpan w:val="2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Connector</w:t>
            </w:r>
          </w:p>
        </w:tc>
        <w:tc>
          <w:tcPr>
            <w:tcW w:w="1401" w:type="dxa"/>
            <w:gridSpan w:val="2"/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Elbow</w:t>
            </w:r>
          </w:p>
        </w:tc>
        <w:tc>
          <w:tcPr>
            <w:tcW w:w="2103" w:type="dxa"/>
            <w:gridSpan w:val="2"/>
          </w:tcPr>
          <w:p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399" w:type="dxa"/>
          </w:tcPr>
          <w:p>
            <w:pPr>
              <w:pStyle w:val="TableParagraph"/>
              <w:spacing w:line="291" w:lineRule="exact"/>
              <w:ind w:left="102"/>
              <w:rPr>
                <w:sz w:val="26"/>
              </w:rPr>
            </w:pPr>
            <w:r>
              <w:rPr>
                <w:sz w:val="26"/>
              </w:rPr>
              <w:t>250</w:t>
            </w:r>
          </w:p>
        </w:tc>
        <w:tc>
          <w:tcPr>
            <w:tcW w:w="1463" w:type="dxa"/>
            <w:gridSpan w:val="2"/>
          </w:tcPr>
          <w:p>
            <w:pPr>
              <w:pStyle w:val="TableParagraph"/>
              <w:spacing w:line="291" w:lineRule="exact"/>
              <w:ind w:left="102"/>
              <w:rPr>
                <w:sz w:val="26"/>
              </w:rPr>
            </w:pPr>
            <w:r>
              <w:rPr>
                <w:sz w:val="26"/>
              </w:rPr>
              <w:t>500</w:t>
            </w:r>
          </w:p>
        </w:tc>
      </w:tr>
      <w:tr>
        <w:trPr>
          <w:trHeight w:val="688" w:hRule="atLeast"/>
        </w:trPr>
        <w:tc>
          <w:tcPr>
            <w:tcW w:w="773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1972" w:type="dxa"/>
            <w:gridSpan w:val="2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connector</w:t>
            </w:r>
          </w:p>
        </w:tc>
        <w:tc>
          <w:tcPr>
            <w:tcW w:w="735" w:type="dxa"/>
            <w:tcBorders>
              <w:right w:val="nil"/>
            </w:tcBorders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Bolt</w:t>
            </w:r>
          </w:p>
          <w:p>
            <w:pPr>
              <w:pStyle w:val="TableParagraph"/>
              <w:spacing w:before="47"/>
              <w:ind w:left="106"/>
              <w:rPr>
                <w:sz w:val="26"/>
              </w:rPr>
            </w:pPr>
            <w:r>
              <w:rPr>
                <w:sz w:val="26"/>
              </w:rPr>
              <w:t>nut</w:t>
            </w:r>
          </w:p>
        </w:tc>
        <w:tc>
          <w:tcPr>
            <w:tcW w:w="666" w:type="dxa"/>
            <w:tcBorders>
              <w:left w:val="nil"/>
            </w:tcBorders>
          </w:tcPr>
          <w:p>
            <w:pPr>
              <w:pStyle w:val="TableParagraph"/>
              <w:spacing w:line="291" w:lineRule="exact"/>
              <w:ind w:left="182"/>
              <w:rPr>
                <w:sz w:val="26"/>
              </w:rPr>
            </w:pPr>
            <w:r>
              <w:rPr>
                <w:sz w:val="26"/>
              </w:rPr>
              <w:t>and</w:t>
            </w:r>
          </w:p>
        </w:tc>
        <w:tc>
          <w:tcPr>
            <w:tcW w:w="2103" w:type="dxa"/>
            <w:gridSpan w:val="2"/>
          </w:tcPr>
          <w:p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1399" w:type="dxa"/>
          </w:tcPr>
          <w:p>
            <w:pPr>
              <w:pStyle w:val="TableParagraph"/>
              <w:spacing w:line="291" w:lineRule="exact"/>
              <w:ind w:left="102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1463" w:type="dxa"/>
            <w:gridSpan w:val="2"/>
          </w:tcPr>
          <w:p>
            <w:pPr>
              <w:pStyle w:val="TableParagraph"/>
              <w:spacing w:line="291" w:lineRule="exact"/>
              <w:ind w:left="102"/>
              <w:rPr>
                <w:sz w:val="26"/>
              </w:rPr>
            </w:pPr>
            <w:r>
              <w:rPr>
                <w:sz w:val="26"/>
              </w:rPr>
              <w:t>300</w:t>
            </w:r>
          </w:p>
        </w:tc>
      </w:tr>
      <w:tr>
        <w:trPr>
          <w:trHeight w:val="342" w:hRule="atLeast"/>
        </w:trPr>
        <w:tc>
          <w:tcPr>
            <w:tcW w:w="773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1972" w:type="dxa"/>
            <w:gridSpan w:val="2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Gaskets</w:t>
            </w:r>
          </w:p>
        </w:tc>
        <w:tc>
          <w:tcPr>
            <w:tcW w:w="1401" w:type="dxa"/>
            <w:gridSpan w:val="2"/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Fibre</w:t>
            </w:r>
          </w:p>
        </w:tc>
        <w:tc>
          <w:tcPr>
            <w:tcW w:w="2103" w:type="dxa"/>
            <w:gridSpan w:val="2"/>
          </w:tcPr>
          <w:p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1399" w:type="dxa"/>
          </w:tcPr>
          <w:p>
            <w:pPr>
              <w:pStyle w:val="TableParagraph"/>
              <w:spacing w:line="291" w:lineRule="exact"/>
              <w:ind w:left="102"/>
              <w:rPr>
                <w:sz w:val="26"/>
              </w:rPr>
            </w:pPr>
            <w:r>
              <w:rPr>
                <w:sz w:val="26"/>
              </w:rPr>
              <w:t>50</w:t>
            </w:r>
          </w:p>
        </w:tc>
        <w:tc>
          <w:tcPr>
            <w:tcW w:w="1463" w:type="dxa"/>
            <w:gridSpan w:val="2"/>
          </w:tcPr>
          <w:p>
            <w:pPr>
              <w:pStyle w:val="TableParagraph"/>
              <w:spacing w:line="291" w:lineRule="exact"/>
              <w:ind w:left="102"/>
              <w:rPr>
                <w:sz w:val="26"/>
              </w:rPr>
            </w:pPr>
            <w:r>
              <w:rPr>
                <w:sz w:val="26"/>
              </w:rPr>
              <w:t>400</w:t>
            </w:r>
          </w:p>
        </w:tc>
      </w:tr>
      <w:tr>
        <w:trPr>
          <w:trHeight w:val="688" w:hRule="atLeast"/>
        </w:trPr>
        <w:tc>
          <w:tcPr>
            <w:tcW w:w="773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972" w:type="dxa"/>
            <w:gridSpan w:val="2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Ice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bath</w:t>
            </w:r>
          </w:p>
        </w:tc>
        <w:tc>
          <w:tcPr>
            <w:tcW w:w="1401" w:type="dxa"/>
            <w:gridSpan w:val="2"/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Plastic</w:t>
            </w:r>
          </w:p>
          <w:p>
            <w:pPr>
              <w:pStyle w:val="TableParagraph"/>
              <w:spacing w:before="46"/>
              <w:ind w:left="106"/>
              <w:rPr>
                <w:sz w:val="26"/>
              </w:rPr>
            </w:pPr>
            <w:r>
              <w:rPr>
                <w:sz w:val="26"/>
              </w:rPr>
              <w:t>bowl</w:t>
            </w:r>
          </w:p>
        </w:tc>
        <w:tc>
          <w:tcPr>
            <w:tcW w:w="2103" w:type="dxa"/>
            <w:gridSpan w:val="2"/>
          </w:tcPr>
          <w:p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450mm</w:t>
            </w:r>
            <w:r>
              <w:rPr>
                <w:spacing w:val="16"/>
                <w:sz w:val="26"/>
              </w:rPr>
              <w:t> </w:t>
            </w:r>
            <w:r>
              <w:rPr>
                <w:sz w:val="26"/>
              </w:rPr>
              <w:t>x</w:t>
            </w:r>
            <w:r>
              <w:rPr>
                <w:spacing w:val="16"/>
                <w:sz w:val="26"/>
              </w:rPr>
              <w:t> </w:t>
            </w:r>
            <w:r>
              <w:rPr>
                <w:sz w:val="26"/>
              </w:rPr>
              <w:t>300mm</w:t>
            </w:r>
          </w:p>
          <w:p>
            <w:pPr>
              <w:pStyle w:val="TableParagraph"/>
              <w:spacing w:before="46"/>
              <w:ind w:left="104"/>
              <w:rPr>
                <w:sz w:val="26"/>
              </w:rPr>
            </w:pPr>
            <w:r>
              <w:rPr>
                <w:sz w:val="26"/>
              </w:rPr>
              <w:t>x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2mm</w:t>
            </w:r>
          </w:p>
        </w:tc>
        <w:tc>
          <w:tcPr>
            <w:tcW w:w="1399" w:type="dxa"/>
          </w:tcPr>
          <w:p>
            <w:pPr>
              <w:pStyle w:val="TableParagraph"/>
              <w:spacing w:line="291" w:lineRule="exact"/>
              <w:ind w:left="822"/>
              <w:rPr>
                <w:sz w:val="26"/>
              </w:rPr>
            </w:pPr>
            <w:r>
              <w:rPr>
                <w:sz w:val="26"/>
              </w:rPr>
              <w:t>1,10</w:t>
            </w:r>
          </w:p>
          <w:p>
            <w:pPr>
              <w:pStyle w:val="TableParagraph"/>
              <w:spacing w:before="46"/>
              <w:ind w:left="102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  <w:tc>
          <w:tcPr>
            <w:tcW w:w="1463" w:type="dxa"/>
            <w:gridSpan w:val="2"/>
          </w:tcPr>
          <w:p>
            <w:pPr>
              <w:pStyle w:val="TableParagraph"/>
              <w:spacing w:line="291" w:lineRule="exact"/>
              <w:ind w:left="102"/>
              <w:rPr>
                <w:sz w:val="26"/>
              </w:rPr>
            </w:pPr>
            <w:r>
              <w:rPr>
                <w:sz w:val="26"/>
              </w:rPr>
              <w:t>1,100</w:t>
            </w:r>
          </w:p>
        </w:tc>
      </w:tr>
      <w:tr>
        <w:trPr>
          <w:trHeight w:val="342" w:hRule="atLeast"/>
        </w:trPr>
        <w:tc>
          <w:tcPr>
            <w:tcW w:w="773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1972" w:type="dxa"/>
            <w:gridSpan w:val="2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Spray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paint</w:t>
            </w:r>
          </w:p>
        </w:tc>
        <w:tc>
          <w:tcPr>
            <w:tcW w:w="1401" w:type="dxa"/>
            <w:gridSpan w:val="2"/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Al.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paint</w:t>
            </w:r>
          </w:p>
        </w:tc>
        <w:tc>
          <w:tcPr>
            <w:tcW w:w="2103" w:type="dxa"/>
            <w:gridSpan w:val="2"/>
          </w:tcPr>
          <w:p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1litre</w:t>
            </w:r>
          </w:p>
        </w:tc>
        <w:tc>
          <w:tcPr>
            <w:tcW w:w="1399" w:type="dxa"/>
          </w:tcPr>
          <w:p>
            <w:pPr>
              <w:pStyle w:val="TableParagraph"/>
              <w:spacing w:line="291" w:lineRule="exact"/>
              <w:ind w:left="102"/>
              <w:rPr>
                <w:sz w:val="26"/>
              </w:rPr>
            </w:pPr>
            <w:r>
              <w:rPr>
                <w:sz w:val="26"/>
              </w:rPr>
              <w:t>500</w:t>
            </w:r>
          </w:p>
        </w:tc>
        <w:tc>
          <w:tcPr>
            <w:tcW w:w="1463" w:type="dxa"/>
            <w:gridSpan w:val="2"/>
          </w:tcPr>
          <w:p>
            <w:pPr>
              <w:pStyle w:val="TableParagraph"/>
              <w:spacing w:line="291" w:lineRule="exact"/>
              <w:ind w:left="102"/>
              <w:rPr>
                <w:sz w:val="26"/>
              </w:rPr>
            </w:pPr>
            <w:r>
              <w:rPr>
                <w:sz w:val="26"/>
              </w:rPr>
              <w:t>500</w:t>
            </w:r>
          </w:p>
        </w:tc>
      </w:tr>
      <w:tr>
        <w:trPr>
          <w:trHeight w:val="345" w:hRule="atLeast"/>
        </w:trPr>
        <w:tc>
          <w:tcPr>
            <w:tcW w:w="773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1972" w:type="dxa"/>
            <w:gridSpan w:val="2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heater</w:t>
            </w:r>
          </w:p>
        </w:tc>
        <w:tc>
          <w:tcPr>
            <w:tcW w:w="1401" w:type="dxa"/>
            <w:gridSpan w:val="2"/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Charcoal</w:t>
            </w:r>
          </w:p>
        </w:tc>
        <w:tc>
          <w:tcPr>
            <w:tcW w:w="2103" w:type="dxa"/>
            <w:gridSpan w:val="2"/>
          </w:tcPr>
          <w:p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1.5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bags</w:t>
            </w:r>
          </w:p>
        </w:tc>
        <w:tc>
          <w:tcPr>
            <w:tcW w:w="1399" w:type="dxa"/>
          </w:tcPr>
          <w:p>
            <w:pPr>
              <w:pStyle w:val="TableParagraph"/>
              <w:spacing w:line="291" w:lineRule="exact"/>
              <w:ind w:left="102"/>
              <w:rPr>
                <w:sz w:val="26"/>
              </w:rPr>
            </w:pPr>
            <w:r>
              <w:rPr>
                <w:sz w:val="26"/>
              </w:rPr>
              <w:t>2,500</w:t>
            </w:r>
          </w:p>
        </w:tc>
        <w:tc>
          <w:tcPr>
            <w:tcW w:w="1463" w:type="dxa"/>
            <w:gridSpan w:val="2"/>
          </w:tcPr>
          <w:p>
            <w:pPr>
              <w:pStyle w:val="TableParagraph"/>
              <w:spacing w:line="291" w:lineRule="exact"/>
              <w:ind w:left="102"/>
              <w:rPr>
                <w:sz w:val="26"/>
              </w:rPr>
            </w:pPr>
            <w:r>
              <w:rPr>
                <w:sz w:val="26"/>
              </w:rPr>
              <w:t>2,500</w:t>
            </w:r>
          </w:p>
        </w:tc>
      </w:tr>
      <w:tr>
        <w:trPr>
          <w:trHeight w:val="686" w:hRule="atLeast"/>
        </w:trPr>
        <w:tc>
          <w:tcPr>
            <w:tcW w:w="773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1972" w:type="dxa"/>
            <w:gridSpan w:val="2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Pressure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relief</w:t>
            </w:r>
          </w:p>
          <w:p>
            <w:pPr>
              <w:pStyle w:val="TableParagraph"/>
              <w:spacing w:before="44"/>
              <w:ind w:left="107"/>
              <w:rPr>
                <w:sz w:val="26"/>
              </w:rPr>
            </w:pPr>
            <w:r>
              <w:rPr>
                <w:sz w:val="26"/>
              </w:rPr>
              <w:t>valve</w:t>
            </w:r>
          </w:p>
        </w:tc>
        <w:tc>
          <w:tcPr>
            <w:tcW w:w="1401" w:type="dxa"/>
            <w:gridSpan w:val="2"/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Valve</w:t>
            </w:r>
          </w:p>
          <w:p>
            <w:pPr>
              <w:pStyle w:val="TableParagraph"/>
              <w:spacing w:before="44"/>
              <w:ind w:left="106"/>
              <w:rPr>
                <w:sz w:val="26"/>
              </w:rPr>
            </w:pPr>
            <w:r>
              <w:rPr>
                <w:sz w:val="26"/>
              </w:rPr>
              <w:t>(3/4”)</w:t>
            </w:r>
          </w:p>
        </w:tc>
        <w:tc>
          <w:tcPr>
            <w:tcW w:w="2103" w:type="dxa"/>
            <w:gridSpan w:val="2"/>
          </w:tcPr>
          <w:p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399" w:type="dxa"/>
          </w:tcPr>
          <w:p>
            <w:pPr>
              <w:pStyle w:val="TableParagraph"/>
              <w:spacing w:line="291" w:lineRule="exact"/>
              <w:ind w:left="102"/>
              <w:rPr>
                <w:sz w:val="26"/>
              </w:rPr>
            </w:pPr>
            <w:r>
              <w:rPr>
                <w:sz w:val="26"/>
              </w:rPr>
              <w:t>1,800</w:t>
            </w:r>
          </w:p>
        </w:tc>
        <w:tc>
          <w:tcPr>
            <w:tcW w:w="1463" w:type="dxa"/>
            <w:gridSpan w:val="2"/>
          </w:tcPr>
          <w:p>
            <w:pPr>
              <w:pStyle w:val="TableParagraph"/>
              <w:spacing w:line="291" w:lineRule="exact"/>
              <w:ind w:left="102"/>
              <w:rPr>
                <w:sz w:val="26"/>
              </w:rPr>
            </w:pPr>
            <w:r>
              <w:rPr>
                <w:sz w:val="26"/>
              </w:rPr>
              <w:t>1,800</w:t>
            </w:r>
          </w:p>
        </w:tc>
      </w:tr>
      <w:tr>
        <w:trPr>
          <w:trHeight w:val="688" w:hRule="atLeast"/>
        </w:trPr>
        <w:tc>
          <w:tcPr>
            <w:tcW w:w="773" w:type="dxa"/>
          </w:tcPr>
          <w:p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972" w:type="dxa"/>
            <w:gridSpan w:val="2"/>
          </w:tcPr>
          <w:p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Pressure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relief</w:t>
            </w:r>
          </w:p>
          <w:p>
            <w:pPr>
              <w:pStyle w:val="TableParagraph"/>
              <w:spacing w:before="45"/>
              <w:ind w:left="107"/>
              <w:rPr>
                <w:sz w:val="26"/>
              </w:rPr>
            </w:pPr>
            <w:r>
              <w:rPr>
                <w:sz w:val="26"/>
              </w:rPr>
              <w:t>valve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connector</w:t>
            </w:r>
          </w:p>
        </w:tc>
        <w:tc>
          <w:tcPr>
            <w:tcW w:w="1401" w:type="dxa"/>
            <w:gridSpan w:val="2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Nipple</w:t>
            </w:r>
          </w:p>
          <w:p>
            <w:pPr>
              <w:pStyle w:val="TableParagraph"/>
              <w:spacing w:before="45"/>
              <w:ind w:left="106"/>
              <w:rPr>
                <w:sz w:val="26"/>
              </w:rPr>
            </w:pPr>
            <w:r>
              <w:rPr>
                <w:sz w:val="26"/>
              </w:rPr>
              <w:t>(3/4”)</w:t>
            </w:r>
          </w:p>
        </w:tc>
        <w:tc>
          <w:tcPr>
            <w:tcW w:w="2103" w:type="dxa"/>
            <w:gridSpan w:val="2"/>
          </w:tcPr>
          <w:p>
            <w:pPr>
              <w:pStyle w:val="TableParagraph"/>
              <w:spacing w:line="294" w:lineRule="exact"/>
              <w:ind w:left="104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399" w:type="dxa"/>
          </w:tcPr>
          <w:p>
            <w:pPr>
              <w:pStyle w:val="TableParagraph"/>
              <w:spacing w:line="294" w:lineRule="exact"/>
              <w:ind w:left="102"/>
              <w:rPr>
                <w:sz w:val="26"/>
              </w:rPr>
            </w:pPr>
            <w:r>
              <w:rPr>
                <w:sz w:val="26"/>
              </w:rPr>
              <w:t>300</w:t>
            </w:r>
          </w:p>
        </w:tc>
        <w:tc>
          <w:tcPr>
            <w:tcW w:w="1463" w:type="dxa"/>
            <w:gridSpan w:val="2"/>
          </w:tcPr>
          <w:p>
            <w:pPr>
              <w:pStyle w:val="TableParagraph"/>
              <w:spacing w:line="294" w:lineRule="exact"/>
              <w:ind w:left="102"/>
              <w:rPr>
                <w:sz w:val="26"/>
              </w:rPr>
            </w:pPr>
            <w:r>
              <w:rPr>
                <w:sz w:val="26"/>
              </w:rPr>
              <w:t>300</w:t>
            </w:r>
          </w:p>
        </w:tc>
      </w:tr>
      <w:tr>
        <w:trPr>
          <w:trHeight w:val="345" w:hRule="atLeast"/>
        </w:trPr>
        <w:tc>
          <w:tcPr>
            <w:tcW w:w="773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1972" w:type="dxa"/>
            <w:gridSpan w:val="2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Labour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cost</w:t>
            </w:r>
          </w:p>
        </w:tc>
        <w:tc>
          <w:tcPr>
            <w:tcW w:w="1401" w:type="dxa"/>
            <w:gridSpan w:val="2"/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103" w:type="dxa"/>
            <w:gridSpan w:val="2"/>
          </w:tcPr>
          <w:p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1399" w:type="dxa"/>
          </w:tcPr>
          <w:p>
            <w:pPr>
              <w:pStyle w:val="TableParagraph"/>
              <w:spacing w:line="291" w:lineRule="exact"/>
              <w:ind w:left="102"/>
              <w:rPr>
                <w:sz w:val="26"/>
              </w:rPr>
            </w:pPr>
            <w:r>
              <w:rPr>
                <w:sz w:val="26"/>
              </w:rPr>
              <w:t>8,000</w:t>
            </w:r>
          </w:p>
        </w:tc>
        <w:tc>
          <w:tcPr>
            <w:tcW w:w="1463" w:type="dxa"/>
            <w:gridSpan w:val="2"/>
          </w:tcPr>
          <w:p>
            <w:pPr>
              <w:pStyle w:val="TableParagraph"/>
              <w:spacing w:line="291" w:lineRule="exact"/>
              <w:ind w:left="102"/>
              <w:rPr>
                <w:sz w:val="26"/>
              </w:rPr>
            </w:pPr>
            <w:r>
              <w:rPr>
                <w:sz w:val="26"/>
              </w:rPr>
              <w:t>8,000</w:t>
            </w:r>
          </w:p>
        </w:tc>
      </w:tr>
      <w:tr>
        <w:trPr>
          <w:trHeight w:val="1029" w:hRule="atLeast"/>
        </w:trPr>
        <w:tc>
          <w:tcPr>
            <w:tcW w:w="773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1972" w:type="dxa"/>
            <w:gridSpan w:val="2"/>
          </w:tcPr>
          <w:p>
            <w:pPr>
              <w:pStyle w:val="TableParagraph"/>
              <w:spacing w:line="276" w:lineRule="auto"/>
              <w:ind w:left="107" w:right="45"/>
              <w:rPr>
                <w:sz w:val="26"/>
              </w:rPr>
            </w:pPr>
            <w:r>
              <w:rPr>
                <w:w w:val="95"/>
                <w:sz w:val="26"/>
              </w:rPr>
              <w:t>Transportation</w:t>
            </w:r>
            <w:r>
              <w:rPr>
                <w:spacing w:val="1"/>
                <w:w w:val="95"/>
                <w:sz w:val="26"/>
              </w:rPr>
              <w:t> </w:t>
            </w:r>
            <w:r>
              <w:rPr>
                <w:sz w:val="26"/>
              </w:rPr>
              <w:t>and</w:t>
            </w:r>
          </w:p>
          <w:p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Miscellaneous</w:t>
            </w:r>
          </w:p>
        </w:tc>
        <w:tc>
          <w:tcPr>
            <w:tcW w:w="1401" w:type="dxa"/>
            <w:gridSpan w:val="2"/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103" w:type="dxa"/>
            <w:gridSpan w:val="2"/>
          </w:tcPr>
          <w:p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1399" w:type="dxa"/>
          </w:tcPr>
          <w:p>
            <w:pPr>
              <w:pStyle w:val="TableParagraph"/>
              <w:spacing w:line="291" w:lineRule="exact"/>
              <w:ind w:left="102"/>
              <w:rPr>
                <w:sz w:val="26"/>
              </w:rPr>
            </w:pPr>
            <w:r>
              <w:rPr>
                <w:sz w:val="26"/>
              </w:rPr>
              <w:t>4,000</w:t>
            </w:r>
          </w:p>
        </w:tc>
        <w:tc>
          <w:tcPr>
            <w:tcW w:w="1463" w:type="dxa"/>
            <w:gridSpan w:val="2"/>
          </w:tcPr>
          <w:p>
            <w:pPr>
              <w:pStyle w:val="TableParagraph"/>
              <w:spacing w:line="291" w:lineRule="exact"/>
              <w:ind w:left="102"/>
              <w:rPr>
                <w:sz w:val="26"/>
              </w:rPr>
            </w:pPr>
            <w:r>
              <w:rPr>
                <w:sz w:val="26"/>
              </w:rPr>
              <w:t>4,000</w:t>
            </w:r>
          </w:p>
        </w:tc>
      </w:tr>
      <w:tr>
        <w:trPr>
          <w:trHeight w:val="796" w:hRule="atLeast"/>
        </w:trPr>
        <w:tc>
          <w:tcPr>
            <w:tcW w:w="7648" w:type="dxa"/>
            <w:gridSpan w:val="8"/>
          </w:tcPr>
          <w:p>
            <w:pPr>
              <w:pStyle w:val="TableParagraph"/>
              <w:spacing w:line="294" w:lineRule="exact"/>
              <w:ind w:left="3265" w:right="3158"/>
              <w:jc w:val="center"/>
              <w:rPr>
                <w:sz w:val="26"/>
              </w:rPr>
            </w:pPr>
            <w:r>
              <w:rPr>
                <w:sz w:val="26"/>
              </w:rPr>
              <w:t>Grand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total</w:t>
            </w:r>
          </w:p>
        </w:tc>
        <w:tc>
          <w:tcPr>
            <w:tcW w:w="1463" w:type="dxa"/>
            <w:gridSpan w:val="2"/>
          </w:tcPr>
          <w:p>
            <w:pPr>
              <w:pStyle w:val="TableParagraph"/>
              <w:spacing w:line="294" w:lineRule="exact"/>
              <w:ind w:left="210"/>
              <w:rPr>
                <w:sz w:val="26"/>
              </w:rPr>
            </w:pPr>
            <w:r>
              <w:rPr>
                <w:sz w:val="26"/>
              </w:rPr>
              <w:t>27,250</w:t>
            </w:r>
          </w:p>
        </w:tc>
      </w:tr>
    </w:tbl>
    <w:p>
      <w:pPr>
        <w:spacing w:after="0" w:line="294" w:lineRule="exact"/>
        <w:rPr>
          <w:sz w:val="26"/>
        </w:rPr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3"/>
        </w:numPr>
        <w:tabs>
          <w:tab w:pos="1579" w:val="left" w:leader="none"/>
        </w:tabs>
        <w:spacing w:line="240" w:lineRule="auto" w:before="217" w:after="0"/>
        <w:ind w:left="1578" w:right="0" w:hanging="361"/>
        <w:jc w:val="left"/>
      </w:pPr>
      <w:r>
        <w:rPr>
          <w:spacing w:val="-1"/>
        </w:rPr>
        <w:t>Conclusions</w:t>
      </w:r>
    </w:p>
    <w:p>
      <w:pPr>
        <w:pStyle w:val="Heading1"/>
        <w:spacing w:line="451" w:lineRule="auto"/>
        <w:ind w:left="260" w:right="3059" w:firstLine="1584"/>
        <w:jc w:val="left"/>
      </w:pPr>
      <w:bookmarkStart w:name="_TOC_250002" w:id="67"/>
      <w:r>
        <w:rPr>
          <w:b w:val="0"/>
        </w:rPr>
        <w:br w:type="column"/>
      </w:r>
      <w:r>
        <w:rPr/>
        <w:t>CHAPTER FIVE</w:t>
      </w:r>
      <w:r>
        <w:rPr>
          <w:spacing w:val="1"/>
        </w:rPr>
        <w:t> </w:t>
      </w:r>
      <w:r>
        <w:rPr/>
        <w:t>CONCLUSIONS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bookmarkEnd w:id="67"/>
      <w:r>
        <w:rPr/>
        <w:t>RECOMMENDATIONS</w:t>
      </w:r>
    </w:p>
    <w:p>
      <w:pPr>
        <w:spacing w:after="0" w:line="451" w:lineRule="auto"/>
        <w:jc w:val="left"/>
        <w:sectPr>
          <w:pgSz w:w="12240" w:h="15840"/>
          <w:pgMar w:header="0" w:footer="1174" w:top="1360" w:bottom="1440" w:left="800" w:right="280"/>
          <w:cols w:num="2" w:equalWidth="0">
            <w:col w:w="2822" w:space="40"/>
            <w:col w:w="8298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480" w:lineRule="auto"/>
        <w:ind w:left="1218" w:right="1165"/>
        <w:jc w:val="both"/>
      </w:pPr>
      <w:r>
        <w:rPr/>
        <w:t>A</w:t>
      </w:r>
      <w:r>
        <w:rPr>
          <w:spacing w:val="1"/>
        </w:rPr>
        <w:t> </w:t>
      </w:r>
      <w:r>
        <w:rPr/>
        <w:t>fixed</w:t>
      </w:r>
      <w:r>
        <w:rPr>
          <w:spacing w:val="1"/>
        </w:rPr>
        <w:t> </w:t>
      </w:r>
      <w:r>
        <w:rPr/>
        <w:t>bed</w:t>
      </w:r>
      <w:r>
        <w:rPr>
          <w:spacing w:val="1"/>
        </w:rPr>
        <w:t> </w:t>
      </w:r>
      <w:r>
        <w:rPr/>
        <w:t>pyrolysis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operating parameters on the yields and quality of products from the pyrolysis of palm</w:t>
      </w:r>
      <w:r>
        <w:rPr>
          <w:spacing w:val="1"/>
        </w:rPr>
        <w:t> </w:t>
      </w:r>
      <w:r>
        <w:rPr/>
        <w:t>kernel</w:t>
      </w:r>
      <w:r>
        <w:rPr>
          <w:spacing w:val="-1"/>
        </w:rPr>
        <w:t> </w:t>
      </w:r>
      <w:r>
        <w:rPr/>
        <w:t>shells.  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conclusions were</w:t>
      </w:r>
      <w:r>
        <w:rPr>
          <w:spacing w:val="-3"/>
        </w:rPr>
        <w:t> </w:t>
      </w:r>
      <w:r>
        <w:rPr/>
        <w:t>drawn based on this research work;</w:t>
      </w:r>
    </w:p>
    <w:p>
      <w:pPr>
        <w:pStyle w:val="ListParagraph"/>
        <w:numPr>
          <w:ilvl w:val="2"/>
          <w:numId w:val="13"/>
        </w:numPr>
        <w:tabs>
          <w:tab w:pos="1939" w:val="left" w:leader="none"/>
        </w:tabs>
        <w:spacing w:line="482" w:lineRule="auto" w:before="202" w:after="0"/>
        <w:ind w:left="1938" w:right="1158" w:hanging="360"/>
        <w:jc w:val="both"/>
        <w:rPr>
          <w:rFonts w:ascii="Wingdings" w:hAnsi="Wingdings"/>
          <w:sz w:val="24"/>
        </w:rPr>
      </w:pPr>
      <w:r>
        <w:rPr>
          <w:sz w:val="24"/>
        </w:rPr>
        <w:t>The design and fabrication of the fixed bed pyrolysis system was successfully</w:t>
      </w:r>
      <w:r>
        <w:rPr>
          <w:spacing w:val="1"/>
          <w:sz w:val="24"/>
        </w:rPr>
        <w:t> </w:t>
      </w:r>
      <w:r>
        <w:rPr>
          <w:sz w:val="24"/>
        </w:rPr>
        <w:t>carried</w:t>
      </w:r>
      <w:r>
        <w:rPr>
          <w:spacing w:val="-1"/>
          <w:sz w:val="24"/>
        </w:rPr>
        <w:t> </w:t>
      </w:r>
      <w:r>
        <w:rPr>
          <w:sz w:val="24"/>
        </w:rPr>
        <w:t>out.</w:t>
      </w:r>
    </w:p>
    <w:p>
      <w:pPr>
        <w:pStyle w:val="ListParagraph"/>
        <w:numPr>
          <w:ilvl w:val="2"/>
          <w:numId w:val="13"/>
        </w:numPr>
        <w:tabs>
          <w:tab w:pos="1939" w:val="left" w:leader="none"/>
        </w:tabs>
        <w:spacing w:line="480" w:lineRule="auto" w:before="194" w:after="0"/>
        <w:ind w:left="1938" w:right="1157" w:hanging="360"/>
        <w:jc w:val="both"/>
        <w:rPr>
          <w:rFonts w:ascii="Wingdings" w:hAnsi="Wingdings"/>
          <w:sz w:val="24"/>
        </w:rPr>
      </w:pPr>
      <w:r>
        <w:rPr>
          <w:sz w:val="24"/>
        </w:rPr>
        <w:t>The performance of the system was successfully evaluated. The efficiency of the</w:t>
      </w:r>
      <w:r>
        <w:rPr>
          <w:spacing w:val="1"/>
          <w:sz w:val="24"/>
        </w:rPr>
        <w:t> </w:t>
      </w:r>
      <w:r>
        <w:rPr>
          <w:sz w:val="24"/>
        </w:rPr>
        <w:t>fixed bed pyrolysis system to yield maximum and minimum bio-oil was evaluated</w:t>
      </w:r>
      <w:r>
        <w:rPr>
          <w:spacing w:val="1"/>
          <w:sz w:val="24"/>
        </w:rPr>
        <w:t> </w:t>
      </w:r>
      <w:r>
        <w:rPr>
          <w:sz w:val="24"/>
        </w:rPr>
        <w:t>to be 73.21% (at 450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C) and 53.02% (at 550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C) respectively. The effect of particle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size on the products yield had shown that 1.18mm is the optimum particle size to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produce bio-oil and gas products, and 5mm is the optimum particle size to produce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char at the same temperature (550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C). Also, the effect of temperature and running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time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products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yield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showed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that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450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C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(at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95minutes)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optimum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temperature to produce the bio-oil product, 350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C (at 60 minutes) was the best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temperature</w:t>
      </w:r>
      <w:r>
        <w:rPr>
          <w:spacing w:val="55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57"/>
          <w:sz w:val="24"/>
          <w:vertAlign w:val="baseline"/>
        </w:rPr>
        <w:t> </w:t>
      </w:r>
      <w:r>
        <w:rPr>
          <w:sz w:val="24"/>
          <w:vertAlign w:val="baseline"/>
        </w:rPr>
        <w:t>produce</w:t>
      </w:r>
      <w:r>
        <w:rPr>
          <w:spacing w:val="58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char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57"/>
          <w:sz w:val="24"/>
          <w:vertAlign w:val="baseline"/>
        </w:rPr>
        <w:t> </w:t>
      </w:r>
      <w:r>
        <w:rPr>
          <w:sz w:val="24"/>
          <w:vertAlign w:val="baseline"/>
        </w:rPr>
        <w:t>550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C</w:t>
      </w:r>
      <w:r>
        <w:rPr>
          <w:spacing w:val="57"/>
          <w:sz w:val="24"/>
          <w:vertAlign w:val="baseline"/>
        </w:rPr>
        <w:t> </w:t>
      </w:r>
      <w:r>
        <w:rPr>
          <w:sz w:val="24"/>
          <w:vertAlign w:val="baseline"/>
        </w:rPr>
        <w:t>(at</w:t>
      </w:r>
      <w:r>
        <w:rPr>
          <w:spacing w:val="57"/>
          <w:sz w:val="24"/>
          <w:vertAlign w:val="baseline"/>
        </w:rPr>
        <w:t> </w:t>
      </w:r>
      <w:r>
        <w:rPr>
          <w:sz w:val="24"/>
          <w:vertAlign w:val="baseline"/>
        </w:rPr>
        <w:t>120</w:t>
      </w:r>
      <w:r>
        <w:rPr>
          <w:spacing w:val="57"/>
          <w:sz w:val="24"/>
          <w:vertAlign w:val="baseline"/>
        </w:rPr>
        <w:t> </w:t>
      </w:r>
      <w:r>
        <w:rPr>
          <w:sz w:val="24"/>
          <w:vertAlign w:val="baseline"/>
        </w:rPr>
        <w:t>minutes)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58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maximum</w:t>
      </w:r>
      <w:r>
        <w:rPr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temperature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produce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gas product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under 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same conditions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 particle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size.</w:t>
      </w:r>
    </w:p>
    <w:p>
      <w:pPr>
        <w:pStyle w:val="ListParagraph"/>
        <w:numPr>
          <w:ilvl w:val="2"/>
          <w:numId w:val="13"/>
        </w:numPr>
        <w:tabs>
          <w:tab w:pos="1939" w:val="left" w:leader="none"/>
        </w:tabs>
        <w:spacing w:line="480" w:lineRule="auto" w:before="201" w:after="0"/>
        <w:ind w:left="1938" w:right="1157" w:hanging="360"/>
        <w:jc w:val="both"/>
        <w:rPr>
          <w:rFonts w:ascii="Wingdings" w:hAnsi="Wingdings"/>
          <w:sz w:val="22"/>
        </w:rPr>
      </w:pPr>
      <w:r>
        <w:rPr>
          <w:sz w:val="24"/>
        </w:rPr>
        <w:t>The bio-oil was successfully characterised. The FTIR spectrum showed that the</w:t>
      </w:r>
      <w:r>
        <w:rPr>
          <w:spacing w:val="1"/>
          <w:sz w:val="24"/>
        </w:rPr>
        <w:t> </w:t>
      </w:r>
      <w:r>
        <w:rPr>
          <w:sz w:val="24"/>
        </w:rPr>
        <w:t>bio-oil composition was dominated by Phenol. GCMS analysis showed that the</w:t>
      </w:r>
      <w:r>
        <w:rPr>
          <w:spacing w:val="1"/>
          <w:sz w:val="24"/>
        </w:rPr>
        <w:t> </w:t>
      </w:r>
      <w:r>
        <w:rPr>
          <w:sz w:val="24"/>
        </w:rPr>
        <w:t>concentration of phenol and its derivative were very high, indicating the suitability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oil to be</w:t>
      </w:r>
      <w:r>
        <w:rPr>
          <w:spacing w:val="-1"/>
          <w:sz w:val="24"/>
        </w:rPr>
        <w:t> </w:t>
      </w:r>
      <w:r>
        <w:rPr>
          <w:sz w:val="24"/>
        </w:rPr>
        <w:t>considered for</w:t>
      </w:r>
      <w:r>
        <w:rPr>
          <w:spacing w:val="-2"/>
          <w:sz w:val="24"/>
        </w:rPr>
        <w:t> </w:t>
      </w:r>
      <w:r>
        <w:rPr>
          <w:sz w:val="24"/>
        </w:rPr>
        <w:t>value-added</w:t>
      </w:r>
      <w:r>
        <w:rPr>
          <w:spacing w:val="2"/>
          <w:sz w:val="24"/>
        </w:rPr>
        <w:t> </w:t>
      </w:r>
      <w:r>
        <w:rPr>
          <w:sz w:val="24"/>
        </w:rPr>
        <w:t>chemicals.</w:t>
      </w:r>
    </w:p>
    <w:p>
      <w:pPr>
        <w:spacing w:after="0" w:line="480" w:lineRule="auto"/>
        <w:jc w:val="both"/>
        <w:rPr>
          <w:rFonts w:ascii="Wingdings" w:hAnsi="Wingdings"/>
          <w:sz w:val="22"/>
        </w:rPr>
        <w:sectPr>
          <w:type w:val="continuous"/>
          <w:pgSz w:w="12240" w:h="15840"/>
          <w:pgMar w:top="1360" w:bottom="280" w:left="800" w:right="280"/>
        </w:sectPr>
      </w:pPr>
    </w:p>
    <w:p>
      <w:pPr>
        <w:pStyle w:val="Heading1"/>
        <w:numPr>
          <w:ilvl w:val="1"/>
          <w:numId w:val="13"/>
        </w:numPr>
        <w:tabs>
          <w:tab w:pos="1579" w:val="left" w:leader="none"/>
        </w:tabs>
        <w:spacing w:line="240" w:lineRule="auto" w:before="79" w:after="0"/>
        <w:ind w:left="1578" w:right="0" w:hanging="361"/>
        <w:jc w:val="both"/>
      </w:pPr>
      <w:bookmarkStart w:name="_TOC_250001" w:id="68"/>
      <w:bookmarkEnd w:id="68"/>
      <w:r>
        <w:rPr/>
        <w:t>Recommendations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218" w:right="1158"/>
        <w:jc w:val="both"/>
      </w:pPr>
      <w:r>
        <w:rPr/>
        <w:t>The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palm</w:t>
      </w:r>
      <w:r>
        <w:rPr>
          <w:spacing w:val="1"/>
        </w:rPr>
        <w:t> </w:t>
      </w:r>
      <w:r>
        <w:rPr/>
        <w:t>kernel</w:t>
      </w:r>
      <w:r>
        <w:rPr>
          <w:spacing w:val="1"/>
        </w:rPr>
        <w:t> </w:t>
      </w:r>
      <w:r>
        <w:rPr/>
        <w:t>shells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fixed</w:t>
      </w:r>
      <w:r>
        <w:rPr>
          <w:spacing w:val="1"/>
        </w:rPr>
        <w:t> </w:t>
      </w:r>
      <w:r>
        <w:rPr/>
        <w:t>bed</w:t>
      </w:r>
      <w:r>
        <w:rPr>
          <w:spacing w:val="1"/>
        </w:rPr>
        <w:t> </w:t>
      </w:r>
      <w:r>
        <w:rPr/>
        <w:t>pyrolysis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satisfactory.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further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 more reliable and better results. The following recommendations are suggested for</w:t>
      </w:r>
      <w:r>
        <w:rPr>
          <w:spacing w:val="-57"/>
        </w:rPr>
        <w:t> </w:t>
      </w:r>
      <w:r>
        <w:rPr/>
        <w:t>such</w:t>
      </w:r>
      <w:r>
        <w:rPr>
          <w:spacing w:val="-2"/>
        </w:rPr>
        <w:t> </w:t>
      </w:r>
      <w:r>
        <w:rPr/>
        <w:t>improvement;</w:t>
      </w:r>
    </w:p>
    <w:p>
      <w:pPr>
        <w:pStyle w:val="ListParagraph"/>
        <w:numPr>
          <w:ilvl w:val="2"/>
          <w:numId w:val="13"/>
        </w:numPr>
        <w:tabs>
          <w:tab w:pos="1939" w:val="left" w:leader="none"/>
        </w:tabs>
        <w:spacing w:line="482" w:lineRule="auto" w:before="203" w:after="0"/>
        <w:ind w:left="1938" w:right="1158" w:hanging="360"/>
        <w:jc w:val="both"/>
        <w:rPr>
          <w:rFonts w:ascii="Wingdings" w:hAnsi="Wingdings"/>
          <w:sz w:val="24"/>
        </w:rPr>
      </w:pPr>
      <w:r>
        <w:rPr>
          <w:sz w:val="24"/>
        </w:rPr>
        <w:t>Proper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committee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set</w:t>
      </w:r>
      <w:r>
        <w:rPr>
          <w:spacing w:val="1"/>
          <w:sz w:val="24"/>
        </w:rPr>
        <w:t> </w:t>
      </w:r>
      <w:r>
        <w:rPr>
          <w:sz w:val="24"/>
        </w:rPr>
        <w:t>up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rigorously</w:t>
      </w:r>
      <w:r>
        <w:rPr>
          <w:spacing w:val="1"/>
          <w:sz w:val="24"/>
        </w:rPr>
        <w:t> </w:t>
      </w:r>
      <w:r>
        <w:rPr>
          <w:sz w:val="24"/>
        </w:rPr>
        <w:t>collect</w:t>
      </w:r>
      <w:r>
        <w:rPr>
          <w:spacing w:val="1"/>
          <w:sz w:val="24"/>
        </w:rPr>
        <w:t> </w:t>
      </w:r>
      <w:r>
        <w:rPr>
          <w:sz w:val="24"/>
        </w:rPr>
        <w:t>agricultural</w:t>
      </w:r>
      <w:r>
        <w:rPr>
          <w:spacing w:val="-1"/>
          <w:sz w:val="24"/>
        </w:rPr>
        <w:t> </w:t>
      </w:r>
      <w:r>
        <w:rPr>
          <w:sz w:val="24"/>
        </w:rPr>
        <w:t>waste from</w:t>
      </w:r>
      <w:r>
        <w:rPr>
          <w:spacing w:val="-1"/>
          <w:sz w:val="24"/>
        </w:rPr>
        <w:t> </w:t>
      </w:r>
      <w:r>
        <w:rPr>
          <w:sz w:val="24"/>
        </w:rPr>
        <w:t>rural farmers</w:t>
      </w:r>
      <w:r>
        <w:rPr>
          <w:spacing w:val="-1"/>
          <w:sz w:val="24"/>
        </w:rPr>
        <w:t> </w:t>
      </w:r>
      <w:r>
        <w:rPr>
          <w:sz w:val="24"/>
        </w:rPr>
        <w:t>after harvest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energy</w:t>
      </w:r>
      <w:r>
        <w:rPr>
          <w:spacing w:val="-5"/>
          <w:sz w:val="24"/>
        </w:rPr>
        <w:t> </w:t>
      </w:r>
      <w:r>
        <w:rPr>
          <w:sz w:val="24"/>
        </w:rPr>
        <w:t>productions.</w:t>
      </w:r>
    </w:p>
    <w:p>
      <w:pPr>
        <w:pStyle w:val="ListParagraph"/>
        <w:numPr>
          <w:ilvl w:val="2"/>
          <w:numId w:val="13"/>
        </w:numPr>
        <w:tabs>
          <w:tab w:pos="1939" w:val="left" w:leader="none"/>
        </w:tabs>
        <w:spacing w:line="482" w:lineRule="auto" w:before="193" w:after="0"/>
        <w:ind w:left="1938" w:right="1165" w:hanging="360"/>
        <w:jc w:val="both"/>
        <w:rPr>
          <w:rFonts w:ascii="Wingdings" w:hAnsi="Wingdings"/>
          <w:sz w:val="24"/>
        </w:rPr>
      </w:pPr>
      <w:r>
        <w:rPr>
          <w:sz w:val="24"/>
        </w:rPr>
        <w:t>The process bed temperature would be easier to control at uniform value if the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could be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-1"/>
          <w:sz w:val="24"/>
        </w:rPr>
        <w:t> </w:t>
      </w:r>
      <w:r>
        <w:rPr>
          <w:sz w:val="24"/>
        </w:rPr>
        <w:t>insulated and supplied</w:t>
      </w:r>
      <w:r>
        <w:rPr>
          <w:spacing w:val="-1"/>
          <w:sz w:val="24"/>
        </w:rPr>
        <w:t> </w:t>
      </w:r>
      <w:r>
        <w:rPr>
          <w:sz w:val="24"/>
        </w:rPr>
        <w:t>uniform rate of</w:t>
      </w:r>
      <w:r>
        <w:rPr>
          <w:spacing w:val="-1"/>
          <w:sz w:val="24"/>
        </w:rPr>
        <w:t> </w:t>
      </w:r>
      <w:r>
        <w:rPr>
          <w:sz w:val="24"/>
        </w:rPr>
        <w:t>air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blower.</w:t>
      </w:r>
    </w:p>
    <w:p>
      <w:pPr>
        <w:pStyle w:val="ListParagraph"/>
        <w:numPr>
          <w:ilvl w:val="2"/>
          <w:numId w:val="13"/>
        </w:numPr>
        <w:tabs>
          <w:tab w:pos="1939" w:val="left" w:leader="none"/>
        </w:tabs>
        <w:spacing w:line="480" w:lineRule="auto" w:before="194" w:after="0"/>
        <w:ind w:left="1938" w:right="1164" w:hanging="360"/>
        <w:jc w:val="both"/>
        <w:rPr>
          <w:rFonts w:ascii="Wingdings" w:hAnsi="Wingdings"/>
          <w:sz w:val="24"/>
        </w:rPr>
      </w:pPr>
      <w:r>
        <w:rPr>
          <w:sz w:val="24"/>
        </w:rPr>
        <w:t>The char product from pyrolysis of palm kernel shell is reasonably high. The high</w:t>
      </w:r>
      <w:r>
        <w:rPr>
          <w:spacing w:val="1"/>
          <w:sz w:val="24"/>
        </w:rPr>
        <w:t> </w:t>
      </w:r>
      <w:r>
        <w:rPr>
          <w:sz w:val="24"/>
        </w:rPr>
        <w:t>char yield has a potential values as a solid fuel or as activated carbon or further</w:t>
      </w:r>
      <w:r>
        <w:rPr>
          <w:spacing w:val="1"/>
          <w:sz w:val="24"/>
        </w:rPr>
        <w:t> </w:t>
      </w:r>
      <w:r>
        <w:rPr>
          <w:sz w:val="24"/>
        </w:rPr>
        <w:t>characterisation of the char are suggested. The energy content of the char could be</w:t>
      </w:r>
      <w:r>
        <w:rPr>
          <w:spacing w:val="1"/>
          <w:sz w:val="24"/>
        </w:rPr>
        <w:t> </w:t>
      </w:r>
      <w:r>
        <w:rPr>
          <w:sz w:val="24"/>
        </w:rPr>
        <w:t>utilized.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gaseous product may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taken into</w:t>
      </w:r>
      <w:r>
        <w:rPr>
          <w:spacing w:val="-1"/>
          <w:sz w:val="24"/>
        </w:rPr>
        <w:t> </w:t>
      </w:r>
      <w:r>
        <w:rPr>
          <w:sz w:val="24"/>
        </w:rPr>
        <w:t>consideration.</w:t>
      </w:r>
    </w:p>
    <w:p>
      <w:pPr>
        <w:pStyle w:val="Heading1"/>
        <w:numPr>
          <w:ilvl w:val="1"/>
          <w:numId w:val="13"/>
        </w:numPr>
        <w:tabs>
          <w:tab w:pos="1579" w:val="left" w:leader="none"/>
        </w:tabs>
        <w:spacing w:line="240" w:lineRule="auto" w:before="207" w:after="0"/>
        <w:ind w:left="1578" w:right="0" w:hanging="361"/>
        <w:jc w:val="both"/>
      </w:pPr>
      <w:bookmarkStart w:name="_TOC_250000" w:id="69"/>
      <w:r>
        <w:rPr/>
        <w:t>Significant</w:t>
      </w:r>
      <w:r>
        <w:rPr>
          <w:spacing w:val="-2"/>
        </w:rPr>
        <w:t> </w:t>
      </w:r>
      <w:bookmarkEnd w:id="69"/>
      <w:r>
        <w:rPr/>
        <w:t>Contributions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4"/>
        <w:ind w:left="1218"/>
        <w:jc w:val="both"/>
      </w:pPr>
      <w:r>
        <w:rPr/>
        <w:t>The</w:t>
      </w:r>
      <w:r>
        <w:rPr>
          <w:spacing w:val="-4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contributions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work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3"/>
        </w:numPr>
        <w:tabs>
          <w:tab w:pos="1939" w:val="left" w:leader="none"/>
        </w:tabs>
        <w:spacing w:line="480" w:lineRule="auto" w:before="175" w:after="0"/>
        <w:ind w:left="1938" w:right="1159" w:hanging="360"/>
        <w:jc w:val="both"/>
        <w:rPr>
          <w:rFonts w:ascii="Wingdings" w:hAnsi="Wingdings"/>
          <w:sz w:val="24"/>
        </w:rPr>
      </w:pPr>
      <w:r>
        <w:rPr>
          <w:sz w:val="24"/>
        </w:rPr>
        <w:t>Designed and Fabrication of a fixed bed pyrolysis system with a thermal efficiency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73.21%.</w:t>
      </w:r>
    </w:p>
    <w:p>
      <w:pPr>
        <w:pStyle w:val="ListParagraph"/>
        <w:numPr>
          <w:ilvl w:val="2"/>
          <w:numId w:val="13"/>
        </w:numPr>
        <w:tabs>
          <w:tab w:pos="1939" w:val="left" w:leader="none"/>
        </w:tabs>
        <w:spacing w:line="480" w:lineRule="auto" w:before="0" w:after="0"/>
        <w:ind w:left="1938" w:right="1160" w:hanging="360"/>
        <w:jc w:val="both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bio-oil</w:t>
      </w:r>
      <w:r>
        <w:rPr>
          <w:spacing w:val="1"/>
          <w:sz w:val="24"/>
        </w:rPr>
        <w:t> </w:t>
      </w:r>
      <w:r>
        <w:rPr>
          <w:sz w:val="24"/>
        </w:rPr>
        <w:t>produced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palm</w:t>
      </w:r>
      <w:r>
        <w:rPr>
          <w:spacing w:val="1"/>
          <w:sz w:val="24"/>
        </w:rPr>
        <w:t> </w:t>
      </w:r>
      <w:r>
        <w:rPr>
          <w:sz w:val="24"/>
        </w:rPr>
        <w:t>kernel</w:t>
      </w:r>
      <w:r>
        <w:rPr>
          <w:spacing w:val="1"/>
          <w:sz w:val="24"/>
        </w:rPr>
        <w:t> </w:t>
      </w:r>
      <w:r>
        <w:rPr>
          <w:sz w:val="24"/>
        </w:rPr>
        <w:t>shell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mostly</w:t>
      </w:r>
      <w:r>
        <w:rPr>
          <w:spacing w:val="1"/>
          <w:sz w:val="24"/>
        </w:rPr>
        <w:t> </w:t>
      </w:r>
      <w:r>
        <w:rPr>
          <w:sz w:val="24"/>
        </w:rPr>
        <w:t>composed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phenol</w:t>
      </w:r>
      <w:r>
        <w:rPr>
          <w:spacing w:val="1"/>
          <w:sz w:val="24"/>
        </w:rPr>
        <w:t> </w:t>
      </w:r>
      <w:r>
        <w:rPr>
          <w:sz w:val="24"/>
        </w:rPr>
        <w:t>(38.44%), 2-methoxy phenol (17.34%) and 2, 6-dimethoxy phenol (8.65%). Hence,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bio-oil can be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source</w:t>
      </w:r>
      <w:r>
        <w:rPr>
          <w:spacing w:val="-2"/>
          <w:sz w:val="24"/>
        </w:rPr>
        <w:t> </w:t>
      </w:r>
      <w:r>
        <w:rPr>
          <w:sz w:val="24"/>
        </w:rPr>
        <w:t>of phenol and its der</w:t>
      </w:r>
      <w:bookmarkStart w:name="_bookmark0" w:id="70"/>
      <w:bookmarkEnd w:id="70"/>
      <w:r>
        <w:rPr>
          <w:sz w:val="24"/>
        </w:rPr>
        <w:t>ivatives.</w:t>
      </w:r>
    </w:p>
    <w:p>
      <w:pPr>
        <w:spacing w:after="0" w:line="480" w:lineRule="auto"/>
        <w:jc w:val="both"/>
        <w:rPr>
          <w:rFonts w:ascii="Wingdings" w:hAnsi="Wingdings"/>
          <w:sz w:val="24"/>
        </w:rPr>
        <w:sectPr>
          <w:pgSz w:w="12240" w:h="15840"/>
          <w:pgMar w:header="0" w:footer="1174" w:top="1360" w:bottom="1440" w:left="800" w:right="280"/>
        </w:sectPr>
      </w:pPr>
    </w:p>
    <w:p>
      <w:pPr>
        <w:pStyle w:val="Heading1"/>
        <w:ind w:left="1379" w:right="1323" w:firstLine="0"/>
        <w:jc w:val="center"/>
      </w:pPr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spacing w:line="276" w:lineRule="auto" w:before="0"/>
        <w:ind w:left="1938" w:right="1156" w:hanging="720"/>
        <w:jc w:val="both"/>
        <w:rPr>
          <w:sz w:val="24"/>
        </w:rPr>
      </w:pPr>
      <w:r>
        <w:rPr>
          <w:sz w:val="24"/>
        </w:rPr>
        <w:t>Abdullah,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Nazir,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Wahjoedi,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value-added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biomaterials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from oil palm agro-wastes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IPCBEE, 7, 32-35.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938" w:right="1156" w:hanging="720"/>
        <w:jc w:val="both"/>
        <w:rPr>
          <w:sz w:val="24"/>
        </w:rPr>
      </w:pPr>
      <w:r>
        <w:rPr>
          <w:sz w:val="24"/>
        </w:rPr>
        <w:t>Abo-Dief, H. M., Altalhi, A. A., and Mohamed, A. T. (2014). </w:t>
      </w:r>
      <w:r>
        <w:rPr>
          <w:i/>
          <w:sz w:val="24"/>
        </w:rPr>
        <w:t>Waste Oil Recycling 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Microwave Pyrolysis Reactors. </w:t>
      </w:r>
      <w:r>
        <w:rPr>
          <w:sz w:val="24"/>
        </w:rPr>
        <w:t>Journal of Industrial and Intelligent Information</w:t>
      </w:r>
      <w:r>
        <w:rPr>
          <w:spacing w:val="1"/>
          <w:sz w:val="24"/>
        </w:rPr>
        <w:t> </w:t>
      </w:r>
      <w:r>
        <w:rPr>
          <w:sz w:val="24"/>
        </w:rPr>
        <w:t>Vol,</w:t>
      </w:r>
      <w:r>
        <w:rPr>
          <w:spacing w:val="-1"/>
          <w:sz w:val="24"/>
        </w:rPr>
        <w:t> </w:t>
      </w:r>
      <w:r>
        <w:rPr>
          <w:sz w:val="24"/>
        </w:rPr>
        <w:t>2(4), 301-306.</w:t>
      </w:r>
    </w:p>
    <w:p>
      <w:pPr>
        <w:pStyle w:val="BodyText"/>
        <w:spacing w:before="5"/>
        <w:rPr>
          <w:sz w:val="27"/>
        </w:rPr>
      </w:pPr>
    </w:p>
    <w:p>
      <w:pPr>
        <w:spacing w:line="276" w:lineRule="auto" w:before="0"/>
        <w:ind w:left="1938" w:right="1157" w:hanging="720"/>
        <w:jc w:val="both"/>
        <w:rPr>
          <w:sz w:val="24"/>
        </w:rPr>
      </w:pPr>
      <w:r>
        <w:rPr>
          <w:sz w:val="24"/>
        </w:rPr>
        <w:t>Acikgoz, C., and</w:t>
      </w:r>
      <w:r>
        <w:rPr>
          <w:spacing w:val="60"/>
          <w:sz w:val="24"/>
        </w:rPr>
        <w:t> </w:t>
      </w:r>
      <w:r>
        <w:rPr>
          <w:sz w:val="24"/>
        </w:rPr>
        <w:t>Kockar, O. (2007). </w:t>
      </w:r>
      <w:r>
        <w:rPr>
          <w:i/>
          <w:sz w:val="24"/>
        </w:rPr>
        <w:t>Flash pyrolysis of linseed (Linum usitatissimum L.)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 production of liquid fuels</w:t>
      </w:r>
      <w:r>
        <w:rPr>
          <w:sz w:val="24"/>
        </w:rPr>
        <w:t>. Journal of analytical and applied Pyrolysis, 78(2),</w:t>
      </w:r>
      <w:r>
        <w:rPr>
          <w:spacing w:val="1"/>
          <w:sz w:val="24"/>
        </w:rPr>
        <w:t> </w:t>
      </w:r>
      <w:r>
        <w:rPr>
          <w:sz w:val="24"/>
        </w:rPr>
        <w:t>406-412.</w:t>
      </w:r>
    </w:p>
    <w:p>
      <w:pPr>
        <w:pStyle w:val="BodyText"/>
        <w:spacing w:before="7"/>
        <w:rPr>
          <w:sz w:val="27"/>
        </w:rPr>
      </w:pPr>
    </w:p>
    <w:p>
      <w:pPr>
        <w:spacing w:line="278" w:lineRule="auto" w:before="1"/>
        <w:ind w:left="1938" w:right="1161" w:hanging="720"/>
        <w:jc w:val="both"/>
        <w:rPr>
          <w:sz w:val="24"/>
        </w:rPr>
      </w:pPr>
      <w:r>
        <w:rPr>
          <w:color w:val="212121"/>
          <w:sz w:val="24"/>
        </w:rPr>
        <w:t>Acıkgoz, C., Onay, O., &amp; Kockar, O. M. (2004). </w:t>
      </w:r>
      <w:r>
        <w:rPr>
          <w:i/>
          <w:color w:val="212121"/>
          <w:sz w:val="24"/>
        </w:rPr>
        <w:t>Fast pyrolysis of linseed: product yields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compositions</w:t>
      </w:r>
      <w:r>
        <w:rPr>
          <w:color w:val="212121"/>
          <w:sz w:val="24"/>
        </w:rPr>
        <w:t>. Journal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of analytical and applied pyrolysis,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71(2),417-429.</w:t>
      </w:r>
    </w:p>
    <w:p>
      <w:pPr>
        <w:pStyle w:val="BodyText"/>
        <w:spacing w:before="1"/>
        <w:rPr>
          <w:sz w:val="27"/>
        </w:rPr>
      </w:pPr>
    </w:p>
    <w:p>
      <w:pPr>
        <w:spacing w:line="276" w:lineRule="auto" w:before="1"/>
        <w:ind w:left="1938" w:right="1155" w:hanging="720"/>
        <w:jc w:val="both"/>
        <w:rPr>
          <w:sz w:val="24"/>
        </w:rPr>
      </w:pPr>
      <w:bookmarkStart w:name="_bookmark1" w:id="71"/>
      <w:bookmarkEnd w:id="71"/>
      <w:r>
        <w:rPr/>
      </w:r>
      <w:r>
        <w:rPr>
          <w:sz w:val="24"/>
        </w:rPr>
        <w:t>Aguado, R., Olazar, M., Gaisán, B., Prieto, R., and Bilbao, J. (2002). </w:t>
      </w:r>
      <w:r>
        <w:rPr>
          <w:i/>
          <w:sz w:val="24"/>
        </w:rPr>
        <w:t>Kinetic study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polyolefin pyrolysis in a conical spouted bed reactor</w:t>
      </w:r>
      <w:r>
        <w:rPr>
          <w:sz w:val="24"/>
        </w:rPr>
        <w:t>. Industrial &amp; engineering</w:t>
      </w:r>
      <w:r>
        <w:rPr>
          <w:spacing w:val="1"/>
          <w:sz w:val="24"/>
        </w:rPr>
        <w:t> </w:t>
      </w:r>
      <w:r>
        <w:rPr>
          <w:sz w:val="24"/>
        </w:rPr>
        <w:t>chemistry</w:t>
      </w:r>
      <w:r>
        <w:rPr>
          <w:spacing w:val="-4"/>
          <w:sz w:val="24"/>
        </w:rPr>
        <w:t> </w:t>
      </w:r>
      <w:r>
        <w:rPr>
          <w:sz w:val="24"/>
        </w:rPr>
        <w:t>research, 41(18), 4559-4566.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938" w:right="1158" w:hanging="720"/>
        <w:jc w:val="both"/>
        <w:rPr>
          <w:sz w:val="24"/>
        </w:rPr>
      </w:pPr>
      <w:r>
        <w:rPr>
          <w:sz w:val="24"/>
        </w:rPr>
        <w:t>Akinola, A. O. (2016). </w:t>
      </w:r>
      <w:r>
        <w:rPr>
          <w:i/>
          <w:sz w:val="24"/>
        </w:rPr>
        <w:t>Evaluation of the efficiency of a thermochemical reactor for wood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pyrolysis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European Journal of Engineering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Technology, Vol. 4,, 20-22.</w:t>
      </w:r>
    </w:p>
    <w:p>
      <w:pPr>
        <w:pStyle w:val="BodyText"/>
        <w:spacing w:before="7"/>
        <w:rPr>
          <w:sz w:val="27"/>
        </w:rPr>
      </w:pPr>
    </w:p>
    <w:p>
      <w:pPr>
        <w:spacing w:before="1"/>
        <w:ind w:left="1218" w:right="0" w:firstLine="0"/>
        <w:jc w:val="left"/>
        <w:rPr>
          <w:i/>
          <w:sz w:val="24"/>
        </w:rPr>
      </w:pPr>
      <w:r>
        <w:rPr>
          <w:sz w:val="24"/>
        </w:rPr>
        <w:t>Andrews,</w:t>
      </w:r>
      <w:r>
        <w:rPr>
          <w:spacing w:val="-3"/>
          <w:sz w:val="24"/>
        </w:rPr>
        <w:t> </w:t>
      </w:r>
      <w:r>
        <w:rPr>
          <w:sz w:val="24"/>
        </w:rPr>
        <w:t>R.G.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Patniak,</w:t>
      </w:r>
      <w:r>
        <w:rPr>
          <w:spacing w:val="-1"/>
          <w:sz w:val="24"/>
        </w:rPr>
        <w:t> </w:t>
      </w:r>
      <w:r>
        <w:rPr>
          <w:sz w:val="24"/>
        </w:rPr>
        <w:t>P.C.</w:t>
      </w:r>
      <w:r>
        <w:rPr>
          <w:spacing w:val="-1"/>
          <w:sz w:val="24"/>
        </w:rPr>
        <w:t> </w:t>
      </w:r>
      <w:r>
        <w:rPr>
          <w:sz w:val="24"/>
        </w:rPr>
        <w:t>(1996). </w:t>
      </w:r>
      <w:r>
        <w:rPr>
          <w:i/>
          <w:sz w:val="24"/>
        </w:rPr>
        <w:t>Feasibility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Utilizing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Biomass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Derived</w:t>
      </w:r>
    </w:p>
    <w:p>
      <w:pPr>
        <w:spacing w:line="360" w:lineRule="auto" w:before="136"/>
        <w:ind w:left="1938" w:right="1153" w:firstLine="0"/>
        <w:jc w:val="left"/>
        <w:rPr>
          <w:sz w:val="24"/>
        </w:rPr>
      </w:pPr>
      <w:r>
        <w:rPr>
          <w:i/>
          <w:sz w:val="24"/>
        </w:rPr>
        <w:t>Fuel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Gas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Turbine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Applications</w:t>
      </w:r>
      <w:r>
        <w:rPr>
          <w:sz w:val="24"/>
        </w:rPr>
        <w:t>.</w:t>
      </w:r>
      <w:r>
        <w:rPr>
          <w:spacing w:val="39"/>
          <w:sz w:val="24"/>
        </w:rPr>
        <w:t> </w:t>
      </w:r>
      <w:r>
        <w:rPr>
          <w:sz w:val="24"/>
        </w:rPr>
        <w:t>Bio-Oil</w:t>
      </w:r>
      <w:r>
        <w:rPr>
          <w:spacing w:val="40"/>
          <w:sz w:val="24"/>
        </w:rPr>
        <w:t> </w:t>
      </w:r>
      <w:r>
        <w:rPr>
          <w:sz w:val="24"/>
        </w:rPr>
        <w:t>Production</w:t>
      </w:r>
      <w:r>
        <w:rPr>
          <w:spacing w:val="42"/>
          <w:sz w:val="24"/>
        </w:rPr>
        <w:t> </w:t>
      </w:r>
      <w:r>
        <w:rPr>
          <w:sz w:val="24"/>
        </w:rPr>
        <w:t>&amp;</w:t>
      </w:r>
      <w:r>
        <w:rPr>
          <w:spacing w:val="40"/>
          <w:sz w:val="24"/>
        </w:rPr>
        <w:t> </w:t>
      </w:r>
      <w:r>
        <w:rPr>
          <w:sz w:val="24"/>
        </w:rPr>
        <w:t>Utilization,</w:t>
      </w:r>
      <w:r>
        <w:rPr>
          <w:spacing w:val="-57"/>
          <w:sz w:val="24"/>
        </w:rPr>
        <w:t> </w:t>
      </w:r>
      <w:r>
        <w:rPr>
          <w:sz w:val="24"/>
        </w:rPr>
        <w:t>Berkshire: CPL</w:t>
      </w:r>
      <w:r>
        <w:rPr>
          <w:spacing w:val="-6"/>
          <w:sz w:val="24"/>
        </w:rPr>
        <w:t> </w:t>
      </w:r>
      <w:r>
        <w:rPr>
          <w:sz w:val="24"/>
        </w:rPr>
        <w:t>Press, PP</w:t>
      </w:r>
      <w:r>
        <w:rPr>
          <w:spacing w:val="-1"/>
          <w:sz w:val="24"/>
        </w:rPr>
        <w:t> </w:t>
      </w:r>
      <w:r>
        <w:rPr>
          <w:sz w:val="24"/>
        </w:rPr>
        <w:t>236-245.</w:t>
      </w:r>
    </w:p>
    <w:p>
      <w:pPr>
        <w:pStyle w:val="BodyText"/>
        <w:spacing w:before="9"/>
        <w:rPr>
          <w:sz w:val="27"/>
        </w:rPr>
      </w:pPr>
    </w:p>
    <w:p>
      <w:pPr>
        <w:spacing w:line="276" w:lineRule="auto" w:before="0"/>
        <w:ind w:left="1938" w:right="1155" w:hanging="720"/>
        <w:jc w:val="both"/>
        <w:rPr>
          <w:sz w:val="24"/>
        </w:rPr>
      </w:pPr>
      <w:r>
        <w:rPr>
          <w:sz w:val="24"/>
        </w:rPr>
        <w:t>Antal,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Grønli,M.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charcoal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Industrial</w:t>
      </w:r>
      <w:r>
        <w:rPr>
          <w:spacing w:val="2"/>
          <w:sz w:val="24"/>
        </w:rPr>
        <w:t> </w:t>
      </w:r>
      <w:r>
        <w:rPr>
          <w:sz w:val="24"/>
        </w:rPr>
        <w:t>&amp; Engineering</w:t>
      </w:r>
      <w:r>
        <w:rPr>
          <w:spacing w:val="-4"/>
          <w:sz w:val="24"/>
        </w:rPr>
        <w:t> </w:t>
      </w:r>
      <w:r>
        <w:rPr>
          <w:sz w:val="24"/>
        </w:rPr>
        <w:t>Chemistry</w:t>
      </w:r>
      <w:r>
        <w:rPr>
          <w:spacing w:val="-5"/>
          <w:sz w:val="24"/>
        </w:rPr>
        <w:t> </w:t>
      </w:r>
      <w:r>
        <w:rPr>
          <w:sz w:val="24"/>
        </w:rPr>
        <w:t>Research, 42(8), 1619-1640.</w:t>
      </w:r>
    </w:p>
    <w:p>
      <w:pPr>
        <w:pStyle w:val="BodyText"/>
        <w:spacing w:before="6"/>
        <w:rPr>
          <w:sz w:val="27"/>
        </w:rPr>
      </w:pPr>
    </w:p>
    <w:p>
      <w:pPr>
        <w:spacing w:line="276" w:lineRule="auto" w:before="0"/>
        <w:ind w:left="1938" w:right="1156" w:hanging="720"/>
        <w:jc w:val="both"/>
        <w:rPr>
          <w:sz w:val="24"/>
        </w:rPr>
      </w:pPr>
      <w:r>
        <w:rPr>
          <w:color w:val="212121"/>
          <w:sz w:val="24"/>
        </w:rPr>
        <w:t>Asadullah, M., Rahman, M. A., Ali, M. M., Motin, M. A., Sultan, M. B., Alam, M. R., &amp;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Rahman, M. S. (2008). </w:t>
      </w:r>
      <w:r>
        <w:rPr>
          <w:i/>
          <w:color w:val="212121"/>
          <w:sz w:val="24"/>
        </w:rPr>
        <w:t>Jute stick pyrolysis for bio-oil production in fluidized bed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reactor</w:t>
      </w:r>
      <w:r>
        <w:rPr>
          <w:color w:val="212121"/>
          <w:sz w:val="24"/>
        </w:rPr>
        <w:t>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Bioresource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Technology, 99(1), 44-50.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938" w:right="1158" w:hanging="720"/>
        <w:jc w:val="both"/>
        <w:rPr>
          <w:sz w:val="24"/>
        </w:rPr>
      </w:pPr>
      <w:r>
        <w:rPr>
          <w:color w:val="212121"/>
          <w:sz w:val="24"/>
        </w:rPr>
        <w:t>Aysu, T., and Küçük, M.M. (2014). </w:t>
      </w:r>
      <w:r>
        <w:rPr>
          <w:i/>
          <w:color w:val="212121"/>
          <w:sz w:val="24"/>
        </w:rPr>
        <w:t>Biomass pyrolysis in a fixed-bed reactor</w:t>
      </w:r>
      <w:r>
        <w:rPr>
          <w:color w:val="212121"/>
          <w:sz w:val="24"/>
        </w:rPr>
        <w:t>. Effects 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pyrolysis parameters on product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yields and characterization of products.</w:t>
      </w:r>
      <w:r>
        <w:rPr>
          <w:color w:val="212121"/>
          <w:spacing w:val="60"/>
          <w:sz w:val="24"/>
        </w:rPr>
        <w:t> </w:t>
      </w:r>
      <w:r>
        <w:rPr>
          <w:color w:val="212121"/>
          <w:sz w:val="24"/>
        </w:rPr>
        <w:t>Energy,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64, 1002-1025.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174" w:top="1360" w:bottom="1440" w:left="800" w:right="280"/>
        </w:sectPr>
      </w:pPr>
    </w:p>
    <w:p>
      <w:pPr>
        <w:spacing w:line="276" w:lineRule="auto" w:before="74"/>
        <w:ind w:left="1938" w:right="1159" w:hanging="720"/>
        <w:jc w:val="both"/>
        <w:rPr>
          <w:sz w:val="24"/>
        </w:rPr>
      </w:pPr>
      <w:r>
        <w:rPr>
          <w:sz w:val="24"/>
        </w:rPr>
        <w:t>Balat, M., Kırtay, E., and Balat, H. (2009). </w:t>
      </w:r>
      <w:r>
        <w:rPr>
          <w:i/>
          <w:sz w:val="24"/>
        </w:rPr>
        <w:t>Main routes for the thermo-conversion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biomass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into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fuels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chemicals</w:t>
      </w:r>
      <w:r>
        <w:rPr>
          <w:sz w:val="24"/>
        </w:rPr>
        <w:t>.</w:t>
      </w:r>
      <w:r>
        <w:rPr>
          <w:spacing w:val="37"/>
          <w:sz w:val="24"/>
        </w:rPr>
        <w:t> </w:t>
      </w:r>
      <w:r>
        <w:rPr>
          <w:sz w:val="24"/>
        </w:rPr>
        <w:t>Part</w:t>
      </w:r>
      <w:r>
        <w:rPr>
          <w:spacing w:val="37"/>
          <w:sz w:val="24"/>
        </w:rPr>
        <w:t> </w:t>
      </w:r>
      <w:r>
        <w:rPr>
          <w:sz w:val="24"/>
        </w:rPr>
        <w:t>1:</w:t>
      </w:r>
      <w:r>
        <w:rPr>
          <w:spacing w:val="37"/>
          <w:sz w:val="24"/>
        </w:rPr>
        <w:t> </w:t>
      </w:r>
      <w:r>
        <w:rPr>
          <w:sz w:val="24"/>
        </w:rPr>
        <w:t>Pyrolysis</w:t>
      </w:r>
      <w:r>
        <w:rPr>
          <w:spacing w:val="37"/>
          <w:sz w:val="24"/>
        </w:rPr>
        <w:t> </w:t>
      </w:r>
      <w:r>
        <w:rPr>
          <w:sz w:val="24"/>
        </w:rPr>
        <w:t>systems.</w:t>
      </w:r>
      <w:r>
        <w:rPr>
          <w:spacing w:val="38"/>
          <w:sz w:val="24"/>
        </w:rPr>
        <w:t> </w:t>
      </w:r>
      <w:r>
        <w:rPr>
          <w:sz w:val="24"/>
        </w:rPr>
        <w:t>Energy</w:t>
      </w:r>
      <w:r>
        <w:rPr>
          <w:spacing w:val="32"/>
          <w:sz w:val="24"/>
        </w:rPr>
        <w:t> </w:t>
      </w:r>
      <w:r>
        <w:rPr>
          <w:sz w:val="24"/>
        </w:rPr>
        <w:t>Conversion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Management, 50(12), 3147-3157.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938" w:right="1159" w:hanging="720"/>
        <w:jc w:val="both"/>
        <w:rPr>
          <w:sz w:val="24"/>
        </w:rPr>
      </w:pPr>
      <w:r>
        <w:rPr>
          <w:sz w:val="24"/>
        </w:rPr>
        <w:t>Barker, S. (1996). </w:t>
      </w:r>
      <w:r>
        <w:rPr>
          <w:i/>
          <w:sz w:val="24"/>
        </w:rPr>
        <w:t>Gasification and pyrolysis-routes to competitive electricity production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biomass in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UK</w:t>
      </w:r>
      <w:r>
        <w:rPr>
          <w:sz w:val="24"/>
        </w:rPr>
        <w:t>. Energy</w:t>
      </w:r>
      <w:r>
        <w:rPr>
          <w:spacing w:val="-5"/>
          <w:sz w:val="24"/>
        </w:rPr>
        <w:t> </w:t>
      </w:r>
      <w:r>
        <w:rPr>
          <w:sz w:val="24"/>
        </w:rPr>
        <w:t>Conversion and</w:t>
      </w:r>
      <w:r>
        <w:rPr>
          <w:spacing w:val="2"/>
          <w:sz w:val="24"/>
        </w:rPr>
        <w:t> </w:t>
      </w:r>
      <w:r>
        <w:rPr>
          <w:sz w:val="24"/>
        </w:rPr>
        <w:t>Management, 37(6), 861-866.</w:t>
      </w:r>
    </w:p>
    <w:p>
      <w:pPr>
        <w:pStyle w:val="BodyText"/>
        <w:spacing w:before="8"/>
        <w:rPr>
          <w:sz w:val="27"/>
        </w:rPr>
      </w:pPr>
    </w:p>
    <w:p>
      <w:pPr>
        <w:spacing w:line="276" w:lineRule="auto" w:before="0"/>
        <w:ind w:left="1938" w:right="1158" w:hanging="720"/>
        <w:jc w:val="both"/>
        <w:rPr>
          <w:sz w:val="24"/>
        </w:rPr>
      </w:pPr>
      <w:bookmarkStart w:name="_bookmark2" w:id="72"/>
      <w:bookmarkEnd w:id="72"/>
      <w:r>
        <w:rPr/>
      </w:r>
      <w:r>
        <w:rPr>
          <w:sz w:val="24"/>
        </w:rPr>
        <w:t>Boutin, O., Ferrer, M., and Lédé, J. (2002). </w:t>
      </w:r>
      <w:r>
        <w:rPr>
          <w:i/>
          <w:sz w:val="24"/>
        </w:rPr>
        <w:t>Flash pyrolysis of cellulose pellets submitted 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concentrated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radiation: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experiments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modelling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Chemical</w:t>
      </w:r>
      <w:r>
        <w:rPr>
          <w:spacing w:val="1"/>
          <w:sz w:val="24"/>
        </w:rPr>
        <w:t> </w:t>
      </w:r>
      <w:r>
        <w:rPr>
          <w:sz w:val="24"/>
        </w:rPr>
        <w:t>Engineering</w:t>
      </w:r>
      <w:r>
        <w:rPr>
          <w:spacing w:val="1"/>
          <w:sz w:val="24"/>
        </w:rPr>
        <w:t> </w:t>
      </w:r>
      <w:r>
        <w:rPr>
          <w:sz w:val="24"/>
        </w:rPr>
        <w:t>Science,</w:t>
      </w:r>
      <w:r>
        <w:rPr>
          <w:spacing w:val="-1"/>
          <w:sz w:val="24"/>
        </w:rPr>
        <w:t> </w:t>
      </w:r>
      <w:r>
        <w:rPr>
          <w:sz w:val="24"/>
        </w:rPr>
        <w:t>57(1), 15-25.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1"/>
        <w:ind w:left="1938" w:right="1157" w:hanging="720"/>
        <w:jc w:val="both"/>
        <w:rPr>
          <w:sz w:val="24"/>
        </w:rPr>
      </w:pPr>
      <w:r>
        <w:rPr>
          <w:sz w:val="24"/>
        </w:rPr>
        <w:t>Bramer,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Holthuis,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i/>
          <w:sz w:val="24"/>
        </w:rPr>
        <w:t>Clean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liquid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through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flash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pyrolysis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of the PyRos Process, 10(1), 104-132.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0" w:right="1158" w:firstLine="0"/>
        <w:jc w:val="right"/>
        <w:rPr>
          <w:i/>
          <w:sz w:val="24"/>
        </w:rPr>
      </w:pPr>
      <w:bookmarkStart w:name="_bookmark3" w:id="73"/>
      <w:bookmarkEnd w:id="73"/>
      <w:r>
        <w:rPr/>
      </w:r>
      <w:r>
        <w:rPr>
          <w:sz w:val="24"/>
        </w:rPr>
        <w:t>Brammer,</w:t>
      </w:r>
      <w:r>
        <w:rPr>
          <w:spacing w:val="40"/>
          <w:sz w:val="24"/>
        </w:rPr>
        <w:t> </w:t>
      </w:r>
      <w:r>
        <w:rPr>
          <w:sz w:val="24"/>
        </w:rPr>
        <w:t>J.,</w:t>
      </w:r>
      <w:r>
        <w:rPr>
          <w:spacing w:val="40"/>
          <w:sz w:val="24"/>
        </w:rPr>
        <w:t> </w:t>
      </w:r>
      <w:r>
        <w:rPr>
          <w:sz w:val="24"/>
        </w:rPr>
        <w:t>Lauer,</w:t>
      </w:r>
      <w:r>
        <w:rPr>
          <w:spacing w:val="41"/>
          <w:sz w:val="24"/>
        </w:rPr>
        <w:t> </w:t>
      </w:r>
      <w:r>
        <w:rPr>
          <w:sz w:val="24"/>
        </w:rPr>
        <w:t>M.,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Bridgwater,</w:t>
      </w:r>
      <w:r>
        <w:rPr>
          <w:spacing w:val="40"/>
          <w:sz w:val="24"/>
        </w:rPr>
        <w:t> </w:t>
      </w:r>
      <w:r>
        <w:rPr>
          <w:sz w:val="24"/>
        </w:rPr>
        <w:t>A.</w:t>
      </w:r>
      <w:r>
        <w:rPr>
          <w:spacing w:val="41"/>
          <w:sz w:val="24"/>
        </w:rPr>
        <w:t> </w:t>
      </w:r>
      <w:r>
        <w:rPr>
          <w:sz w:val="24"/>
        </w:rPr>
        <w:t>(2006).</w:t>
      </w:r>
      <w:r>
        <w:rPr>
          <w:spacing w:val="42"/>
          <w:sz w:val="24"/>
        </w:rPr>
        <w:t> </w:t>
      </w:r>
      <w:r>
        <w:rPr>
          <w:i/>
          <w:sz w:val="24"/>
        </w:rPr>
        <w:t>Opportunities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biomass-derived</w:t>
      </w:r>
    </w:p>
    <w:p>
      <w:pPr>
        <w:spacing w:before="43"/>
        <w:ind w:left="0" w:right="1230" w:firstLine="0"/>
        <w:jc w:val="right"/>
        <w:rPr>
          <w:sz w:val="24"/>
        </w:rPr>
      </w:pPr>
      <w:r>
        <w:rPr>
          <w:i/>
          <w:w w:val="55"/>
          <w:sz w:val="24"/>
        </w:rPr>
        <w:t>―</w:t>
      </w:r>
      <w:r>
        <w:rPr>
          <w:i/>
          <w:sz w:val="24"/>
        </w:rPr>
        <w:t>bio</w:t>
      </w:r>
      <w:r>
        <w:rPr>
          <w:i/>
          <w:spacing w:val="-1"/>
          <w:sz w:val="24"/>
        </w:rPr>
        <w:t>-</w:t>
      </w:r>
      <w:r>
        <w:rPr>
          <w:i/>
          <w:sz w:val="24"/>
        </w:rPr>
        <w:t>oil</w:t>
      </w:r>
      <w:r>
        <w:rPr>
          <w:i/>
          <w:w w:val="198"/>
          <w:sz w:val="24"/>
        </w:rPr>
        <w:t>‖</w:t>
      </w:r>
      <w:r>
        <w:rPr>
          <w:i/>
          <w:sz w:val="24"/>
        </w:rPr>
        <w:t> in European h</w:t>
      </w:r>
      <w:r>
        <w:rPr>
          <w:i/>
          <w:spacing w:val="-2"/>
          <w:sz w:val="24"/>
        </w:rPr>
        <w:t>e</w:t>
      </w:r>
      <w:r>
        <w:rPr>
          <w:i/>
          <w:sz w:val="24"/>
        </w:rPr>
        <w:t>at and pow</w:t>
      </w:r>
      <w:r>
        <w:rPr>
          <w:i/>
          <w:spacing w:val="-1"/>
          <w:sz w:val="24"/>
        </w:rPr>
        <w:t>e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> marke</w:t>
      </w:r>
      <w:r>
        <w:rPr>
          <w:i/>
          <w:sz w:val="24"/>
        </w:rPr>
        <w:t>t</w:t>
      </w:r>
      <w:r>
        <w:rPr>
          <w:i/>
          <w:spacing w:val="2"/>
          <w:sz w:val="24"/>
        </w:rPr>
        <w:t>s</w:t>
      </w:r>
      <w:r>
        <w:rPr>
          <w:sz w:val="24"/>
        </w:rPr>
        <w:t>. </w:t>
      </w:r>
      <w:r>
        <w:rPr>
          <w:spacing w:val="1"/>
          <w:sz w:val="24"/>
        </w:rPr>
        <w:t>E</w:t>
      </w:r>
      <w:r>
        <w:rPr>
          <w:sz w:val="24"/>
        </w:rPr>
        <w:t>n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r</w:t>
      </w:r>
      <w:r>
        <w:rPr>
          <w:spacing w:val="2"/>
          <w:sz w:val="24"/>
        </w:rPr>
        <w:t>g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poli</w:t>
      </w:r>
      <w:r>
        <w:rPr>
          <w:spacing w:val="3"/>
          <w:sz w:val="24"/>
        </w:rPr>
        <w:t>c</w:t>
      </w:r>
      <w:r>
        <w:rPr>
          <w:spacing w:val="-5"/>
          <w:sz w:val="24"/>
        </w:rPr>
        <w:t>y</w:t>
      </w:r>
      <w:r>
        <w:rPr>
          <w:sz w:val="24"/>
        </w:rPr>
        <w:t>, 34(</w:t>
      </w:r>
      <w:r>
        <w:rPr>
          <w:spacing w:val="-1"/>
          <w:sz w:val="24"/>
        </w:rPr>
        <w:t>1</w:t>
      </w:r>
      <w:r>
        <w:rPr>
          <w:sz w:val="24"/>
        </w:rPr>
        <w:t>7</w:t>
      </w:r>
      <w:r>
        <w:rPr>
          <w:spacing w:val="-1"/>
          <w:sz w:val="24"/>
        </w:rPr>
        <w:t>)</w:t>
      </w:r>
      <w:r>
        <w:rPr>
          <w:sz w:val="24"/>
        </w:rPr>
        <w:t>, 28</w:t>
      </w:r>
      <w:r>
        <w:rPr>
          <w:spacing w:val="2"/>
          <w:sz w:val="24"/>
        </w:rPr>
        <w:t>71</w:t>
      </w:r>
      <w:r>
        <w:rPr>
          <w:spacing w:val="-1"/>
          <w:sz w:val="24"/>
        </w:rPr>
        <w:t>-</w:t>
      </w:r>
      <w:r>
        <w:rPr>
          <w:sz w:val="24"/>
        </w:rPr>
        <w:t>2880.</w:t>
      </w:r>
    </w:p>
    <w:p>
      <w:pPr>
        <w:pStyle w:val="BodyText"/>
        <w:spacing w:before="1"/>
        <w:rPr>
          <w:sz w:val="31"/>
        </w:rPr>
      </w:pPr>
    </w:p>
    <w:p>
      <w:pPr>
        <w:spacing w:line="276" w:lineRule="auto" w:before="0"/>
        <w:ind w:left="1938" w:right="1155" w:hanging="720"/>
        <w:jc w:val="both"/>
        <w:rPr>
          <w:sz w:val="24"/>
        </w:rPr>
      </w:pPr>
      <w:bookmarkStart w:name="_bookmark5" w:id="74"/>
      <w:bookmarkEnd w:id="74"/>
      <w:r>
        <w:rPr/>
      </w:r>
      <w:r>
        <w:rPr>
          <w:sz w:val="24"/>
        </w:rPr>
        <w:t>Bridgwater,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Bridge,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(1991).</w:t>
      </w:r>
      <w:r>
        <w:rPr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biomass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pyrolysis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pyrolysis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technologies;Biomass pyrolysis liquids upgrading and utilization</w:t>
      </w:r>
      <w:r>
        <w:rPr>
          <w:sz w:val="24"/>
        </w:rPr>
        <w:t>. Springer, pp. 11-</w:t>
      </w:r>
      <w:r>
        <w:rPr>
          <w:spacing w:val="1"/>
          <w:sz w:val="24"/>
        </w:rPr>
        <w:t> </w:t>
      </w:r>
      <w:bookmarkStart w:name="_bookmark4" w:id="75"/>
      <w:bookmarkEnd w:id="75"/>
      <w:r>
        <w:rPr>
          <w:sz w:val="24"/>
        </w:rPr>
        <w:t>92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1"/>
        <w:ind w:left="1938" w:right="1159" w:hanging="720"/>
        <w:jc w:val="both"/>
        <w:rPr>
          <w:sz w:val="24"/>
        </w:rPr>
      </w:pPr>
      <w:r>
        <w:rPr>
          <w:sz w:val="24"/>
        </w:rPr>
        <w:t>Bridgwater, A., Czernik, S., and Piskorz, J. (2001). </w:t>
      </w:r>
      <w:r>
        <w:rPr>
          <w:i/>
          <w:sz w:val="24"/>
        </w:rPr>
        <w:t>An overview of fast pyrolysis</w:t>
      </w:r>
      <w:r>
        <w:rPr>
          <w:sz w:val="24"/>
        </w:rPr>
        <w:t>. Progress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thermochemical biomass conversion, 977-997.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938" w:right="1158" w:hanging="720"/>
        <w:jc w:val="both"/>
        <w:rPr>
          <w:sz w:val="24"/>
        </w:rPr>
      </w:pPr>
      <w:bookmarkStart w:name="_bookmark6" w:id="76"/>
      <w:bookmarkEnd w:id="76"/>
      <w:r>
        <w:rPr/>
      </w:r>
      <w:r>
        <w:rPr>
          <w:sz w:val="24"/>
        </w:rPr>
        <w:t>Bridgwater, A., and Peacocke, G. (2000). </w:t>
      </w:r>
      <w:r>
        <w:rPr>
          <w:i/>
          <w:sz w:val="24"/>
        </w:rPr>
        <w:t>Fast pyrolysis processes for biomass</w:t>
      </w:r>
      <w:r>
        <w:rPr>
          <w:sz w:val="24"/>
        </w:rPr>
        <w:t>. Renewable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sustainable energy</w:t>
      </w:r>
      <w:r>
        <w:rPr>
          <w:spacing w:val="-5"/>
          <w:sz w:val="24"/>
        </w:rPr>
        <w:t> </w:t>
      </w:r>
      <w:r>
        <w:rPr>
          <w:sz w:val="24"/>
        </w:rPr>
        <w:t>reviews, 4(1), 1-73.</w:t>
      </w:r>
    </w:p>
    <w:p>
      <w:pPr>
        <w:pStyle w:val="BodyText"/>
        <w:spacing w:before="5"/>
        <w:rPr>
          <w:sz w:val="27"/>
        </w:rPr>
      </w:pPr>
    </w:p>
    <w:p>
      <w:pPr>
        <w:spacing w:line="276" w:lineRule="auto" w:before="0"/>
        <w:ind w:left="1938" w:right="1153" w:hanging="720"/>
        <w:jc w:val="both"/>
        <w:rPr>
          <w:sz w:val="24"/>
        </w:rPr>
      </w:pPr>
      <w:bookmarkStart w:name="_bookmark7" w:id="77"/>
      <w:bookmarkEnd w:id="77"/>
      <w:r>
        <w:rPr/>
      </w:r>
      <w:r>
        <w:rPr>
          <w:sz w:val="24"/>
        </w:rPr>
        <w:t>Bridgwater,</w:t>
      </w:r>
      <w:r>
        <w:rPr>
          <w:spacing w:val="57"/>
          <w:sz w:val="24"/>
        </w:rPr>
        <w:t> </w:t>
      </w:r>
      <w:r>
        <w:rPr>
          <w:sz w:val="24"/>
        </w:rPr>
        <w:t>A.,</w:t>
      </w:r>
      <w:r>
        <w:rPr>
          <w:spacing w:val="58"/>
          <w:sz w:val="24"/>
        </w:rPr>
        <w:t> </w:t>
      </w:r>
      <w:r>
        <w:rPr>
          <w:sz w:val="24"/>
        </w:rPr>
        <w:t>Toft,</w:t>
      </w:r>
      <w:r>
        <w:rPr>
          <w:spacing w:val="58"/>
          <w:sz w:val="24"/>
        </w:rPr>
        <w:t> </w:t>
      </w:r>
      <w:r>
        <w:rPr>
          <w:sz w:val="24"/>
        </w:rPr>
        <w:t>A.,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Brammer,</w:t>
      </w:r>
      <w:r>
        <w:rPr>
          <w:spacing w:val="58"/>
          <w:sz w:val="24"/>
        </w:rPr>
        <w:t> </w:t>
      </w:r>
      <w:r>
        <w:rPr>
          <w:sz w:val="24"/>
        </w:rPr>
        <w:t>J.</w:t>
      </w:r>
      <w:r>
        <w:rPr>
          <w:spacing w:val="57"/>
          <w:sz w:val="24"/>
        </w:rPr>
        <w:t> </w:t>
      </w:r>
      <w:r>
        <w:rPr>
          <w:sz w:val="24"/>
        </w:rPr>
        <w:t>(2002).</w:t>
      </w:r>
      <w:r>
        <w:rPr>
          <w:spacing w:val="59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techno-economic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comparison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power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biomass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pyrolysis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gasification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combustion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Renewable and sustainable energy</w:t>
      </w:r>
      <w:r>
        <w:rPr>
          <w:spacing w:val="-3"/>
          <w:sz w:val="24"/>
        </w:rPr>
        <w:t> </w:t>
      </w:r>
      <w:r>
        <w:rPr>
          <w:sz w:val="24"/>
        </w:rPr>
        <w:t>reviews, 6(3), 181-246.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8" w:lineRule="auto"/>
        <w:ind w:left="1938" w:right="1162" w:hanging="720"/>
        <w:jc w:val="both"/>
      </w:pPr>
      <w:bookmarkStart w:name="_bookmark8" w:id="78"/>
      <w:bookmarkEnd w:id="78"/>
      <w:r>
        <w:rPr/>
      </w:r>
      <w:r>
        <w:rPr/>
        <w:t>Bridgwater, T. (2007). </w:t>
      </w:r>
      <w:r>
        <w:rPr>
          <w:i/>
        </w:rPr>
        <w:t>Pyrolysis of Biomass</w:t>
      </w:r>
      <w:r>
        <w:rPr/>
        <w:t>. IEA Bioenergy: Task 34. Bioenergy Research</w:t>
      </w:r>
      <w:r>
        <w:rPr>
          <w:spacing w:val="-57"/>
        </w:rPr>
        <w:t> </w:t>
      </w:r>
      <w:r>
        <w:rPr/>
        <w:t>Group,</w:t>
      </w:r>
      <w:r>
        <w:rPr>
          <w:spacing w:val="-1"/>
        </w:rPr>
        <w:t> </w:t>
      </w:r>
      <w:r>
        <w:rPr/>
        <w:t>Aston University,</w:t>
      </w:r>
      <w:r>
        <w:rPr>
          <w:spacing w:val="2"/>
        </w:rPr>
        <w:t> </w:t>
      </w:r>
      <w:r>
        <w:rPr/>
        <w:t>Birmingham, UK.</w:t>
      </w:r>
    </w:p>
    <w:p>
      <w:pPr>
        <w:pStyle w:val="BodyText"/>
        <w:spacing w:before="2"/>
        <w:rPr>
          <w:sz w:val="27"/>
        </w:rPr>
      </w:pPr>
    </w:p>
    <w:p>
      <w:pPr>
        <w:spacing w:line="276" w:lineRule="auto" w:before="0"/>
        <w:ind w:left="1938" w:right="1153" w:hanging="720"/>
        <w:jc w:val="both"/>
        <w:rPr>
          <w:sz w:val="24"/>
        </w:rPr>
      </w:pPr>
      <w:r>
        <w:rPr>
          <w:color w:val="212121"/>
          <w:sz w:val="24"/>
        </w:rPr>
        <w:t>Capunitan,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J.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Capareda,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(2012).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Assessing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the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potential</w:t>
      </w:r>
      <w:r>
        <w:rPr>
          <w:i/>
          <w:color w:val="212121"/>
          <w:spacing w:val="60"/>
          <w:sz w:val="24"/>
        </w:rPr>
        <w:t> </w:t>
      </w:r>
      <w:r>
        <w:rPr>
          <w:i/>
          <w:color w:val="212121"/>
          <w:sz w:val="24"/>
        </w:rPr>
        <w:t>for</w:t>
      </w:r>
      <w:r>
        <w:rPr>
          <w:i/>
          <w:color w:val="212121"/>
          <w:spacing w:val="60"/>
          <w:sz w:val="24"/>
        </w:rPr>
        <w:t> </w:t>
      </w:r>
      <w:r>
        <w:rPr>
          <w:i/>
          <w:color w:val="212121"/>
          <w:sz w:val="24"/>
        </w:rPr>
        <w:t>biofuel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production of corn stover pyrolysis using a pressurized batch reactor</w:t>
      </w:r>
      <w:r>
        <w:rPr>
          <w:color w:val="212121"/>
          <w:sz w:val="24"/>
        </w:rPr>
        <w:t>. </w:t>
      </w:r>
      <w:r>
        <w:rPr>
          <w:i/>
          <w:color w:val="212121"/>
          <w:sz w:val="24"/>
        </w:rPr>
        <w:t>Fuel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95</w:t>
      </w:r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563-572.</w:t>
      </w:r>
    </w:p>
    <w:p>
      <w:pPr>
        <w:spacing w:before="200"/>
        <w:ind w:left="0" w:right="1160" w:firstLine="0"/>
        <w:jc w:val="right"/>
        <w:rPr>
          <w:sz w:val="24"/>
        </w:rPr>
      </w:pPr>
      <w:r>
        <w:rPr>
          <w:sz w:val="24"/>
        </w:rPr>
        <w:t>Cengel, Y.</w:t>
      </w:r>
      <w:r>
        <w:rPr>
          <w:spacing w:val="-2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Thermodynamics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Transfer,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Second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Edition</w:t>
      </w:r>
      <w:r>
        <w:rPr>
          <w:sz w:val="24"/>
        </w:rPr>
        <w:t>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938"/>
      </w:pPr>
      <w:r>
        <w:rPr/>
        <w:t>McGraw-Hill</w:t>
      </w:r>
      <w:r>
        <w:rPr>
          <w:spacing w:val="-1"/>
        </w:rPr>
        <w:t> </w:t>
      </w:r>
      <w:r>
        <w:rPr/>
        <w:t>Publishers,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York,</w:t>
      </w:r>
      <w:r>
        <w:rPr>
          <w:spacing w:val="-1"/>
        </w:rPr>
        <w:t> </w:t>
      </w:r>
      <w:r>
        <w:rPr/>
        <w:t>pp</w:t>
      </w:r>
      <w:r>
        <w:rPr>
          <w:spacing w:val="-1"/>
        </w:rPr>
        <w:t> </w:t>
      </w:r>
      <w:r>
        <w:rPr/>
        <w:t>426-428.</w:t>
      </w:r>
    </w:p>
    <w:p>
      <w:pPr>
        <w:spacing w:after="0"/>
        <w:sectPr>
          <w:pgSz w:w="12240" w:h="15840"/>
          <w:pgMar w:header="0" w:footer="1174" w:top="1360" w:bottom="1440" w:left="800" w:right="280"/>
        </w:sectPr>
      </w:pPr>
    </w:p>
    <w:p>
      <w:pPr>
        <w:spacing w:line="276" w:lineRule="auto" w:before="74"/>
        <w:ind w:left="1938" w:right="1154" w:hanging="720"/>
        <w:jc w:val="both"/>
        <w:rPr>
          <w:sz w:val="24"/>
        </w:rPr>
      </w:pPr>
      <w:r>
        <w:rPr>
          <w:sz w:val="24"/>
        </w:rPr>
        <w:t>Chen,</w:t>
      </w:r>
      <w:r>
        <w:rPr>
          <w:spacing w:val="28"/>
          <w:sz w:val="24"/>
        </w:rPr>
        <w:t> </w:t>
      </w:r>
      <w:r>
        <w:rPr>
          <w:sz w:val="24"/>
        </w:rPr>
        <w:t>G.,</w:t>
      </w:r>
      <w:r>
        <w:rPr>
          <w:spacing w:val="29"/>
          <w:sz w:val="24"/>
        </w:rPr>
        <w:t> </w:t>
      </w:r>
      <w:r>
        <w:rPr>
          <w:sz w:val="24"/>
        </w:rPr>
        <w:t>Andries,</w:t>
      </w:r>
      <w:r>
        <w:rPr>
          <w:spacing w:val="29"/>
          <w:sz w:val="24"/>
        </w:rPr>
        <w:t> </w:t>
      </w:r>
      <w:r>
        <w:rPr>
          <w:sz w:val="24"/>
        </w:rPr>
        <w:t>J.,</w:t>
      </w:r>
      <w:r>
        <w:rPr>
          <w:spacing w:val="29"/>
          <w:sz w:val="24"/>
        </w:rPr>
        <w:t> </w:t>
      </w:r>
      <w:r>
        <w:rPr>
          <w:sz w:val="24"/>
        </w:rPr>
        <w:t>Luo,</w:t>
      </w:r>
      <w:r>
        <w:rPr>
          <w:spacing w:val="29"/>
          <w:sz w:val="24"/>
        </w:rPr>
        <w:t> </w:t>
      </w:r>
      <w:r>
        <w:rPr>
          <w:sz w:val="24"/>
        </w:rPr>
        <w:t>Z.,</w:t>
      </w:r>
      <w:r>
        <w:rPr>
          <w:spacing w:val="29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Spliethoff,</w:t>
      </w:r>
      <w:r>
        <w:rPr>
          <w:spacing w:val="29"/>
          <w:sz w:val="24"/>
        </w:rPr>
        <w:t> </w:t>
      </w:r>
      <w:r>
        <w:rPr>
          <w:sz w:val="24"/>
        </w:rPr>
        <w:t>H.</w:t>
      </w:r>
      <w:r>
        <w:rPr>
          <w:spacing w:val="29"/>
          <w:sz w:val="24"/>
        </w:rPr>
        <w:t> </w:t>
      </w:r>
      <w:r>
        <w:rPr>
          <w:sz w:val="24"/>
        </w:rPr>
        <w:t>(2003).</w:t>
      </w:r>
      <w:r>
        <w:rPr>
          <w:spacing w:val="30"/>
          <w:sz w:val="24"/>
        </w:rPr>
        <w:t> </w:t>
      </w:r>
      <w:r>
        <w:rPr>
          <w:i/>
          <w:sz w:val="24"/>
        </w:rPr>
        <w:t>Biomass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pyrolysis/gasification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for product gas production: the overall investigation of parametric effects</w:t>
      </w:r>
      <w:r>
        <w:rPr>
          <w:sz w:val="24"/>
        </w:rPr>
        <w:t>. Energy</w:t>
      </w:r>
      <w:r>
        <w:rPr>
          <w:spacing w:val="1"/>
          <w:sz w:val="24"/>
        </w:rPr>
        <w:t> </w:t>
      </w:r>
      <w:r>
        <w:rPr>
          <w:sz w:val="24"/>
        </w:rPr>
        <w:t>Conversion</w:t>
      </w:r>
      <w:r>
        <w:rPr>
          <w:spacing w:val="-1"/>
          <w:sz w:val="24"/>
        </w:rPr>
        <w:t> </w:t>
      </w:r>
      <w:r>
        <w:rPr>
          <w:sz w:val="24"/>
        </w:rPr>
        <w:t>and Management, 44(11), 1875-1884.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938" w:right="1156" w:hanging="720"/>
        <w:jc w:val="both"/>
        <w:rPr>
          <w:sz w:val="24"/>
        </w:rPr>
      </w:pPr>
      <w:bookmarkStart w:name="_bookmark9" w:id="79"/>
      <w:bookmarkEnd w:id="79"/>
      <w:r>
        <w:rPr/>
      </w:r>
      <w:r>
        <w:rPr>
          <w:sz w:val="24"/>
        </w:rPr>
        <w:t>Chiaramonti, D., Oasmaa, A., and Solantausta, Y. (2007). </w:t>
      </w:r>
      <w:r>
        <w:rPr>
          <w:i/>
          <w:sz w:val="24"/>
        </w:rPr>
        <w:t>Power generation using fast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pyrolysis liquids from biomass</w:t>
      </w:r>
      <w:r>
        <w:rPr>
          <w:sz w:val="24"/>
        </w:rPr>
        <w:t>. Renewable and sustainable energy reviews, 11(6),</w:t>
      </w:r>
      <w:r>
        <w:rPr>
          <w:spacing w:val="1"/>
          <w:sz w:val="24"/>
        </w:rPr>
        <w:t> </w:t>
      </w:r>
      <w:r>
        <w:rPr>
          <w:sz w:val="24"/>
        </w:rPr>
        <w:t>1056-1086.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938" w:right="1157" w:hanging="720"/>
        <w:jc w:val="both"/>
        <w:rPr>
          <w:sz w:val="24"/>
        </w:rPr>
      </w:pPr>
      <w:r>
        <w:rPr>
          <w:sz w:val="24"/>
        </w:rPr>
        <w:t>Chikaire, J., Ani, A., Nnadi, F., and Godson-Ibeji, C. (2015). </w:t>
      </w:r>
      <w:r>
        <w:rPr>
          <w:i/>
          <w:sz w:val="24"/>
        </w:rPr>
        <w:t>Energy extension and energy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literacy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sustainable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energy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Agricultural</w:t>
      </w:r>
      <w:r>
        <w:rPr>
          <w:spacing w:val="-57"/>
          <w:sz w:val="24"/>
        </w:rPr>
        <w:t> </w:t>
      </w:r>
      <w:r>
        <w:rPr>
          <w:sz w:val="24"/>
        </w:rPr>
        <w:t>Advances,</w:t>
      </w:r>
      <w:r>
        <w:rPr>
          <w:spacing w:val="-1"/>
          <w:sz w:val="24"/>
        </w:rPr>
        <w:t> </w:t>
      </w:r>
      <w:r>
        <w:rPr>
          <w:sz w:val="24"/>
        </w:rPr>
        <w:t>4(8), 84-92.</w:t>
      </w:r>
    </w:p>
    <w:p>
      <w:pPr>
        <w:pStyle w:val="BodyText"/>
        <w:spacing w:before="8"/>
        <w:rPr>
          <w:sz w:val="27"/>
        </w:rPr>
      </w:pPr>
    </w:p>
    <w:p>
      <w:pPr>
        <w:spacing w:line="276" w:lineRule="auto" w:before="0"/>
        <w:ind w:left="1938" w:right="1157" w:hanging="720"/>
        <w:jc w:val="both"/>
        <w:rPr>
          <w:sz w:val="24"/>
        </w:rPr>
      </w:pPr>
      <w:bookmarkStart w:name="_bookmark10" w:id="80"/>
      <w:bookmarkEnd w:id="80"/>
      <w:r>
        <w:rPr/>
      </w:r>
      <w:r>
        <w:rPr>
          <w:sz w:val="24"/>
        </w:rPr>
        <w:t>Cornelissen, T., Yperman, J., Reggers, G., Schreurs, S., and Carleer, R. (2008). </w:t>
      </w:r>
      <w:r>
        <w:rPr>
          <w:i/>
          <w:sz w:val="24"/>
        </w:rPr>
        <w:t>Flash co-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pyrolysis of biomass with polylactic acid</w:t>
      </w:r>
      <w:r>
        <w:rPr>
          <w:sz w:val="24"/>
        </w:rPr>
        <w:t>. Part 1: Influence on bio-oil yield and</w:t>
      </w:r>
      <w:r>
        <w:rPr>
          <w:spacing w:val="1"/>
          <w:sz w:val="24"/>
        </w:rPr>
        <w:t> </w:t>
      </w:r>
      <w:r>
        <w:rPr>
          <w:sz w:val="24"/>
        </w:rPr>
        <w:t>heating</w:t>
      </w:r>
      <w:r>
        <w:rPr>
          <w:spacing w:val="-4"/>
          <w:sz w:val="24"/>
        </w:rPr>
        <w:t> </w:t>
      </w:r>
      <w:r>
        <w:rPr>
          <w:sz w:val="24"/>
        </w:rPr>
        <w:t>value.</w:t>
      </w:r>
      <w:r>
        <w:rPr>
          <w:spacing w:val="1"/>
          <w:sz w:val="24"/>
        </w:rPr>
        <w:t> </w:t>
      </w:r>
      <w:r>
        <w:rPr>
          <w:sz w:val="24"/>
        </w:rPr>
        <w:t>Fuel, 87(7), 1031-1041</w:t>
      </w:r>
    </w:p>
    <w:p>
      <w:pPr>
        <w:pStyle w:val="BodyText"/>
        <w:spacing w:before="1"/>
        <w:ind w:left="1218"/>
      </w:pPr>
      <w:r>
        <w:rPr/>
        <w:t>.</w:t>
      </w:r>
    </w:p>
    <w:p>
      <w:pPr>
        <w:spacing w:line="276" w:lineRule="auto" w:before="41"/>
        <w:ind w:left="1938" w:right="1152" w:hanging="720"/>
        <w:jc w:val="left"/>
        <w:rPr>
          <w:sz w:val="24"/>
        </w:rPr>
      </w:pP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Filippis,</w:t>
      </w:r>
      <w:r>
        <w:rPr>
          <w:spacing w:val="15"/>
          <w:sz w:val="24"/>
        </w:rPr>
        <w:t> </w:t>
      </w:r>
      <w:r>
        <w:rPr>
          <w:sz w:val="24"/>
        </w:rPr>
        <w:t>P.,</w:t>
      </w:r>
      <w:r>
        <w:rPr>
          <w:spacing w:val="15"/>
          <w:sz w:val="24"/>
        </w:rPr>
        <w:t> </w:t>
      </w:r>
      <w:r>
        <w:rPr>
          <w:sz w:val="24"/>
        </w:rPr>
        <w:t>Borgianni,</w:t>
      </w:r>
      <w:r>
        <w:rPr>
          <w:spacing w:val="16"/>
          <w:sz w:val="24"/>
        </w:rPr>
        <w:t> </w:t>
      </w:r>
      <w:r>
        <w:rPr>
          <w:sz w:val="24"/>
        </w:rPr>
        <w:t>C.,</w:t>
      </w:r>
      <w:r>
        <w:rPr>
          <w:spacing w:val="15"/>
          <w:sz w:val="24"/>
        </w:rPr>
        <w:t> </w:t>
      </w:r>
      <w:r>
        <w:rPr>
          <w:sz w:val="24"/>
        </w:rPr>
        <w:t>Paolucci,</w:t>
      </w:r>
      <w:r>
        <w:rPr>
          <w:spacing w:val="20"/>
          <w:sz w:val="24"/>
        </w:rPr>
        <w:t> </w:t>
      </w:r>
      <w:r>
        <w:rPr>
          <w:sz w:val="24"/>
        </w:rPr>
        <w:t>M.,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Pochetti,</w:t>
      </w:r>
      <w:r>
        <w:rPr>
          <w:spacing w:val="16"/>
          <w:sz w:val="24"/>
        </w:rPr>
        <w:t> </w:t>
      </w:r>
      <w:r>
        <w:rPr>
          <w:sz w:val="24"/>
        </w:rPr>
        <w:t>F.</w:t>
      </w:r>
      <w:r>
        <w:rPr>
          <w:spacing w:val="15"/>
          <w:sz w:val="24"/>
        </w:rPr>
        <w:t> </w:t>
      </w:r>
      <w:r>
        <w:rPr>
          <w:sz w:val="24"/>
        </w:rPr>
        <w:t>(2004).</w:t>
      </w:r>
      <w:r>
        <w:rPr>
          <w:spacing w:val="17"/>
          <w:sz w:val="24"/>
        </w:rPr>
        <w:t> </w:t>
      </w:r>
      <w:r>
        <w:rPr>
          <w:i/>
          <w:sz w:val="24"/>
        </w:rPr>
        <w:t>Gasification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process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Cuban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bagasse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two-stage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reactor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Biomass</w:t>
      </w:r>
      <w:r>
        <w:rPr>
          <w:spacing w:val="-1"/>
          <w:sz w:val="24"/>
        </w:rPr>
        <w:t> </w:t>
      </w:r>
      <w:r>
        <w:rPr>
          <w:sz w:val="24"/>
        </w:rPr>
        <w:t>and Bioenergy,</w:t>
      </w:r>
      <w:r>
        <w:rPr>
          <w:spacing w:val="-1"/>
          <w:sz w:val="24"/>
        </w:rPr>
        <w:t> </w:t>
      </w:r>
      <w:r>
        <w:rPr>
          <w:sz w:val="24"/>
        </w:rPr>
        <w:t>27(3),</w:t>
      </w:r>
      <w:r>
        <w:rPr>
          <w:spacing w:val="-1"/>
          <w:sz w:val="24"/>
        </w:rPr>
        <w:t> </w:t>
      </w:r>
      <w:r>
        <w:rPr>
          <w:sz w:val="24"/>
        </w:rPr>
        <w:t>247-252.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218"/>
      </w:pPr>
      <w:r>
        <w:rPr/>
        <w:t>Demirbas,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(2008).</w:t>
      </w:r>
      <w:r>
        <w:rPr>
          <w:spacing w:val="-1"/>
        </w:rPr>
        <w:t> </w:t>
      </w:r>
      <w:r>
        <w:rPr>
          <w:i/>
        </w:rPr>
        <w:t>Biodiesel</w:t>
      </w:r>
      <w:r>
        <w:rPr/>
        <w:t>: Springer</w:t>
      </w:r>
      <w:r>
        <w:rPr>
          <w:spacing w:val="-2"/>
        </w:rPr>
        <w:t> </w:t>
      </w:r>
      <w:r>
        <w:rPr/>
        <w:t>42(8),</w:t>
      </w:r>
      <w:r>
        <w:rPr>
          <w:spacing w:val="-1"/>
        </w:rPr>
        <w:t> </w:t>
      </w:r>
      <w:r>
        <w:rPr/>
        <w:t>2320-2332</w:t>
      </w:r>
    </w:p>
    <w:p>
      <w:pPr>
        <w:pStyle w:val="BodyText"/>
        <w:spacing w:before="2"/>
        <w:rPr>
          <w:sz w:val="31"/>
        </w:rPr>
      </w:pPr>
    </w:p>
    <w:p>
      <w:pPr>
        <w:spacing w:line="276" w:lineRule="auto" w:before="0"/>
        <w:ind w:left="1938" w:right="1152" w:hanging="720"/>
        <w:jc w:val="left"/>
        <w:rPr>
          <w:sz w:val="24"/>
        </w:rPr>
      </w:pPr>
      <w:bookmarkStart w:name="_bookmark11" w:id="81"/>
      <w:bookmarkEnd w:id="81"/>
      <w:r>
        <w:rPr/>
      </w:r>
      <w:r>
        <w:rPr>
          <w:sz w:val="24"/>
        </w:rPr>
        <w:t>Demirbas,</w:t>
      </w:r>
      <w:r>
        <w:rPr>
          <w:spacing w:val="44"/>
          <w:sz w:val="24"/>
        </w:rPr>
        <w:t> </w:t>
      </w:r>
      <w:r>
        <w:rPr>
          <w:sz w:val="24"/>
        </w:rPr>
        <w:t>A.</w:t>
      </w:r>
      <w:r>
        <w:rPr>
          <w:spacing w:val="43"/>
          <w:sz w:val="24"/>
        </w:rPr>
        <w:t> </w:t>
      </w:r>
      <w:r>
        <w:rPr>
          <w:sz w:val="24"/>
        </w:rPr>
        <w:t>(2009).</w:t>
      </w:r>
      <w:r>
        <w:rPr>
          <w:spacing w:val="47"/>
          <w:sz w:val="24"/>
        </w:rPr>
        <w:t> </w:t>
      </w:r>
      <w:r>
        <w:rPr>
          <w:i/>
          <w:sz w:val="24"/>
        </w:rPr>
        <w:t>Biofuels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securing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planet’s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future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energy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needs</w:t>
      </w:r>
      <w:r>
        <w:rPr>
          <w:sz w:val="24"/>
        </w:rPr>
        <w:t>.</w:t>
      </w:r>
      <w:r>
        <w:rPr>
          <w:spacing w:val="44"/>
          <w:sz w:val="24"/>
        </w:rPr>
        <w:t> </w:t>
      </w:r>
      <w:r>
        <w:rPr>
          <w:sz w:val="24"/>
        </w:rPr>
        <w:t>Energy</w:t>
      </w:r>
      <w:r>
        <w:rPr>
          <w:spacing w:val="-57"/>
          <w:sz w:val="24"/>
        </w:rPr>
        <w:t> </w:t>
      </w:r>
      <w:r>
        <w:rPr>
          <w:sz w:val="24"/>
        </w:rPr>
        <w:t>Conversion</w:t>
      </w:r>
      <w:r>
        <w:rPr>
          <w:spacing w:val="-1"/>
          <w:sz w:val="24"/>
        </w:rPr>
        <w:t> </w:t>
      </w:r>
      <w:r>
        <w:rPr>
          <w:sz w:val="24"/>
        </w:rPr>
        <w:t>and Management, 50(9), 2239-2249.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938" w:right="1157" w:hanging="720"/>
        <w:jc w:val="left"/>
        <w:rPr>
          <w:sz w:val="24"/>
        </w:rPr>
      </w:pPr>
      <w:r>
        <w:rPr>
          <w:sz w:val="24"/>
        </w:rPr>
        <w:t>Demirbas,</w:t>
      </w:r>
      <w:r>
        <w:rPr>
          <w:spacing w:val="32"/>
          <w:sz w:val="24"/>
        </w:rPr>
        <w:t> </w:t>
      </w:r>
      <w:r>
        <w:rPr>
          <w:sz w:val="24"/>
        </w:rPr>
        <w:t>A.</w:t>
      </w:r>
      <w:r>
        <w:rPr>
          <w:spacing w:val="31"/>
          <w:sz w:val="24"/>
        </w:rPr>
        <w:t> </w:t>
      </w:r>
      <w:r>
        <w:rPr>
          <w:sz w:val="24"/>
        </w:rPr>
        <w:t>,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Arin,</w:t>
      </w:r>
      <w:r>
        <w:rPr>
          <w:spacing w:val="33"/>
          <w:sz w:val="24"/>
        </w:rPr>
        <w:t> </w:t>
      </w:r>
      <w:r>
        <w:rPr>
          <w:sz w:val="24"/>
        </w:rPr>
        <w:t>G.</w:t>
      </w:r>
      <w:r>
        <w:rPr>
          <w:spacing w:val="31"/>
          <w:sz w:val="24"/>
        </w:rPr>
        <w:t> </w:t>
      </w:r>
      <w:r>
        <w:rPr>
          <w:sz w:val="24"/>
        </w:rPr>
        <w:t>(2002).</w:t>
      </w:r>
      <w:r>
        <w:rPr>
          <w:spacing w:val="34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overview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biomass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pyrolysis</w:t>
      </w:r>
      <w:r>
        <w:rPr>
          <w:sz w:val="24"/>
        </w:rPr>
        <w:t>.</w:t>
      </w:r>
      <w:r>
        <w:rPr>
          <w:spacing w:val="30"/>
          <w:sz w:val="24"/>
        </w:rPr>
        <w:t> </w:t>
      </w:r>
      <w:r>
        <w:rPr>
          <w:sz w:val="24"/>
        </w:rPr>
        <w:t>Energy</w:t>
      </w:r>
      <w:r>
        <w:rPr>
          <w:spacing w:val="27"/>
          <w:sz w:val="24"/>
        </w:rPr>
        <w:t> </w:t>
      </w:r>
      <w:r>
        <w:rPr>
          <w:sz w:val="24"/>
        </w:rPr>
        <w:t>sources,</w:t>
      </w:r>
      <w:r>
        <w:rPr>
          <w:spacing w:val="-57"/>
          <w:sz w:val="24"/>
        </w:rPr>
        <w:t> </w:t>
      </w:r>
      <w:r>
        <w:rPr>
          <w:sz w:val="24"/>
        </w:rPr>
        <w:t>24(5),</w:t>
      </w:r>
      <w:r>
        <w:rPr>
          <w:spacing w:val="-1"/>
          <w:sz w:val="24"/>
        </w:rPr>
        <w:t> </w:t>
      </w:r>
      <w:r>
        <w:rPr>
          <w:sz w:val="24"/>
        </w:rPr>
        <w:t>471-482.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1218" w:right="0" w:firstLine="0"/>
        <w:jc w:val="left"/>
        <w:rPr>
          <w:sz w:val="24"/>
        </w:rPr>
      </w:pPr>
      <w:r>
        <w:rPr>
          <w:sz w:val="24"/>
        </w:rPr>
        <w:t>Den-Hartog,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(1952). </w:t>
      </w:r>
      <w:r>
        <w:rPr>
          <w:i/>
          <w:sz w:val="24"/>
        </w:rPr>
        <w:t>Strenght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Materials Cylinders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Curved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Bars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pp136.</w:t>
      </w:r>
    </w:p>
    <w:p>
      <w:pPr>
        <w:pStyle w:val="BodyText"/>
        <w:spacing w:before="4"/>
        <w:rPr>
          <w:sz w:val="31"/>
        </w:rPr>
      </w:pPr>
    </w:p>
    <w:p>
      <w:pPr>
        <w:spacing w:line="276" w:lineRule="auto" w:before="0"/>
        <w:ind w:left="1938" w:right="1155" w:hanging="720"/>
        <w:jc w:val="both"/>
        <w:rPr>
          <w:sz w:val="24"/>
        </w:rPr>
      </w:pPr>
      <w:r>
        <w:rPr>
          <w:color w:val="212121"/>
          <w:sz w:val="24"/>
        </w:rPr>
        <w:t>Encinar, J. M., Gonzalez, J. F., &amp; Gonzalez, J. (2000). </w:t>
      </w:r>
      <w:r>
        <w:rPr>
          <w:i/>
          <w:color w:val="212121"/>
          <w:sz w:val="24"/>
        </w:rPr>
        <w:t>Fixed-bed pyrolysis of Cynara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cardunculus</w:t>
      </w:r>
      <w:r>
        <w:rPr>
          <w:i/>
          <w:color w:val="212121"/>
          <w:spacing w:val="61"/>
          <w:sz w:val="24"/>
        </w:rPr>
        <w:t> </w:t>
      </w:r>
      <w:r>
        <w:rPr>
          <w:i/>
          <w:color w:val="212121"/>
          <w:sz w:val="24"/>
        </w:rPr>
        <w:t>L.</w:t>
      </w:r>
      <w:r>
        <w:rPr>
          <w:i/>
          <w:color w:val="212121"/>
          <w:spacing w:val="61"/>
          <w:sz w:val="24"/>
        </w:rPr>
        <w:t> </w:t>
      </w:r>
      <w:r>
        <w:rPr>
          <w:i/>
          <w:color w:val="212121"/>
          <w:sz w:val="24"/>
        </w:rPr>
        <w:t>Product  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yields  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and  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compositions</w:t>
      </w:r>
      <w:r>
        <w:rPr>
          <w:color w:val="212121"/>
          <w:sz w:val="24"/>
        </w:rPr>
        <w:t>. Fuel  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Processing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Technology,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68(3), 209-222.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1"/>
        <w:ind w:left="1938" w:right="1155" w:hanging="720"/>
        <w:jc w:val="both"/>
        <w:rPr>
          <w:sz w:val="24"/>
        </w:rPr>
      </w:pPr>
      <w:bookmarkStart w:name="_bookmark12" w:id="82"/>
      <w:bookmarkEnd w:id="82"/>
      <w:r>
        <w:rPr/>
      </w:r>
      <w:r>
        <w:rPr>
          <w:sz w:val="24"/>
        </w:rPr>
        <w:t>Evbuomwan, B., Agbede, A., and Atuka, M. (2013). </w:t>
      </w:r>
      <w:r>
        <w:rPr>
          <w:i/>
          <w:sz w:val="24"/>
        </w:rPr>
        <w:t>A comparative study of the physico-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chemical properties of activated carbon from oil palm waste (Kernel shell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fibre)</w:t>
      </w:r>
      <w:r>
        <w:rPr>
          <w:sz w:val="24"/>
        </w:rPr>
        <w:t>. International Journal of Science and Engineering Investigations, 2(19), 75-</w:t>
      </w:r>
      <w:r>
        <w:rPr>
          <w:spacing w:val="1"/>
          <w:sz w:val="24"/>
        </w:rPr>
        <w:t> </w:t>
      </w:r>
      <w:r>
        <w:rPr>
          <w:sz w:val="24"/>
        </w:rPr>
        <w:t>79.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174" w:top="1360" w:bottom="1440" w:left="800" w:right="280"/>
        </w:sectPr>
      </w:pPr>
    </w:p>
    <w:p>
      <w:pPr>
        <w:spacing w:line="276" w:lineRule="auto" w:before="74"/>
        <w:ind w:left="1938" w:right="1155" w:hanging="720"/>
        <w:jc w:val="both"/>
        <w:rPr>
          <w:sz w:val="24"/>
        </w:rPr>
      </w:pPr>
      <w:bookmarkStart w:name="_bookmark13" w:id="83"/>
      <w:bookmarkEnd w:id="83"/>
      <w:r>
        <w:rPr/>
      </w:r>
      <w:r>
        <w:rPr>
          <w:sz w:val="24"/>
        </w:rPr>
        <w:t>Fernández,</w:t>
      </w:r>
      <w:r>
        <w:rPr>
          <w:spacing w:val="1"/>
          <w:sz w:val="24"/>
        </w:rPr>
        <w:t> </w:t>
      </w:r>
      <w:r>
        <w:rPr>
          <w:sz w:val="24"/>
        </w:rPr>
        <w:t>Y.,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Menéndez,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characteristics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microwave-assisted pyrolysis used to produce syngas from biomass wastes</w:t>
      </w:r>
      <w:r>
        <w:rPr>
          <w:sz w:val="24"/>
        </w:rPr>
        <w:t>. Journal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analytical and</w:t>
      </w:r>
      <w:r>
        <w:rPr>
          <w:spacing w:val="1"/>
          <w:sz w:val="24"/>
        </w:rPr>
        <w:t> </w:t>
      </w:r>
      <w:r>
        <w:rPr>
          <w:sz w:val="24"/>
        </w:rPr>
        <w:t>applied</w:t>
      </w:r>
      <w:r>
        <w:rPr>
          <w:spacing w:val="2"/>
          <w:sz w:val="24"/>
        </w:rPr>
        <w:t> </w:t>
      </w:r>
      <w:r>
        <w:rPr>
          <w:sz w:val="24"/>
        </w:rPr>
        <w:t>Pyrolysis, 91(2), 316-322.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938" w:right="1157" w:hanging="720"/>
        <w:jc w:val="both"/>
        <w:rPr>
          <w:sz w:val="24"/>
        </w:rPr>
      </w:pPr>
      <w:bookmarkStart w:name="_bookmark14" w:id="84"/>
      <w:bookmarkEnd w:id="84"/>
      <w:r>
        <w:rPr/>
      </w:r>
      <w:r>
        <w:rPr>
          <w:sz w:val="24"/>
        </w:rPr>
        <w:t>Fisher, T., Hajaligol, M., Waymack, B., and Kellogg, D. (2002). </w:t>
      </w:r>
      <w:r>
        <w:rPr>
          <w:i/>
          <w:sz w:val="24"/>
        </w:rPr>
        <w:t>Pyrolysis behavior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kinetics of biomass derived materials</w:t>
      </w:r>
      <w:r>
        <w:rPr>
          <w:sz w:val="24"/>
        </w:rPr>
        <w:t>. Journal of analytical and applied Pyrolysis,</w:t>
      </w:r>
      <w:r>
        <w:rPr>
          <w:spacing w:val="1"/>
          <w:sz w:val="24"/>
        </w:rPr>
        <w:t> </w:t>
      </w:r>
      <w:r>
        <w:rPr>
          <w:sz w:val="24"/>
        </w:rPr>
        <w:t>62(2),</w:t>
      </w:r>
      <w:r>
        <w:rPr>
          <w:spacing w:val="-1"/>
          <w:sz w:val="24"/>
        </w:rPr>
        <w:t> </w:t>
      </w:r>
      <w:r>
        <w:rPr>
          <w:sz w:val="24"/>
        </w:rPr>
        <w:t>331-349.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938" w:right="1161" w:hanging="720"/>
        <w:jc w:val="both"/>
        <w:rPr>
          <w:sz w:val="24"/>
        </w:rPr>
      </w:pPr>
      <w:r>
        <w:rPr>
          <w:sz w:val="24"/>
        </w:rPr>
        <w:t>Gan, J., and Yuan, W. (2008). </w:t>
      </w:r>
      <w:r>
        <w:rPr>
          <w:i/>
          <w:sz w:val="24"/>
        </w:rPr>
        <w:t>Thermochemical conversion of mixed biomass and crude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glycerol to produce bio-oil</w:t>
      </w:r>
      <w:r>
        <w:rPr>
          <w:sz w:val="24"/>
        </w:rPr>
        <w:t>. Paper presented at the 2008 Providence, Rhode Island,</w:t>
      </w:r>
      <w:r>
        <w:rPr>
          <w:spacing w:val="1"/>
          <w:sz w:val="24"/>
        </w:rPr>
        <w:t> </w:t>
      </w:r>
      <w:r>
        <w:rPr>
          <w:sz w:val="24"/>
        </w:rPr>
        <w:t>June</w:t>
      </w:r>
      <w:r>
        <w:rPr>
          <w:spacing w:val="-1"/>
          <w:sz w:val="24"/>
        </w:rPr>
        <w:t> </w:t>
      </w:r>
      <w:r>
        <w:rPr>
          <w:sz w:val="24"/>
        </w:rPr>
        <w:t>29–July</w:t>
      </w:r>
      <w:r>
        <w:rPr>
          <w:spacing w:val="-8"/>
          <w:sz w:val="24"/>
        </w:rPr>
        <w:t> </w:t>
      </w:r>
      <w:r>
        <w:rPr>
          <w:sz w:val="24"/>
        </w:rPr>
        <w:t>2, 2008.</w:t>
      </w:r>
    </w:p>
    <w:p>
      <w:pPr>
        <w:pStyle w:val="BodyText"/>
        <w:spacing w:before="8"/>
        <w:rPr>
          <w:sz w:val="27"/>
        </w:rPr>
      </w:pPr>
    </w:p>
    <w:p>
      <w:pPr>
        <w:spacing w:line="276" w:lineRule="auto" w:before="0"/>
        <w:ind w:left="1938" w:right="1160" w:hanging="720"/>
        <w:jc w:val="both"/>
        <w:rPr>
          <w:sz w:val="24"/>
        </w:rPr>
      </w:pPr>
      <w:bookmarkStart w:name="_bookmark15" w:id="85"/>
      <w:bookmarkEnd w:id="85"/>
      <w:r>
        <w:rPr/>
      </w:r>
      <w:r>
        <w:rPr>
          <w:sz w:val="24"/>
        </w:rPr>
        <w:t>Hilal,</w:t>
      </w:r>
      <w:r>
        <w:rPr>
          <w:spacing w:val="1"/>
          <w:sz w:val="24"/>
        </w:rPr>
        <w:t> </w:t>
      </w:r>
      <w:r>
        <w:rPr>
          <w:sz w:val="24"/>
        </w:rPr>
        <w:t>D. A. (2005). </w:t>
      </w:r>
      <w:r>
        <w:rPr>
          <w:i/>
          <w:sz w:val="24"/>
        </w:rPr>
        <w:t>Yields and heating values of liquids and chars from spruce trunkbark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pyrolysis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Energy</w:t>
      </w:r>
      <w:r>
        <w:rPr>
          <w:spacing w:val="-5"/>
          <w:sz w:val="24"/>
        </w:rPr>
        <w:t> </w:t>
      </w:r>
      <w:r>
        <w:rPr>
          <w:sz w:val="24"/>
        </w:rPr>
        <w:t>sources, 27(14), 1367-1373.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1"/>
        <w:ind w:left="1938" w:right="1163" w:hanging="720"/>
        <w:jc w:val="both"/>
        <w:rPr>
          <w:sz w:val="24"/>
        </w:rPr>
      </w:pPr>
      <w:bookmarkStart w:name="_bookmark16" w:id="86"/>
      <w:bookmarkEnd w:id="86"/>
      <w:r>
        <w:rPr/>
      </w:r>
      <w:r>
        <w:rPr>
          <w:sz w:val="24"/>
        </w:rPr>
        <w:t>Hofmann, L., and Antal, M. J. (1984). </w:t>
      </w:r>
      <w:r>
        <w:rPr>
          <w:i/>
          <w:sz w:val="24"/>
        </w:rPr>
        <w:t>Numerical simulations of the performance of solar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fired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flash pyrolysis reactors</w:t>
      </w:r>
      <w:r>
        <w:rPr>
          <w:sz w:val="24"/>
        </w:rPr>
        <w:t>. Solar</w:t>
      </w:r>
      <w:r>
        <w:rPr>
          <w:spacing w:val="-2"/>
          <w:sz w:val="24"/>
        </w:rPr>
        <w:t> </w:t>
      </w:r>
      <w:r>
        <w:rPr>
          <w:sz w:val="24"/>
        </w:rPr>
        <w:t>energy, 33(5), 427-440.</w:t>
      </w:r>
    </w:p>
    <w:p>
      <w:pPr>
        <w:pStyle w:val="BodyText"/>
        <w:spacing w:before="5"/>
        <w:rPr>
          <w:sz w:val="27"/>
        </w:rPr>
      </w:pPr>
    </w:p>
    <w:p>
      <w:pPr>
        <w:spacing w:line="276" w:lineRule="auto" w:before="0"/>
        <w:ind w:left="1938" w:right="1159" w:hanging="720"/>
        <w:jc w:val="both"/>
        <w:rPr>
          <w:sz w:val="24"/>
        </w:rPr>
      </w:pPr>
      <w:bookmarkStart w:name="_bookmark17" w:id="87"/>
      <w:bookmarkEnd w:id="87"/>
      <w:r>
        <w:rPr/>
      </w:r>
      <w:r>
        <w:rPr>
          <w:sz w:val="24"/>
        </w:rPr>
        <w:t>Hossain, A., Hasan, M. R., and Islam, M. R. (2014). </w:t>
      </w:r>
      <w:r>
        <w:rPr>
          <w:i/>
          <w:sz w:val="24"/>
        </w:rPr>
        <w:t>Design, fabrication and performance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biomass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solid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pyrolysis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alternative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liquid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Global Journal</w:t>
      </w:r>
      <w:r>
        <w:rPr>
          <w:spacing w:val="-1"/>
          <w:sz w:val="24"/>
        </w:rPr>
        <w:t> </w:t>
      </w:r>
      <w:r>
        <w:rPr>
          <w:sz w:val="24"/>
        </w:rPr>
        <w:t>of Researches</w:t>
      </w:r>
      <w:r>
        <w:rPr>
          <w:spacing w:val="3"/>
          <w:sz w:val="24"/>
        </w:rPr>
        <w:t> </w:t>
      </w:r>
      <w:r>
        <w:rPr>
          <w:sz w:val="24"/>
        </w:rPr>
        <w:t>In Engineering,</w:t>
      </w:r>
      <w:r>
        <w:rPr>
          <w:spacing w:val="-1"/>
          <w:sz w:val="24"/>
        </w:rPr>
        <w:t> </w:t>
      </w:r>
      <w:r>
        <w:rPr>
          <w:sz w:val="24"/>
        </w:rPr>
        <w:t>14(5).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938" w:right="1156" w:hanging="720"/>
        <w:jc w:val="both"/>
        <w:rPr>
          <w:sz w:val="24"/>
        </w:rPr>
      </w:pPr>
      <w:bookmarkStart w:name="_bookmark18" w:id="88"/>
      <w:bookmarkEnd w:id="88"/>
      <w:r>
        <w:rPr/>
      </w:r>
      <w:r>
        <w:rPr>
          <w:sz w:val="24"/>
        </w:rPr>
        <w:t>Howard, R.,</w:t>
      </w:r>
      <w:r>
        <w:rPr>
          <w:spacing w:val="1"/>
          <w:sz w:val="24"/>
        </w:rPr>
        <w:t> </w:t>
      </w:r>
      <w:r>
        <w:rPr>
          <w:sz w:val="24"/>
        </w:rPr>
        <w:t>Abotsi,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Van</w:t>
      </w:r>
      <w:r>
        <w:rPr>
          <w:spacing w:val="1"/>
          <w:sz w:val="24"/>
        </w:rPr>
        <w:t> </w:t>
      </w:r>
      <w:r>
        <w:rPr>
          <w:sz w:val="24"/>
        </w:rPr>
        <w:t>Rensburg,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Howard, S.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i/>
          <w:sz w:val="24"/>
        </w:rPr>
        <w:t>Lignocellulose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biotechnology: issues of bioconversion and enzyme production</w:t>
      </w:r>
      <w:r>
        <w:rPr>
          <w:sz w:val="24"/>
        </w:rPr>
        <w:t>. African Journal of</w:t>
      </w:r>
      <w:r>
        <w:rPr>
          <w:spacing w:val="1"/>
          <w:sz w:val="24"/>
        </w:rPr>
        <w:t> </w:t>
      </w:r>
      <w:r>
        <w:rPr>
          <w:sz w:val="24"/>
        </w:rPr>
        <w:t>Biotechnology,</w:t>
      </w:r>
      <w:r>
        <w:rPr>
          <w:spacing w:val="-1"/>
          <w:sz w:val="24"/>
        </w:rPr>
        <w:t> </w:t>
      </w:r>
      <w:r>
        <w:rPr>
          <w:sz w:val="24"/>
        </w:rPr>
        <w:t>2(12), 602-619.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938" w:right="1160" w:hanging="720"/>
        <w:jc w:val="both"/>
        <w:rPr>
          <w:sz w:val="24"/>
        </w:rPr>
      </w:pPr>
      <w:r>
        <w:rPr>
          <w:sz w:val="24"/>
        </w:rPr>
        <w:t>Isa, A., Hamisu, S., Lamin, H., Yarsquo, M., and Olay, J. (2013). </w:t>
      </w:r>
      <w:r>
        <w:rPr>
          <w:i/>
          <w:sz w:val="24"/>
        </w:rPr>
        <w:t>The perspective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Nigerias projected demand for petroleum products</w:t>
      </w:r>
      <w:r>
        <w:rPr>
          <w:sz w:val="24"/>
        </w:rPr>
        <w:t>. Journal of Petroleum and Gas</w:t>
      </w:r>
      <w:r>
        <w:rPr>
          <w:spacing w:val="1"/>
          <w:sz w:val="24"/>
        </w:rPr>
        <w:t> </w:t>
      </w:r>
      <w:r>
        <w:rPr>
          <w:sz w:val="24"/>
        </w:rPr>
        <w:t>Engineering,</w:t>
      </w:r>
      <w:r>
        <w:rPr>
          <w:spacing w:val="-1"/>
          <w:sz w:val="24"/>
        </w:rPr>
        <w:t> </w:t>
      </w:r>
      <w:r>
        <w:rPr>
          <w:sz w:val="24"/>
        </w:rPr>
        <w:t>4(7), 184-187.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938" w:right="1157" w:hanging="720"/>
        <w:jc w:val="both"/>
        <w:rPr>
          <w:sz w:val="24"/>
        </w:rPr>
      </w:pPr>
      <w:r>
        <w:rPr>
          <w:sz w:val="24"/>
        </w:rPr>
        <w:t>Isahak, W. N. R. W., Hisham, M. W., Yarmo, M. A., and Hin, T.-y. Y. (2012). </w:t>
      </w:r>
      <w:r>
        <w:rPr>
          <w:i/>
          <w:sz w:val="24"/>
        </w:rPr>
        <w:t>A review 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bio-oil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biomass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pyrolysis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Renewable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sustainable</w:t>
      </w:r>
      <w:r>
        <w:rPr>
          <w:spacing w:val="-2"/>
          <w:sz w:val="24"/>
        </w:rPr>
        <w:t> </w:t>
      </w:r>
      <w:r>
        <w:rPr>
          <w:sz w:val="24"/>
        </w:rPr>
        <w:t>energy</w:t>
      </w:r>
      <w:r>
        <w:rPr>
          <w:spacing w:val="-3"/>
          <w:sz w:val="24"/>
        </w:rPr>
        <w:t> </w:t>
      </w:r>
      <w:r>
        <w:rPr>
          <w:sz w:val="24"/>
        </w:rPr>
        <w:t>reviews, 16(8), 5910-5923.</w:t>
      </w:r>
    </w:p>
    <w:p>
      <w:pPr>
        <w:pStyle w:val="BodyText"/>
        <w:spacing w:before="8"/>
        <w:rPr>
          <w:sz w:val="27"/>
        </w:rPr>
      </w:pPr>
    </w:p>
    <w:p>
      <w:pPr>
        <w:spacing w:line="360" w:lineRule="auto" w:before="0"/>
        <w:ind w:left="1938" w:right="1152" w:hanging="720"/>
        <w:jc w:val="left"/>
        <w:rPr>
          <w:sz w:val="24"/>
        </w:rPr>
      </w:pPr>
      <w:r>
        <w:rPr>
          <w:sz w:val="24"/>
        </w:rPr>
        <w:t>Islam, M.R.,</w:t>
      </w:r>
      <w:r>
        <w:rPr>
          <w:spacing w:val="1"/>
          <w:sz w:val="24"/>
        </w:rPr>
        <w:t> </w:t>
      </w:r>
      <w:r>
        <w:rPr>
          <w:sz w:val="24"/>
        </w:rPr>
        <w:t>Nabi, M.N., and</w:t>
      </w:r>
      <w:r>
        <w:rPr>
          <w:spacing w:val="60"/>
          <w:sz w:val="24"/>
        </w:rPr>
        <w:t> </w:t>
      </w:r>
      <w:r>
        <w:rPr>
          <w:sz w:val="24"/>
        </w:rPr>
        <w:t>Islam, M.N. (2001). </w:t>
      </w:r>
      <w:r>
        <w:rPr>
          <w:i/>
          <w:sz w:val="24"/>
        </w:rPr>
        <w:t>Characterization of Biomass Solid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Waste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Liquid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Fuel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Production</w:t>
      </w:r>
      <w:r>
        <w:rPr>
          <w:sz w:val="24"/>
        </w:rPr>
        <w:t>.4th</w:t>
      </w:r>
      <w:r>
        <w:rPr>
          <w:spacing w:val="5"/>
          <w:sz w:val="24"/>
        </w:rPr>
        <w:t> </w:t>
      </w:r>
      <w:r>
        <w:rPr>
          <w:sz w:val="24"/>
        </w:rPr>
        <w:t>International</w:t>
      </w:r>
      <w:r>
        <w:rPr>
          <w:spacing w:val="3"/>
          <w:sz w:val="24"/>
        </w:rPr>
        <w:t> </w:t>
      </w:r>
      <w:r>
        <w:rPr>
          <w:sz w:val="24"/>
        </w:rPr>
        <w:t>Conference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5"/>
          <w:sz w:val="24"/>
        </w:rPr>
        <w:t> </w:t>
      </w:r>
      <w:r>
        <w:rPr>
          <w:sz w:val="24"/>
        </w:rPr>
        <w:t>Mechanical</w:t>
      </w:r>
      <w:r>
        <w:rPr>
          <w:spacing w:val="-57"/>
          <w:sz w:val="24"/>
        </w:rPr>
        <w:t> </w:t>
      </w:r>
      <w:r>
        <w:rPr>
          <w:sz w:val="24"/>
        </w:rPr>
        <w:t>Engineering</w:t>
      </w:r>
      <w:r>
        <w:rPr>
          <w:spacing w:val="-3"/>
          <w:sz w:val="24"/>
        </w:rPr>
        <w:t> </w:t>
      </w:r>
      <w:r>
        <w:rPr>
          <w:sz w:val="24"/>
        </w:rPr>
        <w:t>(ICME 2001), Bangladesh,</w:t>
      </w:r>
      <w:r>
        <w:rPr>
          <w:spacing w:val="2"/>
          <w:sz w:val="24"/>
        </w:rPr>
        <w:t> </w:t>
      </w:r>
      <w:r>
        <w:rPr>
          <w:sz w:val="24"/>
        </w:rPr>
        <w:t>PP 77-82.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1174" w:top="1360" w:bottom="1440" w:left="800" w:right="280"/>
        </w:sectPr>
      </w:pPr>
    </w:p>
    <w:p>
      <w:pPr>
        <w:spacing w:line="276" w:lineRule="auto" w:before="74"/>
        <w:ind w:left="1938" w:right="1157" w:hanging="720"/>
        <w:jc w:val="both"/>
        <w:rPr>
          <w:sz w:val="24"/>
        </w:rPr>
      </w:pPr>
      <w:bookmarkStart w:name="_bookmark19" w:id="89"/>
      <w:bookmarkEnd w:id="89"/>
      <w:r>
        <w:rPr/>
      </w:r>
      <w:r>
        <w:rPr>
          <w:sz w:val="24"/>
        </w:rPr>
        <w:t>Jahirul,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I.,</w:t>
      </w:r>
      <w:r>
        <w:rPr>
          <w:spacing w:val="1"/>
          <w:sz w:val="24"/>
        </w:rPr>
        <w:t> </w:t>
      </w:r>
      <w:r>
        <w:rPr>
          <w:sz w:val="24"/>
        </w:rPr>
        <w:t>Rasul,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Chowdhury,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Ashwath,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i/>
          <w:sz w:val="24"/>
        </w:rPr>
        <w:t>Biofuels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production through biomass pyrolysis—a technological review</w:t>
      </w:r>
      <w:r>
        <w:rPr>
          <w:sz w:val="24"/>
        </w:rPr>
        <w:t>. Energies, 5(12),</w:t>
      </w:r>
      <w:r>
        <w:rPr>
          <w:spacing w:val="1"/>
          <w:sz w:val="24"/>
        </w:rPr>
        <w:t> </w:t>
      </w:r>
      <w:r>
        <w:rPr>
          <w:sz w:val="24"/>
        </w:rPr>
        <w:t>4952-5001.</w:t>
      </w:r>
    </w:p>
    <w:p>
      <w:pPr>
        <w:spacing w:line="634" w:lineRule="exact" w:before="35"/>
        <w:ind w:left="1218" w:right="1157" w:firstLine="0"/>
        <w:jc w:val="both"/>
        <w:rPr>
          <w:sz w:val="24"/>
        </w:rPr>
      </w:pPr>
      <w:r>
        <w:rPr>
          <w:sz w:val="24"/>
        </w:rPr>
        <w:t>Jain, A., and Chopra, S. (2007). </w:t>
      </w:r>
      <w:r>
        <w:rPr>
          <w:i/>
          <w:sz w:val="24"/>
        </w:rPr>
        <w:t>A Review of Fixed Bed Gasification Systems for Biomass</w:t>
      </w:r>
      <w:r>
        <w:rPr>
          <w:sz w:val="24"/>
        </w:rPr>
        <w:t>.</w:t>
      </w:r>
      <w:r>
        <w:rPr>
          <w:spacing w:val="1"/>
          <w:sz w:val="24"/>
        </w:rPr>
        <w:t> </w:t>
      </w:r>
      <w:bookmarkStart w:name="_bookmark20" w:id="90"/>
      <w:bookmarkEnd w:id="90"/>
      <w:r>
        <w:rPr>
          <w:sz w:val="24"/>
        </w:rPr>
        <w:t>J</w:t>
      </w:r>
      <w:r>
        <w:rPr>
          <w:sz w:val="24"/>
        </w:rPr>
        <w:t>ones,</w:t>
      </w:r>
      <w:r>
        <w:rPr>
          <w:spacing w:val="9"/>
          <w:sz w:val="24"/>
        </w:rPr>
        <w:t> </w:t>
      </w:r>
      <w:r>
        <w:rPr>
          <w:sz w:val="24"/>
        </w:rPr>
        <w:t>S.</w:t>
      </w:r>
      <w:r>
        <w:rPr>
          <w:spacing w:val="9"/>
          <w:sz w:val="24"/>
        </w:rPr>
        <w:t> </w:t>
      </w:r>
      <w:r>
        <w:rPr>
          <w:sz w:val="24"/>
        </w:rPr>
        <w:t>B.,</w:t>
      </w:r>
      <w:r>
        <w:rPr>
          <w:spacing w:val="9"/>
          <w:sz w:val="24"/>
        </w:rPr>
        <w:t> </w:t>
      </w:r>
      <w:r>
        <w:rPr>
          <w:sz w:val="24"/>
        </w:rPr>
        <w:t>Valkenburg,</w:t>
      </w:r>
      <w:r>
        <w:rPr>
          <w:spacing w:val="9"/>
          <w:sz w:val="24"/>
        </w:rPr>
        <w:t> </w:t>
      </w:r>
      <w:r>
        <w:rPr>
          <w:sz w:val="24"/>
        </w:rPr>
        <w:t>C.,</w:t>
      </w:r>
      <w:r>
        <w:rPr>
          <w:spacing w:val="9"/>
          <w:sz w:val="24"/>
        </w:rPr>
        <w:t> </w:t>
      </w:r>
      <w:r>
        <w:rPr>
          <w:sz w:val="24"/>
        </w:rPr>
        <w:t>Walton,</w:t>
      </w:r>
      <w:r>
        <w:rPr>
          <w:spacing w:val="9"/>
          <w:sz w:val="24"/>
        </w:rPr>
        <w:t> </w:t>
      </w:r>
      <w:r>
        <w:rPr>
          <w:sz w:val="24"/>
        </w:rPr>
        <w:t>C.</w:t>
      </w:r>
      <w:r>
        <w:rPr>
          <w:spacing w:val="9"/>
          <w:sz w:val="24"/>
        </w:rPr>
        <w:t> </w:t>
      </w:r>
      <w:r>
        <w:rPr>
          <w:sz w:val="24"/>
        </w:rPr>
        <w:t>W.,</w:t>
      </w:r>
      <w:r>
        <w:rPr>
          <w:spacing w:val="9"/>
          <w:sz w:val="24"/>
        </w:rPr>
        <w:t> </w:t>
      </w:r>
      <w:r>
        <w:rPr>
          <w:sz w:val="24"/>
        </w:rPr>
        <w:t>Elliott,</w:t>
      </w:r>
      <w:r>
        <w:rPr>
          <w:spacing w:val="9"/>
          <w:sz w:val="24"/>
        </w:rPr>
        <w:t> </w:t>
      </w:r>
      <w:r>
        <w:rPr>
          <w:sz w:val="24"/>
        </w:rPr>
        <w:t>D.</w:t>
      </w:r>
      <w:r>
        <w:rPr>
          <w:spacing w:val="9"/>
          <w:sz w:val="24"/>
        </w:rPr>
        <w:t> </w:t>
      </w:r>
      <w:r>
        <w:rPr>
          <w:sz w:val="24"/>
        </w:rPr>
        <w:t>C.,</w:t>
      </w:r>
      <w:r>
        <w:rPr>
          <w:spacing w:val="9"/>
          <w:sz w:val="24"/>
        </w:rPr>
        <w:t> </w:t>
      </w:r>
      <w:r>
        <w:rPr>
          <w:sz w:val="24"/>
        </w:rPr>
        <w:t>Holladay,</w:t>
      </w:r>
      <w:r>
        <w:rPr>
          <w:spacing w:val="10"/>
          <w:sz w:val="24"/>
        </w:rPr>
        <w:t> </w:t>
      </w:r>
      <w:r>
        <w:rPr>
          <w:sz w:val="24"/>
        </w:rPr>
        <w:t>J.</w:t>
      </w:r>
      <w:r>
        <w:rPr>
          <w:spacing w:val="9"/>
          <w:sz w:val="24"/>
        </w:rPr>
        <w:t> </w:t>
      </w:r>
      <w:r>
        <w:rPr>
          <w:sz w:val="24"/>
        </w:rPr>
        <w:t>E.,</w:t>
      </w:r>
      <w:r>
        <w:rPr>
          <w:spacing w:val="9"/>
          <w:sz w:val="24"/>
        </w:rPr>
        <w:t> </w:t>
      </w:r>
      <w:r>
        <w:rPr>
          <w:sz w:val="24"/>
        </w:rPr>
        <w:t>Stevens,</w:t>
      </w:r>
      <w:r>
        <w:rPr>
          <w:spacing w:val="9"/>
          <w:sz w:val="24"/>
        </w:rPr>
        <w:t> </w:t>
      </w:r>
      <w:r>
        <w:rPr>
          <w:sz w:val="24"/>
        </w:rPr>
        <w:t>D.</w:t>
      </w:r>
      <w:r>
        <w:rPr>
          <w:spacing w:val="8"/>
          <w:sz w:val="24"/>
        </w:rPr>
        <w:t> </w:t>
      </w:r>
      <w:r>
        <w:rPr>
          <w:sz w:val="24"/>
        </w:rPr>
        <w:t>J.,</w:t>
      </w:r>
    </w:p>
    <w:p>
      <w:pPr>
        <w:spacing w:line="244" w:lineRule="exact" w:before="0"/>
        <w:ind w:left="1938" w:right="0" w:firstLine="0"/>
        <w:jc w:val="left"/>
        <w:rPr>
          <w:i/>
          <w:sz w:val="24"/>
        </w:rPr>
      </w:pPr>
      <w:r>
        <w:rPr>
          <w:sz w:val="24"/>
        </w:rPr>
        <w:t>Czernik,</w:t>
      </w:r>
      <w:r>
        <w:rPr>
          <w:spacing w:val="72"/>
          <w:sz w:val="24"/>
        </w:rPr>
        <w:t> </w:t>
      </w:r>
      <w:r>
        <w:rPr>
          <w:sz w:val="24"/>
        </w:rPr>
        <w:t>S.</w:t>
      </w:r>
      <w:r>
        <w:rPr>
          <w:spacing w:val="70"/>
          <w:sz w:val="24"/>
        </w:rPr>
        <w:t> </w:t>
      </w:r>
      <w:r>
        <w:rPr>
          <w:sz w:val="24"/>
        </w:rPr>
        <w:t>(2009).</w:t>
      </w:r>
      <w:r>
        <w:rPr>
          <w:spacing w:val="74"/>
          <w:sz w:val="24"/>
        </w:rPr>
        <w:t> </w:t>
      </w:r>
      <w:r>
        <w:rPr>
          <w:i/>
          <w:sz w:val="24"/>
        </w:rPr>
        <w:t>Production</w:t>
      </w:r>
      <w:r>
        <w:rPr>
          <w:i/>
          <w:spacing w:val="7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3"/>
          <w:sz w:val="24"/>
        </w:rPr>
        <w:t> </w:t>
      </w:r>
      <w:r>
        <w:rPr>
          <w:i/>
          <w:sz w:val="24"/>
        </w:rPr>
        <w:t>gasoline</w:t>
      </w:r>
      <w:r>
        <w:rPr>
          <w:i/>
          <w:spacing w:val="7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73"/>
          <w:sz w:val="24"/>
        </w:rPr>
        <w:t> </w:t>
      </w:r>
      <w:r>
        <w:rPr>
          <w:i/>
          <w:sz w:val="24"/>
        </w:rPr>
        <w:t>diesel</w:t>
      </w:r>
      <w:r>
        <w:rPr>
          <w:i/>
          <w:spacing w:val="73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73"/>
          <w:sz w:val="24"/>
        </w:rPr>
        <w:t> </w:t>
      </w:r>
      <w:r>
        <w:rPr>
          <w:i/>
          <w:sz w:val="24"/>
        </w:rPr>
        <w:t>biomass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via</w:t>
      </w:r>
      <w:r>
        <w:rPr>
          <w:i/>
          <w:spacing w:val="73"/>
          <w:sz w:val="24"/>
        </w:rPr>
        <w:t> </w:t>
      </w:r>
      <w:r>
        <w:rPr>
          <w:i/>
          <w:sz w:val="24"/>
        </w:rPr>
        <w:t>fast</w:t>
      </w:r>
    </w:p>
    <w:p>
      <w:pPr>
        <w:spacing w:line="276" w:lineRule="auto" w:before="41"/>
        <w:ind w:left="1938" w:right="1152" w:firstLine="0"/>
        <w:jc w:val="left"/>
        <w:rPr>
          <w:sz w:val="24"/>
        </w:rPr>
      </w:pPr>
      <w:r>
        <w:rPr>
          <w:i/>
          <w:sz w:val="24"/>
        </w:rPr>
        <w:t>pyrolysis,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hydrotreating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hydrocracking</w:t>
      </w:r>
      <w:r>
        <w:rPr>
          <w:sz w:val="24"/>
        </w:rPr>
        <w:t>: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design</w:t>
      </w:r>
      <w:r>
        <w:rPr>
          <w:spacing w:val="17"/>
          <w:sz w:val="24"/>
        </w:rPr>
        <w:t> </w:t>
      </w:r>
      <w:r>
        <w:rPr>
          <w:sz w:val="24"/>
        </w:rPr>
        <w:t>case:</w:t>
      </w:r>
      <w:r>
        <w:rPr>
          <w:spacing w:val="18"/>
          <w:sz w:val="24"/>
        </w:rPr>
        <w:t> </w:t>
      </w:r>
      <w:r>
        <w:rPr>
          <w:sz w:val="24"/>
        </w:rPr>
        <w:t>Pacific</w:t>
      </w:r>
      <w:r>
        <w:rPr>
          <w:spacing w:val="19"/>
          <w:sz w:val="24"/>
        </w:rPr>
        <w:t> </w:t>
      </w:r>
      <w:r>
        <w:rPr>
          <w:sz w:val="24"/>
        </w:rPr>
        <w:t>Northwest</w:t>
      </w:r>
      <w:r>
        <w:rPr>
          <w:spacing w:val="-57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Laboratory</w:t>
      </w:r>
      <w:r>
        <w:rPr>
          <w:spacing w:val="-5"/>
          <w:sz w:val="24"/>
        </w:rPr>
        <w:t> </w:t>
      </w:r>
      <w:r>
        <w:rPr>
          <w:sz w:val="24"/>
        </w:rPr>
        <w:t>Richland, WA.</w:t>
      </w:r>
    </w:p>
    <w:p>
      <w:pPr>
        <w:pStyle w:val="BodyText"/>
        <w:spacing w:before="8"/>
        <w:rPr>
          <w:sz w:val="27"/>
        </w:rPr>
      </w:pPr>
    </w:p>
    <w:p>
      <w:pPr>
        <w:spacing w:line="276" w:lineRule="auto" w:before="0"/>
        <w:ind w:left="1938" w:right="1156" w:hanging="720"/>
        <w:jc w:val="both"/>
        <w:rPr>
          <w:sz w:val="24"/>
        </w:rPr>
      </w:pPr>
      <w:r>
        <w:rPr>
          <w:sz w:val="24"/>
        </w:rPr>
        <w:t>Kader, M., Islam, M., Hossain, M., &amp; Haniu, H. (2013). </w:t>
      </w:r>
      <w:r>
        <w:rPr>
          <w:i/>
          <w:sz w:val="24"/>
        </w:rPr>
        <w:t>Development of a pilot scale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pyrolysis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liquid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tire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Mechanical</w:t>
      </w:r>
      <w:r>
        <w:rPr>
          <w:spacing w:val="1"/>
          <w:sz w:val="24"/>
        </w:rPr>
        <w:t> </w:t>
      </w:r>
      <w:r>
        <w:rPr>
          <w:sz w:val="24"/>
        </w:rPr>
        <w:t>Engineering</w:t>
      </w:r>
      <w:r>
        <w:rPr>
          <w:spacing w:val="-4"/>
          <w:sz w:val="24"/>
        </w:rPr>
        <w:t> </w:t>
      </w:r>
      <w:r>
        <w:rPr>
          <w:sz w:val="24"/>
        </w:rPr>
        <w:t>Research Journal, 9, 54-59.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938" w:right="1156" w:hanging="720"/>
        <w:jc w:val="both"/>
        <w:rPr>
          <w:sz w:val="24"/>
        </w:rPr>
      </w:pPr>
      <w:r>
        <w:rPr>
          <w:sz w:val="24"/>
        </w:rPr>
        <w:t>Karaosmanoğlu,</w:t>
      </w:r>
      <w:r>
        <w:rPr>
          <w:spacing w:val="1"/>
          <w:sz w:val="24"/>
        </w:rPr>
        <w:t> </w:t>
      </w:r>
      <w:r>
        <w:rPr>
          <w:sz w:val="24"/>
        </w:rPr>
        <w:t>F.,</w:t>
      </w:r>
      <w:r>
        <w:rPr>
          <w:spacing w:val="1"/>
          <w:sz w:val="24"/>
        </w:rPr>
        <w:t> </w:t>
      </w:r>
      <w:r>
        <w:rPr>
          <w:sz w:val="24"/>
        </w:rPr>
        <w:t>Tetik,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Göllü,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(1999).</w:t>
      </w:r>
      <w:r>
        <w:rPr>
          <w:spacing w:val="1"/>
          <w:sz w:val="24"/>
        </w:rPr>
        <w:t> </w:t>
      </w:r>
      <w:r>
        <w:rPr>
          <w:i/>
          <w:sz w:val="24"/>
        </w:rPr>
        <w:t>Biofuel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slow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pyrolysis of the straw and stalk of the rapeseed plant</w:t>
      </w:r>
      <w:r>
        <w:rPr>
          <w:sz w:val="24"/>
        </w:rPr>
        <w:t>. Fuel Processing Technology,</w:t>
      </w:r>
      <w:r>
        <w:rPr>
          <w:spacing w:val="1"/>
          <w:sz w:val="24"/>
        </w:rPr>
        <w:t> </w:t>
      </w:r>
      <w:r>
        <w:rPr>
          <w:sz w:val="24"/>
        </w:rPr>
        <w:t>59(1),</w:t>
      </w:r>
      <w:r>
        <w:rPr>
          <w:spacing w:val="-1"/>
          <w:sz w:val="24"/>
        </w:rPr>
        <w:t> </w:t>
      </w:r>
      <w:r>
        <w:rPr>
          <w:sz w:val="24"/>
        </w:rPr>
        <w:t>1-12.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938" w:right="1154" w:hanging="720"/>
        <w:jc w:val="both"/>
        <w:rPr>
          <w:sz w:val="24"/>
        </w:rPr>
      </w:pPr>
      <w:r>
        <w:rPr>
          <w:sz w:val="24"/>
        </w:rPr>
        <w:t>Kaushik, N., Biswas, S., and Basak, P. (2010). </w:t>
      </w:r>
      <w:r>
        <w:rPr>
          <w:i/>
          <w:sz w:val="24"/>
        </w:rPr>
        <w:t>New Generation Biofuels Technology 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Perspectives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Information,</w:t>
      </w:r>
      <w:r>
        <w:rPr>
          <w:spacing w:val="1"/>
          <w:sz w:val="24"/>
        </w:rPr>
        <w:t> </w:t>
      </w:r>
      <w:r>
        <w:rPr>
          <w:sz w:val="24"/>
        </w:rPr>
        <w:t>Forecasting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1"/>
          <w:sz w:val="24"/>
        </w:rPr>
        <w:t> </w:t>
      </w:r>
      <w:r>
        <w:rPr>
          <w:sz w:val="24"/>
        </w:rPr>
        <w:t>Council</w:t>
      </w:r>
      <w:r>
        <w:rPr>
          <w:spacing w:val="-1"/>
          <w:sz w:val="24"/>
        </w:rPr>
        <w:t> </w:t>
      </w:r>
      <w:r>
        <w:rPr>
          <w:sz w:val="24"/>
        </w:rPr>
        <w:t>(TIFAC) Department of Science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Technology</w:t>
      </w:r>
      <w:r>
        <w:rPr>
          <w:spacing w:val="-5"/>
          <w:sz w:val="24"/>
        </w:rPr>
        <w:t> </w:t>
      </w:r>
      <w:r>
        <w:rPr>
          <w:sz w:val="24"/>
        </w:rPr>
        <w:t>(DST), 1-6.</w:t>
      </w:r>
    </w:p>
    <w:p>
      <w:pPr>
        <w:pStyle w:val="BodyText"/>
        <w:spacing w:before="5"/>
        <w:rPr>
          <w:sz w:val="27"/>
        </w:rPr>
      </w:pPr>
    </w:p>
    <w:p>
      <w:pPr>
        <w:spacing w:line="276" w:lineRule="auto" w:before="0"/>
        <w:ind w:left="1938" w:right="1153" w:hanging="720"/>
        <w:jc w:val="both"/>
        <w:rPr>
          <w:sz w:val="24"/>
        </w:rPr>
      </w:pPr>
      <w:r>
        <w:rPr>
          <w:color w:val="212121"/>
          <w:sz w:val="24"/>
        </w:rPr>
        <w:t>Kieseler, S., Neubauer, Y., and Zobel, N. (2013). </w:t>
      </w:r>
      <w:r>
        <w:rPr>
          <w:i/>
          <w:color w:val="212121"/>
          <w:sz w:val="24"/>
        </w:rPr>
        <w:t>Ultimate and proximate correlations for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estimating the higher heating value of hydrothermal solids</w:t>
      </w:r>
      <w:r>
        <w:rPr>
          <w:color w:val="212121"/>
          <w:sz w:val="24"/>
        </w:rPr>
        <w:t>. Energy &amp; Fuels, 27(2),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908-918.</w:t>
      </w:r>
    </w:p>
    <w:p>
      <w:pPr>
        <w:spacing w:line="276" w:lineRule="auto" w:before="202"/>
        <w:ind w:left="1938" w:right="1158" w:hanging="720"/>
        <w:jc w:val="both"/>
        <w:rPr>
          <w:sz w:val="24"/>
        </w:rPr>
      </w:pPr>
      <w:bookmarkStart w:name="_bookmark21" w:id="91"/>
      <w:bookmarkEnd w:id="91"/>
      <w:r>
        <w:rPr/>
      </w:r>
      <w:r>
        <w:rPr>
          <w:sz w:val="24"/>
        </w:rPr>
        <w:t>Kim, S</w:t>
      </w:r>
      <w:r>
        <w:rPr>
          <w:color w:val="FF0000"/>
          <w:sz w:val="24"/>
        </w:rPr>
        <w:t>.-</w:t>
      </w:r>
      <w:r>
        <w:rPr>
          <w:sz w:val="24"/>
        </w:rPr>
        <w:t>J., Jung, S.-H. , and Kim, J.-S. (2010). </w:t>
      </w:r>
      <w:r>
        <w:rPr>
          <w:i/>
          <w:sz w:val="24"/>
        </w:rPr>
        <w:t>Fast pyrolysis of palm kernel shells: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influence of operation parameters on the bio-oil yield and the yield of phenol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phenolic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compounds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Bioresource</w:t>
      </w:r>
      <w:r>
        <w:rPr>
          <w:spacing w:val="-1"/>
          <w:sz w:val="24"/>
        </w:rPr>
        <w:t> </w:t>
      </w:r>
      <w:r>
        <w:rPr>
          <w:sz w:val="24"/>
        </w:rPr>
        <w:t>technology,</w:t>
      </w:r>
      <w:r>
        <w:rPr>
          <w:spacing w:val="-1"/>
          <w:sz w:val="24"/>
        </w:rPr>
        <w:t> </w:t>
      </w:r>
      <w:r>
        <w:rPr>
          <w:sz w:val="24"/>
        </w:rPr>
        <w:t>101(23), 9294-9300.</w:t>
      </w:r>
    </w:p>
    <w:p>
      <w:pPr>
        <w:pStyle w:val="BodyText"/>
        <w:spacing w:before="5"/>
        <w:rPr>
          <w:sz w:val="27"/>
        </w:rPr>
      </w:pPr>
    </w:p>
    <w:p>
      <w:pPr>
        <w:spacing w:line="278" w:lineRule="auto" w:before="0"/>
        <w:ind w:left="1938" w:right="1161" w:hanging="720"/>
        <w:jc w:val="both"/>
        <w:rPr>
          <w:sz w:val="24"/>
        </w:rPr>
      </w:pPr>
      <w:bookmarkStart w:name="_bookmark22" w:id="92"/>
      <w:bookmarkEnd w:id="92"/>
      <w:r>
        <w:rPr/>
      </w:r>
      <w:r>
        <w:rPr>
          <w:sz w:val="24"/>
        </w:rPr>
        <w:t>Lam, S. S., Russell, A. D. , and   Chase, H. A. (2010). </w:t>
      </w:r>
      <w:r>
        <w:rPr>
          <w:i/>
          <w:sz w:val="24"/>
        </w:rPr>
        <w:t>Microwave pyrolysis, a novel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recycling waste automotive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 oil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Energy, 35(7), 2985-2991.</w:t>
      </w:r>
    </w:p>
    <w:p>
      <w:pPr>
        <w:pStyle w:val="BodyText"/>
        <w:spacing w:before="2"/>
        <w:rPr>
          <w:sz w:val="27"/>
        </w:rPr>
      </w:pPr>
    </w:p>
    <w:p>
      <w:pPr>
        <w:spacing w:line="276" w:lineRule="auto" w:before="0"/>
        <w:ind w:left="1938" w:right="1154" w:hanging="720"/>
        <w:jc w:val="both"/>
        <w:rPr>
          <w:sz w:val="24"/>
        </w:rPr>
      </w:pPr>
      <w:r>
        <w:rPr>
          <w:sz w:val="24"/>
        </w:rPr>
        <w:t>Lanzetta, M. , and</w:t>
      </w:r>
      <w:r>
        <w:rPr>
          <w:spacing w:val="1"/>
          <w:sz w:val="24"/>
        </w:rPr>
        <w:t> </w:t>
      </w:r>
      <w:r>
        <w:rPr>
          <w:sz w:val="24"/>
        </w:rPr>
        <w:t>Blasi, D. C. (1998). </w:t>
      </w:r>
      <w:r>
        <w:rPr>
          <w:i/>
          <w:sz w:val="24"/>
        </w:rPr>
        <w:t>Pyrolysis kinetics of wheat and corn straw</w:t>
      </w:r>
      <w:r>
        <w:rPr>
          <w:sz w:val="24"/>
        </w:rPr>
        <w:t>. Journal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Analytical and Applied Pyrolysis, 44(2), 181-192.</w:t>
      </w:r>
    </w:p>
    <w:p>
      <w:pPr>
        <w:pStyle w:val="BodyText"/>
        <w:spacing w:before="8"/>
        <w:rPr>
          <w:sz w:val="27"/>
        </w:rPr>
      </w:pPr>
    </w:p>
    <w:p>
      <w:pPr>
        <w:spacing w:line="276" w:lineRule="auto" w:before="0"/>
        <w:ind w:left="1938" w:right="1156" w:hanging="720"/>
        <w:jc w:val="both"/>
        <w:rPr>
          <w:sz w:val="24"/>
        </w:rPr>
      </w:pPr>
      <w:bookmarkStart w:name="_bookmark23" w:id="93"/>
      <w:bookmarkEnd w:id="93"/>
      <w:r>
        <w:rPr/>
      </w:r>
      <w:r>
        <w:rPr>
          <w:sz w:val="24"/>
        </w:rPr>
        <w:t>Li,</w:t>
      </w:r>
      <w:r>
        <w:rPr>
          <w:spacing w:val="1"/>
          <w:sz w:val="24"/>
        </w:rPr>
        <w:t> </w:t>
      </w:r>
      <w:r>
        <w:rPr>
          <w:sz w:val="24"/>
        </w:rPr>
        <w:t>X.,</w:t>
      </w:r>
      <w:r>
        <w:rPr>
          <w:spacing w:val="1"/>
          <w:sz w:val="24"/>
        </w:rPr>
        <w:t> </w:t>
      </w:r>
      <w:r>
        <w:rPr>
          <w:sz w:val="24"/>
        </w:rPr>
        <w:t>Grace,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Lim,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Watkinson,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Chen,</w:t>
      </w:r>
      <w:r>
        <w:rPr>
          <w:spacing w:val="1"/>
          <w:sz w:val="24"/>
        </w:rPr>
        <w:t> </w:t>
      </w:r>
      <w:r>
        <w:rPr>
          <w:sz w:val="24"/>
        </w:rPr>
        <w:t>H.,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Kim,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i/>
          <w:sz w:val="24"/>
        </w:rPr>
        <w:t>Biomass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gasification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circulating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fluidized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bed</w:t>
      </w:r>
      <w:r>
        <w:rPr>
          <w:sz w:val="24"/>
        </w:rPr>
        <w:t>. Biomass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Bioenergy,</w:t>
      </w:r>
      <w:r>
        <w:rPr>
          <w:spacing w:val="-1"/>
          <w:sz w:val="24"/>
        </w:rPr>
        <w:t> </w:t>
      </w:r>
      <w:r>
        <w:rPr>
          <w:sz w:val="24"/>
        </w:rPr>
        <w:t>26(2),</w:t>
      </w:r>
      <w:r>
        <w:rPr>
          <w:spacing w:val="-1"/>
          <w:sz w:val="24"/>
        </w:rPr>
        <w:t> </w:t>
      </w:r>
      <w:r>
        <w:rPr>
          <w:sz w:val="24"/>
        </w:rPr>
        <w:t>171-193.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174" w:top="1360" w:bottom="1440" w:left="800" w:right="280"/>
        </w:sectPr>
      </w:pPr>
    </w:p>
    <w:p>
      <w:pPr>
        <w:spacing w:line="276" w:lineRule="auto" w:before="74"/>
        <w:ind w:left="1938" w:right="1160" w:hanging="720"/>
        <w:jc w:val="both"/>
        <w:rPr>
          <w:sz w:val="24"/>
        </w:rPr>
      </w:pPr>
      <w:bookmarkStart w:name="_bookmark24" w:id="94"/>
      <w:bookmarkEnd w:id="94"/>
      <w:r>
        <w:rPr/>
      </w:r>
      <w:r>
        <w:rPr>
          <w:sz w:val="24"/>
        </w:rPr>
        <w:t>Lv, P., Xiong, Z., Chang, J., Wu, C., Chen, Y., and</w:t>
      </w:r>
      <w:r>
        <w:rPr>
          <w:spacing w:val="1"/>
          <w:sz w:val="24"/>
        </w:rPr>
        <w:t> </w:t>
      </w:r>
      <w:r>
        <w:rPr>
          <w:sz w:val="24"/>
        </w:rPr>
        <w:t>Zhu, J. (2004). </w:t>
      </w:r>
      <w:r>
        <w:rPr>
          <w:i/>
          <w:sz w:val="24"/>
        </w:rPr>
        <w:t>An experimental study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 biomass air–steam gasification in a fluidized bed</w:t>
      </w:r>
      <w:r>
        <w:rPr>
          <w:sz w:val="24"/>
        </w:rPr>
        <w:t>. Bio-resource technology,</w:t>
      </w:r>
      <w:r>
        <w:rPr>
          <w:spacing w:val="1"/>
          <w:sz w:val="24"/>
        </w:rPr>
        <w:t> </w:t>
      </w:r>
      <w:r>
        <w:rPr>
          <w:sz w:val="24"/>
        </w:rPr>
        <w:t>95(1),</w:t>
      </w:r>
      <w:r>
        <w:rPr>
          <w:spacing w:val="-1"/>
          <w:sz w:val="24"/>
        </w:rPr>
        <w:t> </w:t>
      </w:r>
      <w:r>
        <w:rPr>
          <w:sz w:val="24"/>
        </w:rPr>
        <w:t>95-101.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938" w:right="1157" w:hanging="720"/>
        <w:jc w:val="both"/>
        <w:rPr>
          <w:sz w:val="24"/>
        </w:rPr>
      </w:pPr>
      <w:bookmarkStart w:name="_bookmark25" w:id="95"/>
      <w:bookmarkEnd w:id="95"/>
      <w:r>
        <w:rPr/>
      </w:r>
      <w:r>
        <w:rPr>
          <w:sz w:val="24"/>
        </w:rPr>
        <w:t>Merino, S. T., and Cherry, J. (2007). </w:t>
      </w:r>
      <w:r>
        <w:rPr>
          <w:i/>
          <w:sz w:val="24"/>
        </w:rPr>
        <w:t>Progress and challenges in enzyme development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biomass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utilization. </w:t>
      </w:r>
      <w:r>
        <w:rPr>
          <w:sz w:val="24"/>
        </w:rPr>
        <w:t>Biofuels (pp. 95-120): Springer.</w:t>
      </w:r>
    </w:p>
    <w:p>
      <w:pPr>
        <w:pStyle w:val="BodyText"/>
        <w:spacing w:before="8"/>
        <w:rPr>
          <w:sz w:val="27"/>
        </w:rPr>
      </w:pPr>
    </w:p>
    <w:p>
      <w:pPr>
        <w:spacing w:line="276" w:lineRule="auto" w:before="0"/>
        <w:ind w:left="1938" w:right="1157" w:hanging="720"/>
        <w:jc w:val="both"/>
        <w:rPr>
          <w:sz w:val="24"/>
        </w:rPr>
      </w:pPr>
      <w:bookmarkStart w:name="_bookmark26" w:id="96"/>
      <w:bookmarkEnd w:id="96"/>
      <w:r>
        <w:rPr/>
      </w:r>
      <w:r>
        <w:rPr>
          <w:sz w:val="24"/>
        </w:rPr>
        <w:t>Metcalfe,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i/>
          <w:sz w:val="24"/>
        </w:rPr>
        <w:t>Chemical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York:|Oxford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Publications.,</w:t>
      </w:r>
      <w:r>
        <w:rPr>
          <w:spacing w:val="-1"/>
          <w:sz w:val="24"/>
        </w:rPr>
        <w:t> </w:t>
      </w:r>
      <w:r>
        <w:rPr>
          <w:sz w:val="24"/>
        </w:rPr>
        <w:t>1-20.</w:t>
      </w:r>
    </w:p>
    <w:p>
      <w:pPr>
        <w:pStyle w:val="BodyText"/>
        <w:spacing w:before="6"/>
        <w:rPr>
          <w:sz w:val="27"/>
        </w:rPr>
      </w:pPr>
    </w:p>
    <w:p>
      <w:pPr>
        <w:spacing w:line="276" w:lineRule="auto" w:before="0"/>
        <w:ind w:left="1938" w:right="1155" w:hanging="720"/>
        <w:jc w:val="both"/>
        <w:rPr>
          <w:sz w:val="24"/>
        </w:rPr>
      </w:pPr>
      <w:bookmarkStart w:name="_bookmark27" w:id="97"/>
      <w:bookmarkEnd w:id="97"/>
      <w:r>
        <w:rPr/>
      </w:r>
      <w:r>
        <w:rPr>
          <w:sz w:val="24"/>
        </w:rPr>
        <w:t>Mohamed, A. R., Hamzah, Z., Daud, M. Z. M., and Zakaria, Z. (2013). </w:t>
      </w:r>
      <w:r>
        <w:rPr>
          <w:i/>
          <w:sz w:val="24"/>
        </w:rPr>
        <w:t>The Effects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Holding Time and the Sweeping Nitrogen Gas Flowrates on the Pyrolysis of EFB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Fixed–Bed Reactor</w:t>
      </w:r>
      <w:r>
        <w:rPr>
          <w:sz w:val="24"/>
        </w:rPr>
        <w:t>. Procedia Engineering,</w:t>
      </w:r>
      <w:r>
        <w:rPr>
          <w:spacing w:val="-1"/>
          <w:sz w:val="24"/>
        </w:rPr>
        <w:t> </w:t>
      </w:r>
      <w:r>
        <w:rPr>
          <w:sz w:val="24"/>
        </w:rPr>
        <w:t>53, 185-191.</w:t>
      </w:r>
    </w:p>
    <w:p>
      <w:pPr>
        <w:pStyle w:val="BodyText"/>
        <w:spacing w:before="7"/>
        <w:rPr>
          <w:sz w:val="27"/>
        </w:rPr>
      </w:pPr>
    </w:p>
    <w:p>
      <w:pPr>
        <w:spacing w:line="278" w:lineRule="auto" w:before="0"/>
        <w:ind w:left="1938" w:right="1155" w:hanging="720"/>
        <w:jc w:val="both"/>
        <w:rPr>
          <w:sz w:val="24"/>
        </w:rPr>
      </w:pPr>
      <w:bookmarkStart w:name="_bookmark28" w:id="98"/>
      <w:bookmarkEnd w:id="98"/>
      <w:r>
        <w:rPr/>
      </w:r>
      <w:r>
        <w:rPr>
          <w:sz w:val="24"/>
        </w:rPr>
        <w:t>Mohan, D., Pittman, C. U., and</w:t>
      </w:r>
      <w:r>
        <w:rPr>
          <w:spacing w:val="60"/>
          <w:sz w:val="24"/>
        </w:rPr>
        <w:t> </w:t>
      </w:r>
      <w:r>
        <w:rPr>
          <w:sz w:val="24"/>
        </w:rPr>
        <w:t>Steele, P. H. (2006). </w:t>
      </w:r>
      <w:r>
        <w:rPr>
          <w:i/>
          <w:sz w:val="24"/>
        </w:rPr>
        <w:t>Pyrolysis of wood/biomass for bio-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oil: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critical review</w:t>
      </w:r>
      <w:r>
        <w:rPr>
          <w:sz w:val="24"/>
        </w:rPr>
        <w:t>. Energy</w:t>
      </w:r>
      <w:r>
        <w:rPr>
          <w:spacing w:val="-5"/>
          <w:sz w:val="24"/>
        </w:rPr>
        <w:t> </w:t>
      </w:r>
      <w:r>
        <w:rPr>
          <w:sz w:val="24"/>
        </w:rPr>
        <w:t>&amp; fuels, 20(3), 848-889.</w:t>
      </w:r>
    </w:p>
    <w:p>
      <w:pPr>
        <w:pStyle w:val="BodyText"/>
        <w:spacing w:before="2"/>
        <w:rPr>
          <w:sz w:val="27"/>
        </w:rPr>
      </w:pPr>
    </w:p>
    <w:p>
      <w:pPr>
        <w:spacing w:line="276" w:lineRule="auto" w:before="0"/>
        <w:ind w:left="1938" w:right="1153" w:hanging="660"/>
        <w:jc w:val="both"/>
        <w:rPr>
          <w:sz w:val="24"/>
        </w:rPr>
      </w:pPr>
      <w:bookmarkStart w:name="_bookmark29" w:id="99"/>
      <w:bookmarkEnd w:id="99"/>
      <w:r>
        <w:rPr/>
      </w:r>
      <w:r>
        <w:rPr>
          <w:sz w:val="24"/>
        </w:rPr>
        <w:t>Naik,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Goud,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V.,</w:t>
      </w:r>
      <w:r>
        <w:rPr>
          <w:spacing w:val="1"/>
          <w:sz w:val="24"/>
        </w:rPr>
        <w:t> </w:t>
      </w:r>
      <w:r>
        <w:rPr>
          <w:sz w:val="24"/>
        </w:rPr>
        <w:t>Rout,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Jacobson,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Dalai,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60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i/>
          <w:sz w:val="24"/>
        </w:rPr>
        <w:t>Characterization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Canadian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biomass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alternative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renewable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biofuel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Renewable</w:t>
      </w:r>
      <w:r>
        <w:rPr>
          <w:spacing w:val="-1"/>
          <w:sz w:val="24"/>
        </w:rPr>
        <w:t> </w:t>
      </w:r>
      <w:r>
        <w:rPr>
          <w:sz w:val="24"/>
        </w:rPr>
        <w:t>Energy, 35(8), 1624-1631.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62"/>
        <w:jc w:val="center"/>
      </w:pPr>
      <w:r>
        <w:rPr>
          <w:color w:val="212121"/>
        </w:rPr>
        <w:t>Nasrul,</w:t>
      </w:r>
      <w:r>
        <w:rPr>
          <w:color w:val="212121"/>
          <w:spacing w:val="28"/>
        </w:rPr>
        <w:t> </w:t>
      </w:r>
      <w:r>
        <w:rPr>
          <w:color w:val="212121"/>
        </w:rPr>
        <w:t>H.,</w:t>
      </w:r>
      <w:r>
        <w:rPr>
          <w:color w:val="212121"/>
          <w:spacing w:val="86"/>
        </w:rPr>
        <w:t> </w:t>
      </w:r>
      <w:r>
        <w:rPr>
          <w:color w:val="212121"/>
        </w:rPr>
        <w:t>Umi</w:t>
      </w:r>
      <w:r>
        <w:rPr>
          <w:color w:val="212121"/>
          <w:spacing w:val="88"/>
        </w:rPr>
        <w:t> </w:t>
      </w:r>
      <w:r>
        <w:rPr>
          <w:color w:val="212121"/>
        </w:rPr>
        <w:t>Fazara,</w:t>
      </w:r>
      <w:r>
        <w:rPr>
          <w:color w:val="212121"/>
          <w:spacing w:val="87"/>
        </w:rPr>
        <w:t> </w:t>
      </w:r>
      <w:r>
        <w:rPr>
          <w:color w:val="212121"/>
        </w:rPr>
        <w:t>M.</w:t>
      </w:r>
      <w:r>
        <w:rPr>
          <w:color w:val="212121"/>
          <w:spacing w:val="90"/>
        </w:rPr>
        <w:t> </w:t>
      </w:r>
      <w:r>
        <w:rPr>
          <w:color w:val="212121"/>
        </w:rPr>
        <w:t>A.,</w:t>
      </w:r>
      <w:r>
        <w:rPr>
          <w:color w:val="212121"/>
          <w:spacing w:val="87"/>
        </w:rPr>
        <w:t> </w:t>
      </w:r>
      <w:r>
        <w:rPr>
          <w:color w:val="212121"/>
        </w:rPr>
        <w:t>Che</w:t>
      </w:r>
      <w:r>
        <w:rPr>
          <w:color w:val="212121"/>
          <w:spacing w:val="86"/>
        </w:rPr>
        <w:t> </w:t>
      </w:r>
      <w:r>
        <w:rPr>
          <w:color w:val="212121"/>
        </w:rPr>
        <w:t>Zulzikrami</w:t>
      </w:r>
      <w:r>
        <w:rPr>
          <w:color w:val="212121"/>
          <w:spacing w:val="88"/>
        </w:rPr>
        <w:t> </w:t>
      </w:r>
      <w:r>
        <w:rPr>
          <w:color w:val="212121"/>
        </w:rPr>
        <w:t>Azner,</w:t>
      </w:r>
      <w:r>
        <w:rPr>
          <w:color w:val="212121"/>
          <w:spacing w:val="86"/>
        </w:rPr>
        <w:t> </w:t>
      </w:r>
      <w:r>
        <w:rPr>
          <w:color w:val="212121"/>
        </w:rPr>
        <w:t>A.,</w:t>
      </w:r>
      <w:r>
        <w:rPr>
          <w:color w:val="212121"/>
          <w:spacing w:val="87"/>
        </w:rPr>
        <w:t> </w:t>
      </w:r>
      <w:r>
        <w:rPr>
          <w:color w:val="212121"/>
        </w:rPr>
        <w:t>and</w:t>
      </w:r>
      <w:r>
        <w:rPr>
          <w:color w:val="212121"/>
          <w:spacing w:val="90"/>
        </w:rPr>
        <w:t> </w:t>
      </w:r>
      <w:r>
        <w:rPr>
          <w:color w:val="212121"/>
        </w:rPr>
        <w:t>Razi,</w:t>
      </w:r>
      <w:r>
        <w:rPr>
          <w:color w:val="212121"/>
          <w:spacing w:val="88"/>
        </w:rPr>
        <w:t> </w:t>
      </w:r>
      <w:r>
        <w:rPr>
          <w:color w:val="212121"/>
        </w:rPr>
        <w:t>A.</w:t>
      </w:r>
      <w:r>
        <w:rPr>
          <w:color w:val="212121"/>
          <w:spacing w:val="87"/>
        </w:rPr>
        <w:t> </w:t>
      </w:r>
      <w:r>
        <w:rPr>
          <w:color w:val="212121"/>
        </w:rPr>
        <w:t>(2014).</w:t>
      </w:r>
    </w:p>
    <w:p>
      <w:pPr>
        <w:spacing w:before="41"/>
        <w:ind w:left="1384" w:right="1307" w:firstLine="0"/>
        <w:jc w:val="center"/>
        <w:rPr>
          <w:sz w:val="24"/>
        </w:rPr>
      </w:pPr>
      <w:r>
        <w:rPr>
          <w:i/>
          <w:color w:val="212121"/>
          <w:sz w:val="24"/>
        </w:rPr>
        <w:t>Characterization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of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bio-oil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from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palm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kernel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shell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pyrolysis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38(4),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203-211.</w:t>
      </w:r>
    </w:p>
    <w:p>
      <w:pPr>
        <w:pStyle w:val="BodyText"/>
        <w:spacing w:before="3"/>
        <w:rPr>
          <w:sz w:val="31"/>
        </w:rPr>
      </w:pPr>
    </w:p>
    <w:p>
      <w:pPr>
        <w:spacing w:before="1"/>
        <w:ind w:left="1218" w:right="0" w:firstLine="0"/>
        <w:jc w:val="left"/>
        <w:rPr>
          <w:sz w:val="24"/>
        </w:rPr>
      </w:pPr>
      <w:r>
        <w:rPr>
          <w:sz w:val="24"/>
        </w:rPr>
        <w:t>Natarajan,</w:t>
      </w:r>
      <w:r>
        <w:rPr>
          <w:spacing w:val="-1"/>
          <w:sz w:val="24"/>
        </w:rPr>
        <w:t> </w:t>
      </w:r>
      <w:r>
        <w:rPr>
          <w:sz w:val="24"/>
        </w:rPr>
        <w:t>E. (2009).</w:t>
      </w:r>
      <w:r>
        <w:rPr>
          <w:spacing w:val="-1"/>
          <w:sz w:val="24"/>
        </w:rPr>
        <w:t> </w:t>
      </w:r>
      <w:r>
        <w:rPr>
          <w:i/>
          <w:sz w:val="24"/>
        </w:rPr>
        <w:t>Pyrolysis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husk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a fixed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bed reactor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9(1), 108-119.</w:t>
      </w:r>
    </w:p>
    <w:p>
      <w:pPr>
        <w:pStyle w:val="BodyText"/>
        <w:spacing w:before="1"/>
        <w:rPr>
          <w:sz w:val="31"/>
        </w:rPr>
      </w:pPr>
    </w:p>
    <w:p>
      <w:pPr>
        <w:spacing w:line="276" w:lineRule="auto" w:before="0"/>
        <w:ind w:left="1938" w:right="1162" w:hanging="720"/>
        <w:jc w:val="both"/>
        <w:rPr>
          <w:sz w:val="24"/>
        </w:rPr>
      </w:pPr>
      <w:bookmarkStart w:name="_bookmark30" w:id="100"/>
      <w:bookmarkEnd w:id="100"/>
      <w:r>
        <w:rPr/>
      </w:r>
      <w:r>
        <w:rPr>
          <w:sz w:val="24"/>
        </w:rPr>
        <w:t>Ndoke,</w:t>
      </w:r>
      <w:r>
        <w:rPr>
          <w:spacing w:val="49"/>
          <w:sz w:val="24"/>
        </w:rPr>
        <w:t> </w:t>
      </w:r>
      <w:r>
        <w:rPr>
          <w:sz w:val="24"/>
        </w:rPr>
        <w:t>P.</w:t>
      </w:r>
      <w:r>
        <w:rPr>
          <w:spacing w:val="49"/>
          <w:sz w:val="24"/>
        </w:rPr>
        <w:t> </w:t>
      </w:r>
      <w:r>
        <w:rPr>
          <w:sz w:val="24"/>
        </w:rPr>
        <w:t>N.</w:t>
      </w:r>
      <w:r>
        <w:rPr>
          <w:spacing w:val="48"/>
          <w:sz w:val="24"/>
        </w:rPr>
        <w:t> </w:t>
      </w:r>
      <w:r>
        <w:rPr>
          <w:sz w:val="24"/>
        </w:rPr>
        <w:t>(2006).</w:t>
      </w:r>
      <w:r>
        <w:rPr>
          <w:spacing w:val="51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palm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kernel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shells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partial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replacement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coarse aggregate in asphalt concrete</w:t>
      </w:r>
      <w:r>
        <w:rPr>
          <w:sz w:val="24"/>
        </w:rPr>
        <w:t>. Leonardo Electronic Journal of Practices and</w:t>
      </w:r>
      <w:r>
        <w:rPr>
          <w:spacing w:val="-57"/>
          <w:sz w:val="24"/>
        </w:rPr>
        <w:t> </w:t>
      </w:r>
      <w:r>
        <w:rPr>
          <w:sz w:val="24"/>
        </w:rPr>
        <w:t>Technologies,</w:t>
      </w:r>
      <w:r>
        <w:rPr>
          <w:spacing w:val="-1"/>
          <w:sz w:val="24"/>
        </w:rPr>
        <w:t> </w:t>
      </w:r>
      <w:r>
        <w:rPr>
          <w:sz w:val="24"/>
        </w:rPr>
        <w:t>5(9), 145-152.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938" w:right="1157" w:hanging="720"/>
        <w:jc w:val="both"/>
        <w:rPr>
          <w:sz w:val="24"/>
        </w:rPr>
      </w:pPr>
      <w:r>
        <w:rPr>
          <w:sz w:val="24"/>
        </w:rPr>
        <w:t>Nnaji, C., Uzoma, C., and Chukwu, J. (2010). </w:t>
      </w:r>
      <w:r>
        <w:rPr>
          <w:i/>
          <w:sz w:val="24"/>
        </w:rPr>
        <w:t>The role of renewable energy resources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poverty alleviation and sustainable development in Nigeria</w:t>
      </w:r>
      <w:r>
        <w:rPr>
          <w:sz w:val="24"/>
        </w:rPr>
        <w:t>. Continental Journal of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Sciences, 3, 31.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938" w:right="1158" w:hanging="720"/>
        <w:jc w:val="both"/>
        <w:rPr>
          <w:sz w:val="24"/>
        </w:rPr>
      </w:pPr>
      <w:r>
        <w:rPr>
          <w:sz w:val="24"/>
        </w:rPr>
        <w:t>Ohimain, E. I., and Izah, S. C. (2014). </w:t>
      </w:r>
      <w:r>
        <w:rPr>
          <w:i/>
          <w:sz w:val="24"/>
        </w:rPr>
        <w:t>Possible Contributions of Palm Oil Mill Effluents 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Greenhouse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Emissions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British</w:t>
      </w:r>
      <w:r>
        <w:rPr>
          <w:spacing w:val="1"/>
          <w:sz w:val="24"/>
        </w:rPr>
        <w:t> </w:t>
      </w:r>
      <w:r>
        <w:rPr>
          <w:sz w:val="24"/>
        </w:rPr>
        <w:t>Journal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Applied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Technology,</w:t>
      </w:r>
      <w:r>
        <w:rPr>
          <w:spacing w:val="-1"/>
          <w:sz w:val="24"/>
        </w:rPr>
        <w:t> </w:t>
      </w:r>
      <w:r>
        <w:rPr>
          <w:sz w:val="24"/>
        </w:rPr>
        <w:t>4(33), 4705.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174" w:top="1360" w:bottom="1440" w:left="800" w:right="280"/>
        </w:sectPr>
      </w:pPr>
    </w:p>
    <w:p>
      <w:pPr>
        <w:spacing w:line="276" w:lineRule="auto" w:before="74"/>
        <w:ind w:left="1938" w:right="1159" w:hanging="720"/>
        <w:jc w:val="both"/>
        <w:rPr>
          <w:sz w:val="24"/>
        </w:rPr>
      </w:pPr>
      <w:r>
        <w:rPr>
          <w:sz w:val="24"/>
        </w:rPr>
        <w:t>Okerenke, D. (2016). </w:t>
      </w:r>
      <w:r>
        <w:rPr>
          <w:i/>
          <w:sz w:val="24"/>
        </w:rPr>
        <w:t>The Niger Delta Imbroglio: Why they struck again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 June</w:t>
      </w:r>
      <w:r>
        <w:rPr>
          <w:spacing w:val="1"/>
          <w:sz w:val="24"/>
        </w:rPr>
        <w:t> </w:t>
      </w:r>
      <w:r>
        <w:rPr>
          <w:sz w:val="24"/>
        </w:rPr>
        <w:t>2016,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83">
        <w:r>
          <w:rPr>
            <w:sz w:val="24"/>
          </w:rPr>
          <w:t>http://donokereke.blogspot.com.ng/2016/05/analysis-niger-delta-</w:t>
        </w:r>
      </w:hyperlink>
      <w:r>
        <w:rPr>
          <w:spacing w:val="1"/>
          <w:sz w:val="24"/>
        </w:rPr>
        <w:t> </w:t>
      </w:r>
      <w:r>
        <w:rPr>
          <w:sz w:val="24"/>
        </w:rPr>
        <w:t>avengers-and.html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938" w:right="1157" w:hanging="720"/>
        <w:jc w:val="both"/>
        <w:rPr>
          <w:sz w:val="24"/>
        </w:rPr>
      </w:pPr>
      <w:r>
        <w:rPr>
          <w:sz w:val="24"/>
        </w:rPr>
        <w:t>Oyejobi,</w:t>
      </w:r>
      <w:r>
        <w:rPr>
          <w:spacing w:val="1"/>
          <w:sz w:val="24"/>
        </w:rPr>
        <w:t> </w:t>
      </w:r>
      <w:r>
        <w:rPr>
          <w:sz w:val="24"/>
        </w:rPr>
        <w:t>D., Abdulkadir, T., Yusuf,</w:t>
      </w:r>
      <w:r>
        <w:rPr>
          <w:spacing w:val="1"/>
          <w:sz w:val="24"/>
        </w:rPr>
        <w:t> </w:t>
      </w:r>
      <w:r>
        <w:rPr>
          <w:sz w:val="24"/>
        </w:rPr>
        <w:t>I.,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Badiru, M. (2012). </w:t>
      </w:r>
      <w:r>
        <w:rPr>
          <w:i/>
          <w:sz w:val="24"/>
        </w:rPr>
        <w:t>Effects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 Palm Kernel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Shells Sizes and Mix Ratios on Lightweight Concrete</w:t>
      </w:r>
      <w:r>
        <w:rPr>
          <w:sz w:val="24"/>
        </w:rPr>
        <w:t>. USEP: Journal of Research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in Civil Engineering, 9(2),</w:t>
      </w:r>
      <w:r>
        <w:rPr>
          <w:spacing w:val="2"/>
          <w:sz w:val="24"/>
        </w:rPr>
        <w:t> </w:t>
      </w:r>
      <w:r>
        <w:rPr>
          <w:sz w:val="24"/>
        </w:rPr>
        <w:t>2-</w:t>
      </w:r>
      <w:bookmarkStart w:name="_bookmark31" w:id="101"/>
      <w:bookmarkEnd w:id="101"/>
      <w:r>
        <w:rPr>
          <w:sz w:val="24"/>
        </w:rPr>
        <w:t>3.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938" w:right="1158" w:hanging="720"/>
        <w:jc w:val="both"/>
        <w:rPr>
          <w:sz w:val="24"/>
        </w:rPr>
      </w:pPr>
      <w:r>
        <w:rPr>
          <w:sz w:val="24"/>
        </w:rPr>
        <w:t>Pandey, A. (2011). </w:t>
      </w:r>
      <w:r>
        <w:rPr>
          <w:i/>
          <w:sz w:val="24"/>
        </w:rPr>
        <w:t>Biofuels: alternative feedstocks and conversion processes</w:t>
      </w:r>
      <w:r>
        <w:rPr>
          <w:sz w:val="24"/>
        </w:rPr>
        <w:t>: Academic</w:t>
      </w:r>
      <w:r>
        <w:rPr>
          <w:spacing w:val="1"/>
          <w:sz w:val="24"/>
        </w:rPr>
        <w:t> </w:t>
      </w:r>
      <w:r>
        <w:rPr>
          <w:sz w:val="24"/>
        </w:rPr>
        <w:t>Press,</w:t>
      </w:r>
      <w:r>
        <w:rPr>
          <w:spacing w:val="-1"/>
          <w:sz w:val="24"/>
        </w:rPr>
        <w:t> </w:t>
      </w:r>
      <w:r>
        <w:rPr>
          <w:sz w:val="24"/>
        </w:rPr>
        <w:t>2(1), 1-12.</w:t>
      </w:r>
    </w:p>
    <w:p>
      <w:pPr>
        <w:pStyle w:val="BodyText"/>
        <w:spacing w:before="8"/>
        <w:rPr>
          <w:sz w:val="27"/>
        </w:rPr>
      </w:pPr>
    </w:p>
    <w:p>
      <w:pPr>
        <w:spacing w:line="276" w:lineRule="auto" w:before="1"/>
        <w:ind w:left="1938" w:right="1158" w:hanging="720"/>
        <w:jc w:val="both"/>
        <w:rPr>
          <w:sz w:val="24"/>
        </w:rPr>
      </w:pPr>
      <w:bookmarkStart w:name="_bookmark32" w:id="102"/>
      <w:bookmarkEnd w:id="102"/>
      <w:r>
        <w:rPr/>
      </w:r>
      <w:r>
        <w:rPr>
          <w:sz w:val="24"/>
        </w:rPr>
        <w:t>Pathak, B. (2005). </w:t>
      </w:r>
      <w:r>
        <w:rPr>
          <w:i/>
          <w:sz w:val="24"/>
        </w:rPr>
        <w:t>Biomass to power rural development</w:t>
      </w:r>
      <w:r>
        <w:rPr>
          <w:sz w:val="24"/>
        </w:rPr>
        <w:t>. Paper presented at the Proc. of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Seminar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Biomass</w:t>
      </w:r>
      <w:r>
        <w:rPr>
          <w:spacing w:val="-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Decentralized</w:t>
      </w:r>
      <w:r>
        <w:rPr>
          <w:spacing w:val="-1"/>
          <w:sz w:val="24"/>
        </w:rPr>
        <w:t> </w:t>
      </w:r>
      <w:r>
        <w:rPr>
          <w:sz w:val="24"/>
        </w:rPr>
        <w:t>Power</w:t>
      </w:r>
      <w:r>
        <w:rPr>
          <w:spacing w:val="-1"/>
          <w:sz w:val="24"/>
        </w:rPr>
        <w:t> </w:t>
      </w:r>
      <w:r>
        <w:rPr>
          <w:sz w:val="24"/>
        </w:rPr>
        <w:t>Generation,</w:t>
      </w:r>
      <w:r>
        <w:rPr>
          <w:spacing w:val="-1"/>
          <w:sz w:val="24"/>
        </w:rPr>
        <w:t> </w:t>
      </w:r>
      <w:r>
        <w:rPr>
          <w:sz w:val="24"/>
        </w:rPr>
        <w:t>3(1),3-6.</w:t>
      </w:r>
    </w:p>
    <w:p>
      <w:pPr>
        <w:pStyle w:val="BodyText"/>
        <w:spacing w:before="5"/>
        <w:rPr>
          <w:sz w:val="27"/>
        </w:rPr>
      </w:pPr>
    </w:p>
    <w:p>
      <w:pPr>
        <w:spacing w:line="278" w:lineRule="auto" w:before="0"/>
        <w:ind w:left="1938" w:right="1161" w:hanging="720"/>
        <w:jc w:val="both"/>
        <w:rPr>
          <w:sz w:val="24"/>
        </w:rPr>
      </w:pPr>
      <w:bookmarkStart w:name="_bookmark33" w:id="103"/>
      <w:bookmarkEnd w:id="103"/>
      <w:r>
        <w:rPr/>
      </w:r>
      <w:r>
        <w:rPr>
          <w:sz w:val="24"/>
        </w:rPr>
        <w:t>Rajput, R. K. (2005). </w:t>
      </w:r>
      <w:r>
        <w:rPr>
          <w:i/>
          <w:sz w:val="24"/>
        </w:rPr>
        <w:t>A textbook of power plant engineering</w:t>
      </w:r>
      <w:r>
        <w:rPr>
          <w:sz w:val="24"/>
        </w:rPr>
        <w:t>: Laxmi Publications Limited,</w:t>
      </w:r>
      <w:r>
        <w:rPr>
          <w:spacing w:val="1"/>
          <w:sz w:val="24"/>
        </w:rPr>
        <w:t> </w:t>
      </w:r>
      <w:r>
        <w:rPr>
          <w:sz w:val="24"/>
        </w:rPr>
        <w:t>113</w:t>
      </w:r>
      <w:r>
        <w:rPr>
          <w:spacing w:val="-1"/>
          <w:sz w:val="24"/>
        </w:rPr>
        <w:t> </w:t>
      </w:r>
      <w:r>
        <w:rPr>
          <w:sz w:val="24"/>
        </w:rPr>
        <w:t>Golden House, Daryaganj, New</w:t>
      </w:r>
      <w:r>
        <w:rPr>
          <w:spacing w:val="1"/>
          <w:sz w:val="24"/>
        </w:rPr>
        <w:t> </w:t>
      </w:r>
      <w:r>
        <w:rPr>
          <w:sz w:val="24"/>
        </w:rPr>
        <w:t>Delhi, pp 407-415.</w:t>
      </w:r>
    </w:p>
    <w:p>
      <w:pPr>
        <w:spacing w:line="276" w:lineRule="auto" w:before="195"/>
        <w:ind w:left="1938" w:right="1159" w:hanging="720"/>
        <w:jc w:val="both"/>
        <w:rPr>
          <w:sz w:val="24"/>
        </w:rPr>
      </w:pPr>
      <w:r>
        <w:rPr>
          <w:sz w:val="24"/>
        </w:rPr>
        <w:t>Rajput, R. K. (2012). </w:t>
      </w:r>
      <w:r>
        <w:rPr>
          <w:i/>
          <w:sz w:val="24"/>
        </w:rPr>
        <w:t>Heat and mass transfer (8th Edition)</w:t>
      </w:r>
      <w:r>
        <w:rPr>
          <w:sz w:val="24"/>
        </w:rPr>
        <w:t>: Laxmi Publications Limited,</w:t>
      </w:r>
      <w:r>
        <w:rPr>
          <w:spacing w:val="1"/>
          <w:sz w:val="24"/>
        </w:rPr>
        <w:t> </w:t>
      </w:r>
      <w:r>
        <w:rPr>
          <w:sz w:val="24"/>
        </w:rPr>
        <w:t>113</w:t>
      </w:r>
      <w:r>
        <w:rPr>
          <w:spacing w:val="-1"/>
          <w:sz w:val="24"/>
        </w:rPr>
        <w:t> </w:t>
      </w:r>
      <w:r>
        <w:rPr>
          <w:sz w:val="24"/>
        </w:rPr>
        <w:t>Golden House, Daryaganj, New</w:t>
      </w:r>
      <w:r>
        <w:rPr>
          <w:spacing w:val="1"/>
          <w:sz w:val="24"/>
        </w:rPr>
        <w:t> </w:t>
      </w:r>
      <w:r>
        <w:rPr>
          <w:sz w:val="24"/>
        </w:rPr>
        <w:t>Delhi, pp 503-527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938" w:right="1160" w:hanging="720"/>
        <w:jc w:val="both"/>
        <w:rPr>
          <w:sz w:val="24"/>
        </w:rPr>
      </w:pPr>
      <w:r>
        <w:rPr>
          <w:sz w:val="24"/>
        </w:rPr>
        <w:t>Ramchandra, P., and Boucar, D. (2011). </w:t>
      </w:r>
      <w:r>
        <w:rPr>
          <w:i/>
          <w:sz w:val="24"/>
        </w:rPr>
        <w:t>Green energy and technology</w:t>
      </w:r>
      <w:r>
        <w:rPr>
          <w:sz w:val="24"/>
        </w:rPr>
        <w:t>: Springer, London</w:t>
      </w:r>
      <w:r>
        <w:rPr>
          <w:spacing w:val="1"/>
          <w:sz w:val="24"/>
        </w:rPr>
        <w:t> </w:t>
      </w:r>
      <w:r>
        <w:rPr>
          <w:sz w:val="24"/>
        </w:rPr>
        <w:t>Dordrecht</w:t>
      </w:r>
      <w:r>
        <w:rPr>
          <w:spacing w:val="-1"/>
          <w:sz w:val="24"/>
        </w:rPr>
        <w:t> </w:t>
      </w:r>
      <w:r>
        <w:rPr>
          <w:sz w:val="24"/>
        </w:rPr>
        <w:t>Heidelberg</w:t>
      </w:r>
      <w:r>
        <w:rPr>
          <w:spacing w:val="-3"/>
          <w:sz w:val="24"/>
        </w:rPr>
        <w:t> </w:t>
      </w:r>
      <w:r>
        <w:rPr>
          <w:sz w:val="24"/>
        </w:rPr>
        <w:t>New York, 20(1), 145-163.</w:t>
      </w:r>
    </w:p>
    <w:p>
      <w:pPr>
        <w:pStyle w:val="BodyText"/>
        <w:spacing w:before="8"/>
        <w:rPr>
          <w:sz w:val="27"/>
        </w:rPr>
      </w:pPr>
    </w:p>
    <w:p>
      <w:pPr>
        <w:spacing w:line="276" w:lineRule="auto" w:before="0"/>
        <w:ind w:left="1938" w:right="1157" w:hanging="720"/>
        <w:jc w:val="both"/>
        <w:rPr>
          <w:sz w:val="24"/>
        </w:rPr>
      </w:pPr>
      <w:bookmarkStart w:name="_bookmark34" w:id="104"/>
      <w:bookmarkEnd w:id="104"/>
      <w:r>
        <w:rPr/>
      </w:r>
      <w:r>
        <w:rPr>
          <w:sz w:val="24"/>
        </w:rPr>
        <w:t>Rao, M., Singh, S., Sodha, M., Dubey, A., and Shyam, M. (2004). </w:t>
      </w:r>
      <w:r>
        <w:rPr>
          <w:i/>
          <w:sz w:val="24"/>
        </w:rPr>
        <w:t>Stoichiometric, mass,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energy and exergy balance analysis of countercurrent fixed-bed gasification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post-consumer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residues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Biomass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Bioenergy,</w:t>
      </w:r>
      <w:r>
        <w:rPr>
          <w:spacing w:val="1"/>
          <w:sz w:val="24"/>
        </w:rPr>
        <w:t> </w:t>
      </w:r>
      <w:r>
        <w:rPr>
          <w:sz w:val="24"/>
        </w:rPr>
        <w:t>27(2), 155-171.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938" w:right="1158" w:hanging="720"/>
        <w:jc w:val="both"/>
        <w:rPr>
          <w:sz w:val="24"/>
        </w:rPr>
      </w:pPr>
      <w:bookmarkStart w:name="_bookmark35" w:id="105"/>
      <w:bookmarkEnd w:id="105"/>
      <w:r>
        <w:rPr/>
      </w:r>
      <w:r>
        <w:rPr>
          <w:sz w:val="24"/>
        </w:rPr>
        <w:t>Raveendran, K., Ganesh, A., and Khilar, K. C. (1995). </w:t>
      </w:r>
      <w:r>
        <w:rPr>
          <w:i/>
          <w:sz w:val="24"/>
        </w:rPr>
        <w:t>Influence of mineral matter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biomass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pyrolysis characteristics</w:t>
      </w:r>
      <w:r>
        <w:rPr>
          <w:sz w:val="24"/>
        </w:rPr>
        <w:t>. Fuel, 74(12), 1812-1822.</w:t>
      </w:r>
    </w:p>
    <w:p>
      <w:pPr>
        <w:pStyle w:val="BodyText"/>
        <w:spacing w:before="5"/>
        <w:rPr>
          <w:sz w:val="27"/>
        </w:rPr>
      </w:pPr>
    </w:p>
    <w:p>
      <w:pPr>
        <w:spacing w:line="276" w:lineRule="auto" w:before="0"/>
        <w:ind w:left="1938" w:right="1160" w:hanging="720"/>
        <w:jc w:val="both"/>
        <w:rPr>
          <w:sz w:val="24"/>
        </w:rPr>
      </w:pPr>
      <w:bookmarkStart w:name="_bookmark36" w:id="106"/>
      <w:bookmarkEnd w:id="106"/>
      <w:r>
        <w:rPr/>
      </w:r>
      <w:r>
        <w:rPr>
          <w:sz w:val="24"/>
        </w:rPr>
        <w:t>Roy, C., Yang, J., Blanchette, D., Korving, L., and</w:t>
      </w:r>
      <w:r>
        <w:rPr>
          <w:spacing w:val="1"/>
          <w:sz w:val="24"/>
        </w:rPr>
        <w:t> </w:t>
      </w:r>
      <w:r>
        <w:rPr>
          <w:sz w:val="24"/>
        </w:rPr>
        <w:t>De Caumia, B. (1997). </w:t>
      </w:r>
      <w:r>
        <w:rPr>
          <w:i/>
          <w:sz w:val="24"/>
        </w:rPr>
        <w:t>Development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novel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vacuum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pyrolysis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reactor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improved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transfer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potential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thermochemical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biomass conversion</w:t>
      </w:r>
      <w:r>
        <w:rPr>
          <w:i/>
          <w:spacing w:val="1"/>
          <w:sz w:val="24"/>
        </w:rPr>
        <w:t> </w:t>
      </w:r>
      <w:r>
        <w:rPr>
          <w:sz w:val="24"/>
        </w:rPr>
        <w:t>(pp.</w:t>
      </w:r>
      <w:r>
        <w:rPr>
          <w:spacing w:val="-1"/>
          <w:sz w:val="24"/>
        </w:rPr>
        <w:t> </w:t>
      </w:r>
      <w:r>
        <w:rPr>
          <w:sz w:val="24"/>
        </w:rPr>
        <w:t>351-367):</w:t>
      </w:r>
      <w:r>
        <w:rPr>
          <w:spacing w:val="-1"/>
          <w:sz w:val="24"/>
        </w:rPr>
        <w:t> </w:t>
      </w:r>
      <w:r>
        <w:rPr>
          <w:sz w:val="24"/>
        </w:rPr>
        <w:t>Springer.</w:t>
      </w:r>
    </w:p>
    <w:p>
      <w:pPr>
        <w:pStyle w:val="BodyText"/>
        <w:spacing w:before="8"/>
        <w:rPr>
          <w:sz w:val="27"/>
        </w:rPr>
      </w:pPr>
    </w:p>
    <w:p>
      <w:pPr>
        <w:spacing w:before="0"/>
        <w:ind w:left="1218" w:right="0" w:firstLine="0"/>
        <w:jc w:val="left"/>
        <w:rPr>
          <w:sz w:val="24"/>
        </w:rPr>
      </w:pPr>
      <w:bookmarkStart w:name="_bookmark37" w:id="107"/>
      <w:bookmarkEnd w:id="107"/>
      <w:r>
        <w:rPr/>
      </w:r>
      <w:r>
        <w:rPr>
          <w:sz w:val="24"/>
        </w:rPr>
        <w:t>Sánchez,</w:t>
      </w:r>
      <w:r>
        <w:rPr>
          <w:spacing w:val="13"/>
          <w:sz w:val="24"/>
        </w:rPr>
        <w:t> </w:t>
      </w:r>
      <w:r>
        <w:rPr>
          <w:sz w:val="24"/>
        </w:rPr>
        <w:t>C.</w:t>
      </w:r>
      <w:r>
        <w:rPr>
          <w:spacing w:val="13"/>
          <w:sz w:val="24"/>
        </w:rPr>
        <w:t> </w:t>
      </w:r>
      <w:r>
        <w:rPr>
          <w:sz w:val="24"/>
        </w:rPr>
        <w:t>(2009).</w:t>
      </w:r>
      <w:r>
        <w:rPr>
          <w:spacing w:val="14"/>
          <w:sz w:val="24"/>
        </w:rPr>
        <w:t> </w:t>
      </w:r>
      <w:r>
        <w:rPr>
          <w:i/>
          <w:sz w:val="24"/>
        </w:rPr>
        <w:t>Lignocellulosic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residues: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biodegradation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bioconversion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fungi</w:t>
      </w:r>
      <w:r>
        <w:rPr>
          <w:sz w:val="24"/>
        </w:rPr>
        <w:t>.</w:t>
      </w:r>
    </w:p>
    <w:p>
      <w:pPr>
        <w:pStyle w:val="BodyText"/>
        <w:spacing w:before="41"/>
        <w:ind w:left="1938"/>
      </w:pPr>
      <w:r>
        <w:rPr/>
        <w:t>Biotechnology</w:t>
      </w:r>
      <w:r>
        <w:rPr>
          <w:spacing w:val="-6"/>
        </w:rPr>
        <w:t> </w:t>
      </w:r>
      <w:r>
        <w:rPr/>
        <w:t>advances,</w:t>
      </w:r>
      <w:r>
        <w:rPr>
          <w:spacing w:val="1"/>
        </w:rPr>
        <w:t> </w:t>
      </w:r>
      <w:r>
        <w:rPr/>
        <w:t>27(2),</w:t>
      </w:r>
      <w:r>
        <w:rPr>
          <w:spacing w:val="-1"/>
        </w:rPr>
        <w:t> </w:t>
      </w:r>
      <w:r>
        <w:rPr/>
        <w:t>185-194.</w:t>
      </w:r>
    </w:p>
    <w:p>
      <w:pPr>
        <w:pStyle w:val="BodyText"/>
        <w:spacing w:before="3"/>
        <w:rPr>
          <w:sz w:val="31"/>
        </w:rPr>
      </w:pPr>
    </w:p>
    <w:p>
      <w:pPr>
        <w:spacing w:line="276" w:lineRule="auto" w:before="0"/>
        <w:ind w:left="1938" w:right="1162" w:hanging="720"/>
        <w:jc w:val="both"/>
        <w:rPr>
          <w:sz w:val="24"/>
        </w:rPr>
      </w:pPr>
      <w:bookmarkStart w:name="_bookmark38" w:id="108"/>
      <w:bookmarkEnd w:id="108"/>
      <w:r>
        <w:rPr/>
      </w:r>
      <w:r>
        <w:rPr>
          <w:sz w:val="24"/>
        </w:rPr>
        <w:t>Shakya,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i/>
          <w:sz w:val="24"/>
        </w:rPr>
        <w:t>Pyrolysis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plastics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useful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containing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hydrogen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using a solar thermochemical process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14(2), 184-192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174" w:top="1360" w:bottom="1440" w:left="800" w:right="280"/>
        </w:sectPr>
      </w:pPr>
    </w:p>
    <w:p>
      <w:pPr>
        <w:spacing w:line="276" w:lineRule="auto" w:before="74"/>
        <w:ind w:left="1938" w:right="1155" w:hanging="720"/>
        <w:jc w:val="both"/>
        <w:rPr>
          <w:sz w:val="24"/>
        </w:rPr>
      </w:pPr>
      <w:bookmarkStart w:name="_bookmark39" w:id="109"/>
      <w:bookmarkEnd w:id="109"/>
      <w:r>
        <w:rPr/>
      </w:r>
      <w:r>
        <w:rPr>
          <w:sz w:val="24"/>
        </w:rPr>
        <w:t>Singh, R., Ibrahim, M. H., Esa, N., and Iliyana, M. (2010). </w:t>
      </w:r>
      <w:r>
        <w:rPr>
          <w:i/>
          <w:sz w:val="24"/>
        </w:rPr>
        <w:t>Composting of waste from palm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mill: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sustainable waste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Reviews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Bio/Technology, 9(4), 331-344.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938" w:right="1159" w:hanging="720"/>
        <w:jc w:val="both"/>
        <w:rPr>
          <w:sz w:val="24"/>
        </w:rPr>
      </w:pPr>
      <w:r>
        <w:rPr>
          <w:sz w:val="24"/>
        </w:rPr>
        <w:t>Singh, R.K., and Shadangi, K.P. (2011). </w:t>
      </w:r>
      <w:r>
        <w:rPr>
          <w:i/>
          <w:sz w:val="24"/>
        </w:rPr>
        <w:t>Liquid fuel from castor seeds by pyrolysis</w:t>
      </w:r>
      <w:r>
        <w:rPr>
          <w:sz w:val="24"/>
        </w:rPr>
        <w:t>. Fuel,</w:t>
      </w:r>
      <w:r>
        <w:rPr>
          <w:spacing w:val="1"/>
          <w:sz w:val="24"/>
        </w:rPr>
        <w:t> </w:t>
      </w:r>
      <w:r>
        <w:rPr>
          <w:sz w:val="24"/>
        </w:rPr>
        <w:t>90, 2538-2549.</w:t>
      </w:r>
    </w:p>
    <w:p>
      <w:pPr>
        <w:pStyle w:val="BodyText"/>
        <w:spacing w:before="8"/>
        <w:rPr>
          <w:sz w:val="27"/>
        </w:rPr>
      </w:pPr>
    </w:p>
    <w:p>
      <w:pPr>
        <w:spacing w:before="0"/>
        <w:ind w:left="1218" w:right="0" w:firstLine="0"/>
        <w:jc w:val="left"/>
        <w:rPr>
          <w:sz w:val="24"/>
        </w:rPr>
      </w:pPr>
      <w:r>
        <w:rPr>
          <w:sz w:val="24"/>
        </w:rPr>
        <w:t>Steinfeld,</w:t>
      </w:r>
      <w:r>
        <w:rPr>
          <w:spacing w:val="43"/>
          <w:sz w:val="24"/>
        </w:rPr>
        <w:t> </w:t>
      </w:r>
      <w:r>
        <w:rPr>
          <w:sz w:val="24"/>
        </w:rPr>
        <w:t>A.,</w:t>
      </w:r>
      <w:r>
        <w:rPr>
          <w:spacing w:val="101"/>
          <w:sz w:val="24"/>
        </w:rPr>
        <w:t> </w:t>
      </w:r>
      <w:r>
        <w:rPr>
          <w:sz w:val="24"/>
        </w:rPr>
        <w:t>and</w:t>
      </w:r>
      <w:r>
        <w:rPr>
          <w:spacing w:val="103"/>
          <w:sz w:val="24"/>
        </w:rPr>
        <w:t> </w:t>
      </w:r>
      <w:r>
        <w:rPr>
          <w:sz w:val="24"/>
        </w:rPr>
        <w:t>Palumbo,</w:t>
      </w:r>
      <w:r>
        <w:rPr>
          <w:spacing w:val="103"/>
          <w:sz w:val="24"/>
        </w:rPr>
        <w:t> </w:t>
      </w:r>
      <w:r>
        <w:rPr>
          <w:sz w:val="24"/>
        </w:rPr>
        <w:t>R.</w:t>
      </w:r>
      <w:r>
        <w:rPr>
          <w:spacing w:val="101"/>
          <w:sz w:val="24"/>
        </w:rPr>
        <w:t> </w:t>
      </w:r>
      <w:r>
        <w:rPr>
          <w:sz w:val="24"/>
        </w:rPr>
        <w:t>(2001).</w:t>
      </w:r>
      <w:r>
        <w:rPr>
          <w:spacing w:val="103"/>
          <w:sz w:val="24"/>
        </w:rPr>
        <w:t> </w:t>
      </w:r>
      <w:r>
        <w:rPr>
          <w:i/>
          <w:sz w:val="24"/>
        </w:rPr>
        <w:t>Solar</w:t>
      </w:r>
      <w:r>
        <w:rPr>
          <w:i/>
          <w:spacing w:val="102"/>
          <w:sz w:val="24"/>
        </w:rPr>
        <w:t> </w:t>
      </w:r>
      <w:r>
        <w:rPr>
          <w:i/>
          <w:sz w:val="24"/>
        </w:rPr>
        <w:t>thermochemical</w:t>
      </w:r>
      <w:r>
        <w:rPr>
          <w:i/>
          <w:spacing w:val="103"/>
          <w:sz w:val="24"/>
        </w:rPr>
        <w:t> </w:t>
      </w:r>
      <w:r>
        <w:rPr>
          <w:i/>
          <w:sz w:val="24"/>
        </w:rPr>
        <w:t>process</w:t>
      </w:r>
      <w:r>
        <w:rPr>
          <w:i/>
          <w:spacing w:val="102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.</w:t>
      </w:r>
    </w:p>
    <w:p>
      <w:pPr>
        <w:pStyle w:val="BodyText"/>
        <w:spacing w:before="41"/>
        <w:ind w:left="1938"/>
      </w:pPr>
      <w:r>
        <w:rPr/>
        <w:t>Encyclopedia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physical science and</w:t>
      </w:r>
      <w:r>
        <w:rPr>
          <w:spacing w:val="-2"/>
        </w:rPr>
        <w:t> </w:t>
      </w:r>
      <w:r>
        <w:rPr/>
        <w:t>technology, 15(1),</w:t>
      </w:r>
      <w:r>
        <w:rPr>
          <w:spacing w:val="-1"/>
        </w:rPr>
        <w:t> </w:t>
      </w:r>
      <w:r>
        <w:rPr/>
        <w:t>237-256.</w:t>
      </w:r>
    </w:p>
    <w:p>
      <w:pPr>
        <w:pStyle w:val="BodyText"/>
        <w:spacing w:before="1"/>
        <w:rPr>
          <w:sz w:val="31"/>
        </w:rPr>
      </w:pPr>
    </w:p>
    <w:p>
      <w:pPr>
        <w:spacing w:line="276" w:lineRule="auto" w:before="1"/>
        <w:ind w:left="1938" w:right="1156" w:hanging="720"/>
        <w:jc w:val="both"/>
        <w:rPr>
          <w:sz w:val="24"/>
        </w:rPr>
      </w:pPr>
      <w:r>
        <w:rPr>
          <w:sz w:val="24"/>
        </w:rPr>
        <w:t>Sukumar, V., Sivaprakasam, S. and Manieniyan, V. (2015). </w:t>
      </w:r>
      <w:r>
        <w:rPr>
          <w:i/>
          <w:sz w:val="24"/>
        </w:rPr>
        <w:t>Optimization Studies on Bio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Oil Production from sweet lime Empty Fruit Bunch by Pyrolysis Using Response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Surface Methodology</w:t>
      </w:r>
      <w:r>
        <w:rPr>
          <w:sz w:val="24"/>
        </w:rPr>
        <w:t>. International Journal of Engineering trends and Technology,</w:t>
      </w:r>
      <w:r>
        <w:rPr>
          <w:spacing w:val="1"/>
          <w:sz w:val="24"/>
        </w:rPr>
        <w:t> </w:t>
      </w:r>
      <w:r>
        <w:rPr>
          <w:sz w:val="24"/>
        </w:rPr>
        <w:t>25(4),</w:t>
      </w:r>
      <w:r>
        <w:rPr>
          <w:spacing w:val="-1"/>
          <w:sz w:val="24"/>
        </w:rPr>
        <w:t> </w:t>
      </w:r>
      <w:r>
        <w:rPr>
          <w:sz w:val="24"/>
        </w:rPr>
        <w:t>196-201.</w:t>
      </w:r>
    </w:p>
    <w:p>
      <w:pPr>
        <w:pStyle w:val="BodyText"/>
        <w:spacing w:before="8"/>
        <w:rPr>
          <w:sz w:val="27"/>
        </w:rPr>
      </w:pPr>
    </w:p>
    <w:p>
      <w:pPr>
        <w:spacing w:line="276" w:lineRule="auto" w:before="0"/>
        <w:ind w:left="1938" w:right="1160" w:hanging="720"/>
        <w:jc w:val="both"/>
        <w:rPr>
          <w:sz w:val="24"/>
        </w:rPr>
      </w:pPr>
      <w:bookmarkStart w:name="_bookmark40" w:id="110"/>
      <w:bookmarkEnd w:id="110"/>
      <w:r>
        <w:rPr/>
      </w:r>
      <w:r>
        <w:rPr>
          <w:sz w:val="24"/>
        </w:rPr>
        <w:t>Tang, L., and Huang, H. (2005). </w:t>
      </w:r>
      <w:r>
        <w:rPr>
          <w:i/>
          <w:sz w:val="24"/>
        </w:rPr>
        <w:t>Plasma pyrolysis of biomass for production of syngas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carbon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adsorbent</w:t>
      </w:r>
      <w:r>
        <w:rPr>
          <w:sz w:val="24"/>
        </w:rPr>
        <w:t>. Energy</w:t>
      </w:r>
      <w:r>
        <w:rPr>
          <w:spacing w:val="-3"/>
          <w:sz w:val="24"/>
        </w:rPr>
        <w:t> </w:t>
      </w:r>
      <w:r>
        <w:rPr>
          <w:sz w:val="24"/>
        </w:rPr>
        <w:t>&amp; Fuels, 19(3), 1174-1178.</w:t>
      </w:r>
    </w:p>
    <w:p>
      <w:pPr>
        <w:pStyle w:val="BodyText"/>
        <w:spacing w:before="5"/>
        <w:rPr>
          <w:sz w:val="27"/>
        </w:rPr>
      </w:pPr>
    </w:p>
    <w:p>
      <w:pPr>
        <w:spacing w:line="278" w:lineRule="auto" w:before="1"/>
        <w:ind w:left="1938" w:right="1157" w:hanging="720"/>
        <w:jc w:val="both"/>
        <w:rPr>
          <w:sz w:val="24"/>
        </w:rPr>
      </w:pPr>
      <w:bookmarkStart w:name="_bookmark41" w:id="111"/>
      <w:bookmarkEnd w:id="111"/>
      <w:r>
        <w:rPr/>
      </w:r>
      <w:r>
        <w:rPr>
          <w:sz w:val="24"/>
        </w:rPr>
        <w:t>Teoh, C. H. (2002). </w:t>
      </w:r>
      <w:r>
        <w:rPr>
          <w:i/>
          <w:sz w:val="24"/>
        </w:rPr>
        <w:t>The palm oil industry in Malaysia</w:t>
      </w:r>
      <w:r>
        <w:rPr>
          <w:sz w:val="24"/>
        </w:rPr>
        <w:t>. From seed to frying pan, 1(1), 16-</w:t>
      </w:r>
      <w:r>
        <w:rPr>
          <w:spacing w:val="1"/>
          <w:sz w:val="24"/>
        </w:rPr>
        <w:t> </w:t>
      </w:r>
      <w:r>
        <w:rPr>
          <w:sz w:val="24"/>
        </w:rPr>
        <w:t>21</w:t>
      </w:r>
    </w:p>
    <w:p>
      <w:pPr>
        <w:pStyle w:val="BodyText"/>
        <w:spacing w:before="2"/>
        <w:rPr>
          <w:sz w:val="27"/>
        </w:rPr>
      </w:pPr>
    </w:p>
    <w:p>
      <w:pPr>
        <w:spacing w:line="276" w:lineRule="auto" w:before="0"/>
        <w:ind w:left="1938" w:right="1157" w:hanging="720"/>
        <w:jc w:val="both"/>
        <w:rPr>
          <w:sz w:val="24"/>
        </w:rPr>
      </w:pPr>
      <w:bookmarkStart w:name="_bookmark42" w:id="112"/>
      <w:bookmarkEnd w:id="112"/>
      <w:r>
        <w:rPr/>
      </w:r>
      <w:r>
        <w:rPr>
          <w:sz w:val="24"/>
        </w:rPr>
        <w:t>Tippayawong, N., Kinorn, J., and Thavornun, S. (2008). </w:t>
      </w:r>
      <w:r>
        <w:rPr>
          <w:i/>
          <w:sz w:val="24"/>
        </w:rPr>
        <w:t>Yields and gaseous composition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 slow pyrolysis of refuse-derived fuels</w:t>
      </w:r>
      <w:r>
        <w:rPr>
          <w:sz w:val="24"/>
        </w:rPr>
        <w:t>. Energy Sources, Part A, 30(17), 1572-</w:t>
      </w:r>
      <w:r>
        <w:rPr>
          <w:spacing w:val="1"/>
          <w:sz w:val="24"/>
        </w:rPr>
        <w:t> </w:t>
      </w:r>
      <w:r>
        <w:rPr>
          <w:sz w:val="24"/>
        </w:rPr>
        <w:t>1580.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938" w:right="1159" w:hanging="720"/>
        <w:jc w:val="both"/>
        <w:rPr>
          <w:sz w:val="24"/>
        </w:rPr>
      </w:pPr>
      <w:r>
        <w:rPr>
          <w:sz w:val="24"/>
        </w:rPr>
        <w:t>Tsai, W., Lee, M., and Chang, Y. (2007). </w:t>
      </w:r>
      <w:r>
        <w:rPr>
          <w:i/>
          <w:sz w:val="24"/>
        </w:rPr>
        <w:t>Fast pyrolysis of rice husk: Product yields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compositions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Bioresource</w:t>
      </w:r>
      <w:r>
        <w:rPr>
          <w:spacing w:val="-1"/>
          <w:sz w:val="24"/>
        </w:rPr>
        <w:t> </w:t>
      </w:r>
      <w:r>
        <w:rPr>
          <w:sz w:val="24"/>
        </w:rPr>
        <w:t>technology, 98(1), 22-28.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1"/>
        <w:ind w:left="1938" w:right="1157" w:hanging="720"/>
        <w:jc w:val="both"/>
        <w:rPr>
          <w:sz w:val="24"/>
        </w:rPr>
      </w:pPr>
      <w:bookmarkStart w:name="_bookmark43" w:id="113"/>
      <w:bookmarkEnd w:id="113"/>
      <w:r>
        <w:rPr/>
      </w:r>
      <w:r>
        <w:rPr>
          <w:color w:val="212121"/>
          <w:sz w:val="24"/>
        </w:rPr>
        <w:t>Uddin, M. S., Joardder, M. U. H., and Islam, M. N. (2012). </w:t>
      </w:r>
      <w:r>
        <w:rPr>
          <w:i/>
          <w:color w:val="212121"/>
          <w:sz w:val="24"/>
        </w:rPr>
        <w:t>Design and construction of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fixed</w:t>
      </w:r>
      <w:r>
        <w:rPr>
          <w:i/>
          <w:color w:val="212121"/>
          <w:spacing w:val="117"/>
          <w:sz w:val="24"/>
        </w:rPr>
        <w:t> </w:t>
      </w:r>
      <w:r>
        <w:rPr>
          <w:i/>
          <w:color w:val="212121"/>
          <w:sz w:val="24"/>
        </w:rPr>
        <w:t>bed</w:t>
      </w:r>
      <w:r>
        <w:rPr>
          <w:i/>
          <w:color w:val="212121"/>
          <w:spacing w:val="119"/>
          <w:sz w:val="24"/>
        </w:rPr>
        <w:t> </w:t>
      </w:r>
      <w:r>
        <w:rPr>
          <w:i/>
          <w:color w:val="212121"/>
          <w:sz w:val="24"/>
        </w:rPr>
        <w:t>pyrolysis</w:t>
      </w:r>
      <w:r>
        <w:rPr>
          <w:i/>
          <w:color w:val="212121"/>
          <w:spacing w:val="120"/>
          <w:sz w:val="24"/>
        </w:rPr>
        <w:t> </w:t>
      </w:r>
      <w:r>
        <w:rPr>
          <w:i/>
          <w:color w:val="212121"/>
          <w:sz w:val="24"/>
        </w:rPr>
        <w:t>system</w:t>
      </w:r>
      <w:r>
        <w:rPr>
          <w:i/>
          <w:color w:val="212121"/>
          <w:spacing w:val="118"/>
          <w:sz w:val="24"/>
        </w:rPr>
        <w:t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117"/>
          <w:sz w:val="24"/>
        </w:rPr>
        <w:t> </w:t>
      </w:r>
      <w:r>
        <w:rPr>
          <w:i/>
          <w:color w:val="212121"/>
          <w:sz w:val="24"/>
        </w:rPr>
        <w:t>plum</w:t>
      </w:r>
      <w:r>
        <w:rPr>
          <w:i/>
          <w:color w:val="212121"/>
          <w:spacing w:val="119"/>
          <w:sz w:val="24"/>
        </w:rPr>
        <w:t> </w:t>
      </w:r>
      <w:r>
        <w:rPr>
          <w:i/>
          <w:color w:val="212121"/>
          <w:sz w:val="24"/>
        </w:rPr>
        <w:t>seed</w:t>
      </w:r>
      <w:r>
        <w:rPr>
          <w:i/>
          <w:color w:val="212121"/>
          <w:spacing w:val="119"/>
          <w:sz w:val="24"/>
        </w:rPr>
        <w:t> </w:t>
      </w:r>
      <w:r>
        <w:rPr>
          <w:i/>
          <w:color w:val="212121"/>
          <w:sz w:val="24"/>
        </w:rPr>
        <w:t>pyrolysis</w:t>
      </w:r>
      <w:r>
        <w:rPr>
          <w:i/>
          <w:color w:val="212121"/>
          <w:spacing w:val="117"/>
          <w:sz w:val="24"/>
        </w:rPr>
        <w:t> </w:t>
      </w:r>
      <w:r>
        <w:rPr>
          <w:i/>
          <w:color w:val="212121"/>
          <w:sz w:val="24"/>
        </w:rPr>
        <w:t>for</w:t>
      </w:r>
      <w:r>
        <w:rPr>
          <w:i/>
          <w:color w:val="212121"/>
          <w:spacing w:val="117"/>
          <w:sz w:val="24"/>
        </w:rPr>
        <w:t> </w:t>
      </w:r>
      <w:r>
        <w:rPr>
          <w:i/>
          <w:color w:val="212121"/>
          <w:sz w:val="24"/>
        </w:rPr>
        <w:t>bio-oil</w:t>
      </w:r>
      <w:r>
        <w:rPr>
          <w:i/>
          <w:color w:val="212121"/>
          <w:spacing w:val="-58"/>
          <w:sz w:val="24"/>
        </w:rPr>
        <w:t> </w:t>
      </w:r>
      <w:r>
        <w:rPr>
          <w:i/>
          <w:color w:val="212121"/>
          <w:sz w:val="24"/>
        </w:rPr>
        <w:t>production</w:t>
      </w:r>
      <w:r>
        <w:rPr>
          <w:color w:val="212121"/>
          <w:sz w:val="24"/>
        </w:rPr>
        <w:t>. International Journal of Advanced Renewable Energy Research, 7(1),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405-409.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938" w:right="1161" w:hanging="720"/>
        <w:jc w:val="both"/>
        <w:rPr>
          <w:sz w:val="24"/>
        </w:rPr>
      </w:pPr>
      <w:r>
        <w:rPr>
          <w:sz w:val="24"/>
        </w:rPr>
        <w:t>Uzun, B. B., Pütün, A. E., and Pütün, E. (2006). </w:t>
      </w:r>
      <w:r>
        <w:rPr>
          <w:i/>
          <w:sz w:val="24"/>
        </w:rPr>
        <w:t>Fast pyrolysis of soybean cake: product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yields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compositions</w:t>
      </w:r>
      <w:r>
        <w:rPr>
          <w:sz w:val="24"/>
        </w:rPr>
        <w:t>. Bioresource</w:t>
      </w:r>
      <w:r>
        <w:rPr>
          <w:spacing w:val="-1"/>
          <w:sz w:val="24"/>
        </w:rPr>
        <w:t> </w:t>
      </w:r>
      <w:r>
        <w:rPr>
          <w:sz w:val="24"/>
        </w:rPr>
        <w:t>technology,</w:t>
      </w:r>
      <w:r>
        <w:rPr>
          <w:spacing w:val="1"/>
          <w:sz w:val="24"/>
        </w:rPr>
        <w:t> </w:t>
      </w:r>
      <w:r>
        <w:rPr>
          <w:sz w:val="24"/>
        </w:rPr>
        <w:t>97(4), 569-576.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938" w:right="1157" w:hanging="720"/>
        <w:jc w:val="both"/>
        <w:rPr>
          <w:sz w:val="24"/>
        </w:rPr>
      </w:pPr>
      <w:bookmarkStart w:name="_bookmark44" w:id="114"/>
      <w:bookmarkEnd w:id="114"/>
      <w:r>
        <w:rPr/>
      </w:r>
      <w:r>
        <w:rPr>
          <w:sz w:val="24"/>
        </w:rPr>
        <w:t>Venderbosch, R., and Prins, W. (2010). </w:t>
      </w:r>
      <w:r>
        <w:rPr>
          <w:i/>
          <w:sz w:val="24"/>
        </w:rPr>
        <w:t>Fast pyrolysis technology development</w:t>
      </w:r>
      <w:r>
        <w:rPr>
          <w:sz w:val="24"/>
        </w:rPr>
        <w:t>. Biofuels,</w:t>
      </w:r>
      <w:r>
        <w:rPr>
          <w:spacing w:val="1"/>
          <w:sz w:val="24"/>
        </w:rPr>
        <w:t> </w:t>
      </w:r>
      <w:r>
        <w:rPr>
          <w:sz w:val="24"/>
        </w:rPr>
        <w:t>bioproducts</w:t>
      </w:r>
      <w:r>
        <w:rPr>
          <w:spacing w:val="-1"/>
          <w:sz w:val="24"/>
        </w:rPr>
        <w:t> </w:t>
      </w:r>
      <w:r>
        <w:rPr>
          <w:sz w:val="24"/>
        </w:rPr>
        <w:t>and biorefining, 4(2), 178-</w:t>
      </w:r>
      <w:bookmarkStart w:name="_bookmark45" w:id="115"/>
      <w:bookmarkEnd w:id="115"/>
      <w:r>
        <w:rPr>
          <w:sz w:val="24"/>
        </w:rPr>
        <w:t>208.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174" w:top="1360" w:bottom="1440" w:left="800" w:right="280"/>
        </w:sectPr>
      </w:pPr>
    </w:p>
    <w:p>
      <w:pPr>
        <w:spacing w:line="273" w:lineRule="auto" w:before="74"/>
        <w:ind w:left="1938" w:right="1160" w:hanging="720"/>
        <w:jc w:val="both"/>
        <w:rPr>
          <w:sz w:val="24"/>
        </w:rPr>
      </w:pPr>
      <w:r>
        <w:rPr>
          <w:sz w:val="24"/>
        </w:rPr>
        <w:t>Wagenaar, B., Venderbosch, R., Carrasco, J., Strenziok, R., and Van der Aa, B. (2001).</w:t>
      </w:r>
      <w:r>
        <w:rPr>
          <w:spacing w:val="1"/>
          <w:sz w:val="24"/>
        </w:rPr>
        <w:t> </w:t>
      </w:r>
      <w:r>
        <w:rPr>
          <w:i/>
          <w:sz w:val="24"/>
        </w:rPr>
        <w:t>Rotating Cone Bio</w:t>
      </w:r>
      <w:r>
        <w:rPr>
          <w:i/>
          <w:sz w:val="25"/>
        </w:rPr>
        <w:t>‐</w:t>
      </w:r>
      <w:r>
        <w:rPr>
          <w:i/>
          <w:sz w:val="24"/>
        </w:rPr>
        <w:t>Oil Production and Applications</w:t>
      </w:r>
      <w:r>
        <w:rPr>
          <w:sz w:val="24"/>
        </w:rPr>
        <w:t>. Progress in thermochemical</w:t>
      </w:r>
      <w:r>
        <w:rPr>
          <w:spacing w:val="1"/>
          <w:sz w:val="24"/>
        </w:rPr>
        <w:t> </w:t>
      </w:r>
      <w:r>
        <w:rPr>
          <w:sz w:val="24"/>
        </w:rPr>
        <w:t>biomass</w:t>
      </w:r>
      <w:r>
        <w:rPr>
          <w:spacing w:val="-1"/>
          <w:sz w:val="24"/>
        </w:rPr>
        <w:t> </w:t>
      </w:r>
      <w:r>
        <w:rPr>
          <w:sz w:val="24"/>
        </w:rPr>
        <w:t>conversion, 1268-1280.</w:t>
      </w:r>
    </w:p>
    <w:p>
      <w:pPr>
        <w:pStyle w:val="BodyText"/>
        <w:spacing w:before="10"/>
        <w:rPr>
          <w:sz w:val="27"/>
        </w:rPr>
      </w:pPr>
    </w:p>
    <w:p>
      <w:pPr>
        <w:spacing w:line="276" w:lineRule="auto" w:before="0"/>
        <w:ind w:left="1938" w:right="1157" w:hanging="720"/>
        <w:jc w:val="both"/>
        <w:rPr>
          <w:sz w:val="24"/>
        </w:rPr>
      </w:pPr>
      <w:bookmarkStart w:name="_bookmark46" w:id="116"/>
      <w:bookmarkEnd w:id="116"/>
      <w:r>
        <w:rPr/>
      </w:r>
      <w:r>
        <w:rPr>
          <w:sz w:val="24"/>
        </w:rPr>
        <w:t>Wang,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Wang,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Zhang,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Chen,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Li,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Min,</w:t>
      </w:r>
      <w:r>
        <w:rPr>
          <w:spacing w:val="1"/>
          <w:sz w:val="24"/>
        </w:rPr>
        <w:t> </w:t>
      </w:r>
      <w:r>
        <w:rPr>
          <w:sz w:val="24"/>
        </w:rPr>
        <w:t>F.,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Yan,</w:t>
      </w:r>
      <w:r>
        <w:rPr>
          <w:spacing w:val="1"/>
          <w:sz w:val="24"/>
        </w:rPr>
        <w:t> </w:t>
      </w:r>
      <w:r>
        <w:rPr>
          <w:sz w:val="24"/>
        </w:rPr>
        <w:t>Y.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comparative study of thermolysis characteristics and kinetics of seaweeds and fire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wood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Process Biochemistry, 41(8), 1883-1886.</w:t>
      </w:r>
    </w:p>
    <w:p>
      <w:pPr>
        <w:pStyle w:val="BodyText"/>
        <w:spacing w:before="4"/>
        <w:rPr>
          <w:sz w:val="27"/>
        </w:rPr>
      </w:pPr>
    </w:p>
    <w:p>
      <w:pPr>
        <w:spacing w:line="276" w:lineRule="auto" w:before="0"/>
        <w:ind w:left="1938" w:right="1157" w:hanging="720"/>
        <w:jc w:val="both"/>
        <w:rPr>
          <w:sz w:val="24"/>
        </w:rPr>
      </w:pPr>
      <w:bookmarkStart w:name="_bookmark47" w:id="117"/>
      <w:bookmarkEnd w:id="117"/>
      <w:r>
        <w:rPr/>
      </w:r>
      <w:r>
        <w:rPr>
          <w:sz w:val="24"/>
        </w:rPr>
        <w:t>Wang, X., Kersten, S. R., Prins, W., and Van Swaaij, W. P. (2005). </w:t>
      </w:r>
      <w:r>
        <w:rPr>
          <w:i/>
          <w:sz w:val="24"/>
        </w:rPr>
        <w:t>Biomass pyrolysis in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fluidized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bed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reactor.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Part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2: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validation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model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results</w:t>
      </w:r>
      <w:r>
        <w:rPr>
          <w:sz w:val="24"/>
        </w:rPr>
        <w:t>.</w:t>
      </w:r>
      <w:r>
        <w:rPr>
          <w:spacing w:val="19"/>
          <w:sz w:val="24"/>
        </w:rPr>
        <w:t> </w:t>
      </w:r>
      <w:r>
        <w:rPr>
          <w:sz w:val="24"/>
        </w:rPr>
        <w:t>Industrial</w:t>
      </w:r>
      <w:r>
        <w:rPr>
          <w:spacing w:val="-57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Engineering</w:t>
      </w:r>
      <w:r>
        <w:rPr>
          <w:spacing w:val="-3"/>
          <w:sz w:val="24"/>
        </w:rPr>
        <w:t> </w:t>
      </w:r>
      <w:r>
        <w:rPr>
          <w:sz w:val="24"/>
        </w:rPr>
        <w:t>Chemistry</w:t>
      </w:r>
      <w:r>
        <w:rPr>
          <w:spacing w:val="-3"/>
          <w:sz w:val="24"/>
        </w:rPr>
        <w:t> </w:t>
      </w:r>
      <w:r>
        <w:rPr>
          <w:sz w:val="24"/>
        </w:rPr>
        <w:t>Research, 44(23), 8786-8795.</w:t>
      </w:r>
    </w:p>
    <w:p>
      <w:pPr>
        <w:pStyle w:val="BodyText"/>
        <w:spacing w:before="8"/>
        <w:rPr>
          <w:sz w:val="27"/>
        </w:rPr>
      </w:pPr>
    </w:p>
    <w:p>
      <w:pPr>
        <w:spacing w:line="276" w:lineRule="auto" w:before="0"/>
        <w:ind w:left="1938" w:right="1157" w:hanging="720"/>
        <w:jc w:val="both"/>
        <w:rPr>
          <w:sz w:val="24"/>
        </w:rPr>
      </w:pPr>
      <w:bookmarkStart w:name="_bookmark48" w:id="118"/>
      <w:bookmarkEnd w:id="118"/>
      <w:r>
        <w:rPr/>
      </w:r>
      <w:r>
        <w:rPr>
          <w:sz w:val="24"/>
        </w:rPr>
        <w:t>Weerachanchai,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Tangsathitkulchai,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Tangsathitkulchai,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i/>
          <w:sz w:val="24"/>
        </w:rPr>
        <w:t>Characterization of products from slow pyrolysis of palm kernel cake and cassava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pulp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residue</w:t>
      </w:r>
      <w:r>
        <w:rPr>
          <w:sz w:val="24"/>
        </w:rPr>
        <w:t>. Korean</w:t>
      </w:r>
      <w:r>
        <w:rPr>
          <w:spacing w:val="-1"/>
          <w:sz w:val="24"/>
        </w:rPr>
        <w:t> </w:t>
      </w:r>
      <w:r>
        <w:rPr>
          <w:sz w:val="24"/>
        </w:rPr>
        <w:t>Journal of</w:t>
      </w:r>
      <w:r>
        <w:rPr>
          <w:spacing w:val="-1"/>
          <w:sz w:val="24"/>
        </w:rPr>
        <w:t> </w:t>
      </w:r>
      <w:r>
        <w:rPr>
          <w:sz w:val="24"/>
        </w:rPr>
        <w:t>Chemical Engineering, 28(12),</w:t>
      </w:r>
      <w:r>
        <w:rPr>
          <w:spacing w:val="-1"/>
          <w:sz w:val="24"/>
        </w:rPr>
        <w:t> </w:t>
      </w:r>
      <w:r>
        <w:rPr>
          <w:sz w:val="24"/>
        </w:rPr>
        <w:t>2262-2274.</w:t>
      </w:r>
    </w:p>
    <w:p>
      <w:pPr>
        <w:pStyle w:val="BodyText"/>
        <w:spacing w:before="7"/>
        <w:rPr>
          <w:sz w:val="27"/>
        </w:rPr>
      </w:pPr>
    </w:p>
    <w:p>
      <w:pPr>
        <w:spacing w:line="278" w:lineRule="auto" w:before="0"/>
        <w:ind w:left="1938" w:right="1154" w:hanging="720"/>
        <w:jc w:val="both"/>
        <w:rPr>
          <w:sz w:val="24"/>
        </w:rPr>
      </w:pPr>
      <w:r>
        <w:rPr>
          <w:sz w:val="24"/>
        </w:rPr>
        <w:t>Yaman, S. (2004). P</w:t>
      </w:r>
      <w:r>
        <w:rPr>
          <w:i/>
          <w:sz w:val="24"/>
        </w:rPr>
        <w:t>yrolysis of biomass to produce fuels and chemical feedstocks</w:t>
      </w:r>
      <w:r>
        <w:rPr>
          <w:sz w:val="24"/>
        </w:rPr>
        <w:t>. Energy</w:t>
      </w:r>
      <w:r>
        <w:rPr>
          <w:spacing w:val="1"/>
          <w:sz w:val="24"/>
        </w:rPr>
        <w:t> </w:t>
      </w:r>
      <w:r>
        <w:rPr>
          <w:sz w:val="24"/>
        </w:rPr>
        <w:t>Conversion</w:t>
      </w:r>
      <w:r>
        <w:rPr>
          <w:spacing w:val="-1"/>
          <w:sz w:val="24"/>
        </w:rPr>
        <w:t> </w:t>
      </w:r>
      <w:r>
        <w:rPr>
          <w:sz w:val="24"/>
        </w:rPr>
        <w:t>and Management, 45(5), 651-671.</w:t>
      </w:r>
    </w:p>
    <w:p>
      <w:pPr>
        <w:pStyle w:val="BodyText"/>
        <w:spacing w:before="2"/>
        <w:rPr>
          <w:sz w:val="27"/>
        </w:rPr>
      </w:pPr>
    </w:p>
    <w:p>
      <w:pPr>
        <w:spacing w:line="276" w:lineRule="auto" w:before="0"/>
        <w:ind w:left="1938" w:right="1157" w:hanging="720"/>
        <w:jc w:val="both"/>
        <w:rPr>
          <w:sz w:val="24"/>
        </w:rPr>
      </w:pPr>
      <w:bookmarkStart w:name="_bookmark49" w:id="119"/>
      <w:bookmarkEnd w:id="119"/>
      <w:r>
        <w:rPr/>
      </w:r>
      <w:r>
        <w:rPr>
          <w:sz w:val="24"/>
        </w:rPr>
        <w:t>Yang, H., Yan, R., Chen, H., Lee, D. H., Liang, D. T., and Zheng, C. (2006). </w:t>
      </w:r>
      <w:r>
        <w:rPr>
          <w:i/>
          <w:sz w:val="24"/>
        </w:rPr>
        <w:t>Pyrolysis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palm oil wastes for enhanced production of hydrogen rich gases</w:t>
      </w:r>
      <w:r>
        <w:rPr>
          <w:sz w:val="24"/>
        </w:rPr>
        <w:t>. Fuel Processing</w:t>
      </w:r>
      <w:r>
        <w:rPr>
          <w:spacing w:val="1"/>
          <w:sz w:val="24"/>
        </w:rPr>
        <w:t> </w:t>
      </w:r>
      <w:r>
        <w:rPr>
          <w:sz w:val="24"/>
        </w:rPr>
        <w:t>Technology,</w:t>
      </w:r>
      <w:r>
        <w:rPr>
          <w:spacing w:val="-1"/>
          <w:sz w:val="24"/>
        </w:rPr>
        <w:t> </w:t>
      </w:r>
      <w:r>
        <w:rPr>
          <w:sz w:val="24"/>
        </w:rPr>
        <w:t>87(10), 935-942.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1"/>
        <w:ind w:left="1938" w:right="1157" w:hanging="720"/>
        <w:jc w:val="both"/>
        <w:rPr>
          <w:sz w:val="24"/>
        </w:rPr>
      </w:pPr>
      <w:r>
        <w:rPr>
          <w:sz w:val="24"/>
        </w:rPr>
        <w:t>Zanzi, R., Sjöström, K., and Björnbom, E. (2002). </w:t>
      </w:r>
      <w:r>
        <w:rPr>
          <w:i/>
          <w:sz w:val="24"/>
        </w:rPr>
        <w:t>Rapid pyrolysis of agricultural residues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high temperature</w:t>
      </w:r>
      <w:r>
        <w:rPr>
          <w:sz w:val="24"/>
        </w:rPr>
        <w:t>. Biomass and Bioenergy,</w:t>
      </w:r>
      <w:r>
        <w:rPr>
          <w:spacing w:val="-1"/>
          <w:sz w:val="24"/>
        </w:rPr>
        <w:t> </w:t>
      </w:r>
      <w:r>
        <w:rPr>
          <w:sz w:val="24"/>
        </w:rPr>
        <w:t>23(5), 357-366.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938" w:right="1158" w:hanging="720"/>
        <w:jc w:val="both"/>
        <w:rPr>
          <w:sz w:val="24"/>
        </w:rPr>
      </w:pPr>
      <w:r>
        <w:rPr>
          <w:sz w:val="24"/>
        </w:rPr>
        <w:t>Zheng, J.-L. (2008). </w:t>
      </w:r>
      <w:r>
        <w:rPr>
          <w:i/>
          <w:sz w:val="24"/>
        </w:rPr>
        <w:t>Pyrolysis oil from fast pyrolysis of maize stalk. </w:t>
      </w:r>
      <w:r>
        <w:rPr>
          <w:sz w:val="24"/>
        </w:rPr>
        <w:t>Journal of Analytical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Applied Pyrolysis, 83(2), 205-212.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174" w:top="1360" w:bottom="1440" w:left="800" w:right="280"/>
        </w:sectPr>
      </w:pPr>
    </w:p>
    <w:p>
      <w:pPr>
        <w:pStyle w:val="Heading1"/>
        <w:ind w:left="1378" w:right="1323" w:firstLine="0"/>
        <w:jc w:val="center"/>
      </w:pPr>
      <w:r>
        <w:rPr/>
        <w:t>APPENDIX</w:t>
      </w:r>
      <w:r>
        <w:rPr>
          <w:spacing w:val="-3"/>
        </w:rPr>
        <w:t> </w:t>
      </w:r>
      <w:r>
        <w:rPr/>
        <w:t>A</w:t>
      </w:r>
    </w:p>
    <w:p>
      <w:pPr>
        <w:pStyle w:val="BodyText"/>
        <w:spacing w:before="36"/>
        <w:ind w:left="1379" w:right="1323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</w:t>
      </w:r>
    </w:p>
    <w:p>
      <w:pPr>
        <w:pStyle w:val="BodyText"/>
        <w:spacing w:before="41"/>
        <w:ind w:left="1218"/>
      </w:pPr>
      <w:r>
        <w:rPr/>
        <w:t>Table</w:t>
      </w:r>
      <w:r>
        <w:rPr>
          <w:spacing w:val="-1"/>
        </w:rPr>
        <w:t> </w:t>
      </w:r>
      <w:r>
        <w:rPr/>
        <w:t>3.3: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heat</w:t>
      </w:r>
      <w:r>
        <w:rPr>
          <w:spacing w:val="-1"/>
        </w:rPr>
        <w:t> </w:t>
      </w:r>
      <w:r>
        <w:rPr/>
        <w:t>transfer rate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outer</w:t>
      </w:r>
      <w:r>
        <w:rPr>
          <w:spacing w:val="-1"/>
        </w:rPr>
        <w:t> </w:t>
      </w:r>
      <w:r>
        <w:rPr/>
        <w:t>radius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insulation</w:t>
      </w:r>
    </w:p>
    <w:p>
      <w:pPr>
        <w:pStyle w:val="BodyText"/>
        <w:rPr>
          <w:sz w:val="23"/>
        </w:rPr>
      </w:pPr>
    </w:p>
    <w:tbl>
      <w:tblPr>
        <w:tblW w:w="0" w:type="auto"/>
        <w:jc w:val="left"/>
        <w:tblInd w:w="1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1"/>
        <w:gridCol w:w="3188"/>
        <w:gridCol w:w="2897"/>
      </w:tblGrid>
      <w:tr>
        <w:trPr>
          <w:trHeight w:val="438" w:hRule="atLeast"/>
        </w:trPr>
        <w:tc>
          <w:tcPr>
            <w:tcW w:w="1171" w:type="dxa"/>
          </w:tcPr>
          <w:p>
            <w:pPr>
              <w:pStyle w:val="TableParagraph"/>
              <w:spacing w:line="270" w:lineRule="exact"/>
              <w:ind w:left="423" w:right="4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SN</w:t>
            </w:r>
          </w:p>
        </w:tc>
        <w:tc>
          <w:tcPr>
            <w:tcW w:w="3188" w:type="dxa"/>
          </w:tcPr>
          <w:p>
            <w:pPr>
              <w:pStyle w:val="TableParagraph"/>
              <w:spacing w:line="270" w:lineRule="exact"/>
              <w:ind w:left="199" w:right="192"/>
              <w:jc w:val="center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r</w:t>
            </w:r>
            <w:r>
              <w:rPr>
                <w:i/>
                <w:spacing w:val="-1"/>
                <w:sz w:val="24"/>
                <w:vertAlign w:val="subscript"/>
              </w:rPr>
              <w:t>2</w:t>
            </w:r>
            <w:r>
              <w:rPr>
                <w:i/>
                <w:spacing w:val="-18"/>
                <w:sz w:val="24"/>
                <w:vertAlign w:val="baseline"/>
              </w:rPr>
              <w:t> </w:t>
            </w:r>
            <w:r>
              <w:rPr>
                <w:i/>
                <w:spacing w:val="-1"/>
                <w:sz w:val="24"/>
                <w:vertAlign w:val="baseline"/>
              </w:rPr>
              <w:t>-</w:t>
            </w:r>
            <w:r>
              <w:rPr>
                <w:spacing w:val="-1"/>
                <w:sz w:val="24"/>
                <w:vertAlign w:val="baseline"/>
              </w:rPr>
              <w:t>radius</w:t>
            </w:r>
            <w:r>
              <w:rPr>
                <w:sz w:val="24"/>
                <w:vertAlign w:val="baseline"/>
              </w:rPr>
              <w:t> of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Insulation (mm)</w:t>
            </w:r>
          </w:p>
        </w:tc>
        <w:tc>
          <w:tcPr>
            <w:tcW w:w="2897" w:type="dxa"/>
          </w:tcPr>
          <w:p>
            <w:pPr>
              <w:pStyle w:val="TableParagraph"/>
              <w:spacing w:line="293" w:lineRule="exact"/>
              <w:ind w:left="211" w:right="207"/>
              <w:jc w:val="center"/>
              <w:rPr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𝑄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̇</w:t>
            </w:r>
            <w:r>
              <w:rPr>
                <w:rFonts w:ascii="Cambria Math" w:hAnsi="Cambria Math" w:eastAsia="Cambria Math"/>
                <w:spacing w:val="34"/>
                <w:position w:val="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heat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transfer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(W)</w:t>
            </w:r>
          </w:p>
        </w:tc>
      </w:tr>
      <w:tr>
        <w:trPr>
          <w:trHeight w:val="414" w:hRule="atLeast"/>
        </w:trPr>
        <w:tc>
          <w:tcPr>
            <w:tcW w:w="1171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88" w:type="dxa"/>
          </w:tcPr>
          <w:p>
            <w:pPr>
              <w:pStyle w:val="TableParagraph"/>
              <w:spacing w:line="273" w:lineRule="exact"/>
              <w:ind w:left="199" w:right="18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897" w:type="dxa"/>
          </w:tcPr>
          <w:p>
            <w:pPr>
              <w:pStyle w:val="TableParagraph"/>
              <w:spacing w:line="273" w:lineRule="exact"/>
              <w:ind w:left="211" w:right="201"/>
              <w:jc w:val="center"/>
              <w:rPr>
                <w:sz w:val="24"/>
              </w:rPr>
            </w:pPr>
            <w:r>
              <w:rPr>
                <w:sz w:val="24"/>
              </w:rPr>
              <w:t>167.19</w:t>
            </w:r>
          </w:p>
        </w:tc>
      </w:tr>
      <w:tr>
        <w:trPr>
          <w:trHeight w:val="414" w:hRule="atLeast"/>
        </w:trPr>
        <w:tc>
          <w:tcPr>
            <w:tcW w:w="117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88" w:type="dxa"/>
          </w:tcPr>
          <w:p>
            <w:pPr>
              <w:pStyle w:val="TableParagraph"/>
              <w:spacing w:line="270" w:lineRule="exact"/>
              <w:ind w:left="199" w:right="189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897" w:type="dxa"/>
          </w:tcPr>
          <w:p>
            <w:pPr>
              <w:pStyle w:val="TableParagraph"/>
              <w:spacing w:line="270" w:lineRule="exact"/>
              <w:ind w:left="211" w:right="201"/>
              <w:jc w:val="center"/>
              <w:rPr>
                <w:sz w:val="24"/>
              </w:rPr>
            </w:pPr>
            <w:r>
              <w:rPr>
                <w:sz w:val="24"/>
              </w:rPr>
              <w:t>167.60</w:t>
            </w:r>
          </w:p>
        </w:tc>
      </w:tr>
      <w:tr>
        <w:trPr>
          <w:trHeight w:val="412" w:hRule="atLeast"/>
        </w:trPr>
        <w:tc>
          <w:tcPr>
            <w:tcW w:w="117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88" w:type="dxa"/>
          </w:tcPr>
          <w:p>
            <w:pPr>
              <w:pStyle w:val="TableParagraph"/>
              <w:spacing w:line="270" w:lineRule="exact"/>
              <w:ind w:left="199" w:right="189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897" w:type="dxa"/>
          </w:tcPr>
          <w:p>
            <w:pPr>
              <w:pStyle w:val="TableParagraph"/>
              <w:spacing w:line="270" w:lineRule="exact"/>
              <w:ind w:left="211" w:right="201"/>
              <w:jc w:val="center"/>
              <w:rPr>
                <w:sz w:val="24"/>
              </w:rPr>
            </w:pPr>
            <w:r>
              <w:rPr>
                <w:sz w:val="24"/>
              </w:rPr>
              <w:t>166.86</w:t>
            </w:r>
          </w:p>
        </w:tc>
      </w:tr>
      <w:tr>
        <w:trPr>
          <w:trHeight w:val="414" w:hRule="atLeast"/>
        </w:trPr>
        <w:tc>
          <w:tcPr>
            <w:tcW w:w="1171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88" w:type="dxa"/>
          </w:tcPr>
          <w:p>
            <w:pPr>
              <w:pStyle w:val="TableParagraph"/>
              <w:spacing w:line="273" w:lineRule="exact"/>
              <w:ind w:left="199" w:right="189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897" w:type="dxa"/>
          </w:tcPr>
          <w:p>
            <w:pPr>
              <w:pStyle w:val="TableParagraph"/>
              <w:spacing w:line="273" w:lineRule="exact"/>
              <w:ind w:left="211" w:right="201"/>
              <w:jc w:val="center"/>
              <w:rPr>
                <w:sz w:val="24"/>
              </w:rPr>
            </w:pPr>
            <w:r>
              <w:rPr>
                <w:sz w:val="24"/>
              </w:rPr>
              <w:t>165.36</w:t>
            </w:r>
          </w:p>
        </w:tc>
      </w:tr>
      <w:tr>
        <w:trPr>
          <w:trHeight w:val="415" w:hRule="atLeast"/>
        </w:trPr>
        <w:tc>
          <w:tcPr>
            <w:tcW w:w="1171" w:type="dxa"/>
          </w:tcPr>
          <w:p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88" w:type="dxa"/>
          </w:tcPr>
          <w:p>
            <w:pPr>
              <w:pStyle w:val="TableParagraph"/>
              <w:spacing w:line="271" w:lineRule="exact"/>
              <w:ind w:left="199" w:right="189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897" w:type="dxa"/>
          </w:tcPr>
          <w:p>
            <w:pPr>
              <w:pStyle w:val="TableParagraph"/>
              <w:spacing w:line="271" w:lineRule="exact"/>
              <w:ind w:left="211" w:right="201"/>
              <w:jc w:val="center"/>
              <w:rPr>
                <w:sz w:val="24"/>
              </w:rPr>
            </w:pPr>
            <w:r>
              <w:rPr>
                <w:sz w:val="24"/>
              </w:rPr>
              <w:t>163.35</w:t>
            </w:r>
          </w:p>
        </w:tc>
      </w:tr>
      <w:tr>
        <w:trPr>
          <w:trHeight w:val="412" w:hRule="atLeast"/>
        </w:trPr>
        <w:tc>
          <w:tcPr>
            <w:tcW w:w="117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88" w:type="dxa"/>
          </w:tcPr>
          <w:p>
            <w:pPr>
              <w:pStyle w:val="TableParagraph"/>
              <w:spacing w:line="270" w:lineRule="exact"/>
              <w:ind w:left="199" w:right="18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897" w:type="dxa"/>
          </w:tcPr>
          <w:p>
            <w:pPr>
              <w:pStyle w:val="TableParagraph"/>
              <w:spacing w:line="270" w:lineRule="exact"/>
              <w:ind w:left="211" w:right="201"/>
              <w:jc w:val="center"/>
              <w:rPr>
                <w:sz w:val="24"/>
              </w:rPr>
            </w:pPr>
            <w:r>
              <w:rPr>
                <w:sz w:val="24"/>
              </w:rPr>
              <w:t>161.01</w:t>
            </w:r>
          </w:p>
        </w:tc>
      </w:tr>
      <w:tr>
        <w:trPr>
          <w:trHeight w:val="414" w:hRule="atLeast"/>
        </w:trPr>
        <w:tc>
          <w:tcPr>
            <w:tcW w:w="1171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88" w:type="dxa"/>
          </w:tcPr>
          <w:p>
            <w:pPr>
              <w:pStyle w:val="TableParagraph"/>
              <w:spacing w:line="273" w:lineRule="exact"/>
              <w:ind w:left="199" w:right="189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897" w:type="dxa"/>
          </w:tcPr>
          <w:p>
            <w:pPr>
              <w:pStyle w:val="TableParagraph"/>
              <w:spacing w:line="273" w:lineRule="exact"/>
              <w:ind w:left="211" w:right="201"/>
              <w:jc w:val="center"/>
              <w:rPr>
                <w:sz w:val="24"/>
              </w:rPr>
            </w:pPr>
            <w:r>
              <w:rPr>
                <w:sz w:val="24"/>
              </w:rPr>
              <w:t>158.50</w:t>
            </w:r>
          </w:p>
        </w:tc>
      </w:tr>
    </w:tbl>
    <w:p>
      <w:pPr>
        <w:pStyle w:val="BodyText"/>
        <w:spacing w:before="7"/>
        <w:rPr>
          <w:sz w:val="31"/>
        </w:rPr>
      </w:pPr>
    </w:p>
    <w:p>
      <w:pPr>
        <w:pStyle w:val="BodyText"/>
        <w:ind w:left="1218"/>
      </w:pPr>
      <w:r>
        <w:rPr/>
        <w:t>Table</w:t>
      </w:r>
      <w:r>
        <w:rPr>
          <w:spacing w:val="-1"/>
        </w:rPr>
        <w:t> </w:t>
      </w:r>
      <w:r>
        <w:rPr/>
        <w:t>4.2: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Pyrolysis</w:t>
      </w:r>
      <w:r>
        <w:rPr>
          <w:spacing w:val="-1"/>
        </w:rPr>
        <w:t> </w:t>
      </w:r>
      <w:r>
        <w:rPr/>
        <w:t>Product</w:t>
      </w:r>
      <w:r>
        <w:rPr>
          <w:spacing w:val="1"/>
        </w:rPr>
        <w:t> </w:t>
      </w:r>
      <w:r>
        <w:rPr/>
        <w:t>Yields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Particle</w:t>
      </w:r>
      <w:r>
        <w:rPr>
          <w:spacing w:val="-1"/>
        </w:rPr>
        <w:t> </w:t>
      </w:r>
      <w:r>
        <w:rPr/>
        <w:t>Size.</w:t>
      </w:r>
    </w:p>
    <w:p>
      <w:pPr>
        <w:pStyle w:val="BodyText"/>
        <w:spacing w:before="2"/>
        <w:rPr>
          <w:sz w:val="26"/>
        </w:rPr>
      </w:pPr>
    </w:p>
    <w:tbl>
      <w:tblPr>
        <w:tblW w:w="0" w:type="auto"/>
        <w:jc w:val="left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3250"/>
        <w:gridCol w:w="1351"/>
        <w:gridCol w:w="1363"/>
        <w:gridCol w:w="1786"/>
      </w:tblGrid>
      <w:tr>
        <w:trPr>
          <w:trHeight w:val="472" w:hRule="atLeast"/>
        </w:trPr>
        <w:tc>
          <w:tcPr>
            <w:tcW w:w="1248" w:type="dxa"/>
            <w:vMerge w:val="restart"/>
          </w:tcPr>
          <w:p>
            <w:pPr>
              <w:pStyle w:val="TableParagraph"/>
              <w:spacing w:line="275" w:lineRule="exact"/>
              <w:ind w:left="450" w:right="440"/>
              <w:jc w:val="center"/>
              <w:rPr>
                <w:sz w:val="24"/>
              </w:rPr>
            </w:pPr>
            <w:r>
              <w:rPr>
                <w:sz w:val="24"/>
              </w:rPr>
              <w:t>SN</w:t>
            </w:r>
          </w:p>
        </w:tc>
        <w:tc>
          <w:tcPr>
            <w:tcW w:w="3250" w:type="dxa"/>
            <w:vMerge w:val="restart"/>
          </w:tcPr>
          <w:p>
            <w:pPr>
              <w:pStyle w:val="TableParagraph"/>
              <w:spacing w:line="275" w:lineRule="exact"/>
              <w:ind w:left="724"/>
              <w:rPr>
                <w:sz w:val="24"/>
              </w:rPr>
            </w:pPr>
            <w:r>
              <w:rPr>
                <w:sz w:val="24"/>
              </w:rPr>
              <w:t>Particle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4500" w:type="dxa"/>
            <w:gridSpan w:val="3"/>
          </w:tcPr>
          <w:p>
            <w:pPr>
              <w:pStyle w:val="TableParagraph"/>
              <w:spacing w:line="275" w:lineRule="exact"/>
              <w:ind w:left="1556" w:right="1548"/>
              <w:jc w:val="center"/>
              <w:rPr>
                <w:sz w:val="24"/>
              </w:rPr>
            </w:pPr>
            <w:r>
              <w:rPr>
                <w:sz w:val="24"/>
              </w:rPr>
              <w:t>Yields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(wt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</w:tr>
      <w:tr>
        <w:trPr>
          <w:trHeight w:val="470" w:hRule="atLeast"/>
        </w:trPr>
        <w:tc>
          <w:tcPr>
            <w:tcW w:w="12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</w:tcPr>
          <w:p>
            <w:pPr>
              <w:pStyle w:val="TableParagraph"/>
              <w:spacing w:line="275" w:lineRule="exact"/>
              <w:ind w:left="312" w:right="308"/>
              <w:jc w:val="center"/>
              <w:rPr>
                <w:sz w:val="24"/>
              </w:rPr>
            </w:pPr>
            <w:r>
              <w:rPr>
                <w:sz w:val="24"/>
              </w:rPr>
              <w:t>Bio-oil</w:t>
            </w:r>
          </w:p>
        </w:tc>
        <w:tc>
          <w:tcPr>
            <w:tcW w:w="1363" w:type="dxa"/>
          </w:tcPr>
          <w:p>
            <w:pPr>
              <w:pStyle w:val="TableParagraph"/>
              <w:spacing w:line="275" w:lineRule="exact"/>
              <w:ind w:left="449"/>
              <w:rPr>
                <w:sz w:val="24"/>
              </w:rPr>
            </w:pPr>
            <w:r>
              <w:rPr>
                <w:sz w:val="24"/>
              </w:rPr>
              <w:t>Char</w:t>
            </w:r>
          </w:p>
        </w:tc>
        <w:tc>
          <w:tcPr>
            <w:tcW w:w="1786" w:type="dxa"/>
          </w:tcPr>
          <w:p>
            <w:pPr>
              <w:pStyle w:val="TableParagraph"/>
              <w:spacing w:line="275" w:lineRule="exact"/>
              <w:ind w:left="604" w:right="591"/>
              <w:jc w:val="center"/>
              <w:rPr>
                <w:sz w:val="24"/>
              </w:rPr>
            </w:pPr>
            <w:r>
              <w:rPr>
                <w:sz w:val="24"/>
              </w:rPr>
              <w:t>Gas</w:t>
            </w:r>
            <w:r>
              <w:rPr>
                <w:sz w:val="24"/>
                <w:vertAlign w:val="superscript"/>
              </w:rPr>
              <w:t>*</w:t>
            </w:r>
          </w:p>
        </w:tc>
      </w:tr>
      <w:tr>
        <w:trPr>
          <w:trHeight w:val="472" w:hRule="atLeast"/>
        </w:trPr>
        <w:tc>
          <w:tcPr>
            <w:tcW w:w="1248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0" w:type="dxa"/>
          </w:tcPr>
          <w:p>
            <w:pPr>
              <w:pStyle w:val="TableParagraph"/>
              <w:spacing w:before="1"/>
              <w:ind w:left="1393" w:right="1386"/>
              <w:jc w:val="center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1351" w:type="dxa"/>
          </w:tcPr>
          <w:p>
            <w:pPr>
              <w:pStyle w:val="TableParagraph"/>
              <w:spacing w:before="1"/>
              <w:ind w:left="312" w:right="306"/>
              <w:jc w:val="center"/>
              <w:rPr>
                <w:sz w:val="24"/>
              </w:rPr>
            </w:pPr>
            <w:r>
              <w:rPr>
                <w:sz w:val="24"/>
              </w:rPr>
              <w:t>28.00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left="413"/>
              <w:rPr>
                <w:sz w:val="24"/>
              </w:rPr>
            </w:pPr>
            <w:r>
              <w:rPr>
                <w:sz w:val="24"/>
              </w:rPr>
              <w:t>19.33</w:t>
            </w:r>
          </w:p>
        </w:tc>
        <w:tc>
          <w:tcPr>
            <w:tcW w:w="1786" w:type="dxa"/>
          </w:tcPr>
          <w:p>
            <w:pPr>
              <w:pStyle w:val="TableParagraph"/>
              <w:spacing w:before="1"/>
              <w:ind w:left="605" w:right="591"/>
              <w:jc w:val="center"/>
              <w:rPr>
                <w:sz w:val="24"/>
              </w:rPr>
            </w:pPr>
            <w:r>
              <w:rPr>
                <w:sz w:val="24"/>
              </w:rPr>
              <w:t>52.67</w:t>
            </w:r>
          </w:p>
        </w:tc>
      </w:tr>
      <w:tr>
        <w:trPr>
          <w:trHeight w:val="472" w:hRule="atLeast"/>
        </w:trPr>
        <w:tc>
          <w:tcPr>
            <w:tcW w:w="1248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0" w:type="dxa"/>
          </w:tcPr>
          <w:p>
            <w:pPr>
              <w:pStyle w:val="TableParagraph"/>
              <w:spacing w:line="275" w:lineRule="exact"/>
              <w:ind w:left="1393" w:right="1386"/>
              <w:jc w:val="center"/>
              <w:rPr>
                <w:sz w:val="24"/>
              </w:rPr>
            </w:pPr>
            <w:r>
              <w:rPr>
                <w:sz w:val="24"/>
              </w:rPr>
              <w:t>2.35</w:t>
            </w:r>
          </w:p>
        </w:tc>
        <w:tc>
          <w:tcPr>
            <w:tcW w:w="1351" w:type="dxa"/>
          </w:tcPr>
          <w:p>
            <w:pPr>
              <w:pStyle w:val="TableParagraph"/>
              <w:spacing w:line="275" w:lineRule="exact"/>
              <w:ind w:left="312" w:right="306"/>
              <w:jc w:val="center"/>
              <w:rPr>
                <w:sz w:val="24"/>
              </w:rPr>
            </w:pPr>
            <w:r>
              <w:rPr>
                <w:sz w:val="24"/>
              </w:rPr>
              <w:t>25.33</w:t>
            </w:r>
          </w:p>
        </w:tc>
        <w:tc>
          <w:tcPr>
            <w:tcW w:w="1363" w:type="dxa"/>
          </w:tcPr>
          <w:p>
            <w:pPr>
              <w:pStyle w:val="TableParagraph"/>
              <w:spacing w:line="275" w:lineRule="exact"/>
              <w:ind w:left="413"/>
              <w:rPr>
                <w:sz w:val="24"/>
              </w:rPr>
            </w:pPr>
            <w:r>
              <w:rPr>
                <w:sz w:val="24"/>
              </w:rPr>
              <w:t>48.00</w:t>
            </w:r>
          </w:p>
        </w:tc>
        <w:tc>
          <w:tcPr>
            <w:tcW w:w="1786" w:type="dxa"/>
          </w:tcPr>
          <w:p>
            <w:pPr>
              <w:pStyle w:val="TableParagraph"/>
              <w:spacing w:line="275" w:lineRule="exact"/>
              <w:ind w:left="605" w:right="591"/>
              <w:jc w:val="center"/>
              <w:rPr>
                <w:sz w:val="24"/>
              </w:rPr>
            </w:pPr>
            <w:r>
              <w:rPr>
                <w:sz w:val="24"/>
              </w:rPr>
              <w:t>26.67</w:t>
            </w:r>
          </w:p>
        </w:tc>
      </w:tr>
      <w:tr>
        <w:trPr>
          <w:trHeight w:val="472" w:hRule="atLeast"/>
        </w:trPr>
        <w:tc>
          <w:tcPr>
            <w:tcW w:w="1248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50" w:type="dxa"/>
          </w:tcPr>
          <w:p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51" w:type="dxa"/>
          </w:tcPr>
          <w:p>
            <w:pPr>
              <w:pStyle w:val="TableParagraph"/>
              <w:spacing w:line="275" w:lineRule="exact"/>
              <w:ind w:left="312" w:right="306"/>
              <w:jc w:val="center"/>
              <w:rPr>
                <w:sz w:val="24"/>
              </w:rPr>
            </w:pPr>
            <w:r>
              <w:rPr>
                <w:sz w:val="24"/>
              </w:rPr>
              <w:t>14.67</w:t>
            </w:r>
          </w:p>
        </w:tc>
        <w:tc>
          <w:tcPr>
            <w:tcW w:w="1363" w:type="dxa"/>
          </w:tcPr>
          <w:p>
            <w:pPr>
              <w:pStyle w:val="TableParagraph"/>
              <w:spacing w:line="275" w:lineRule="exact"/>
              <w:ind w:left="413"/>
              <w:rPr>
                <w:sz w:val="24"/>
              </w:rPr>
            </w:pPr>
            <w:r>
              <w:rPr>
                <w:sz w:val="24"/>
              </w:rPr>
              <w:t>70.67</w:t>
            </w:r>
          </w:p>
        </w:tc>
        <w:tc>
          <w:tcPr>
            <w:tcW w:w="1786" w:type="dxa"/>
          </w:tcPr>
          <w:p>
            <w:pPr>
              <w:pStyle w:val="TableParagraph"/>
              <w:spacing w:line="275" w:lineRule="exact"/>
              <w:ind w:left="605" w:right="591"/>
              <w:jc w:val="center"/>
              <w:rPr>
                <w:sz w:val="24"/>
              </w:rPr>
            </w:pPr>
            <w:r>
              <w:rPr>
                <w:sz w:val="24"/>
              </w:rPr>
              <w:t>14.67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213"/>
        <w:ind w:left="1218"/>
      </w:pPr>
      <w:r>
        <w:rPr/>
        <w:t>Table</w:t>
      </w:r>
      <w:r>
        <w:rPr>
          <w:spacing w:val="-2"/>
        </w:rPr>
        <w:t> </w:t>
      </w:r>
      <w:r>
        <w:rPr/>
        <w:t>4.3: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Comparison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Pyrolysis</w:t>
      </w:r>
      <w:r>
        <w:rPr>
          <w:spacing w:val="-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Temperature.</w:t>
      </w:r>
    </w:p>
    <w:p>
      <w:pPr>
        <w:pStyle w:val="BodyText"/>
        <w:spacing w:before="4" w:after="1"/>
        <w:rPr>
          <w:sz w:val="21"/>
        </w:rPr>
      </w:pPr>
    </w:p>
    <w:tbl>
      <w:tblPr>
        <w:tblW w:w="0" w:type="auto"/>
        <w:jc w:val="left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9"/>
        <w:gridCol w:w="3270"/>
        <w:gridCol w:w="1395"/>
        <w:gridCol w:w="1426"/>
        <w:gridCol w:w="1681"/>
      </w:tblGrid>
      <w:tr>
        <w:trPr>
          <w:trHeight w:val="414" w:hRule="atLeast"/>
        </w:trPr>
        <w:tc>
          <w:tcPr>
            <w:tcW w:w="1229" w:type="dxa"/>
            <w:vMerge w:val="restart"/>
          </w:tcPr>
          <w:p>
            <w:pPr>
              <w:pStyle w:val="TableParagraph"/>
              <w:spacing w:line="270" w:lineRule="exact"/>
              <w:ind w:left="441" w:right="431"/>
              <w:jc w:val="center"/>
              <w:rPr>
                <w:sz w:val="24"/>
              </w:rPr>
            </w:pPr>
            <w:r>
              <w:rPr>
                <w:sz w:val="24"/>
              </w:rPr>
              <w:t>SN</w:t>
            </w:r>
          </w:p>
        </w:tc>
        <w:tc>
          <w:tcPr>
            <w:tcW w:w="3270" w:type="dxa"/>
            <w:vMerge w:val="restart"/>
          </w:tcPr>
          <w:p>
            <w:pPr>
              <w:pStyle w:val="TableParagraph"/>
              <w:spacing w:line="270" w:lineRule="exact"/>
              <w:ind w:left="791"/>
              <w:rPr>
                <w:sz w:val="24"/>
              </w:rPr>
            </w:pPr>
            <w:r>
              <w:rPr>
                <w:sz w:val="24"/>
              </w:rPr>
              <w:t>Temperature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C)</w:t>
            </w:r>
          </w:p>
        </w:tc>
        <w:tc>
          <w:tcPr>
            <w:tcW w:w="4502" w:type="dxa"/>
            <w:gridSpan w:val="3"/>
          </w:tcPr>
          <w:p>
            <w:pPr>
              <w:pStyle w:val="TableParagraph"/>
              <w:spacing w:line="270" w:lineRule="exact"/>
              <w:ind w:left="1555" w:right="1551"/>
              <w:jc w:val="center"/>
              <w:rPr>
                <w:sz w:val="24"/>
              </w:rPr>
            </w:pPr>
            <w:r>
              <w:rPr>
                <w:sz w:val="24"/>
              </w:rPr>
              <w:t>Yields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(wt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</w:tr>
      <w:tr>
        <w:trPr>
          <w:trHeight w:val="415" w:hRule="atLeast"/>
        </w:trPr>
        <w:tc>
          <w:tcPr>
            <w:tcW w:w="12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spacing w:line="270" w:lineRule="exact"/>
              <w:ind w:left="356"/>
              <w:rPr>
                <w:sz w:val="24"/>
              </w:rPr>
            </w:pPr>
            <w:r>
              <w:rPr>
                <w:sz w:val="24"/>
              </w:rPr>
              <w:t>Bio-oil</w:t>
            </w:r>
          </w:p>
        </w:tc>
        <w:tc>
          <w:tcPr>
            <w:tcW w:w="1426" w:type="dxa"/>
          </w:tcPr>
          <w:p>
            <w:pPr>
              <w:pStyle w:val="TableParagraph"/>
              <w:spacing w:line="270" w:lineRule="exact"/>
              <w:ind w:left="481"/>
              <w:rPr>
                <w:sz w:val="24"/>
              </w:rPr>
            </w:pPr>
            <w:r>
              <w:rPr>
                <w:sz w:val="24"/>
              </w:rPr>
              <w:t>Char</w:t>
            </w:r>
          </w:p>
        </w:tc>
        <w:tc>
          <w:tcPr>
            <w:tcW w:w="1681" w:type="dxa"/>
          </w:tcPr>
          <w:p>
            <w:pPr>
              <w:pStyle w:val="TableParagraph"/>
              <w:spacing w:line="270" w:lineRule="exact"/>
              <w:ind w:left="590" w:right="587"/>
              <w:jc w:val="center"/>
              <w:rPr>
                <w:sz w:val="24"/>
              </w:rPr>
            </w:pPr>
            <w:r>
              <w:rPr>
                <w:sz w:val="24"/>
              </w:rPr>
              <w:t>Gas</w:t>
            </w:r>
            <w:r>
              <w:rPr>
                <w:sz w:val="24"/>
                <w:vertAlign w:val="superscript"/>
              </w:rPr>
              <w:t>*</w:t>
            </w:r>
          </w:p>
        </w:tc>
      </w:tr>
      <w:tr>
        <w:trPr>
          <w:trHeight w:val="412" w:hRule="atLeast"/>
        </w:trPr>
        <w:tc>
          <w:tcPr>
            <w:tcW w:w="1229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70" w:type="dxa"/>
          </w:tcPr>
          <w:p>
            <w:pPr>
              <w:pStyle w:val="TableParagraph"/>
              <w:spacing w:line="270" w:lineRule="exact"/>
              <w:ind w:left="1434" w:right="1425"/>
              <w:jc w:val="center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39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32.00</w:t>
            </w:r>
          </w:p>
        </w:tc>
        <w:tc>
          <w:tcPr>
            <w:tcW w:w="1426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38.67</w:t>
            </w:r>
          </w:p>
        </w:tc>
        <w:tc>
          <w:tcPr>
            <w:tcW w:w="168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29.33</w:t>
            </w:r>
          </w:p>
        </w:tc>
      </w:tr>
      <w:tr>
        <w:trPr>
          <w:trHeight w:val="414" w:hRule="atLeast"/>
        </w:trPr>
        <w:tc>
          <w:tcPr>
            <w:tcW w:w="1229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70" w:type="dxa"/>
          </w:tcPr>
          <w:p>
            <w:pPr>
              <w:pStyle w:val="TableParagraph"/>
              <w:spacing w:line="270" w:lineRule="exact"/>
              <w:ind w:left="1434" w:right="1425"/>
              <w:jc w:val="center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39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34.67</w:t>
            </w:r>
          </w:p>
        </w:tc>
        <w:tc>
          <w:tcPr>
            <w:tcW w:w="1426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35.33</w:t>
            </w:r>
          </w:p>
        </w:tc>
        <w:tc>
          <w:tcPr>
            <w:tcW w:w="168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</w:tr>
      <w:tr>
        <w:trPr>
          <w:trHeight w:val="414" w:hRule="atLeast"/>
        </w:trPr>
        <w:tc>
          <w:tcPr>
            <w:tcW w:w="1229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70" w:type="dxa"/>
          </w:tcPr>
          <w:p>
            <w:pPr>
              <w:pStyle w:val="TableParagraph"/>
              <w:spacing w:line="270" w:lineRule="exact"/>
              <w:ind w:left="1434" w:right="1425"/>
              <w:jc w:val="center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39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38.67</w:t>
            </w:r>
          </w:p>
        </w:tc>
        <w:tc>
          <w:tcPr>
            <w:tcW w:w="1426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28.00</w:t>
            </w:r>
          </w:p>
        </w:tc>
        <w:tc>
          <w:tcPr>
            <w:tcW w:w="168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33.33</w:t>
            </w:r>
          </w:p>
        </w:tc>
      </w:tr>
      <w:tr>
        <w:trPr>
          <w:trHeight w:val="412" w:hRule="atLeast"/>
        </w:trPr>
        <w:tc>
          <w:tcPr>
            <w:tcW w:w="1229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70" w:type="dxa"/>
          </w:tcPr>
          <w:p>
            <w:pPr>
              <w:pStyle w:val="TableParagraph"/>
              <w:spacing w:line="270" w:lineRule="exact"/>
              <w:ind w:left="1434" w:right="1425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39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30.67</w:t>
            </w:r>
          </w:p>
        </w:tc>
        <w:tc>
          <w:tcPr>
            <w:tcW w:w="1426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24.00</w:t>
            </w:r>
          </w:p>
        </w:tc>
        <w:tc>
          <w:tcPr>
            <w:tcW w:w="168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</w:tr>
      <w:tr>
        <w:trPr>
          <w:trHeight w:val="414" w:hRule="atLeast"/>
        </w:trPr>
        <w:tc>
          <w:tcPr>
            <w:tcW w:w="1229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70" w:type="dxa"/>
          </w:tcPr>
          <w:p>
            <w:pPr>
              <w:pStyle w:val="TableParagraph"/>
              <w:spacing w:line="270" w:lineRule="exact"/>
              <w:ind w:left="1434" w:right="1425"/>
              <w:jc w:val="center"/>
              <w:rPr>
                <w:sz w:val="24"/>
              </w:rPr>
            </w:pPr>
            <w:r>
              <w:rPr>
                <w:sz w:val="24"/>
              </w:rPr>
              <w:t>550</w:t>
            </w:r>
          </w:p>
        </w:tc>
        <w:tc>
          <w:tcPr>
            <w:tcW w:w="139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28.00</w:t>
            </w:r>
          </w:p>
        </w:tc>
        <w:tc>
          <w:tcPr>
            <w:tcW w:w="1426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19.33</w:t>
            </w:r>
          </w:p>
        </w:tc>
        <w:tc>
          <w:tcPr>
            <w:tcW w:w="168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52.67</w:t>
            </w:r>
          </w:p>
        </w:tc>
      </w:tr>
    </w:tbl>
    <w:p>
      <w:pPr>
        <w:pStyle w:val="BodyText"/>
        <w:ind w:left="1218"/>
      </w:pPr>
      <w:r>
        <w:rPr/>
        <w:t>Table</w:t>
      </w:r>
      <w:r>
        <w:rPr>
          <w:spacing w:val="-1"/>
        </w:rPr>
        <w:t> </w:t>
      </w:r>
      <w:r>
        <w:rPr/>
        <w:t>4.4: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Pyrolysis Product</w:t>
      </w:r>
      <w:r>
        <w:rPr>
          <w:spacing w:val="1"/>
        </w:rPr>
        <w:t> </w:t>
      </w:r>
      <w:r>
        <w:rPr/>
        <w:t>Yields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running</w:t>
      </w:r>
      <w:r>
        <w:rPr>
          <w:spacing w:val="-4"/>
        </w:rPr>
        <w:t> </w:t>
      </w:r>
      <w:r>
        <w:rPr/>
        <w:t>time</w:t>
      </w:r>
    </w:p>
    <w:p>
      <w:pPr>
        <w:spacing w:after="0"/>
        <w:sectPr>
          <w:pgSz w:w="12240" w:h="15840"/>
          <w:pgMar w:header="0" w:footer="1174" w:top="1360" w:bottom="1440" w:left="800" w:right="280"/>
        </w:sectPr>
      </w:pPr>
    </w:p>
    <w:tbl>
      <w:tblPr>
        <w:tblW w:w="0" w:type="auto"/>
        <w:jc w:val="left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3673"/>
        <w:gridCol w:w="1501"/>
        <w:gridCol w:w="1592"/>
        <w:gridCol w:w="1409"/>
      </w:tblGrid>
      <w:tr>
        <w:trPr>
          <w:trHeight w:val="415" w:hRule="atLeast"/>
        </w:trPr>
        <w:tc>
          <w:tcPr>
            <w:tcW w:w="826" w:type="dxa"/>
            <w:vMerge w:val="restart"/>
          </w:tcPr>
          <w:p>
            <w:pPr>
              <w:pStyle w:val="TableParagraph"/>
              <w:spacing w:line="271" w:lineRule="exact"/>
              <w:ind w:left="258"/>
              <w:rPr>
                <w:sz w:val="24"/>
              </w:rPr>
            </w:pPr>
            <w:r>
              <w:rPr>
                <w:sz w:val="24"/>
              </w:rPr>
              <w:t>SN</w:t>
            </w:r>
          </w:p>
        </w:tc>
        <w:tc>
          <w:tcPr>
            <w:tcW w:w="3673" w:type="dxa"/>
            <w:vMerge w:val="restart"/>
          </w:tcPr>
          <w:p>
            <w:pPr>
              <w:pStyle w:val="TableParagraph"/>
              <w:spacing w:line="271" w:lineRule="exact"/>
              <w:ind w:left="647"/>
              <w:rPr>
                <w:sz w:val="24"/>
              </w:rPr>
            </w:pPr>
            <w:r>
              <w:rPr>
                <w:sz w:val="24"/>
              </w:rPr>
              <w:t>Running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(minutes)</w:t>
            </w:r>
          </w:p>
        </w:tc>
        <w:tc>
          <w:tcPr>
            <w:tcW w:w="4502" w:type="dxa"/>
            <w:gridSpan w:val="3"/>
          </w:tcPr>
          <w:p>
            <w:pPr>
              <w:pStyle w:val="TableParagraph"/>
              <w:spacing w:line="271" w:lineRule="exact"/>
              <w:ind w:left="1553" w:right="1551"/>
              <w:jc w:val="center"/>
              <w:rPr>
                <w:sz w:val="24"/>
              </w:rPr>
            </w:pPr>
            <w:r>
              <w:rPr>
                <w:sz w:val="24"/>
              </w:rPr>
              <w:t>Yields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412" w:hRule="atLeast"/>
        </w:trPr>
        <w:tc>
          <w:tcPr>
            <w:tcW w:w="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1" w:type="dxa"/>
          </w:tcPr>
          <w:p>
            <w:pPr>
              <w:pStyle w:val="TableParagraph"/>
              <w:spacing w:line="270" w:lineRule="exact"/>
              <w:ind w:left="388" w:right="382"/>
              <w:jc w:val="center"/>
              <w:rPr>
                <w:sz w:val="24"/>
              </w:rPr>
            </w:pPr>
            <w:r>
              <w:rPr>
                <w:sz w:val="24"/>
              </w:rPr>
              <w:t>Bio-oil</w:t>
            </w:r>
          </w:p>
        </w:tc>
        <w:tc>
          <w:tcPr>
            <w:tcW w:w="1592" w:type="dxa"/>
          </w:tcPr>
          <w:p>
            <w:pPr>
              <w:pStyle w:val="TableParagraph"/>
              <w:spacing w:line="270" w:lineRule="exact"/>
              <w:ind w:left="559"/>
              <w:rPr>
                <w:sz w:val="24"/>
              </w:rPr>
            </w:pPr>
            <w:r>
              <w:rPr>
                <w:sz w:val="24"/>
              </w:rPr>
              <w:t>Char</w:t>
            </w:r>
          </w:p>
        </w:tc>
        <w:tc>
          <w:tcPr>
            <w:tcW w:w="1409" w:type="dxa"/>
          </w:tcPr>
          <w:p>
            <w:pPr>
              <w:pStyle w:val="TableParagraph"/>
              <w:spacing w:line="270" w:lineRule="exact"/>
              <w:ind w:left="406" w:right="406"/>
              <w:jc w:val="center"/>
              <w:rPr>
                <w:sz w:val="24"/>
              </w:rPr>
            </w:pPr>
            <w:r>
              <w:rPr>
                <w:sz w:val="24"/>
              </w:rPr>
              <w:t>Gas*</w:t>
            </w:r>
          </w:p>
        </w:tc>
      </w:tr>
      <w:tr>
        <w:trPr>
          <w:trHeight w:val="414" w:hRule="atLeast"/>
        </w:trPr>
        <w:tc>
          <w:tcPr>
            <w:tcW w:w="826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3" w:type="dxa"/>
          </w:tcPr>
          <w:p>
            <w:pPr>
              <w:pStyle w:val="TableParagraph"/>
              <w:spacing w:line="270" w:lineRule="exact"/>
              <w:ind w:left="1635" w:right="1627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01" w:type="dxa"/>
          </w:tcPr>
          <w:p>
            <w:pPr>
              <w:pStyle w:val="TableParagraph"/>
              <w:spacing w:line="270" w:lineRule="exact"/>
              <w:ind w:left="388" w:right="381"/>
              <w:jc w:val="center"/>
              <w:rPr>
                <w:sz w:val="24"/>
              </w:rPr>
            </w:pPr>
            <w:r>
              <w:rPr>
                <w:sz w:val="24"/>
              </w:rPr>
              <w:t>32.00</w:t>
            </w:r>
          </w:p>
        </w:tc>
        <w:tc>
          <w:tcPr>
            <w:tcW w:w="1592" w:type="dxa"/>
          </w:tcPr>
          <w:p>
            <w:pPr>
              <w:pStyle w:val="TableParagraph"/>
              <w:spacing w:line="270" w:lineRule="exact"/>
              <w:ind w:left="521"/>
              <w:rPr>
                <w:sz w:val="24"/>
              </w:rPr>
            </w:pPr>
            <w:r>
              <w:rPr>
                <w:sz w:val="24"/>
              </w:rPr>
              <w:t>38.67</w:t>
            </w:r>
          </w:p>
        </w:tc>
        <w:tc>
          <w:tcPr>
            <w:tcW w:w="1409" w:type="dxa"/>
          </w:tcPr>
          <w:p>
            <w:pPr>
              <w:pStyle w:val="TableParagraph"/>
              <w:spacing w:line="270" w:lineRule="exact"/>
              <w:ind w:left="412" w:right="406"/>
              <w:jc w:val="center"/>
              <w:rPr>
                <w:sz w:val="24"/>
              </w:rPr>
            </w:pPr>
            <w:r>
              <w:rPr>
                <w:sz w:val="24"/>
              </w:rPr>
              <w:t>29.33</w:t>
            </w:r>
          </w:p>
        </w:tc>
      </w:tr>
      <w:tr>
        <w:trPr>
          <w:trHeight w:val="414" w:hRule="atLeast"/>
        </w:trPr>
        <w:tc>
          <w:tcPr>
            <w:tcW w:w="826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73" w:type="dxa"/>
          </w:tcPr>
          <w:p>
            <w:pPr>
              <w:pStyle w:val="TableParagraph"/>
              <w:spacing w:line="270" w:lineRule="exact"/>
              <w:ind w:left="1635" w:right="1627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501" w:type="dxa"/>
          </w:tcPr>
          <w:p>
            <w:pPr>
              <w:pStyle w:val="TableParagraph"/>
              <w:spacing w:line="270" w:lineRule="exact"/>
              <w:ind w:left="388" w:right="381"/>
              <w:jc w:val="center"/>
              <w:rPr>
                <w:sz w:val="24"/>
              </w:rPr>
            </w:pPr>
            <w:r>
              <w:rPr>
                <w:sz w:val="24"/>
              </w:rPr>
              <w:t>34.67</w:t>
            </w:r>
          </w:p>
        </w:tc>
        <w:tc>
          <w:tcPr>
            <w:tcW w:w="1592" w:type="dxa"/>
          </w:tcPr>
          <w:p>
            <w:pPr>
              <w:pStyle w:val="TableParagraph"/>
              <w:spacing w:line="270" w:lineRule="exact"/>
              <w:ind w:left="521"/>
              <w:rPr>
                <w:sz w:val="24"/>
              </w:rPr>
            </w:pPr>
            <w:r>
              <w:rPr>
                <w:sz w:val="24"/>
              </w:rPr>
              <w:t>35.33</w:t>
            </w:r>
          </w:p>
        </w:tc>
        <w:tc>
          <w:tcPr>
            <w:tcW w:w="1409" w:type="dxa"/>
          </w:tcPr>
          <w:p>
            <w:pPr>
              <w:pStyle w:val="TableParagraph"/>
              <w:spacing w:line="270" w:lineRule="exact"/>
              <w:ind w:left="412" w:right="406"/>
              <w:jc w:val="center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</w:tr>
      <w:tr>
        <w:trPr>
          <w:trHeight w:val="412" w:hRule="atLeast"/>
        </w:trPr>
        <w:tc>
          <w:tcPr>
            <w:tcW w:w="826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73" w:type="dxa"/>
          </w:tcPr>
          <w:p>
            <w:pPr>
              <w:pStyle w:val="TableParagraph"/>
              <w:spacing w:line="270" w:lineRule="exact"/>
              <w:ind w:left="1635" w:right="1627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501" w:type="dxa"/>
          </w:tcPr>
          <w:p>
            <w:pPr>
              <w:pStyle w:val="TableParagraph"/>
              <w:spacing w:line="270" w:lineRule="exact"/>
              <w:ind w:left="388" w:right="381"/>
              <w:jc w:val="center"/>
              <w:rPr>
                <w:sz w:val="24"/>
              </w:rPr>
            </w:pPr>
            <w:r>
              <w:rPr>
                <w:sz w:val="24"/>
              </w:rPr>
              <w:t>38.67</w:t>
            </w:r>
          </w:p>
        </w:tc>
        <w:tc>
          <w:tcPr>
            <w:tcW w:w="1592" w:type="dxa"/>
          </w:tcPr>
          <w:p>
            <w:pPr>
              <w:pStyle w:val="TableParagraph"/>
              <w:spacing w:line="270" w:lineRule="exact"/>
              <w:ind w:left="521"/>
              <w:rPr>
                <w:sz w:val="24"/>
              </w:rPr>
            </w:pPr>
            <w:r>
              <w:rPr>
                <w:sz w:val="24"/>
              </w:rPr>
              <w:t>28.00</w:t>
            </w:r>
          </w:p>
        </w:tc>
        <w:tc>
          <w:tcPr>
            <w:tcW w:w="1409" w:type="dxa"/>
          </w:tcPr>
          <w:p>
            <w:pPr>
              <w:pStyle w:val="TableParagraph"/>
              <w:spacing w:line="270" w:lineRule="exact"/>
              <w:ind w:left="412" w:right="406"/>
              <w:jc w:val="center"/>
              <w:rPr>
                <w:sz w:val="24"/>
              </w:rPr>
            </w:pPr>
            <w:r>
              <w:rPr>
                <w:sz w:val="24"/>
              </w:rPr>
              <w:t>33.33</w:t>
            </w:r>
          </w:p>
        </w:tc>
      </w:tr>
      <w:tr>
        <w:trPr>
          <w:trHeight w:val="414" w:hRule="atLeast"/>
        </w:trPr>
        <w:tc>
          <w:tcPr>
            <w:tcW w:w="826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73" w:type="dxa"/>
          </w:tcPr>
          <w:p>
            <w:pPr>
              <w:pStyle w:val="TableParagraph"/>
              <w:spacing w:line="270" w:lineRule="exact"/>
              <w:ind w:left="1635" w:right="1627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501" w:type="dxa"/>
          </w:tcPr>
          <w:p>
            <w:pPr>
              <w:pStyle w:val="TableParagraph"/>
              <w:spacing w:line="270" w:lineRule="exact"/>
              <w:ind w:left="388" w:right="381"/>
              <w:jc w:val="center"/>
              <w:rPr>
                <w:sz w:val="24"/>
              </w:rPr>
            </w:pPr>
            <w:r>
              <w:rPr>
                <w:sz w:val="24"/>
              </w:rPr>
              <w:t>30.67</w:t>
            </w:r>
          </w:p>
        </w:tc>
        <w:tc>
          <w:tcPr>
            <w:tcW w:w="1592" w:type="dxa"/>
          </w:tcPr>
          <w:p>
            <w:pPr>
              <w:pStyle w:val="TableParagraph"/>
              <w:spacing w:line="270" w:lineRule="exact"/>
              <w:ind w:left="521"/>
              <w:rPr>
                <w:sz w:val="24"/>
              </w:rPr>
            </w:pPr>
            <w:r>
              <w:rPr>
                <w:sz w:val="24"/>
              </w:rPr>
              <w:t>24.00</w:t>
            </w:r>
          </w:p>
        </w:tc>
        <w:tc>
          <w:tcPr>
            <w:tcW w:w="1409" w:type="dxa"/>
          </w:tcPr>
          <w:p>
            <w:pPr>
              <w:pStyle w:val="TableParagraph"/>
              <w:spacing w:line="270" w:lineRule="exact"/>
              <w:ind w:left="412" w:right="406"/>
              <w:jc w:val="center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</w:tr>
      <w:tr>
        <w:trPr>
          <w:trHeight w:val="414" w:hRule="atLeast"/>
        </w:trPr>
        <w:tc>
          <w:tcPr>
            <w:tcW w:w="826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73" w:type="dxa"/>
          </w:tcPr>
          <w:p>
            <w:pPr>
              <w:pStyle w:val="TableParagraph"/>
              <w:spacing w:line="270" w:lineRule="exact"/>
              <w:ind w:left="1635" w:right="1627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501" w:type="dxa"/>
          </w:tcPr>
          <w:p>
            <w:pPr>
              <w:pStyle w:val="TableParagraph"/>
              <w:spacing w:line="270" w:lineRule="exact"/>
              <w:ind w:left="388" w:right="381"/>
              <w:jc w:val="center"/>
              <w:rPr>
                <w:sz w:val="24"/>
              </w:rPr>
            </w:pPr>
            <w:r>
              <w:rPr>
                <w:sz w:val="24"/>
              </w:rPr>
              <w:t>28.00</w:t>
            </w:r>
          </w:p>
        </w:tc>
        <w:tc>
          <w:tcPr>
            <w:tcW w:w="1592" w:type="dxa"/>
          </w:tcPr>
          <w:p>
            <w:pPr>
              <w:pStyle w:val="TableParagraph"/>
              <w:spacing w:line="270" w:lineRule="exact"/>
              <w:ind w:left="521"/>
              <w:rPr>
                <w:sz w:val="24"/>
              </w:rPr>
            </w:pPr>
            <w:r>
              <w:rPr>
                <w:sz w:val="24"/>
              </w:rPr>
              <w:t>19.33</w:t>
            </w:r>
          </w:p>
        </w:tc>
        <w:tc>
          <w:tcPr>
            <w:tcW w:w="1409" w:type="dxa"/>
          </w:tcPr>
          <w:p>
            <w:pPr>
              <w:pStyle w:val="TableParagraph"/>
              <w:spacing w:line="270" w:lineRule="exact"/>
              <w:ind w:left="412" w:right="406"/>
              <w:jc w:val="center"/>
              <w:rPr>
                <w:sz w:val="24"/>
              </w:rPr>
            </w:pPr>
            <w:r>
              <w:rPr>
                <w:sz w:val="24"/>
              </w:rPr>
              <w:t>52.67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90"/>
        <w:ind w:left="1218"/>
      </w:pPr>
      <w:r>
        <w:rPr/>
        <w:t>Table</w:t>
      </w:r>
      <w:r>
        <w:rPr>
          <w:spacing w:val="-1"/>
        </w:rPr>
        <w:t> </w:t>
      </w:r>
      <w:r>
        <w:rPr/>
        <w:t>4.5:</w:t>
      </w:r>
      <w:r>
        <w:rPr>
          <w:spacing w:val="-1"/>
        </w:rPr>
        <w:t> </w:t>
      </w:r>
      <w:r>
        <w:rPr/>
        <w:t>Reactor Efficiency</w:t>
      </w:r>
      <w:r>
        <w:rPr>
          <w:spacing w:val="-5"/>
        </w:rPr>
        <w:t> </w:t>
      </w:r>
      <w:r>
        <w:rPr/>
        <w:t>(%)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r>
        <w:rPr/>
        <w:t>generating</w:t>
      </w:r>
      <w:r>
        <w:rPr>
          <w:spacing w:val="-4"/>
        </w:rPr>
        <w:t> </w:t>
      </w:r>
      <w:r>
        <w:rPr/>
        <w:t>bio-oil</w:t>
      </w:r>
    </w:p>
    <w:p>
      <w:pPr>
        <w:pStyle w:val="BodyText"/>
        <w:spacing w:before="1" w:after="1"/>
        <w:rPr>
          <w:sz w:val="26"/>
        </w:rPr>
      </w:pPr>
    </w:p>
    <w:tbl>
      <w:tblPr>
        <w:tblW w:w="0" w:type="auto"/>
        <w:jc w:val="left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1"/>
        <w:gridCol w:w="2998"/>
        <w:gridCol w:w="3001"/>
      </w:tblGrid>
      <w:tr>
        <w:trPr>
          <w:trHeight w:val="472" w:hRule="atLeast"/>
        </w:trPr>
        <w:tc>
          <w:tcPr>
            <w:tcW w:w="3001" w:type="dxa"/>
          </w:tcPr>
          <w:p>
            <w:pPr>
              <w:pStyle w:val="TableParagraph"/>
              <w:spacing w:line="270" w:lineRule="exact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Reactor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C)</w:t>
            </w:r>
          </w:p>
        </w:tc>
        <w:tc>
          <w:tcPr>
            <w:tcW w:w="2998" w:type="dxa"/>
          </w:tcPr>
          <w:p>
            <w:pPr>
              <w:pStyle w:val="TableParagraph"/>
              <w:spacing w:line="275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Bio-oil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(kg)</w:t>
            </w:r>
          </w:p>
        </w:tc>
        <w:tc>
          <w:tcPr>
            <w:tcW w:w="3001" w:type="dxa"/>
          </w:tcPr>
          <w:p>
            <w:pPr>
              <w:pStyle w:val="TableParagraph"/>
              <w:spacing w:line="275" w:lineRule="exact"/>
              <w:ind w:left="212" w:right="206"/>
              <w:jc w:val="center"/>
              <w:rPr>
                <w:sz w:val="24"/>
              </w:rPr>
            </w:pPr>
            <w:r>
              <w:rPr>
                <w:sz w:val="24"/>
              </w:rPr>
              <w:t>Reactor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efficiency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η</w:t>
            </w:r>
            <w:r>
              <w:rPr>
                <w:sz w:val="24"/>
                <w:vertAlign w:val="subscript"/>
              </w:rPr>
              <w:t>R</w:t>
            </w:r>
            <w:r>
              <w:rPr>
                <w:sz w:val="24"/>
                <w:vertAlign w:val="baseline"/>
              </w:rPr>
              <w:t>, (%)</w:t>
            </w:r>
          </w:p>
        </w:tc>
      </w:tr>
      <w:tr>
        <w:trPr>
          <w:trHeight w:val="472" w:hRule="atLeast"/>
        </w:trPr>
        <w:tc>
          <w:tcPr>
            <w:tcW w:w="3001" w:type="dxa"/>
          </w:tcPr>
          <w:p>
            <w:pPr>
              <w:pStyle w:val="TableParagraph"/>
              <w:spacing w:line="270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2998" w:type="dxa"/>
          </w:tcPr>
          <w:p>
            <w:pPr>
              <w:pStyle w:val="TableParagraph"/>
              <w:spacing w:line="275" w:lineRule="exact"/>
              <w:ind w:left="123" w:right="115"/>
              <w:jc w:val="center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3001" w:type="dxa"/>
          </w:tcPr>
          <w:p>
            <w:pPr>
              <w:pStyle w:val="TableParagraph"/>
              <w:spacing w:line="275" w:lineRule="exact"/>
              <w:ind w:left="211" w:right="206"/>
              <w:jc w:val="center"/>
              <w:rPr>
                <w:sz w:val="24"/>
              </w:rPr>
            </w:pPr>
            <w:r>
              <w:rPr>
                <w:sz w:val="24"/>
              </w:rPr>
              <w:t>60.59</w:t>
            </w:r>
          </w:p>
        </w:tc>
      </w:tr>
      <w:tr>
        <w:trPr>
          <w:trHeight w:val="470" w:hRule="atLeast"/>
        </w:trPr>
        <w:tc>
          <w:tcPr>
            <w:tcW w:w="3001" w:type="dxa"/>
          </w:tcPr>
          <w:p>
            <w:pPr>
              <w:pStyle w:val="TableParagraph"/>
              <w:spacing w:line="270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2998" w:type="dxa"/>
          </w:tcPr>
          <w:p>
            <w:pPr>
              <w:pStyle w:val="TableParagraph"/>
              <w:spacing w:line="275" w:lineRule="exact"/>
              <w:ind w:left="123" w:right="115"/>
              <w:jc w:val="center"/>
              <w:rPr>
                <w:sz w:val="24"/>
              </w:rPr>
            </w:pPr>
            <w:r>
              <w:rPr>
                <w:sz w:val="24"/>
              </w:rPr>
              <w:t>0.52</w:t>
            </w:r>
          </w:p>
        </w:tc>
        <w:tc>
          <w:tcPr>
            <w:tcW w:w="3001" w:type="dxa"/>
          </w:tcPr>
          <w:p>
            <w:pPr>
              <w:pStyle w:val="TableParagraph"/>
              <w:spacing w:line="275" w:lineRule="exact"/>
              <w:ind w:left="211" w:right="206"/>
              <w:jc w:val="center"/>
              <w:rPr>
                <w:sz w:val="24"/>
              </w:rPr>
            </w:pPr>
            <w:r>
              <w:rPr>
                <w:sz w:val="24"/>
              </w:rPr>
              <w:t>65.64</w:t>
            </w:r>
          </w:p>
        </w:tc>
      </w:tr>
      <w:tr>
        <w:trPr>
          <w:trHeight w:val="472" w:hRule="atLeast"/>
        </w:trPr>
        <w:tc>
          <w:tcPr>
            <w:tcW w:w="3001" w:type="dxa"/>
          </w:tcPr>
          <w:p>
            <w:pPr>
              <w:pStyle w:val="TableParagraph"/>
              <w:spacing w:line="273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2998" w:type="dxa"/>
          </w:tcPr>
          <w:p>
            <w:pPr>
              <w:pStyle w:val="TableParagraph"/>
              <w:spacing w:before="1"/>
              <w:ind w:left="123" w:right="115"/>
              <w:jc w:val="center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  <w:tc>
          <w:tcPr>
            <w:tcW w:w="3001" w:type="dxa"/>
          </w:tcPr>
          <w:p>
            <w:pPr>
              <w:pStyle w:val="TableParagraph"/>
              <w:spacing w:before="1"/>
              <w:ind w:left="211" w:right="206"/>
              <w:jc w:val="center"/>
              <w:rPr>
                <w:sz w:val="24"/>
              </w:rPr>
            </w:pPr>
            <w:r>
              <w:rPr>
                <w:sz w:val="24"/>
              </w:rPr>
              <w:t>73.21</w:t>
            </w:r>
          </w:p>
        </w:tc>
      </w:tr>
      <w:tr>
        <w:trPr>
          <w:trHeight w:val="472" w:hRule="atLeast"/>
        </w:trPr>
        <w:tc>
          <w:tcPr>
            <w:tcW w:w="3001" w:type="dxa"/>
          </w:tcPr>
          <w:p>
            <w:pPr>
              <w:pStyle w:val="TableParagraph"/>
              <w:spacing w:line="270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2998" w:type="dxa"/>
          </w:tcPr>
          <w:p>
            <w:pPr>
              <w:pStyle w:val="TableParagraph"/>
              <w:spacing w:line="275" w:lineRule="exact"/>
              <w:ind w:left="123" w:right="115"/>
              <w:jc w:val="center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  <w:tc>
          <w:tcPr>
            <w:tcW w:w="3001" w:type="dxa"/>
          </w:tcPr>
          <w:p>
            <w:pPr>
              <w:pStyle w:val="TableParagraph"/>
              <w:spacing w:line="275" w:lineRule="exact"/>
              <w:ind w:left="211" w:right="206"/>
              <w:jc w:val="center"/>
              <w:rPr>
                <w:sz w:val="24"/>
              </w:rPr>
            </w:pPr>
            <w:r>
              <w:rPr>
                <w:sz w:val="24"/>
              </w:rPr>
              <w:t>58.07</w:t>
            </w:r>
          </w:p>
        </w:tc>
      </w:tr>
      <w:tr>
        <w:trPr>
          <w:trHeight w:val="472" w:hRule="atLeast"/>
        </w:trPr>
        <w:tc>
          <w:tcPr>
            <w:tcW w:w="3001" w:type="dxa"/>
          </w:tcPr>
          <w:p>
            <w:pPr>
              <w:pStyle w:val="TableParagraph"/>
              <w:spacing w:line="271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550</w:t>
            </w:r>
          </w:p>
        </w:tc>
        <w:tc>
          <w:tcPr>
            <w:tcW w:w="2998" w:type="dxa"/>
          </w:tcPr>
          <w:p>
            <w:pPr>
              <w:pStyle w:val="TableParagraph"/>
              <w:spacing w:line="275" w:lineRule="exact"/>
              <w:ind w:left="123" w:right="115"/>
              <w:jc w:val="center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3001" w:type="dxa"/>
          </w:tcPr>
          <w:p>
            <w:pPr>
              <w:pStyle w:val="TableParagraph"/>
              <w:spacing w:line="275" w:lineRule="exact"/>
              <w:ind w:left="211" w:right="206"/>
              <w:jc w:val="center"/>
              <w:rPr>
                <w:sz w:val="24"/>
              </w:rPr>
            </w:pPr>
            <w:r>
              <w:rPr>
                <w:sz w:val="24"/>
              </w:rPr>
              <w:t>53.02</w:t>
            </w:r>
          </w:p>
        </w:tc>
      </w:tr>
      <w:tr>
        <w:trPr>
          <w:trHeight w:val="472" w:hRule="atLeast"/>
        </w:trPr>
        <w:tc>
          <w:tcPr>
            <w:tcW w:w="3001" w:type="dxa"/>
          </w:tcPr>
          <w:p>
            <w:pPr>
              <w:pStyle w:val="TableParagraph"/>
              <w:spacing w:line="275" w:lineRule="exact"/>
              <w:ind w:left="212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</w:p>
        </w:tc>
        <w:tc>
          <w:tcPr>
            <w:tcW w:w="2998" w:type="dxa"/>
          </w:tcPr>
          <w:p>
            <w:pPr>
              <w:pStyle w:val="TableParagraph"/>
              <w:spacing w:line="275" w:lineRule="exact"/>
              <w:ind w:left="123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0.49</w:t>
            </w:r>
          </w:p>
        </w:tc>
        <w:tc>
          <w:tcPr>
            <w:tcW w:w="3001" w:type="dxa"/>
          </w:tcPr>
          <w:p>
            <w:pPr>
              <w:pStyle w:val="TableParagraph"/>
              <w:spacing w:line="275" w:lineRule="exact"/>
              <w:ind w:left="212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</w:t>
            </w:r>
          </w:p>
        </w:tc>
      </w:tr>
    </w:tbl>
    <w:p>
      <w:pPr>
        <w:spacing w:after="0" w:line="275" w:lineRule="exact"/>
        <w:jc w:val="center"/>
        <w:rPr>
          <w:sz w:val="24"/>
        </w:rPr>
        <w:sectPr>
          <w:pgSz w:w="12240" w:h="15840"/>
          <w:pgMar w:header="0" w:footer="1174" w:top="1440" w:bottom="1440" w:left="800" w:right="280"/>
        </w:sectPr>
      </w:pPr>
    </w:p>
    <w:p>
      <w:pPr>
        <w:pStyle w:val="BodyText"/>
        <w:spacing w:before="74"/>
        <w:ind w:left="1218"/>
      </w:pPr>
      <w:r>
        <w:rPr/>
        <w:t>Table</w:t>
      </w:r>
      <w:r>
        <w:rPr>
          <w:spacing w:val="-2"/>
        </w:rPr>
        <w:t> </w:t>
      </w:r>
      <w:r>
        <w:rPr/>
        <w:t>4.7: Identification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peak</w:t>
      </w:r>
      <w:r>
        <w:rPr>
          <w:spacing w:val="1"/>
        </w:rPr>
        <w:t> </w:t>
      </w:r>
      <w:r>
        <w:rPr/>
        <w:t>areas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chemical</w:t>
      </w:r>
      <w:r>
        <w:rPr>
          <w:spacing w:val="-2"/>
        </w:rPr>
        <w:t> </w:t>
      </w:r>
      <w:r>
        <w:rPr/>
        <w:t>compounds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PKS</w:t>
      </w:r>
      <w:r>
        <w:rPr>
          <w:spacing w:val="-1"/>
        </w:rPr>
        <w:t> </w:t>
      </w:r>
      <w:r>
        <w:rPr/>
        <w:t>pyrolysis</w:t>
      </w:r>
      <w:r>
        <w:rPr>
          <w:spacing w:val="-2"/>
        </w:rPr>
        <w:t> </w:t>
      </w:r>
      <w:r>
        <w:rPr/>
        <w:t>oil</w:t>
      </w: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1"/>
        <w:gridCol w:w="2998"/>
        <w:gridCol w:w="3001"/>
      </w:tblGrid>
      <w:tr>
        <w:trPr>
          <w:trHeight w:val="412" w:hRule="atLeast"/>
        </w:trPr>
        <w:tc>
          <w:tcPr>
            <w:tcW w:w="3001" w:type="dxa"/>
          </w:tcPr>
          <w:p>
            <w:pPr>
              <w:pStyle w:val="TableParagraph"/>
              <w:spacing w:line="270" w:lineRule="exact"/>
              <w:ind w:left="209" w:right="206"/>
              <w:jc w:val="center"/>
              <w:rPr>
                <w:sz w:val="24"/>
              </w:rPr>
            </w:pPr>
            <w:r>
              <w:rPr>
                <w:sz w:val="24"/>
              </w:rPr>
              <w:t>Peak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No.</w:t>
            </w:r>
          </w:p>
        </w:tc>
        <w:tc>
          <w:tcPr>
            <w:tcW w:w="2998" w:type="dxa"/>
          </w:tcPr>
          <w:p>
            <w:pPr>
              <w:pStyle w:val="TableParagraph"/>
              <w:spacing w:line="270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Chemical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compounds</w:t>
            </w:r>
          </w:p>
        </w:tc>
        <w:tc>
          <w:tcPr>
            <w:tcW w:w="3001" w:type="dxa"/>
          </w:tcPr>
          <w:p>
            <w:pPr>
              <w:pStyle w:val="TableParagraph"/>
              <w:spacing w:line="270" w:lineRule="exact"/>
              <w:ind w:left="208" w:right="206"/>
              <w:jc w:val="center"/>
              <w:rPr>
                <w:sz w:val="24"/>
              </w:rPr>
            </w:pPr>
            <w:r>
              <w:rPr>
                <w:sz w:val="24"/>
              </w:rPr>
              <w:t>Peak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414" w:hRule="atLeast"/>
        </w:trPr>
        <w:tc>
          <w:tcPr>
            <w:tcW w:w="3001" w:type="dxa"/>
          </w:tcPr>
          <w:p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98" w:type="dxa"/>
          </w:tcPr>
          <w:p>
            <w:pPr>
              <w:pStyle w:val="TableParagraph"/>
              <w:spacing w:line="270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Furfural</w:t>
            </w:r>
          </w:p>
        </w:tc>
        <w:tc>
          <w:tcPr>
            <w:tcW w:w="3001" w:type="dxa"/>
          </w:tcPr>
          <w:p>
            <w:pPr>
              <w:pStyle w:val="TableParagraph"/>
              <w:spacing w:line="270" w:lineRule="exact"/>
              <w:ind w:left="211" w:right="206"/>
              <w:jc w:val="center"/>
              <w:rPr>
                <w:sz w:val="24"/>
              </w:rPr>
            </w:pPr>
            <w:r>
              <w:rPr>
                <w:sz w:val="24"/>
              </w:rPr>
              <w:t>3.66</w:t>
            </w:r>
          </w:p>
        </w:tc>
      </w:tr>
      <w:tr>
        <w:trPr>
          <w:trHeight w:val="414" w:hRule="atLeast"/>
        </w:trPr>
        <w:tc>
          <w:tcPr>
            <w:tcW w:w="3001" w:type="dxa"/>
          </w:tcPr>
          <w:p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98" w:type="dxa"/>
          </w:tcPr>
          <w:p>
            <w:pPr>
              <w:pStyle w:val="TableParagraph"/>
              <w:spacing w:line="270" w:lineRule="exact"/>
              <w:ind w:left="119" w:right="115"/>
              <w:jc w:val="center"/>
              <w:rPr>
                <w:sz w:val="24"/>
              </w:rPr>
            </w:pPr>
            <w:r>
              <w:rPr>
                <w:sz w:val="24"/>
              </w:rPr>
              <w:t>2-Furanmethanol</w:t>
            </w:r>
          </w:p>
        </w:tc>
        <w:tc>
          <w:tcPr>
            <w:tcW w:w="3001" w:type="dxa"/>
          </w:tcPr>
          <w:p>
            <w:pPr>
              <w:pStyle w:val="TableParagraph"/>
              <w:spacing w:line="270" w:lineRule="exact"/>
              <w:ind w:left="211" w:right="206"/>
              <w:jc w:val="center"/>
              <w:rPr>
                <w:sz w:val="24"/>
              </w:rPr>
            </w:pPr>
            <w:r>
              <w:rPr>
                <w:sz w:val="24"/>
              </w:rPr>
              <w:t>2.42</w:t>
            </w:r>
          </w:p>
        </w:tc>
      </w:tr>
      <w:tr>
        <w:trPr>
          <w:trHeight w:val="412" w:hRule="atLeast"/>
        </w:trPr>
        <w:tc>
          <w:tcPr>
            <w:tcW w:w="3001" w:type="dxa"/>
          </w:tcPr>
          <w:p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98" w:type="dxa"/>
          </w:tcPr>
          <w:p>
            <w:pPr>
              <w:pStyle w:val="TableParagraph"/>
              <w:spacing w:line="270" w:lineRule="exact"/>
              <w:ind w:left="124" w:right="114"/>
              <w:jc w:val="center"/>
              <w:rPr>
                <w:sz w:val="24"/>
              </w:rPr>
            </w:pPr>
            <w:r>
              <w:rPr>
                <w:sz w:val="24"/>
              </w:rPr>
              <w:t>Phenol</w:t>
            </w:r>
          </w:p>
        </w:tc>
        <w:tc>
          <w:tcPr>
            <w:tcW w:w="3001" w:type="dxa"/>
          </w:tcPr>
          <w:p>
            <w:pPr>
              <w:pStyle w:val="TableParagraph"/>
              <w:spacing w:line="270" w:lineRule="exact"/>
              <w:ind w:left="211" w:right="206"/>
              <w:jc w:val="center"/>
              <w:rPr>
                <w:sz w:val="24"/>
              </w:rPr>
            </w:pPr>
            <w:r>
              <w:rPr>
                <w:sz w:val="24"/>
              </w:rPr>
              <w:t>38.44</w:t>
            </w:r>
          </w:p>
        </w:tc>
      </w:tr>
      <w:tr>
        <w:trPr>
          <w:trHeight w:val="414" w:hRule="atLeast"/>
        </w:trPr>
        <w:tc>
          <w:tcPr>
            <w:tcW w:w="3001" w:type="dxa"/>
          </w:tcPr>
          <w:p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98" w:type="dxa"/>
          </w:tcPr>
          <w:p>
            <w:pPr>
              <w:pStyle w:val="TableParagraph"/>
              <w:spacing w:line="270" w:lineRule="exact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t>Phenol,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2-methoxy-</w:t>
            </w:r>
          </w:p>
        </w:tc>
        <w:tc>
          <w:tcPr>
            <w:tcW w:w="3001" w:type="dxa"/>
          </w:tcPr>
          <w:p>
            <w:pPr>
              <w:pStyle w:val="TableParagraph"/>
              <w:spacing w:line="270" w:lineRule="exact"/>
              <w:ind w:left="211" w:right="206"/>
              <w:jc w:val="center"/>
              <w:rPr>
                <w:sz w:val="24"/>
              </w:rPr>
            </w:pPr>
            <w:r>
              <w:rPr>
                <w:sz w:val="24"/>
              </w:rPr>
              <w:t>17.34</w:t>
            </w:r>
          </w:p>
        </w:tc>
      </w:tr>
      <w:tr>
        <w:trPr>
          <w:trHeight w:val="828" w:hRule="atLeast"/>
        </w:trPr>
        <w:tc>
          <w:tcPr>
            <w:tcW w:w="3001" w:type="dxa"/>
          </w:tcPr>
          <w:p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98" w:type="dxa"/>
          </w:tcPr>
          <w:p>
            <w:pPr>
              <w:pStyle w:val="TableParagraph"/>
              <w:spacing w:line="270" w:lineRule="exact"/>
              <w:ind w:left="1184"/>
              <w:rPr>
                <w:sz w:val="24"/>
              </w:rPr>
            </w:pPr>
            <w:r>
              <w:rPr>
                <w:sz w:val="24"/>
              </w:rPr>
              <w:t>2-Methoxy-5-</w:t>
            </w:r>
          </w:p>
          <w:p>
            <w:pPr>
              <w:pStyle w:val="TableParagraph"/>
              <w:spacing w:before="137"/>
              <w:ind w:left="839"/>
              <w:rPr>
                <w:sz w:val="24"/>
              </w:rPr>
            </w:pPr>
            <w:r>
              <w:rPr>
                <w:sz w:val="24"/>
              </w:rPr>
              <w:t>methylphenol</w:t>
            </w:r>
          </w:p>
        </w:tc>
        <w:tc>
          <w:tcPr>
            <w:tcW w:w="3001" w:type="dxa"/>
          </w:tcPr>
          <w:p>
            <w:pPr>
              <w:pStyle w:val="TableParagraph"/>
              <w:spacing w:line="270" w:lineRule="exact"/>
              <w:ind w:left="211" w:right="206"/>
              <w:jc w:val="center"/>
              <w:rPr>
                <w:sz w:val="24"/>
              </w:rPr>
            </w:pPr>
            <w:r>
              <w:rPr>
                <w:sz w:val="24"/>
              </w:rPr>
              <w:t>8.09</w:t>
            </w:r>
          </w:p>
        </w:tc>
      </w:tr>
      <w:tr>
        <w:trPr>
          <w:trHeight w:val="414" w:hRule="atLeast"/>
        </w:trPr>
        <w:tc>
          <w:tcPr>
            <w:tcW w:w="3001" w:type="dxa"/>
          </w:tcPr>
          <w:p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98" w:type="dxa"/>
          </w:tcPr>
          <w:p>
            <w:pPr>
              <w:pStyle w:val="TableParagraph"/>
              <w:spacing w:line="270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Phenol,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4-ethyl-2-methoxy-</w:t>
            </w:r>
          </w:p>
        </w:tc>
        <w:tc>
          <w:tcPr>
            <w:tcW w:w="3001" w:type="dxa"/>
          </w:tcPr>
          <w:p>
            <w:pPr>
              <w:pStyle w:val="TableParagraph"/>
              <w:spacing w:line="270" w:lineRule="exact"/>
              <w:ind w:left="211" w:right="206"/>
              <w:jc w:val="center"/>
              <w:rPr>
                <w:sz w:val="24"/>
              </w:rPr>
            </w:pPr>
            <w:r>
              <w:rPr>
                <w:sz w:val="24"/>
              </w:rPr>
              <w:t>5.87</w:t>
            </w:r>
          </w:p>
        </w:tc>
      </w:tr>
      <w:tr>
        <w:trPr>
          <w:trHeight w:val="412" w:hRule="atLeast"/>
        </w:trPr>
        <w:tc>
          <w:tcPr>
            <w:tcW w:w="3001" w:type="dxa"/>
          </w:tcPr>
          <w:p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98" w:type="dxa"/>
          </w:tcPr>
          <w:p>
            <w:pPr>
              <w:pStyle w:val="TableParagraph"/>
              <w:spacing w:line="270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Phenol,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2,6-dimethoxy-</w:t>
            </w:r>
          </w:p>
        </w:tc>
        <w:tc>
          <w:tcPr>
            <w:tcW w:w="3001" w:type="dxa"/>
          </w:tcPr>
          <w:p>
            <w:pPr>
              <w:pStyle w:val="TableParagraph"/>
              <w:spacing w:line="270" w:lineRule="exact"/>
              <w:ind w:left="211" w:right="206"/>
              <w:jc w:val="center"/>
              <w:rPr>
                <w:sz w:val="24"/>
              </w:rPr>
            </w:pPr>
            <w:r>
              <w:rPr>
                <w:sz w:val="24"/>
              </w:rPr>
              <w:t>8.65</w:t>
            </w:r>
          </w:p>
        </w:tc>
      </w:tr>
      <w:tr>
        <w:trPr>
          <w:trHeight w:val="827" w:hRule="atLeast"/>
        </w:trPr>
        <w:tc>
          <w:tcPr>
            <w:tcW w:w="3001" w:type="dxa"/>
          </w:tcPr>
          <w:p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98" w:type="dxa"/>
          </w:tcPr>
          <w:p>
            <w:pPr>
              <w:pStyle w:val="TableParagraph"/>
              <w:spacing w:line="270" w:lineRule="exact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t>Benzoic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3,5-</w:t>
            </w:r>
          </w:p>
          <w:p>
            <w:pPr>
              <w:pStyle w:val="TableParagraph"/>
              <w:spacing w:before="139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dimethoxy-</w:t>
            </w:r>
          </w:p>
        </w:tc>
        <w:tc>
          <w:tcPr>
            <w:tcW w:w="3001" w:type="dxa"/>
          </w:tcPr>
          <w:p>
            <w:pPr>
              <w:pStyle w:val="TableParagraph"/>
              <w:spacing w:line="270" w:lineRule="exact"/>
              <w:ind w:left="211" w:right="206"/>
              <w:jc w:val="center"/>
              <w:rPr>
                <w:sz w:val="24"/>
              </w:rPr>
            </w:pPr>
            <w:r>
              <w:rPr>
                <w:sz w:val="24"/>
              </w:rPr>
              <w:t>5.78</w:t>
            </w:r>
          </w:p>
        </w:tc>
      </w:tr>
      <w:tr>
        <w:trPr>
          <w:trHeight w:val="830" w:hRule="atLeast"/>
        </w:trPr>
        <w:tc>
          <w:tcPr>
            <w:tcW w:w="3001" w:type="dxa"/>
          </w:tcPr>
          <w:p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98" w:type="dxa"/>
          </w:tcPr>
          <w:p>
            <w:pPr>
              <w:pStyle w:val="TableParagraph"/>
              <w:spacing w:line="273" w:lineRule="exact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t>Phenol,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2,6-dimethyl-4-</w:t>
            </w:r>
          </w:p>
          <w:p>
            <w:pPr>
              <w:pStyle w:val="TableParagraph"/>
              <w:spacing w:before="137"/>
              <w:ind w:left="124" w:right="113"/>
              <w:jc w:val="center"/>
              <w:rPr>
                <w:sz w:val="24"/>
              </w:rPr>
            </w:pPr>
            <w:r>
              <w:rPr>
                <w:sz w:val="24"/>
              </w:rPr>
              <w:t>nitro-</w:t>
            </w:r>
          </w:p>
        </w:tc>
        <w:tc>
          <w:tcPr>
            <w:tcW w:w="3001" w:type="dxa"/>
          </w:tcPr>
          <w:p>
            <w:pPr>
              <w:pStyle w:val="TableParagraph"/>
              <w:spacing w:line="273" w:lineRule="exact"/>
              <w:ind w:left="211" w:right="206"/>
              <w:jc w:val="center"/>
              <w:rPr>
                <w:sz w:val="24"/>
              </w:rPr>
            </w:pPr>
            <w:r>
              <w:rPr>
                <w:sz w:val="24"/>
              </w:rPr>
              <w:t>2.90</w:t>
            </w:r>
          </w:p>
        </w:tc>
      </w:tr>
      <w:tr>
        <w:trPr>
          <w:trHeight w:val="828" w:hRule="atLeast"/>
        </w:trPr>
        <w:tc>
          <w:tcPr>
            <w:tcW w:w="3001" w:type="dxa"/>
          </w:tcPr>
          <w:p>
            <w:pPr>
              <w:pStyle w:val="TableParagraph"/>
              <w:spacing w:line="270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98" w:type="dxa"/>
          </w:tcPr>
          <w:p>
            <w:pPr>
              <w:pStyle w:val="TableParagraph"/>
              <w:spacing w:line="270" w:lineRule="exact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t>Heptadecanolide,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cis-</w:t>
            </w:r>
          </w:p>
          <w:p>
            <w:pPr>
              <w:pStyle w:val="TableParagraph"/>
              <w:spacing w:before="137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vaccenic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3001" w:type="dxa"/>
          </w:tcPr>
          <w:p>
            <w:pPr>
              <w:pStyle w:val="TableParagraph"/>
              <w:spacing w:line="270" w:lineRule="exact"/>
              <w:ind w:left="211" w:right="206"/>
              <w:jc w:val="center"/>
              <w:rPr>
                <w:sz w:val="24"/>
              </w:rPr>
            </w:pPr>
            <w:r>
              <w:rPr>
                <w:sz w:val="24"/>
              </w:rPr>
              <w:t>1.79</w:t>
            </w:r>
          </w:p>
        </w:tc>
      </w:tr>
      <w:tr>
        <w:trPr>
          <w:trHeight w:val="827" w:hRule="atLeast"/>
        </w:trPr>
        <w:tc>
          <w:tcPr>
            <w:tcW w:w="3001" w:type="dxa"/>
          </w:tcPr>
          <w:p>
            <w:pPr>
              <w:pStyle w:val="TableParagraph"/>
              <w:spacing w:line="270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98" w:type="dxa"/>
          </w:tcPr>
          <w:p>
            <w:pPr>
              <w:pStyle w:val="TableParagraph"/>
              <w:spacing w:line="270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Linoelaidic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9,12-</w:t>
            </w:r>
          </w:p>
          <w:p>
            <w:pPr>
              <w:pStyle w:val="TableParagraph"/>
              <w:spacing w:before="137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t>Octadecadienoic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(Z,Z)-</w:t>
            </w:r>
          </w:p>
        </w:tc>
        <w:tc>
          <w:tcPr>
            <w:tcW w:w="3001" w:type="dxa"/>
          </w:tcPr>
          <w:p>
            <w:pPr>
              <w:pStyle w:val="TableParagraph"/>
              <w:spacing w:line="270" w:lineRule="exact"/>
              <w:ind w:left="211" w:right="206"/>
              <w:jc w:val="center"/>
              <w:rPr>
                <w:sz w:val="24"/>
              </w:rPr>
            </w:pPr>
            <w:r>
              <w:rPr>
                <w:sz w:val="24"/>
              </w:rPr>
              <w:t>3.98</w:t>
            </w:r>
          </w:p>
        </w:tc>
      </w:tr>
      <w:tr>
        <w:trPr>
          <w:trHeight w:val="827" w:hRule="atLeast"/>
        </w:trPr>
        <w:tc>
          <w:tcPr>
            <w:tcW w:w="3001" w:type="dxa"/>
          </w:tcPr>
          <w:p>
            <w:pPr>
              <w:pStyle w:val="TableParagraph"/>
              <w:spacing w:line="270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98" w:type="dxa"/>
          </w:tcPr>
          <w:p>
            <w:pPr>
              <w:pStyle w:val="TableParagraph"/>
              <w:spacing w:line="270" w:lineRule="exact"/>
              <w:ind w:left="123" w:right="115"/>
              <w:jc w:val="center"/>
              <w:rPr>
                <w:sz w:val="24"/>
              </w:rPr>
            </w:pPr>
            <w:r>
              <w:rPr>
                <w:sz w:val="24"/>
              </w:rPr>
              <w:t>Cyclopropaneoctanal,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spacing w:before="137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octyl-</w:t>
            </w:r>
          </w:p>
        </w:tc>
        <w:tc>
          <w:tcPr>
            <w:tcW w:w="3001" w:type="dxa"/>
          </w:tcPr>
          <w:p>
            <w:pPr>
              <w:pStyle w:val="TableParagraph"/>
              <w:spacing w:line="270" w:lineRule="exact"/>
              <w:ind w:left="211" w:right="206"/>
              <w:jc w:val="center"/>
              <w:rPr>
                <w:sz w:val="24"/>
              </w:rPr>
            </w:pPr>
            <w:r>
              <w:rPr>
                <w:sz w:val="24"/>
              </w:rPr>
              <w:t>1.08</w:t>
            </w:r>
          </w:p>
        </w:tc>
      </w:tr>
    </w:tbl>
    <w:p>
      <w:pPr>
        <w:spacing w:after="0" w:line="270" w:lineRule="exact"/>
        <w:jc w:val="center"/>
        <w:rPr>
          <w:sz w:val="24"/>
        </w:rPr>
        <w:sectPr>
          <w:pgSz w:w="12240" w:h="15840"/>
          <w:pgMar w:header="0" w:footer="1174" w:top="1360" w:bottom="1440" w:left="800" w:right="280"/>
        </w:sectPr>
      </w:pPr>
    </w:p>
    <w:p>
      <w:pPr>
        <w:pStyle w:val="Heading1"/>
        <w:ind w:left="1379" w:right="1323" w:firstLine="0"/>
        <w:jc w:val="center"/>
      </w:pPr>
      <w:r>
        <w:rPr/>
        <w:t>APPENDIX</w:t>
      </w:r>
      <w:r>
        <w:rPr>
          <w:spacing w:val="-3"/>
        </w:rPr>
        <w:t> </w:t>
      </w:r>
      <w:r>
        <w:rPr/>
        <w:t>B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278" w:lineRule="auto"/>
        <w:ind w:left="1377" w:right="1323"/>
        <w:jc w:val="center"/>
      </w:pPr>
      <w:r>
        <w:rPr/>
        <w:t>WORKING</w:t>
      </w:r>
      <w:r>
        <w:rPr>
          <w:spacing w:val="-2"/>
        </w:rPr>
        <w:t> </w:t>
      </w:r>
      <w:r>
        <w:rPr/>
        <w:t>DRAWING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FIXED</w:t>
      </w:r>
      <w:r>
        <w:rPr>
          <w:spacing w:val="-2"/>
        </w:rPr>
        <w:t> </w:t>
      </w:r>
      <w:r>
        <w:rPr/>
        <w:t>BED</w:t>
      </w:r>
      <w:r>
        <w:rPr>
          <w:spacing w:val="-3"/>
        </w:rPr>
        <w:t> </w:t>
      </w:r>
      <w:r>
        <w:rPr/>
        <w:t>PYROLYSIS</w:t>
      </w:r>
      <w:r>
        <w:rPr>
          <w:spacing w:val="-2"/>
        </w:rPr>
        <w:t> </w:t>
      </w:r>
      <w:r>
        <w:rPr/>
        <w:t>SYSTEM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ITS</w:t>
      </w:r>
      <w:r>
        <w:rPr>
          <w:spacing w:val="-57"/>
        </w:rPr>
        <w:t> </w:t>
      </w:r>
      <w:r>
        <w:rPr/>
        <w:t>COMPONENTS</w:t>
      </w: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1517269</wp:posOffset>
            </wp:positionH>
            <wp:positionV relativeFrom="paragraph">
              <wp:posOffset>202610</wp:posOffset>
            </wp:positionV>
            <wp:extent cx="5092636" cy="6553200"/>
            <wp:effectExtent l="0" t="0" r="0" b="0"/>
            <wp:wrapTopAndBottom/>
            <wp:docPr id="33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77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636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2"/>
        <w:ind w:left="2003"/>
      </w:pPr>
      <w:r>
        <w:rPr/>
        <w:t>Plate</w:t>
      </w:r>
      <w:r>
        <w:rPr>
          <w:spacing w:val="-1"/>
        </w:rPr>
        <w:t> </w:t>
      </w:r>
      <w:r>
        <w:rPr/>
        <w:t>III: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fixed</w:t>
      </w:r>
      <w:r>
        <w:rPr>
          <w:spacing w:val="-1"/>
        </w:rPr>
        <w:t> </w:t>
      </w:r>
      <w:r>
        <w:rPr/>
        <w:t>bed</w:t>
      </w:r>
      <w:r>
        <w:rPr>
          <w:spacing w:val="-1"/>
        </w:rPr>
        <w:t> </w:t>
      </w:r>
      <w:r>
        <w:rPr/>
        <w:t>pyrolysis</w:t>
      </w:r>
      <w:r>
        <w:rPr>
          <w:spacing w:val="-1"/>
        </w:rPr>
        <w:t> </w:t>
      </w:r>
      <w:r>
        <w:rPr/>
        <w:t>system</w:t>
      </w:r>
    </w:p>
    <w:p>
      <w:pPr>
        <w:spacing w:after="0"/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ind w:left="998"/>
        <w:rPr>
          <w:sz w:val="20"/>
        </w:rPr>
      </w:pPr>
      <w:r>
        <w:rPr>
          <w:sz w:val="20"/>
        </w:rPr>
        <w:drawing>
          <wp:inline distT="0" distB="0" distL="0" distR="0">
            <wp:extent cx="5601870" cy="7351776"/>
            <wp:effectExtent l="0" t="0" r="0" b="0"/>
            <wp:docPr id="35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78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870" cy="73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2"/>
        <w:ind w:left="1398"/>
      </w:pPr>
      <w:r>
        <w:rPr/>
        <w:t>Plate</w:t>
      </w:r>
      <w:r>
        <w:rPr>
          <w:spacing w:val="-1"/>
        </w:rPr>
        <w:t> </w:t>
      </w:r>
      <w:r>
        <w:rPr/>
        <w:t>IV:</w:t>
      </w:r>
      <w:r>
        <w:rPr>
          <w:spacing w:val="-3"/>
        </w:rPr>
        <w:t> </w:t>
      </w:r>
      <w:r>
        <w:rPr/>
        <w:t>Condenser,</w:t>
      </w:r>
      <w:r>
        <w:rPr>
          <w:spacing w:val="-1"/>
        </w:rPr>
        <w:t> </w:t>
      </w:r>
      <w:r>
        <w:rPr/>
        <w:t>Ice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Ice</w:t>
      </w:r>
      <w:r>
        <w:rPr>
          <w:spacing w:val="-5"/>
        </w:rPr>
        <w:t> </w:t>
      </w:r>
      <w:r>
        <w:rPr/>
        <w:t>bath</w:t>
      </w:r>
    </w:p>
    <w:p>
      <w:pPr>
        <w:spacing w:after="0"/>
        <w:sectPr>
          <w:pgSz w:w="12240" w:h="15840"/>
          <w:pgMar w:header="0" w:footer="1174" w:top="1500" w:bottom="1440" w:left="800" w:right="280"/>
        </w:sectPr>
      </w:pPr>
    </w:p>
    <w:p>
      <w:pPr>
        <w:pStyle w:val="Heading1"/>
        <w:ind w:left="1378" w:right="1323" w:firstLine="0"/>
        <w:jc w:val="center"/>
      </w:pPr>
      <w:r>
        <w:rPr/>
        <w:t>APPENDIX</w:t>
      </w:r>
      <w:r>
        <w:rPr>
          <w:spacing w:val="-3"/>
        </w:rPr>
        <w:t> </w:t>
      </w:r>
      <w:r>
        <w:rPr/>
        <w:t>C</w:t>
      </w:r>
    </w:p>
    <w:p>
      <w:pPr>
        <w:pStyle w:val="BodyText"/>
        <w:spacing w:line="276" w:lineRule="auto" w:before="36"/>
        <w:ind w:left="1383" w:right="1323"/>
        <w:jc w:val="center"/>
      </w:pPr>
      <w:r>
        <w:rPr/>
        <w:t>EQUIPMENT,</w:t>
      </w:r>
      <w:r>
        <w:rPr>
          <w:spacing w:val="-2"/>
        </w:rPr>
        <w:t> </w:t>
      </w:r>
      <w:r>
        <w:rPr/>
        <w:t>MATERIALS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MEASUREMENT 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PYROLYSIS</w:t>
      </w:r>
      <w:r>
        <w:rPr>
          <w:spacing w:val="-57"/>
        </w:rPr>
        <w:t> </w:t>
      </w:r>
      <w:r>
        <w:rPr/>
        <w:t>PRODUCTS</w:t>
      </w:r>
    </w:p>
    <w:p>
      <w:pPr>
        <w:pStyle w:val="BodyText"/>
        <w:spacing w:before="8"/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2098294</wp:posOffset>
            </wp:positionH>
            <wp:positionV relativeFrom="paragraph">
              <wp:posOffset>205662</wp:posOffset>
            </wp:positionV>
            <wp:extent cx="3934757" cy="3390900"/>
            <wp:effectExtent l="0" t="0" r="0" b="0"/>
            <wp:wrapTopAndBottom/>
            <wp:docPr id="37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79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757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5"/>
        <w:ind w:left="2042"/>
      </w:pPr>
      <w:r>
        <w:rPr/>
        <w:t>Plate</w:t>
      </w:r>
      <w:r>
        <w:rPr>
          <w:spacing w:val="-2"/>
        </w:rPr>
        <w:t> </w:t>
      </w:r>
      <w:r>
        <w:rPr/>
        <w:t>V:</w:t>
      </w:r>
      <w:r>
        <w:rPr>
          <w:spacing w:val="-1"/>
        </w:rPr>
        <w:t> </w:t>
      </w:r>
      <w:r>
        <w:rPr/>
        <w:t>Pictorial 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manual</w:t>
      </w:r>
      <w:r>
        <w:rPr>
          <w:spacing w:val="-1"/>
        </w:rPr>
        <w:t> </w:t>
      </w:r>
      <w:r>
        <w:rPr/>
        <w:t>forge</w:t>
      </w:r>
      <w:r>
        <w:rPr>
          <w:spacing w:val="-2"/>
        </w:rPr>
        <w:t> </w:t>
      </w:r>
      <w:r>
        <w:rPr/>
        <w:t>blower</w:t>
      </w:r>
    </w:p>
    <w:p>
      <w:pPr>
        <w:pStyle w:val="BodyText"/>
        <w:spacing w:before="9"/>
        <w:rPr>
          <w:sz w:val="26"/>
        </w:rPr>
      </w:pPr>
      <w:r>
        <w:rPr/>
        <w:pict>
          <v:group style="position:absolute;margin-left:134.449997pt;margin-top:17.34873pt;width:414.55pt;height:262.350pt;mso-position-horizontal-relative:page;mso-position-vertical-relative:paragraph;z-index:-15678464;mso-wrap-distance-left:0;mso-wrap-distance-right:0" coordorigin="2689,347" coordsize="8291,5247">
            <v:shape style="position:absolute;left:2989;top:346;width:7991;height:5244" type="#_x0000_t75" stroked="false">
              <v:imagedata r:id="rId87" o:title=""/>
            </v:shape>
            <v:rect style="position:absolute;left:2689;top:5183;width:1320;height:410" filled="true" fillcolor="#ffffff" stroked="false">
              <v:fill type="solid"/>
            </v:rect>
            <v:shape style="position:absolute;left:2839;top:5307;width:81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Scale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1:1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pgSz w:w="12240" w:h="15840"/>
          <w:pgMar w:header="0" w:footer="1174" w:top="1360" w:bottom="1440" w:left="800" w:right="280"/>
        </w:sectPr>
      </w:pPr>
    </w:p>
    <w:p>
      <w:pPr>
        <w:pStyle w:val="BodyText"/>
        <w:spacing w:before="78"/>
        <w:ind w:left="1850"/>
      </w:pPr>
      <w:r>
        <w:rPr/>
        <w:t>Plate</w:t>
      </w:r>
      <w:r>
        <w:rPr>
          <w:spacing w:val="-2"/>
        </w:rPr>
        <w:t> </w:t>
      </w:r>
      <w:r>
        <w:rPr/>
        <w:t>VI:</w:t>
      </w:r>
      <w:r>
        <w:rPr>
          <w:spacing w:val="-1"/>
        </w:rPr>
        <w:t> </w:t>
      </w:r>
      <w:r>
        <w:rPr/>
        <w:t>Palm</w:t>
      </w:r>
      <w:r>
        <w:rPr>
          <w:spacing w:val="-1"/>
        </w:rPr>
        <w:t> </w:t>
      </w:r>
      <w:r>
        <w:rPr/>
        <w:t>kernel</w:t>
      </w:r>
      <w:r>
        <w:rPr>
          <w:spacing w:val="-1"/>
        </w:rPr>
        <w:t> </w:t>
      </w:r>
      <w:r>
        <w:rPr/>
        <w:t>shells of</w:t>
      </w:r>
      <w:r>
        <w:rPr>
          <w:spacing w:val="-1"/>
        </w:rPr>
        <w:t> </w:t>
      </w:r>
      <w:r>
        <w:rPr/>
        <w:t>particle</w:t>
      </w:r>
      <w:r>
        <w:rPr>
          <w:spacing w:val="-3"/>
        </w:rPr>
        <w:t> </w:t>
      </w:r>
      <w:r>
        <w:rPr/>
        <w:t>size</w:t>
      </w:r>
      <w:r>
        <w:rPr>
          <w:spacing w:val="-2"/>
        </w:rPr>
        <w:t> </w:t>
      </w:r>
      <w:r>
        <w:rPr/>
        <w:t>1.18mm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group style="position:absolute;margin-left:108.199997pt;margin-top:14.173125pt;width:407.1pt;height:284.45pt;mso-position-horizontal-relative:page;mso-position-vertical-relative:paragraph;z-index:-15677952;mso-wrap-distance-left:0;mso-wrap-distance-right:0" coordorigin="2164,283" coordsize="8142,5689">
            <v:shape style="position:absolute;left:2509;top:283;width:7796;height:5588" type="#_x0000_t75" stroked="false">
              <v:imagedata r:id="rId88" o:title=""/>
            </v:shape>
            <v:rect style="position:absolute;left:2164;top:5562;width:1320;height:410" filled="true" fillcolor="#ffffff" stroked="false">
              <v:fill type="solid"/>
            </v:rect>
            <v:shape style="position:absolute;left:2316;top:5686;width:81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Scale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1:1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1"/>
        <w:ind w:left="2078"/>
      </w:pPr>
      <w:r>
        <w:rPr/>
        <w:t>Plate</w:t>
      </w:r>
      <w:r>
        <w:rPr>
          <w:spacing w:val="-2"/>
        </w:rPr>
        <w:t> </w:t>
      </w:r>
      <w:r>
        <w:rPr/>
        <w:t>VII: Palm kernel shells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particle</w:t>
      </w:r>
      <w:r>
        <w:rPr>
          <w:spacing w:val="-2"/>
        </w:rPr>
        <w:t> </w:t>
      </w:r>
      <w:r>
        <w:rPr/>
        <w:t>size</w:t>
      </w:r>
      <w:r>
        <w:rPr>
          <w:spacing w:val="-2"/>
        </w:rPr>
        <w:t> </w:t>
      </w:r>
      <w:r>
        <w:rPr/>
        <w:t>2.35mm</w:t>
      </w:r>
    </w:p>
    <w:p>
      <w:pPr>
        <w:pStyle w:val="BodyText"/>
        <w:spacing w:before="10"/>
        <w:rPr>
          <w:sz w:val="22"/>
        </w:rPr>
      </w:pPr>
      <w:r>
        <w:rPr/>
        <w:pict>
          <v:group style="position:absolute;margin-left:88.699997pt;margin-top:15.121172pt;width:444.35pt;height:266.650pt;mso-position-horizontal-relative:page;mso-position-vertical-relative:paragraph;z-index:-15677440;mso-wrap-distance-left:0;mso-wrap-distance-right:0" coordorigin="1774,302" coordsize="8887,5333">
            <v:shape style="position:absolute;left:2149;top:302;width:8511;height:5330" type="#_x0000_t75" stroked="false">
              <v:imagedata r:id="rId89" o:title=""/>
            </v:shape>
            <v:rect style="position:absolute;left:1774;top:5224;width:1320;height:410" filled="true" fillcolor="#ffffff" stroked="false">
              <v:fill type="solid"/>
            </v:rect>
            <v:shape style="position:absolute;left:1925;top:5349;width:81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Scale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1:1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0"/>
        <w:ind w:left="969"/>
      </w:pPr>
      <w:r>
        <w:rPr/>
        <w:pict>
          <v:shape style="position:absolute;margin-left:308.809998pt;margin-top:1.889768pt;width:23.35pt;height:13.3pt;mso-position-horizontal-relative:page;mso-position-vertical-relative:paragraph;z-index:-18584576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APP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77pt;margin-top:.694128pt;width:266pt;height:25pt;mso-position-horizontal-relative:page;mso-position-vertical-relative:paragraph;z-index:-18584064" filled="true" fillcolor="#ffffff" stroked="false">
            <v:fill type="solid"/>
            <w10:wrap type="none"/>
          </v:rect>
        </w:pict>
      </w:r>
      <w:r>
        <w:rPr/>
        <w:t>Plate</w:t>
      </w:r>
      <w:r>
        <w:rPr>
          <w:spacing w:val="-2"/>
        </w:rPr>
        <w:t> </w:t>
      </w:r>
      <w:r>
        <w:rPr/>
        <w:t>VIII:</w:t>
      </w:r>
      <w:r>
        <w:rPr>
          <w:spacing w:val="-1"/>
        </w:rPr>
        <w:t> </w:t>
      </w:r>
      <w:r>
        <w:rPr/>
        <w:t>Palm</w:t>
      </w:r>
      <w:r>
        <w:rPr>
          <w:spacing w:val="-1"/>
        </w:rPr>
        <w:t> </w:t>
      </w:r>
      <w:r>
        <w:rPr/>
        <w:t>kernel</w:t>
      </w:r>
      <w:r>
        <w:rPr>
          <w:spacing w:val="-1"/>
        </w:rPr>
        <w:t> </w:t>
      </w:r>
      <w:r>
        <w:rPr/>
        <w:t>shells of</w:t>
      </w:r>
      <w:r>
        <w:rPr>
          <w:spacing w:val="-1"/>
        </w:rPr>
        <w:t> </w:t>
      </w:r>
      <w:r>
        <w:rPr/>
        <w:t>particle</w:t>
      </w:r>
      <w:r>
        <w:rPr>
          <w:spacing w:val="-3"/>
        </w:rPr>
        <w:t> </w:t>
      </w:r>
      <w:r>
        <w:rPr/>
        <w:t>size</w:t>
      </w:r>
      <w:r>
        <w:rPr>
          <w:spacing w:val="-2"/>
        </w:rPr>
        <w:t> </w:t>
      </w:r>
      <w:r>
        <w:rPr/>
        <w:t>5mm</w:t>
      </w:r>
    </w:p>
    <w:p>
      <w:pPr>
        <w:spacing w:after="0"/>
        <w:sectPr>
          <w:pgSz w:w="12240" w:h="15840"/>
          <w:pgMar w:header="0" w:footer="1174" w:top="660" w:bottom="1440" w:left="800" w:right="280"/>
        </w:sectPr>
      </w:pPr>
    </w:p>
    <w:p>
      <w:pPr>
        <w:pStyle w:val="BodyText"/>
        <w:ind w:left="2159"/>
        <w:rPr>
          <w:sz w:val="20"/>
        </w:rPr>
      </w:pPr>
      <w:r>
        <w:rPr>
          <w:sz w:val="20"/>
        </w:rPr>
        <w:drawing>
          <wp:inline distT="0" distB="0" distL="0" distR="0">
            <wp:extent cx="4378370" cy="3209925"/>
            <wp:effectExtent l="0" t="0" r="0" b="0"/>
            <wp:docPr id="39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83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837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5"/>
        <w:ind w:left="2332"/>
      </w:pPr>
      <w:r>
        <w:rPr/>
        <w:t>Plate</w:t>
      </w:r>
      <w:r>
        <w:rPr>
          <w:spacing w:val="-1"/>
        </w:rPr>
        <w:t> </w:t>
      </w:r>
      <w:r>
        <w:rPr/>
        <w:t>IX:</w:t>
      </w:r>
      <w:r>
        <w:rPr>
          <w:spacing w:val="-1"/>
        </w:rPr>
        <w:t> </w:t>
      </w:r>
      <w:r>
        <w:rPr/>
        <w:t>Maximum</w:t>
      </w:r>
      <w:r>
        <w:rPr>
          <w:spacing w:val="-1"/>
        </w:rPr>
        <w:t> </w:t>
      </w:r>
      <w:r>
        <w:rPr/>
        <w:t>bio-oil yield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D</w:t>
      </w:r>
      <w:r>
        <w:rPr>
          <w:vertAlign w:val="subscript"/>
        </w:rPr>
        <w:t>p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1.18mm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1282064</wp:posOffset>
            </wp:positionH>
            <wp:positionV relativeFrom="paragraph">
              <wp:posOffset>146229</wp:posOffset>
            </wp:positionV>
            <wp:extent cx="4606623" cy="3124200"/>
            <wp:effectExtent l="0" t="0" r="0" b="0"/>
            <wp:wrapTopAndBottom/>
            <wp:docPr id="41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84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623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9"/>
        <w:ind w:left="1758"/>
      </w:pPr>
      <w:r>
        <w:rPr/>
        <w:t>Plate</w:t>
      </w:r>
      <w:r>
        <w:rPr>
          <w:spacing w:val="-3"/>
        </w:rPr>
        <w:t> </w:t>
      </w:r>
      <w:r>
        <w:rPr/>
        <w:t>XX:</w:t>
      </w:r>
      <w:r>
        <w:rPr>
          <w:spacing w:val="-1"/>
        </w:rPr>
        <w:t> </w:t>
      </w:r>
      <w:r>
        <w:rPr/>
        <w:t>Char</w:t>
      </w:r>
      <w:r>
        <w:rPr>
          <w:spacing w:val="3"/>
        </w:rPr>
        <w:t> </w:t>
      </w:r>
      <w:r>
        <w:rPr/>
        <w:t>yield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r>
        <w:rPr/>
        <w:t>D</w:t>
      </w:r>
      <w:r>
        <w:rPr>
          <w:vertAlign w:val="subscript"/>
        </w:rPr>
        <w:t>p</w:t>
      </w:r>
      <w:r>
        <w:rPr>
          <w:vertAlign w:val="baseline"/>
        </w:rPr>
        <w:t> =</w:t>
      </w:r>
      <w:r>
        <w:rPr>
          <w:spacing w:val="-2"/>
          <w:vertAlign w:val="baseline"/>
        </w:rPr>
        <w:t> </w:t>
      </w:r>
      <w:r>
        <w:rPr>
          <w:vertAlign w:val="baseline"/>
        </w:rPr>
        <w:t>5mm</w:t>
      </w:r>
    </w:p>
    <w:sectPr>
      <w:pgSz w:w="12240" w:h="15840"/>
      <w:pgMar w:header="0" w:footer="1174" w:top="1440" w:bottom="1440" w:left="80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8.809998pt;margin-top:718.280029pt;width:23.4pt;height:13.05pt;mso-position-horizontal-relative:page;mso-position-vertical-relative:page;z-index:-186362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11.929993pt;margin-top:718.280029pt;width:17.3pt;height:13.05pt;mso-position-horizontal-relative:page;mso-position-vertical-relative:page;z-index:-186357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5"/>
      <w:numFmt w:val="decimal"/>
      <w:lvlText w:val="%1"/>
      <w:lvlJc w:val="left"/>
      <w:pPr>
        <w:ind w:left="157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7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"/>
      <w:lvlJc w:val="left"/>
      <w:pPr>
        <w:ind w:left="1938" w:hanging="360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3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2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2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25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1578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57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58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0" w:hanging="54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1758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758" w:hanging="5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758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8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0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0" w:hanging="54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157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7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44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57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7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58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93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193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1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0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83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157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78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58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93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5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7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87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57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7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229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1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1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2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3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36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upperLetter"/>
      <w:lvlText w:val="%1"/>
      <w:lvlJc w:val="left"/>
      <w:pPr>
        <w:ind w:left="2459" w:hanging="12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30" w:hanging="12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00" w:hanging="12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70" w:hanging="12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0" w:hanging="12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0" w:hanging="12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80" w:hanging="12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50" w:hanging="12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20" w:hanging="124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57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7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44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57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7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98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1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8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4" w:hanging="5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57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7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00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600" w:hanging="663"/>
        <w:jc w:val="righ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3441" w:hanging="84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40" w:hanging="8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20" w:hanging="8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60" w:hanging="8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40" w:hanging="84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57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7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58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53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4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7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1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6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7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7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44" w:hanging="360"/>
      </w:pPr>
      <w:rPr>
        <w:rFonts w:hint="default"/>
        <w:lang w:val="en-US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40"/>
      <w:ind w:left="12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42"/>
      <w:ind w:left="1578" w:hanging="36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79"/>
      <w:ind w:left="1378" w:right="1323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99"/>
      <w:ind w:left="1938" w:hanging="5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199"/>
      <w:ind w:left="1998" w:hanging="5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235"/>
      <w:ind w:left="2058" w:hanging="5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7" w:type="paragraph">
    <w:name w:val="TOC 7"/>
    <w:basedOn w:val="Normal"/>
    <w:uiPriority w:val="1"/>
    <w:qFormat/>
    <w:pPr>
      <w:spacing w:before="199"/>
      <w:ind w:left="2178" w:hanging="5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8" w:type="paragraph">
    <w:name w:val="TOC 8"/>
    <w:basedOn w:val="Normal"/>
    <w:uiPriority w:val="1"/>
    <w:qFormat/>
    <w:pPr>
      <w:spacing w:before="199"/>
      <w:ind w:left="2238" w:hanging="5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9" w:type="paragraph">
    <w:name w:val="TOC 9"/>
    <w:basedOn w:val="Normal"/>
    <w:uiPriority w:val="1"/>
    <w:qFormat/>
    <w:pPr>
      <w:spacing w:before="200"/>
      <w:ind w:left="2298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9"/>
      <w:ind w:left="1758" w:hanging="541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578" w:hanging="54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jpe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jpe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jpe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hyperlink" Target="http://donokereke.blogspot.com.ng/2016/05/analysis-niger-delta-" TargetMode="External"/><Relationship Id="rId84" Type="http://schemas.openxmlformats.org/officeDocument/2006/relationships/image" Target="media/image77.jpeg"/><Relationship Id="rId85" Type="http://schemas.openxmlformats.org/officeDocument/2006/relationships/image" Target="media/image78.jpeg"/><Relationship Id="rId86" Type="http://schemas.openxmlformats.org/officeDocument/2006/relationships/image" Target="media/image79.jpeg"/><Relationship Id="rId87" Type="http://schemas.openxmlformats.org/officeDocument/2006/relationships/image" Target="media/image80.jpeg"/><Relationship Id="rId88" Type="http://schemas.openxmlformats.org/officeDocument/2006/relationships/image" Target="media/image81.jpeg"/><Relationship Id="rId89" Type="http://schemas.openxmlformats.org/officeDocument/2006/relationships/image" Target="media/image82.jpeg"/><Relationship Id="rId90" Type="http://schemas.openxmlformats.org/officeDocument/2006/relationships/image" Target="media/image83.jpeg"/><Relationship Id="rId91" Type="http://schemas.openxmlformats.org/officeDocument/2006/relationships/image" Target="media/image84.jpeg"/><Relationship Id="rId9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Jolakanmi01</dc:creator>
  <dcterms:created xsi:type="dcterms:W3CDTF">2023-11-06T14:46:39Z</dcterms:created>
  <dcterms:modified xsi:type="dcterms:W3CDTF">2023-11-06T14:46:39Z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2023-11-06T00:00:00Z</vt:filetime>
  </property>
</Properties>
</file>