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74"/>
        <w:ind w:left="389" w:right="110" w:firstLine="1"/>
        <w:jc w:val="center"/>
      </w:pPr>
      <w:r>
        <w:rPr/>
        <w:t>DELINEATING AND INTERPRETING THE GOLD (MINERALISATION)</w:t>
      </w:r>
      <w:r>
        <w:rPr>
          <w:spacing w:val="1"/>
        </w:rPr>
        <w:t> </w:t>
      </w:r>
      <w:r>
        <w:rPr/>
        <w:t>VEINS AROUND BIDA AND ZUNGERU AREA OF NIGER STATE, NIGERIA</w:t>
      </w:r>
      <w:r>
        <w:rPr>
          <w:spacing w:val="-57"/>
        </w:rPr>
        <w:t> </w:t>
      </w:r>
      <w:r>
        <w:rPr/>
        <w:t>USING</w:t>
      </w:r>
      <w:r>
        <w:rPr>
          <w:spacing w:val="-3"/>
        </w:rPr>
        <w:t> </w:t>
      </w:r>
      <w:r>
        <w:rPr/>
        <w:t>AEROMAGNETIC AND</w:t>
      </w:r>
      <w:r>
        <w:rPr>
          <w:spacing w:val="-1"/>
        </w:rPr>
        <w:t> </w:t>
      </w:r>
      <w:r>
        <w:rPr/>
        <w:t>RADIOMETRIC</w:t>
      </w:r>
      <w:r>
        <w:rPr>
          <w:spacing w:val="-1"/>
        </w:rPr>
        <w:t> </w:t>
      </w:r>
      <w:r>
        <w:rPr/>
        <w:t>DATA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5"/>
        </w:rPr>
      </w:pPr>
    </w:p>
    <w:p>
      <w:pPr>
        <w:spacing w:before="0"/>
        <w:ind w:left="3270" w:right="2993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188"/>
        <w:ind w:left="3272" w:right="2993" w:firstLine="0"/>
        <w:jc w:val="center"/>
      </w:pPr>
      <w:r>
        <w:rPr/>
        <w:t>ALIYU, Shakirat Bukola</w:t>
      </w:r>
      <w:r>
        <w:rPr>
          <w:spacing w:val="-57"/>
        </w:rPr>
        <w:t> </w:t>
      </w:r>
      <w:r>
        <w:rPr/>
        <w:t>(MTech/SPS/2017/7030)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8"/>
        </w:rPr>
      </w:pPr>
    </w:p>
    <w:p>
      <w:pPr>
        <w:spacing w:before="0"/>
        <w:ind w:left="2571" w:right="2292" w:hanging="1"/>
        <w:jc w:val="center"/>
        <w:rPr>
          <w:b/>
          <w:sz w:val="24"/>
        </w:rPr>
      </w:pPr>
      <w:r>
        <w:rPr>
          <w:b/>
          <w:sz w:val="24"/>
        </w:rPr>
        <w:t>DEPARTMENT OF PHYSICS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SCHOOL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PHYSICAL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SCIENCES</w:t>
      </w:r>
    </w:p>
    <w:p>
      <w:pPr>
        <w:pStyle w:val="Heading1"/>
        <w:spacing w:before="0"/>
        <w:ind w:left="1577" w:right="1307" w:firstLine="0"/>
        <w:jc w:val="center"/>
      </w:pPr>
      <w:r>
        <w:rPr/>
        <w:t>FEDERAL</w:t>
      </w:r>
      <w:r>
        <w:rPr>
          <w:spacing w:val="-2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TECHNOLOGY,</w:t>
      </w:r>
      <w:r>
        <w:rPr>
          <w:spacing w:val="-1"/>
        </w:rPr>
        <w:t> </w:t>
      </w:r>
      <w:r>
        <w:rPr/>
        <w:t>MINNA.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8"/>
        </w:rPr>
      </w:pPr>
    </w:p>
    <w:p>
      <w:pPr>
        <w:spacing w:before="0"/>
        <w:ind w:left="3268" w:right="2993" w:firstLine="0"/>
        <w:jc w:val="center"/>
        <w:rPr>
          <w:b/>
          <w:sz w:val="2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0.869995pt;margin-top:40.243126pt;width:2.550pt;height:11.05pt;mso-position-horizontal-relative:page;mso-position-vertical-relative:paragraph;z-index:-16518144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SEPTEMBER,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2021</w:t>
      </w:r>
    </w:p>
    <w:p>
      <w:pPr>
        <w:pStyle w:val="BodyText"/>
        <w:spacing w:before="5"/>
        <w:rPr>
          <w:b/>
          <w:sz w:val="28"/>
        </w:rPr>
      </w:pPr>
      <w:r>
        <w:rPr/>
        <w:pict>
          <v:rect style="position:absolute;margin-left:299.399994pt;margin-top:18.306276pt;width:66.350pt;height:24.3pt;mso-position-horizontal-relative:page;mso-position-vertical-relative:paragraph;z-index:-15728640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28"/>
        </w:rPr>
        <w:sectPr>
          <w:type w:val="continuous"/>
          <w:pgSz w:w="11910" w:h="16840"/>
          <w:pgMar w:top="1320" w:bottom="280" w:left="1680" w:right="1380"/>
        </w:sectPr>
      </w:pPr>
    </w:p>
    <w:p>
      <w:pPr>
        <w:pStyle w:val="Heading1"/>
        <w:spacing w:before="65"/>
        <w:ind w:left="389" w:right="1028" w:hanging="8"/>
        <w:jc w:val="center"/>
      </w:pPr>
      <w:r>
        <w:rPr/>
        <w:t>DELINEATING AND INTERPRETING THE GOLD (MINERALISATION)</w:t>
      </w:r>
      <w:r>
        <w:rPr>
          <w:spacing w:val="1"/>
        </w:rPr>
        <w:t> </w:t>
      </w:r>
      <w:r>
        <w:rPr/>
        <w:t>VEINS AROUND BIDA AND ZUNGERU AREA OF NIGER STATE, NIGERIA</w:t>
      </w:r>
      <w:r>
        <w:rPr>
          <w:spacing w:val="-57"/>
        </w:rPr>
        <w:t> </w:t>
      </w:r>
      <w:r>
        <w:rPr/>
        <w:t>USING</w:t>
      </w:r>
      <w:r>
        <w:rPr>
          <w:spacing w:val="-3"/>
        </w:rPr>
        <w:t> </w:t>
      </w:r>
      <w:r>
        <w:rPr/>
        <w:t>AEROMAGNETIC AND</w:t>
      </w:r>
      <w:r>
        <w:rPr>
          <w:spacing w:val="-1"/>
        </w:rPr>
        <w:t> </w:t>
      </w:r>
      <w:r>
        <w:rPr/>
        <w:t>RADIOMETRIC</w:t>
      </w:r>
      <w:r>
        <w:rPr>
          <w:spacing w:val="-1"/>
        </w:rPr>
        <w:t> </w:t>
      </w:r>
      <w:r>
        <w:rPr/>
        <w:t>DATA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88"/>
        <w:ind w:left="3269" w:right="3907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189"/>
        <w:ind w:left="3269" w:right="3913" w:firstLine="0"/>
        <w:jc w:val="center"/>
      </w:pPr>
      <w:r>
        <w:rPr/>
        <w:t>ALIYU, Shakirat Bukola</w:t>
      </w:r>
      <w:r>
        <w:rPr>
          <w:spacing w:val="-57"/>
        </w:rPr>
        <w:t> </w:t>
      </w:r>
      <w:r>
        <w:rPr/>
        <w:t>(MTech/SPS/2017/7030)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spacing w:before="1"/>
        <w:ind w:left="566" w:right="1208" w:firstLine="0"/>
        <w:jc w:val="center"/>
        <w:rPr>
          <w:b/>
          <w:sz w:val="24"/>
        </w:rPr>
      </w:pPr>
      <w:r>
        <w:rPr>
          <w:b/>
          <w:sz w:val="24"/>
        </w:rPr>
        <w:t>A THESIS SUBMITTED TO THE POSTGRADUATE SCHOOL, FEDERAL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UNIVERSITY OF TECHNOLOGY, MINNA, NIGERIA IN PARTIAL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FULFILLMENT OF THE REQUIREMENTS FOR THE AWARD OF 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DEGREE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MASTER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TECHNOLOGY 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APPLIED GEOPHYSICS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8"/>
        </w:rPr>
      </w:pPr>
    </w:p>
    <w:p>
      <w:pPr>
        <w:pStyle w:val="Heading1"/>
        <w:spacing w:before="1"/>
        <w:ind w:left="3251" w:right="3890" w:firstLine="0"/>
        <w:jc w:val="center"/>
      </w:pPr>
      <w:r>
        <w:rPr/>
        <w:t>SEPTEMBER,</w:t>
      </w:r>
      <w:r>
        <w:rPr>
          <w:spacing w:val="-1"/>
        </w:rPr>
        <w:t> </w:t>
      </w:r>
      <w:r>
        <w:rPr/>
        <w:t>2021</w:t>
      </w:r>
    </w:p>
    <w:p>
      <w:pPr>
        <w:spacing w:after="0"/>
        <w:jc w:val="center"/>
        <w:sectPr>
          <w:footerReference w:type="default" r:id="rId5"/>
          <w:pgSz w:w="11910" w:h="16840"/>
          <w:pgMar w:footer="1014" w:header="0" w:top="1440" w:bottom="1200" w:left="1680" w:right="460"/>
          <w:pgNumType w:start="1"/>
        </w:sectPr>
      </w:pPr>
    </w:p>
    <w:p>
      <w:pPr>
        <w:pStyle w:val="Heading1"/>
        <w:ind w:left="3269" w:right="3909" w:firstLine="0"/>
        <w:jc w:val="center"/>
      </w:pPr>
      <w:bookmarkStart w:name="_TOC_250037" w:id="1"/>
      <w:bookmarkEnd w:id="1"/>
      <w:r>
        <w:rPr/>
        <w:t>ABSTRACT</w:t>
      </w:r>
    </w:p>
    <w:p>
      <w:pPr>
        <w:pStyle w:val="BodyText"/>
        <w:spacing w:line="276" w:lineRule="auto" w:before="195"/>
        <w:ind w:left="307" w:right="944"/>
        <w:jc w:val="both"/>
      </w:pPr>
      <w:r>
        <w:rPr/>
        <w:t>Both</w:t>
      </w:r>
      <w:r>
        <w:rPr>
          <w:spacing w:val="-9"/>
        </w:rPr>
        <w:t> </w:t>
      </w:r>
      <w:r>
        <w:rPr/>
        <w:t>Airborne</w:t>
      </w:r>
      <w:r>
        <w:rPr>
          <w:spacing w:val="-10"/>
        </w:rPr>
        <w:t> </w:t>
      </w:r>
      <w:r>
        <w:rPr/>
        <w:t>Magnetic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Radiometric</w:t>
      </w:r>
      <w:r>
        <w:rPr>
          <w:spacing w:val="-9"/>
        </w:rPr>
        <w:t> </w:t>
      </w:r>
      <w:r>
        <w:rPr/>
        <w:t>dataset</w:t>
      </w:r>
      <w:r>
        <w:rPr>
          <w:spacing w:val="-4"/>
        </w:rPr>
        <w:t> </w:t>
      </w:r>
      <w:r>
        <w:rPr/>
        <w:t>were</w:t>
      </w:r>
      <w:r>
        <w:rPr>
          <w:spacing w:val="-6"/>
        </w:rPr>
        <w:t> </w:t>
      </w:r>
      <w:r>
        <w:rPr/>
        <w:t>employed</w:t>
      </w:r>
      <w:r>
        <w:rPr>
          <w:spacing w:val="-10"/>
        </w:rPr>
        <w:t> </w:t>
      </w:r>
      <w:r>
        <w:rPr/>
        <w:t>to</w:t>
      </w:r>
      <w:r>
        <w:rPr>
          <w:spacing w:val="-6"/>
        </w:rPr>
        <w:t> </w:t>
      </w:r>
      <w:r>
        <w:rPr/>
        <w:t>interpret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geology</w:t>
      </w:r>
      <w:r>
        <w:rPr>
          <w:spacing w:val="-58"/>
        </w:rPr>
        <w:t> </w:t>
      </w:r>
      <w:r>
        <w:rPr/>
        <w:t>and geological structures that serve as host to gold and other solid minerals within the</w:t>
      </w:r>
      <w:r>
        <w:rPr>
          <w:spacing w:val="1"/>
        </w:rPr>
        <w:t> </w:t>
      </w:r>
      <w:r>
        <w:rPr/>
        <w:t>Bida (Sheet 184) and Zungeru (sheet 163). An area of 55 by 110 km square is contained</w:t>
      </w:r>
      <w:r>
        <w:rPr>
          <w:spacing w:val="1"/>
        </w:rPr>
        <w:t> </w:t>
      </w:r>
      <w:r>
        <w:rPr/>
        <w:t>within the cretaceous sediments of Bida Basin and the meta-sediments of Zungeru-</w:t>
      </w:r>
      <w:r>
        <w:rPr>
          <w:spacing w:val="1"/>
        </w:rPr>
        <w:t> </w:t>
      </w:r>
      <w:r>
        <w:rPr/>
        <w:t>Sarkin-Pawa</w:t>
      </w:r>
      <w:r>
        <w:rPr>
          <w:spacing w:val="-9"/>
        </w:rPr>
        <w:t> </w:t>
      </w:r>
      <w:r>
        <w:rPr/>
        <w:t>schist</w:t>
      </w:r>
      <w:r>
        <w:rPr>
          <w:spacing w:val="-5"/>
        </w:rPr>
        <w:t> </w:t>
      </w:r>
      <w:r>
        <w:rPr/>
        <w:t>belt.</w:t>
      </w:r>
      <w:r>
        <w:rPr>
          <w:spacing w:val="-3"/>
        </w:rPr>
        <w:t> </w:t>
      </w:r>
      <w:r>
        <w:rPr/>
        <w:t>Data</w:t>
      </w:r>
      <w:r>
        <w:rPr>
          <w:spacing w:val="-7"/>
        </w:rPr>
        <w:t> </w:t>
      </w:r>
      <w:r>
        <w:rPr/>
        <w:t>interpretation</w:t>
      </w:r>
      <w:r>
        <w:rPr>
          <w:spacing w:val="-3"/>
        </w:rPr>
        <w:t> </w:t>
      </w:r>
      <w:r>
        <w:rPr/>
        <w:t>adopted</w:t>
      </w:r>
      <w:r>
        <w:rPr>
          <w:spacing w:val="-8"/>
        </w:rPr>
        <w:t> </w:t>
      </w:r>
      <w:r>
        <w:rPr/>
        <w:t>concentrated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mapping</w:t>
      </w:r>
      <w:r>
        <w:rPr>
          <w:spacing w:val="-6"/>
        </w:rPr>
        <w:t> </w:t>
      </w:r>
      <w:r>
        <w:rPr/>
        <w:t>geological</w:t>
      </w:r>
      <w:r>
        <w:rPr>
          <w:spacing w:val="-58"/>
        </w:rPr>
        <w:t> </w:t>
      </w:r>
      <w:r>
        <w:rPr/>
        <w:t>structures,</w:t>
      </w:r>
      <w:r>
        <w:rPr>
          <w:spacing w:val="1"/>
        </w:rPr>
        <w:t> </w:t>
      </w:r>
      <w:r>
        <w:rPr/>
        <w:t>boundaries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gold</w:t>
      </w:r>
      <w:r>
        <w:rPr>
          <w:spacing w:val="1"/>
        </w:rPr>
        <w:t> </w:t>
      </w:r>
      <w:r>
        <w:rPr/>
        <w:t>mineralisation</w:t>
      </w:r>
      <w:r>
        <w:rPr>
          <w:spacing w:val="1"/>
        </w:rPr>
        <w:t> </w:t>
      </w:r>
      <w:r>
        <w:rPr/>
        <w:t>veins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arises</w:t>
      </w:r>
      <w:r>
        <w:rPr>
          <w:spacing w:val="1"/>
        </w:rPr>
        <w:t> </w:t>
      </w:r>
      <w:r>
        <w:rPr/>
        <w:t>from</w:t>
      </w:r>
      <w:r>
        <w:rPr>
          <w:spacing w:val="-57"/>
        </w:rPr>
        <w:t> </w:t>
      </w:r>
      <w:r>
        <w:rPr/>
        <w:t>hydrothermal altered zones. Application of mathematical algorithm for data enhancing</w:t>
      </w:r>
      <w:r>
        <w:rPr>
          <w:spacing w:val="1"/>
        </w:rPr>
        <w:t> </w:t>
      </w:r>
      <w:r>
        <w:rPr/>
        <w:t>such as, Reduce-to-the-Equator and Analytical signal, to the magnetic data, Potassium</w:t>
      </w:r>
      <w:r>
        <w:rPr>
          <w:spacing w:val="1"/>
        </w:rPr>
        <w:t> </w:t>
      </w:r>
      <w:r>
        <w:rPr/>
        <w:t>(K), Thorium (Th), Uranium (U) and Ternary image of the radiometric data helps in</w:t>
      </w:r>
      <w:r>
        <w:rPr>
          <w:spacing w:val="1"/>
        </w:rPr>
        <w:t> </w:t>
      </w:r>
      <w:r>
        <w:rPr/>
        <w:t>delineating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NW-SE</w:t>
      </w:r>
      <w:r>
        <w:rPr>
          <w:spacing w:val="-9"/>
        </w:rPr>
        <w:t> </w:t>
      </w:r>
      <w:r>
        <w:rPr/>
        <w:t>trending</w:t>
      </w:r>
      <w:r>
        <w:rPr>
          <w:spacing w:val="-7"/>
        </w:rPr>
        <w:t> </w:t>
      </w:r>
      <w:r>
        <w:rPr/>
        <w:t>contact</w:t>
      </w:r>
      <w:r>
        <w:rPr>
          <w:spacing w:val="-8"/>
        </w:rPr>
        <w:t> </w:t>
      </w:r>
      <w:r>
        <w:rPr/>
        <w:t>separating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cretaceous</w:t>
      </w:r>
      <w:r>
        <w:rPr>
          <w:spacing w:val="-7"/>
        </w:rPr>
        <w:t> </w:t>
      </w:r>
      <w:r>
        <w:rPr/>
        <w:t>sedimentary</w:t>
      </w:r>
      <w:r>
        <w:rPr>
          <w:spacing w:val="-11"/>
        </w:rPr>
        <w:t> </w:t>
      </w:r>
      <w:r>
        <w:rPr/>
        <w:t>formation</w:t>
      </w:r>
      <w:r>
        <w:rPr>
          <w:spacing w:val="-57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meta-sediments.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trend</w:t>
      </w:r>
      <w:r>
        <w:rPr>
          <w:spacing w:val="-6"/>
        </w:rPr>
        <w:t> </w:t>
      </w:r>
      <w:r>
        <w:rPr/>
        <w:t>takes</w:t>
      </w:r>
      <w:r>
        <w:rPr>
          <w:spacing w:val="-6"/>
        </w:rPr>
        <w:t> </w:t>
      </w:r>
      <w:r>
        <w:rPr/>
        <w:t>off</w:t>
      </w:r>
      <w:r>
        <w:rPr>
          <w:spacing w:val="-5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Southern</w:t>
      </w:r>
      <w:r>
        <w:rPr>
          <w:spacing w:val="-6"/>
        </w:rPr>
        <w:t> </w:t>
      </w:r>
      <w:r>
        <w:rPr/>
        <w:t>end</w:t>
      </w:r>
      <w:r>
        <w:rPr>
          <w:spacing w:val="-5"/>
        </w:rPr>
        <w:t> </w:t>
      </w:r>
      <w:r>
        <w:rPr/>
        <w:t>Bida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terminates</w:t>
      </w:r>
      <w:r>
        <w:rPr>
          <w:spacing w:val="-58"/>
        </w:rPr>
        <w:t> </w:t>
      </w:r>
      <w:r>
        <w:rPr/>
        <w:t>at the Western end of Bida. The first vertical derivative and the CET analysis help in</w:t>
      </w:r>
      <w:r>
        <w:rPr>
          <w:spacing w:val="1"/>
        </w:rPr>
        <w:t> </w:t>
      </w:r>
      <w:r>
        <w:rPr/>
        <w:t>mapping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fractures,</w:t>
      </w:r>
      <w:r>
        <w:rPr>
          <w:spacing w:val="-7"/>
        </w:rPr>
        <w:t> </w:t>
      </w:r>
      <w:r>
        <w:rPr/>
        <w:t>folds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contact</w:t>
      </w:r>
      <w:r>
        <w:rPr>
          <w:spacing w:val="-7"/>
        </w:rPr>
        <w:t> </w:t>
      </w:r>
      <w:r>
        <w:rPr/>
        <w:t>zones.</w:t>
      </w:r>
      <w:r>
        <w:rPr>
          <w:spacing w:val="-7"/>
        </w:rPr>
        <w:t> </w:t>
      </w:r>
      <w:r>
        <w:rPr/>
        <w:t>Majority</w:t>
      </w:r>
      <w:r>
        <w:rPr>
          <w:spacing w:val="-12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structures</w:t>
      </w:r>
      <w:r>
        <w:rPr>
          <w:spacing w:val="-7"/>
        </w:rPr>
        <w:t> </w:t>
      </w:r>
      <w:r>
        <w:rPr/>
        <w:t>delineated</w:t>
      </w:r>
      <w:r>
        <w:rPr>
          <w:spacing w:val="-6"/>
        </w:rPr>
        <w:t> </w:t>
      </w:r>
      <w:r>
        <w:rPr/>
        <w:t>exist</w:t>
      </w:r>
      <w:r>
        <w:rPr>
          <w:spacing w:val="-57"/>
        </w:rPr>
        <w:t> </w:t>
      </w:r>
      <w:r>
        <w:rPr/>
        <w:t>around the meta-sediments. Primarily at the Northern end of the study area are linear</w:t>
      </w:r>
      <w:r>
        <w:rPr>
          <w:spacing w:val="1"/>
        </w:rPr>
        <w:t> </w:t>
      </w:r>
      <w:r>
        <w:rPr/>
        <w:t>faults and fractures trending NE-SW around Zungeru – Yakila – Katako axis and ranges</w:t>
      </w:r>
      <w:r>
        <w:rPr>
          <w:spacing w:val="-57"/>
        </w:rPr>
        <w:t> </w:t>
      </w:r>
      <w:r>
        <w:rPr/>
        <w:t>from 2 to 5 km in length within mylonite formation. Also, below Federal University of</w:t>
      </w:r>
      <w:r>
        <w:rPr>
          <w:spacing w:val="1"/>
        </w:rPr>
        <w:t> </w:t>
      </w:r>
      <w:r>
        <w:rPr/>
        <w:t>Technology Minna main campus around Minkwogi, Sunbwagi, Sabon-Dagga, Kakagi</w:t>
      </w:r>
      <w:r>
        <w:rPr>
          <w:spacing w:val="1"/>
        </w:rPr>
        <w:t> </w:t>
      </w:r>
      <w:r>
        <w:rPr/>
        <w:t>and</w:t>
      </w:r>
      <w:r>
        <w:rPr>
          <w:spacing w:val="-9"/>
        </w:rPr>
        <w:t> </w:t>
      </w:r>
      <w:r>
        <w:rPr/>
        <w:t>Bobo</w:t>
      </w:r>
      <w:r>
        <w:rPr>
          <w:spacing w:val="-9"/>
        </w:rPr>
        <w:t> </w:t>
      </w:r>
      <w:r>
        <w:rPr/>
        <w:t>Shiri</w:t>
      </w:r>
      <w:r>
        <w:rPr>
          <w:spacing w:val="-8"/>
        </w:rPr>
        <w:t> </w:t>
      </w:r>
      <w:r>
        <w:rPr/>
        <w:t>area,</w:t>
      </w:r>
      <w:r>
        <w:rPr>
          <w:spacing w:val="-9"/>
        </w:rPr>
        <w:t> </w:t>
      </w:r>
      <w:r>
        <w:rPr/>
        <w:t>are</w:t>
      </w:r>
      <w:r>
        <w:rPr>
          <w:spacing w:val="-10"/>
        </w:rPr>
        <w:t> </w:t>
      </w:r>
      <w:r>
        <w:rPr/>
        <w:t>chunk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interconnected</w:t>
      </w:r>
      <w:r>
        <w:rPr>
          <w:spacing w:val="-9"/>
        </w:rPr>
        <w:t> </w:t>
      </w:r>
      <w:r>
        <w:rPr/>
        <w:t>short</w:t>
      </w:r>
      <w:r>
        <w:rPr>
          <w:spacing w:val="-9"/>
        </w:rPr>
        <w:t> </w:t>
      </w:r>
      <w:r>
        <w:rPr/>
        <w:t>fracture</w:t>
      </w:r>
      <w:r>
        <w:rPr>
          <w:spacing w:val="-10"/>
        </w:rPr>
        <w:t> </w:t>
      </w:r>
      <w:r>
        <w:rPr/>
        <w:t>zones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exist</w:t>
      </w:r>
      <w:r>
        <w:rPr>
          <w:spacing w:val="-7"/>
        </w:rPr>
        <w:t> </w:t>
      </w:r>
      <w:r>
        <w:rPr/>
        <w:t>within</w:t>
      </w:r>
      <w:r>
        <w:rPr>
          <w:spacing w:val="-11"/>
        </w:rPr>
        <w:t> </w:t>
      </w:r>
      <w:r>
        <w:rPr/>
        <w:t>the</w:t>
      </w:r>
      <w:r>
        <w:rPr>
          <w:spacing w:val="-58"/>
        </w:rPr>
        <w:t> </w:t>
      </w:r>
      <w:r>
        <w:rPr/>
        <w:t>magmatite. Belt type meta-sediment complexes. Results from the Analytical signal,</w:t>
      </w:r>
      <w:r>
        <w:rPr>
          <w:spacing w:val="1"/>
        </w:rPr>
        <w:t> </w:t>
      </w:r>
      <w:r>
        <w:rPr/>
        <w:t>vertical derivative, Eular Deconvolution and CET-plugin showed that most of these</w:t>
      </w:r>
      <w:r>
        <w:rPr>
          <w:spacing w:val="1"/>
        </w:rPr>
        <w:t> </w:t>
      </w:r>
      <w:r>
        <w:rPr/>
        <w:t>structures and their depth were located with in northern part and south-western region of</w:t>
      </w:r>
      <w:r>
        <w:rPr>
          <w:spacing w:val="-57"/>
        </w:rPr>
        <w:t> </w:t>
      </w:r>
      <w:r>
        <w:rPr/>
        <w:t>the</w:t>
      </w:r>
      <w:r>
        <w:rPr>
          <w:spacing w:val="-9"/>
        </w:rPr>
        <w:t> </w:t>
      </w:r>
      <w:r>
        <w:rPr/>
        <w:t>study</w:t>
      </w:r>
      <w:r>
        <w:rPr>
          <w:spacing w:val="-12"/>
        </w:rPr>
        <w:t> </w:t>
      </w:r>
      <w:r>
        <w:rPr/>
        <w:t>area.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coordinate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these</w:t>
      </w:r>
      <w:r>
        <w:rPr>
          <w:spacing w:val="-10"/>
        </w:rPr>
        <w:t> </w:t>
      </w:r>
      <w:r>
        <w:rPr/>
        <w:t>major</w:t>
      </w:r>
      <w:r>
        <w:rPr>
          <w:spacing w:val="-8"/>
        </w:rPr>
        <w:t> </w:t>
      </w:r>
      <w:r>
        <w:rPr/>
        <w:t>structures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lineaments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shows</w:t>
      </w:r>
      <w:r>
        <w:rPr>
          <w:spacing w:val="-8"/>
        </w:rPr>
        <w:t> </w:t>
      </w:r>
      <w:r>
        <w:rPr/>
        <w:t>degree</w:t>
      </w:r>
      <w:r>
        <w:rPr>
          <w:spacing w:val="-58"/>
        </w:rPr>
        <w:t> </w:t>
      </w:r>
      <w:r>
        <w:rPr/>
        <w:t>of mineralisation were mapped on CET map most interestingly is between longitude</w:t>
      </w:r>
      <w:r>
        <w:rPr>
          <w:spacing w:val="1"/>
        </w:rPr>
        <w:t> </w:t>
      </w:r>
      <w:r>
        <w:rPr/>
        <w:t>6˚20E to 6˚30E and latitude 9˚10N to 9˚30N. Where the meta-sediments have been</w:t>
      </w:r>
      <w:r>
        <w:rPr>
          <w:spacing w:val="1"/>
        </w:rPr>
        <w:t> </w:t>
      </w:r>
      <w:r>
        <w:rPr/>
        <w:t>intruded by medium to coarse grain biolite granite, is an evidence of structural control</w:t>
      </w:r>
      <w:r>
        <w:rPr>
          <w:spacing w:val="1"/>
        </w:rPr>
        <w:t> </w:t>
      </w:r>
      <w:r>
        <w:rPr/>
        <w:t>veins,</w:t>
      </w:r>
      <w:r>
        <w:rPr>
          <w:spacing w:val="-7"/>
        </w:rPr>
        <w:t> </w:t>
      </w:r>
      <w:r>
        <w:rPr/>
        <w:t>which</w:t>
      </w:r>
      <w:r>
        <w:rPr>
          <w:spacing w:val="-6"/>
        </w:rPr>
        <w:t> </w:t>
      </w:r>
      <w:r>
        <w:rPr/>
        <w:t>coincided</w:t>
      </w:r>
      <w:r>
        <w:rPr>
          <w:spacing w:val="-4"/>
        </w:rPr>
        <w:t> </w:t>
      </w:r>
      <w:r>
        <w:rPr/>
        <w:t>with</w:t>
      </w:r>
      <w:r>
        <w:rPr>
          <w:spacing w:val="-6"/>
        </w:rPr>
        <w:t> </w:t>
      </w:r>
      <w:r>
        <w:rPr/>
        <w:t>regions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hydrothermally,</w:t>
      </w:r>
      <w:r>
        <w:rPr>
          <w:spacing w:val="-6"/>
        </w:rPr>
        <w:t> </w:t>
      </w:r>
      <w:r>
        <w:rPr/>
        <w:t>altered</w:t>
      </w:r>
      <w:r>
        <w:rPr>
          <w:spacing w:val="-6"/>
        </w:rPr>
        <w:t> </w:t>
      </w:r>
      <w:r>
        <w:rPr/>
        <w:t>zones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ternary</w:t>
      </w:r>
      <w:r>
        <w:rPr>
          <w:spacing w:val="-11"/>
        </w:rPr>
        <w:t> </w:t>
      </w:r>
      <w:r>
        <w:rPr/>
        <w:t>map.</w:t>
      </w:r>
    </w:p>
    <w:p>
      <w:pPr>
        <w:spacing w:after="0" w:line="276" w:lineRule="auto"/>
        <w:jc w:val="both"/>
        <w:sectPr>
          <w:pgSz w:w="11910" w:h="16840"/>
          <w:pgMar w:header="0" w:footer="1014" w:top="1440" w:bottom="1200" w:left="1680" w:right="460"/>
        </w:sectPr>
      </w:pPr>
    </w:p>
    <w:p>
      <w:pPr>
        <w:pStyle w:val="Heading1"/>
        <w:ind w:left="3251" w:right="3895" w:firstLine="0"/>
        <w:jc w:val="center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CONTENTS</w:t>
      </w:r>
    </w:p>
    <w:p>
      <w:pPr>
        <w:pStyle w:val="BodyText"/>
        <w:spacing w:before="3"/>
        <w:rPr>
          <w:b/>
          <w:sz w:val="29"/>
        </w:rPr>
      </w:pPr>
    </w:p>
    <w:p>
      <w:pPr>
        <w:tabs>
          <w:tab w:pos="7869" w:val="left" w:leader="none"/>
        </w:tabs>
        <w:spacing w:before="0"/>
        <w:ind w:left="307" w:right="0" w:firstLine="0"/>
        <w:jc w:val="left"/>
        <w:rPr>
          <w:b/>
          <w:sz w:val="24"/>
        </w:rPr>
      </w:pPr>
      <w:r>
        <w:rPr>
          <w:b/>
          <w:sz w:val="24"/>
        </w:rPr>
        <w:t>Content</w:t>
        <w:tab/>
        <w:t>Page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ind w:left="307"/>
      </w:pPr>
      <w:r>
        <w:rPr/>
        <w:t>Cover</w:t>
      </w:r>
      <w:r>
        <w:rPr>
          <w:spacing w:val="-1"/>
        </w:rPr>
        <w:t> </w:t>
      </w:r>
      <w:r>
        <w:rPr/>
        <w:t>Page</w:t>
      </w:r>
    </w:p>
    <w:p>
      <w:pPr>
        <w:pStyle w:val="BodyText"/>
      </w:pPr>
    </w:p>
    <w:p>
      <w:pPr>
        <w:pStyle w:val="BodyText"/>
        <w:tabs>
          <w:tab w:pos="8229" w:val="left" w:leader="none"/>
        </w:tabs>
        <w:ind w:left="307"/>
      </w:pPr>
      <w:r>
        <w:rPr/>
        <w:t>Title</w:t>
      </w:r>
      <w:r>
        <w:rPr>
          <w:spacing w:val="-3"/>
        </w:rPr>
        <w:t> </w:t>
      </w:r>
      <w:r>
        <w:rPr/>
        <w:t>Page</w:t>
        <w:tab/>
        <w:t>i</w:t>
      </w:r>
    </w:p>
    <w:p>
      <w:pPr>
        <w:spacing w:after="0"/>
        <w:sectPr>
          <w:pgSz w:w="11910" w:h="16840"/>
          <w:pgMar w:header="0" w:footer="1014" w:top="1440" w:bottom="1500" w:left="1680" w:right="4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362" w:val="right" w:leader="none"/>
            </w:tabs>
            <w:ind w:left="307" w:firstLine="0"/>
          </w:pPr>
          <w:r>
            <w:rPr/>
            <w:t>Declaration</w:t>
            <w:tab/>
            <w:t>ii</w:t>
          </w:r>
        </w:p>
        <w:p>
          <w:pPr>
            <w:pStyle w:val="TOC2"/>
            <w:tabs>
              <w:tab w:pos="8430" w:val="right" w:leader="none"/>
            </w:tabs>
            <w:ind w:left="307" w:firstLine="0"/>
          </w:pPr>
          <w:r>
            <w:rPr/>
            <w:t>Certification</w:t>
            <w:tab/>
            <w:t>iii</w:t>
          </w:r>
        </w:p>
        <w:p>
          <w:pPr>
            <w:pStyle w:val="TOC2"/>
            <w:tabs>
              <w:tab w:pos="8416" w:val="right" w:leader="none"/>
            </w:tabs>
            <w:ind w:left="307" w:firstLine="0"/>
          </w:pPr>
          <w:r>
            <w:rPr/>
            <w:t>Dedication</w:t>
            <w:tab/>
            <w:t>iv</w:t>
          </w:r>
        </w:p>
        <w:p>
          <w:pPr>
            <w:pStyle w:val="TOC2"/>
            <w:tabs>
              <w:tab w:pos="8349" w:val="right" w:leader="none"/>
            </w:tabs>
            <w:spacing w:before="277"/>
            <w:ind w:left="307" w:firstLine="0"/>
          </w:pPr>
          <w:r>
            <w:rPr/>
            <w:t>Acknowledgements</w:t>
            <w:tab/>
            <w:t>v</w:t>
          </w:r>
        </w:p>
        <w:p>
          <w:pPr>
            <w:pStyle w:val="TOC2"/>
            <w:tabs>
              <w:tab w:pos="8415" w:val="right" w:leader="none"/>
            </w:tabs>
            <w:ind w:left="307" w:firstLine="0"/>
          </w:pPr>
          <w:hyperlink w:history="true" w:anchor="_TOC_250037">
            <w:r>
              <w:rPr/>
              <w:t>Abstract</w:t>
              <w:tab/>
              <w:t>vi</w:t>
            </w:r>
          </w:hyperlink>
        </w:p>
        <w:p>
          <w:pPr>
            <w:pStyle w:val="TOC2"/>
            <w:tabs>
              <w:tab w:pos="8482" w:val="right" w:leader="none"/>
            </w:tabs>
            <w:ind w:left="307" w:firstLine="0"/>
          </w:pPr>
          <w:r>
            <w:rPr/>
            <w:t>Table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Content</w:t>
            <w:tab/>
            <w:t>vii</w:t>
          </w:r>
        </w:p>
        <w:p>
          <w:pPr>
            <w:pStyle w:val="TOC2"/>
            <w:ind w:left="307" w:firstLine="0"/>
          </w:pPr>
          <w:hyperlink w:history="true" w:anchor="_TOC_250036">
            <w:r>
              <w:rPr/>
              <w:t>List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Tables</w:t>
            </w:r>
          </w:hyperlink>
        </w:p>
        <w:p>
          <w:pPr>
            <w:pStyle w:val="TOC2"/>
            <w:tabs>
              <w:tab w:pos="8420" w:val="right" w:leader="none"/>
            </w:tabs>
            <w:ind w:left="307" w:firstLine="0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Figures</w:t>
            <w:tab/>
            <w:t>xi</w:t>
          </w:r>
        </w:p>
        <w:p>
          <w:pPr>
            <w:pStyle w:val="TOC1"/>
            <w:spacing w:before="557"/>
          </w:pPr>
          <w:hyperlink w:history="true" w:anchor="_TOC_250035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ONE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27" w:val="left" w:leader="none"/>
              <w:tab w:pos="1028" w:val="left" w:leader="none"/>
              <w:tab w:pos="8349" w:val="right" w:leader="none"/>
            </w:tabs>
            <w:spacing w:line="240" w:lineRule="auto" w:before="276" w:after="0"/>
            <w:ind w:left="1027" w:right="0" w:hanging="721"/>
            <w:jc w:val="left"/>
          </w:pPr>
          <w:hyperlink w:history="true" w:anchor="_TOC_250034">
            <w:r>
              <w:rPr/>
              <w:t>INTRODUCTION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27" w:val="left" w:leader="none"/>
              <w:tab w:pos="1028" w:val="left" w:leader="none"/>
              <w:tab w:pos="8349" w:val="right" w:leader="none"/>
            </w:tabs>
            <w:spacing w:line="240" w:lineRule="auto" w:before="271" w:after="0"/>
            <w:ind w:left="1027" w:right="0" w:hanging="721"/>
            <w:jc w:val="left"/>
          </w:pPr>
          <w:hyperlink w:history="true" w:anchor="_TOC_250033">
            <w:r>
              <w:rPr/>
              <w:t>Background</w:t>
            </w:r>
            <w:r>
              <w:rPr>
                <w:spacing w:val="-1"/>
              </w:rPr>
              <w:t> </w:t>
            </w:r>
            <w:r>
              <w:rPr/>
              <w:t>to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27" w:val="left" w:leader="none"/>
              <w:tab w:pos="1028" w:val="left" w:leader="none"/>
              <w:tab w:pos="8349" w:val="right" w:leader="none"/>
            </w:tabs>
            <w:spacing w:line="240" w:lineRule="auto" w:before="276" w:after="0"/>
            <w:ind w:left="1027" w:right="0" w:hanging="721"/>
            <w:jc w:val="left"/>
          </w:pPr>
          <w:hyperlink w:history="true" w:anchor="_TOC_250032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Research Problem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27" w:val="left" w:leader="none"/>
              <w:tab w:pos="1028" w:val="left" w:leader="none"/>
              <w:tab w:pos="8349" w:val="right" w:leader="none"/>
            </w:tabs>
            <w:spacing w:line="240" w:lineRule="auto" w:before="276" w:after="0"/>
            <w:ind w:left="1027" w:right="0" w:hanging="721"/>
            <w:jc w:val="left"/>
          </w:pPr>
          <w:hyperlink w:history="true" w:anchor="_TOC_250031">
            <w:r>
              <w:rPr/>
              <w:t>Justification of the Study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27" w:val="left" w:leader="none"/>
              <w:tab w:pos="1028" w:val="left" w:leader="none"/>
              <w:tab w:pos="8349" w:val="right" w:leader="none"/>
            </w:tabs>
            <w:spacing w:line="240" w:lineRule="auto" w:before="277" w:after="0"/>
            <w:ind w:left="1027" w:right="0" w:hanging="721"/>
            <w:jc w:val="left"/>
          </w:pPr>
          <w:hyperlink w:history="true" w:anchor="_TOC_250030">
            <w:r>
              <w:rPr/>
              <w:t>Aim and Objectives 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4</w:t>
            </w:r>
          </w:hyperlink>
        </w:p>
        <w:p>
          <w:pPr>
            <w:pStyle w:val="TOC1"/>
            <w:spacing w:before="557"/>
          </w:pPr>
          <w:hyperlink w:history="true" w:anchor="_TOC_250029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TWO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027" w:val="left" w:leader="none"/>
              <w:tab w:pos="1028" w:val="left" w:leader="none"/>
              <w:tab w:pos="8349" w:val="right" w:leader="none"/>
            </w:tabs>
            <w:spacing w:line="240" w:lineRule="auto" w:before="276" w:after="0"/>
            <w:ind w:left="1027" w:right="0" w:hanging="721"/>
            <w:jc w:val="left"/>
          </w:pPr>
          <w:hyperlink w:history="true" w:anchor="_TOC_250028"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  <w:tab/>
              <w:t>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27" w:val="left" w:leader="none"/>
              <w:tab w:pos="1028" w:val="left" w:leader="none"/>
              <w:tab w:pos="8349" w:val="right" w:leader="none"/>
            </w:tabs>
            <w:spacing w:line="240" w:lineRule="auto" w:before="271" w:after="0"/>
            <w:ind w:left="1027" w:right="0" w:hanging="721"/>
            <w:jc w:val="left"/>
          </w:pPr>
          <w:r>
            <w:rPr/>
            <w:t>Review</w:t>
          </w:r>
          <w:r>
            <w:rPr>
              <w:spacing w:val="-2"/>
            </w:rPr>
            <w:t> </w:t>
          </w:r>
          <w:r>
            <w:rPr/>
            <w:t>of Geological work of the</w:t>
          </w:r>
          <w:r>
            <w:rPr>
              <w:spacing w:val="-2"/>
            </w:rPr>
            <w:t> </w:t>
          </w:r>
          <w:r>
            <w:rPr/>
            <w:t>Study</w:t>
          </w:r>
          <w:r>
            <w:rPr>
              <w:spacing w:val="-5"/>
            </w:rPr>
            <w:t> </w:t>
          </w:r>
          <w:r>
            <w:rPr/>
            <w:t>Area</w:t>
            <w:tab/>
            <w:t>6</w:t>
          </w:r>
        </w:p>
        <w:p>
          <w:pPr>
            <w:pStyle w:val="TOC2"/>
            <w:numPr>
              <w:ilvl w:val="1"/>
              <w:numId w:val="2"/>
            </w:numPr>
            <w:tabs>
              <w:tab w:pos="1027" w:val="left" w:leader="none"/>
              <w:tab w:pos="1028" w:val="left" w:leader="none"/>
              <w:tab w:pos="8349" w:val="right" w:leader="none"/>
            </w:tabs>
            <w:spacing w:line="240" w:lineRule="auto" w:before="276" w:after="240"/>
            <w:ind w:left="1027" w:right="0" w:hanging="721"/>
            <w:jc w:val="left"/>
          </w:pPr>
          <w:hyperlink w:history="true" w:anchor="_TOC_250027">
            <w:r>
              <w:rPr/>
              <w:t>Geophysical</w:t>
            </w:r>
            <w:r>
              <w:rPr>
                <w:spacing w:val="-1"/>
              </w:rPr>
              <w:t> </w:t>
            </w:r>
            <w:r>
              <w:rPr/>
              <w:t>Review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9</w:t>
            </w:r>
          </w:hyperlink>
        </w:p>
        <w:p>
          <w:pPr>
            <w:pStyle w:val="TOC1"/>
            <w:spacing w:before="65"/>
          </w:pPr>
          <w:hyperlink w:history="true" w:anchor="_TOC_250026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THREE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027" w:val="left" w:leader="none"/>
              <w:tab w:pos="1028" w:val="left" w:leader="none"/>
              <w:tab w:pos="8229" w:val="left" w:leader="none"/>
            </w:tabs>
            <w:spacing w:line="240" w:lineRule="auto" w:before="276" w:after="0"/>
            <w:ind w:left="1027" w:right="0" w:hanging="721"/>
            <w:jc w:val="left"/>
          </w:pPr>
          <w:r>
            <w:rPr/>
            <w:t>MATERIALS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METHODS</w:t>
            <w:tab/>
            <w:t>14</w:t>
          </w:r>
        </w:p>
        <w:p>
          <w:pPr>
            <w:pStyle w:val="TOC2"/>
            <w:numPr>
              <w:ilvl w:val="1"/>
              <w:numId w:val="3"/>
            </w:numPr>
            <w:tabs>
              <w:tab w:pos="1027" w:val="left" w:leader="none"/>
              <w:tab w:pos="1028" w:val="left" w:leader="none"/>
              <w:tab w:pos="8229" w:val="left" w:leader="none"/>
            </w:tabs>
            <w:spacing w:line="240" w:lineRule="auto" w:before="271" w:after="0"/>
            <w:ind w:left="1027" w:right="0" w:hanging="721"/>
            <w:jc w:val="left"/>
          </w:pPr>
          <w:hyperlink w:history="true" w:anchor="_TOC_250025">
            <w:r>
              <w:rPr/>
              <w:t>Location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Study</w:t>
            </w:r>
            <w:r>
              <w:rPr>
                <w:spacing w:val="-4"/>
              </w:rPr>
              <w:t> </w:t>
            </w:r>
            <w:r>
              <w:rPr/>
              <w:t>Area</w:t>
              <w:tab/>
              <w:t>14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27" w:val="left" w:leader="none"/>
              <w:tab w:pos="1028" w:val="left" w:leader="none"/>
              <w:tab w:pos="8229" w:val="left" w:leader="none"/>
            </w:tabs>
            <w:spacing w:line="240" w:lineRule="auto" w:before="276" w:after="0"/>
            <w:ind w:left="1027" w:right="0" w:hanging="721"/>
            <w:jc w:val="left"/>
          </w:pPr>
          <w:hyperlink w:history="true" w:anchor="_TOC_250024">
            <w:r>
              <w:rPr/>
              <w:t>Materials</w:t>
              <w:tab/>
              <w:t>15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27" w:val="left" w:leader="none"/>
              <w:tab w:pos="1028" w:val="left" w:leader="none"/>
              <w:tab w:pos="8229" w:val="left" w:leader="none"/>
            </w:tabs>
            <w:spacing w:line="240" w:lineRule="auto" w:before="276" w:after="0"/>
            <w:ind w:left="1027" w:right="0" w:hanging="721"/>
            <w:jc w:val="left"/>
          </w:pPr>
          <w:r>
            <w:rPr/>
            <w:t>Methods</w:t>
            <w:tab/>
            <w:t>15</w:t>
          </w:r>
        </w:p>
        <w:p>
          <w:pPr>
            <w:pStyle w:val="TOC2"/>
            <w:numPr>
              <w:ilvl w:val="1"/>
              <w:numId w:val="3"/>
            </w:numPr>
            <w:tabs>
              <w:tab w:pos="1027" w:val="left" w:leader="none"/>
              <w:tab w:pos="1028" w:val="left" w:leader="none"/>
              <w:tab w:pos="8229" w:val="left" w:leader="none"/>
            </w:tabs>
            <w:spacing w:line="240" w:lineRule="auto" w:before="276" w:after="0"/>
            <w:ind w:left="1027" w:right="0" w:hanging="721"/>
            <w:jc w:val="left"/>
          </w:pPr>
          <w:hyperlink w:history="true" w:anchor="_TOC_250023">
            <w:r>
              <w:rPr/>
              <w:t>Data</w:t>
            </w:r>
            <w:r>
              <w:rPr>
                <w:spacing w:val="-3"/>
              </w:rPr>
              <w:t> </w:t>
            </w:r>
            <w:r>
              <w:rPr/>
              <w:t>Acquisition</w:t>
              <w:tab/>
              <w:t>16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27" w:val="left" w:leader="none"/>
              <w:tab w:pos="1028" w:val="left" w:leader="none"/>
              <w:tab w:pos="8229" w:val="left" w:leader="none"/>
            </w:tabs>
            <w:spacing w:line="240" w:lineRule="auto" w:before="276" w:after="0"/>
            <w:ind w:left="1027" w:right="0" w:hanging="721"/>
            <w:jc w:val="left"/>
          </w:pPr>
          <w:hyperlink w:history="true" w:anchor="_TOC_250022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International</w:t>
            </w:r>
            <w:r>
              <w:rPr>
                <w:spacing w:val="-2"/>
              </w:rPr>
              <w:t> </w:t>
            </w:r>
            <w:r>
              <w:rPr/>
              <w:t>Geomagnetic</w:t>
            </w:r>
            <w:r>
              <w:rPr>
                <w:spacing w:val="-3"/>
              </w:rPr>
              <w:t> </w:t>
            </w:r>
            <w:r>
              <w:rPr/>
              <w:t>Reference</w:t>
            </w:r>
            <w:r>
              <w:rPr>
                <w:spacing w:val="-3"/>
              </w:rPr>
              <w:t> </w:t>
            </w:r>
            <w:r>
              <w:rPr/>
              <w:t>Field (IGRF)</w:t>
              <w:tab/>
              <w:t>17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27" w:val="left" w:leader="none"/>
              <w:tab w:pos="1028" w:val="left" w:leader="none"/>
              <w:tab w:pos="8229" w:val="left" w:leader="none"/>
            </w:tabs>
            <w:spacing w:line="240" w:lineRule="auto" w:before="277" w:after="0"/>
            <w:ind w:left="1027" w:right="0" w:hanging="721"/>
            <w:jc w:val="left"/>
          </w:pPr>
          <w:r>
            <w:rPr/>
            <w:t>Theory</w:t>
          </w:r>
          <w:r>
            <w:rPr>
              <w:spacing w:val="-6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Magnetic &amp;</w:t>
          </w:r>
          <w:r>
            <w:rPr>
              <w:spacing w:val="-3"/>
            </w:rPr>
            <w:t> </w:t>
          </w:r>
          <w:r>
            <w:rPr/>
            <w:t>Aeromagnetic</w:t>
            <w:tab/>
            <w:t>17</w:t>
          </w:r>
        </w:p>
        <w:p>
          <w:pPr>
            <w:pStyle w:val="TOC2"/>
            <w:numPr>
              <w:ilvl w:val="1"/>
              <w:numId w:val="3"/>
            </w:numPr>
            <w:tabs>
              <w:tab w:pos="1027" w:val="left" w:leader="none"/>
              <w:tab w:pos="1028" w:val="left" w:leader="none"/>
              <w:tab w:pos="8229" w:val="left" w:leader="none"/>
            </w:tabs>
            <w:spacing w:line="240" w:lineRule="auto" w:before="276" w:after="0"/>
            <w:ind w:left="1027" w:right="0" w:hanging="721"/>
            <w:jc w:val="left"/>
          </w:pPr>
          <w:r>
            <w:rPr/>
            <w:t>Units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Magnetic</w:t>
          </w:r>
          <w:r>
            <w:rPr>
              <w:spacing w:val="-1"/>
            </w:rPr>
            <w:t> </w:t>
          </w:r>
          <w:r>
            <w:rPr/>
            <w:t>Field</w:t>
            <w:tab/>
            <w:t>19</w:t>
          </w:r>
        </w:p>
        <w:p>
          <w:pPr>
            <w:pStyle w:val="TOC2"/>
            <w:numPr>
              <w:ilvl w:val="1"/>
              <w:numId w:val="3"/>
            </w:numPr>
            <w:tabs>
              <w:tab w:pos="1087" w:val="left" w:leader="none"/>
              <w:tab w:pos="1088" w:val="left" w:leader="none"/>
              <w:tab w:pos="8229" w:val="left" w:leader="none"/>
            </w:tabs>
            <w:spacing w:line="240" w:lineRule="auto" w:before="276" w:after="0"/>
            <w:ind w:left="1087" w:right="0" w:hanging="781"/>
            <w:jc w:val="left"/>
          </w:pPr>
          <w:hyperlink w:history="true" w:anchor="_TOC_250021">
            <w:r>
              <w:rPr/>
              <w:t>Reduction</w:t>
            </w:r>
            <w:r>
              <w:rPr>
                <w:spacing w:val="-2"/>
              </w:rPr>
              <w:t> </w:t>
            </w:r>
            <w:r>
              <w:rPr/>
              <w:t>to</w:t>
            </w:r>
            <w:r>
              <w:rPr>
                <w:spacing w:val="-1"/>
              </w:rPr>
              <w:t> </w:t>
            </w:r>
            <w:r>
              <w:rPr/>
              <w:t>Magnetic Equator</w:t>
              <w:tab/>
              <w:t>20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27" w:val="left" w:leader="none"/>
              <w:tab w:pos="1028" w:val="left" w:leader="none"/>
              <w:tab w:pos="8229" w:val="left" w:leader="none"/>
            </w:tabs>
            <w:spacing w:line="240" w:lineRule="auto" w:before="273" w:after="0"/>
            <w:ind w:left="1027" w:right="0" w:hanging="721"/>
            <w:jc w:val="left"/>
          </w:pPr>
          <w:hyperlink w:history="true" w:anchor="_TOC_250020">
            <w:r>
              <w:rPr/>
              <w:t>Production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Reduction</w:t>
            </w:r>
            <w:r>
              <w:rPr>
                <w:spacing w:val="-1"/>
              </w:rPr>
              <w:t> </w:t>
            </w:r>
            <w:r>
              <w:rPr/>
              <w:t>to Pole</w:t>
            </w:r>
            <w:r>
              <w:rPr>
                <w:spacing w:val="-1"/>
              </w:rPr>
              <w:t> </w:t>
            </w:r>
            <w:r>
              <w:rPr/>
              <w:t>from TMI</w:t>
              <w:tab/>
              <w:t>21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27" w:val="left" w:leader="none"/>
              <w:tab w:pos="1028" w:val="left" w:leader="none"/>
              <w:tab w:pos="8229" w:val="left" w:leader="none"/>
            </w:tabs>
            <w:spacing w:line="240" w:lineRule="auto" w:before="276" w:after="0"/>
            <w:ind w:left="1027" w:right="0" w:hanging="721"/>
            <w:jc w:val="left"/>
          </w:pPr>
          <w:r>
            <w:rPr/>
            <w:t>Horizontal</w:t>
          </w:r>
          <w:r>
            <w:rPr>
              <w:spacing w:val="-2"/>
            </w:rPr>
            <w:t> </w:t>
          </w:r>
          <w:r>
            <w:rPr/>
            <w:t>Derivative</w:t>
            <w:tab/>
            <w:t>22</w:t>
          </w:r>
        </w:p>
        <w:p>
          <w:pPr>
            <w:pStyle w:val="TOC2"/>
            <w:numPr>
              <w:ilvl w:val="1"/>
              <w:numId w:val="3"/>
            </w:numPr>
            <w:tabs>
              <w:tab w:pos="1027" w:val="left" w:leader="none"/>
              <w:tab w:pos="1028" w:val="left" w:leader="none"/>
              <w:tab w:pos="8229" w:val="left" w:leader="none"/>
            </w:tabs>
            <w:spacing w:line="240" w:lineRule="auto" w:before="277" w:after="0"/>
            <w:ind w:left="1027" w:right="0" w:hanging="721"/>
            <w:jc w:val="left"/>
          </w:pPr>
          <w:hyperlink w:history="true" w:anchor="_TOC_250019">
            <w:r>
              <w:rPr/>
              <w:t>Vertical</w:t>
            </w:r>
            <w:r>
              <w:rPr>
                <w:spacing w:val="-2"/>
              </w:rPr>
              <w:t> </w:t>
            </w:r>
            <w:r>
              <w:rPr/>
              <w:t>Derivative</w:t>
              <w:tab/>
              <w:t>22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27" w:val="left" w:leader="none"/>
              <w:tab w:pos="1028" w:val="left" w:leader="none"/>
              <w:tab w:pos="8229" w:val="left" w:leader="none"/>
            </w:tabs>
            <w:spacing w:line="240" w:lineRule="auto" w:before="276" w:after="0"/>
            <w:ind w:left="1027" w:right="0" w:hanging="721"/>
            <w:jc w:val="left"/>
          </w:pPr>
          <w:hyperlink w:history="true" w:anchor="_TOC_250018">
            <w:r>
              <w:rPr/>
              <w:t>Tilt</w:t>
            </w:r>
            <w:r>
              <w:rPr>
                <w:spacing w:val="-2"/>
              </w:rPr>
              <w:t> </w:t>
            </w:r>
            <w:r>
              <w:rPr/>
              <w:t>Derivative</w:t>
              <w:tab/>
              <w:t>23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27" w:val="left" w:leader="none"/>
              <w:tab w:pos="1028" w:val="left" w:leader="none"/>
              <w:tab w:pos="8229" w:val="left" w:leader="none"/>
            </w:tabs>
            <w:spacing w:line="240" w:lineRule="auto" w:before="276" w:after="0"/>
            <w:ind w:left="1027" w:right="0" w:hanging="721"/>
            <w:jc w:val="left"/>
          </w:pPr>
          <w:hyperlink w:history="true" w:anchor="_TOC_250017">
            <w:r>
              <w:rPr/>
              <w:t>Analytical</w:t>
            </w:r>
            <w:r>
              <w:rPr>
                <w:spacing w:val="-3"/>
              </w:rPr>
              <w:t> </w:t>
            </w:r>
            <w:r>
              <w:rPr/>
              <w:t>Signal</w:t>
              <w:tab/>
              <w:t>23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27" w:val="left" w:leader="none"/>
              <w:tab w:pos="1028" w:val="left" w:leader="none"/>
              <w:tab w:pos="8229" w:val="left" w:leader="none"/>
            </w:tabs>
            <w:spacing w:line="240" w:lineRule="auto" w:before="276" w:after="0"/>
            <w:ind w:left="1027" w:right="0" w:hanging="721"/>
            <w:jc w:val="left"/>
          </w:pPr>
          <w:r>
            <w:rPr/>
            <w:t>Centre</w:t>
          </w:r>
          <w:r>
            <w:rPr>
              <w:spacing w:val="-3"/>
            </w:rPr>
            <w:t> </w:t>
          </w:r>
          <w:r>
            <w:rPr/>
            <w:t>for</w:t>
          </w:r>
          <w:r>
            <w:rPr>
              <w:spacing w:val="-3"/>
            </w:rPr>
            <w:t> </w:t>
          </w:r>
          <w:r>
            <w:rPr/>
            <w:t>Exploration</w:t>
          </w:r>
          <w:r>
            <w:rPr>
              <w:spacing w:val="-1"/>
            </w:rPr>
            <w:t> </w:t>
          </w:r>
          <w:r>
            <w:rPr/>
            <w:t>Targeting</w:t>
          </w:r>
          <w:r>
            <w:rPr>
              <w:spacing w:val="-4"/>
            </w:rPr>
            <w:t> </w:t>
          </w:r>
          <w:r>
            <w:rPr/>
            <w:t>(CET)</w:t>
            <w:tab/>
            <w:t>26</w:t>
          </w:r>
        </w:p>
        <w:p>
          <w:pPr>
            <w:pStyle w:val="TOC2"/>
            <w:numPr>
              <w:ilvl w:val="1"/>
              <w:numId w:val="3"/>
            </w:numPr>
            <w:tabs>
              <w:tab w:pos="1027" w:val="left" w:leader="none"/>
              <w:tab w:pos="1028" w:val="left" w:leader="none"/>
              <w:tab w:pos="8229" w:val="left" w:leader="none"/>
            </w:tabs>
            <w:spacing w:line="240" w:lineRule="auto" w:before="276" w:after="0"/>
            <w:ind w:left="1027" w:right="0" w:hanging="721"/>
            <w:jc w:val="left"/>
          </w:pPr>
          <w:r>
            <w:rPr/>
            <w:t>Susceptibility</w:t>
          </w:r>
          <w:r>
            <w:rPr>
              <w:spacing w:val="-9"/>
            </w:rPr>
            <w:t> </w:t>
          </w:r>
          <w:r>
            <w:rPr/>
            <w:t>of Rock</w:t>
            <w:tab/>
            <w:t>28</w:t>
          </w:r>
        </w:p>
        <w:p>
          <w:pPr>
            <w:pStyle w:val="TOC2"/>
            <w:numPr>
              <w:ilvl w:val="1"/>
              <w:numId w:val="3"/>
            </w:numPr>
            <w:tabs>
              <w:tab w:pos="1027" w:val="left" w:leader="none"/>
              <w:tab w:pos="1028" w:val="left" w:leader="none"/>
              <w:tab w:pos="8229" w:val="left" w:leader="none"/>
            </w:tabs>
            <w:spacing w:line="240" w:lineRule="auto" w:before="276" w:after="0"/>
            <w:ind w:left="1027" w:right="0" w:hanging="721"/>
            <w:jc w:val="left"/>
          </w:pPr>
          <w:hyperlink w:history="true" w:anchor="_TOC_250016">
            <w:r>
              <w:rPr/>
              <w:t>Theory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Radiometric Survey</w:t>
              <w:tab/>
              <w:t>28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27" w:val="left" w:leader="none"/>
              <w:tab w:pos="1028" w:val="left" w:leader="none"/>
              <w:tab w:pos="8229" w:val="left" w:leader="none"/>
            </w:tabs>
            <w:spacing w:line="240" w:lineRule="auto" w:before="276" w:after="0"/>
            <w:ind w:left="1027" w:right="0" w:hanging="721"/>
            <w:jc w:val="left"/>
          </w:pPr>
          <w:r>
            <w:rPr/>
            <w:t>Some</w:t>
          </w:r>
          <w:r>
            <w:rPr>
              <w:spacing w:val="-1"/>
            </w:rPr>
            <w:t> </w:t>
          </w:r>
          <w:r>
            <w:rPr/>
            <w:t>Factor Affecting</w:t>
          </w:r>
          <w:r>
            <w:rPr>
              <w:spacing w:val="-4"/>
            </w:rPr>
            <w:t> </w:t>
          </w:r>
          <w:r>
            <w:rPr/>
            <w:t>Concentration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Radioelement</w:t>
            <w:tab/>
            <w:t>29</w:t>
          </w:r>
        </w:p>
        <w:p>
          <w:pPr>
            <w:pStyle w:val="TOC1"/>
            <w:spacing w:before="557"/>
          </w:pPr>
          <w:hyperlink w:history="true" w:anchor="_TOC_250015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FOUR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1027" w:val="left" w:leader="none"/>
              <w:tab w:pos="1028" w:val="left" w:leader="none"/>
              <w:tab w:pos="8229" w:val="left" w:leader="none"/>
            </w:tabs>
            <w:spacing w:line="240" w:lineRule="auto" w:before="277" w:after="0"/>
            <w:ind w:left="1027" w:right="0" w:hanging="721"/>
            <w:jc w:val="left"/>
          </w:pPr>
          <w:hyperlink w:history="true" w:anchor="_TOC_250014">
            <w:r>
              <w:rPr/>
              <w:t>RESULTS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DISCUSSION</w:t>
              <w:tab/>
              <w:t>31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027" w:val="left" w:leader="none"/>
              <w:tab w:pos="1028" w:val="left" w:leader="none"/>
              <w:tab w:pos="8229" w:val="left" w:leader="none"/>
            </w:tabs>
            <w:spacing w:line="240" w:lineRule="auto" w:before="271" w:after="0"/>
            <w:ind w:left="1027" w:right="0" w:hanging="721"/>
            <w:jc w:val="left"/>
          </w:pPr>
          <w:r>
            <w:rPr/>
            <w:t>Total</w:t>
          </w:r>
          <w:r>
            <w:rPr>
              <w:spacing w:val="-1"/>
            </w:rPr>
            <w:t> </w:t>
          </w:r>
          <w:r>
            <w:rPr/>
            <w:t>Magnetic Intensity</w:t>
          </w:r>
          <w:r>
            <w:rPr>
              <w:spacing w:val="-4"/>
            </w:rPr>
            <w:t> </w:t>
          </w:r>
          <w:r>
            <w:rPr/>
            <w:t>(TMI)</w:t>
          </w:r>
          <w:r>
            <w:rPr>
              <w:spacing w:val="-1"/>
            </w:rPr>
            <w:t> </w:t>
          </w:r>
          <w:r>
            <w:rPr/>
            <w:t>Map</w:t>
          </w:r>
          <w:r>
            <w:rPr>
              <w:spacing w:val="-1"/>
            </w:rPr>
            <w:t> </w:t>
          </w:r>
          <w:r>
            <w:rPr/>
            <w:t>Produce</w:t>
            <w:tab/>
            <w:t>31</w:t>
          </w:r>
        </w:p>
        <w:p>
          <w:pPr>
            <w:pStyle w:val="TOC2"/>
            <w:numPr>
              <w:ilvl w:val="1"/>
              <w:numId w:val="4"/>
            </w:numPr>
            <w:tabs>
              <w:tab w:pos="1027" w:val="left" w:leader="none"/>
              <w:tab w:pos="1028" w:val="left" w:leader="none"/>
              <w:tab w:pos="8229" w:val="left" w:leader="none"/>
            </w:tabs>
            <w:spacing w:line="240" w:lineRule="auto" w:before="276" w:after="0"/>
            <w:ind w:left="1027" w:right="0" w:hanging="721"/>
            <w:jc w:val="left"/>
          </w:pPr>
          <w:r>
            <w:rPr/>
            <w:t>Total</w:t>
          </w:r>
          <w:r>
            <w:rPr>
              <w:spacing w:val="-1"/>
            </w:rPr>
            <w:t> </w:t>
          </w:r>
          <w:r>
            <w:rPr/>
            <w:t>Magnetic Intensity</w:t>
          </w:r>
          <w:r>
            <w:rPr>
              <w:spacing w:val="-1"/>
            </w:rPr>
            <w:t> </w:t>
          </w:r>
          <w:r>
            <w:rPr/>
            <w:t>–</w:t>
          </w:r>
          <w:r>
            <w:rPr>
              <w:spacing w:val="-1"/>
            </w:rPr>
            <w:t> </w:t>
          </w:r>
          <w:r>
            <w:rPr/>
            <w:t>Reduction</w:t>
          </w:r>
          <w:r>
            <w:rPr>
              <w:spacing w:val="-1"/>
            </w:rPr>
            <w:t> </w:t>
          </w:r>
          <w:r>
            <w:rPr/>
            <w:t>to Equator</w:t>
            <w:tab/>
            <w:t>31</w:t>
          </w:r>
        </w:p>
        <w:p>
          <w:pPr>
            <w:pStyle w:val="TOC2"/>
            <w:numPr>
              <w:ilvl w:val="1"/>
              <w:numId w:val="4"/>
            </w:numPr>
            <w:tabs>
              <w:tab w:pos="1027" w:val="left" w:leader="none"/>
              <w:tab w:pos="1028" w:val="left" w:leader="none"/>
              <w:tab w:pos="8229" w:val="left" w:leader="none"/>
            </w:tabs>
            <w:spacing w:line="240" w:lineRule="auto" w:before="276" w:after="0"/>
            <w:ind w:left="1027" w:right="0" w:hanging="721"/>
            <w:jc w:val="left"/>
          </w:pPr>
          <w:hyperlink w:history="true" w:anchor="_TOC_250013">
            <w:r>
              <w:rPr/>
              <w:t>Horizontal Derivatives</w:t>
            </w:r>
            <w:r>
              <w:rPr>
                <w:spacing w:val="-1"/>
              </w:rPr>
              <w:t> </w:t>
            </w:r>
            <w:r>
              <w:rPr/>
              <w:t>(Dx, Dy</w:t>
            </w:r>
            <w:r>
              <w:rPr>
                <w:spacing w:val="-7"/>
              </w:rPr>
              <w:t> </w:t>
            </w:r>
            <w:r>
              <w:rPr/>
              <w:t>and Dz)</w:t>
              <w:tab/>
              <w:t>33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027" w:val="left" w:leader="none"/>
              <w:tab w:pos="1028" w:val="left" w:leader="none"/>
              <w:tab w:pos="8229" w:val="left" w:leader="none"/>
            </w:tabs>
            <w:spacing w:line="240" w:lineRule="auto" w:before="276" w:after="20"/>
            <w:ind w:left="1027" w:right="0" w:hanging="721"/>
            <w:jc w:val="left"/>
          </w:pPr>
          <w:hyperlink w:history="true" w:anchor="_TOC_250012">
            <w:r>
              <w:rPr/>
              <w:t>Analytical</w:t>
            </w:r>
            <w:r>
              <w:rPr>
                <w:spacing w:val="-3"/>
              </w:rPr>
              <w:t> </w:t>
            </w:r>
            <w:r>
              <w:rPr/>
              <w:t>Signal</w:t>
              <w:tab/>
              <w:t>34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087" w:val="left" w:leader="none"/>
              <w:tab w:pos="1088" w:val="left" w:leader="none"/>
              <w:tab w:pos="8469" w:val="right" w:leader="none"/>
            </w:tabs>
            <w:spacing w:line="240" w:lineRule="auto" w:before="60" w:after="0"/>
            <w:ind w:left="1087" w:right="0" w:hanging="781"/>
            <w:jc w:val="left"/>
          </w:pPr>
          <w:r>
            <w:rPr/>
            <w:t>First</w:t>
          </w:r>
          <w:r>
            <w:rPr>
              <w:spacing w:val="-1"/>
            </w:rPr>
            <w:t> </w:t>
          </w:r>
          <w:r>
            <w:rPr/>
            <w:t>Vertical Derivative</w:t>
            <w:tab/>
            <w:t>39</w:t>
          </w:r>
        </w:p>
        <w:p>
          <w:pPr>
            <w:pStyle w:val="TOC2"/>
            <w:numPr>
              <w:ilvl w:val="1"/>
              <w:numId w:val="4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76" w:after="0"/>
            <w:ind w:left="1027" w:right="0" w:hanging="721"/>
            <w:jc w:val="left"/>
          </w:pPr>
          <w:hyperlink w:history="true" w:anchor="_TOC_250011">
            <w:r>
              <w:rPr/>
              <w:t>First</w:t>
            </w:r>
            <w:r>
              <w:rPr>
                <w:spacing w:val="-1"/>
              </w:rPr>
              <w:t> </w:t>
            </w:r>
            <w:r>
              <w:rPr/>
              <w:t>Vertical Derivative</w:t>
            </w:r>
            <w:r>
              <w:rPr>
                <w:spacing w:val="1"/>
              </w:rPr>
              <w:t> </w:t>
            </w:r>
            <w:r>
              <w:rPr/>
              <w:t>(Greyscale)</w:t>
              <w:tab/>
              <w:t>41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76" w:after="0"/>
            <w:ind w:left="1027" w:right="0" w:hanging="721"/>
            <w:jc w:val="left"/>
          </w:pPr>
          <w:hyperlink w:history="true" w:anchor="_TOC_250010">
            <w:r>
              <w:rPr/>
              <w:t>Euler</w:t>
            </w:r>
            <w:r>
              <w:rPr>
                <w:spacing w:val="-1"/>
              </w:rPr>
              <w:t> </w:t>
            </w:r>
            <w:r>
              <w:rPr/>
              <w:t>Deconvolution</w:t>
              <w:tab/>
              <w:t>43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76" w:after="0"/>
            <w:ind w:left="1027" w:right="0" w:hanging="721"/>
            <w:jc w:val="left"/>
          </w:pPr>
          <w:r>
            <w:rPr/>
            <w:t>Centre</w:t>
          </w:r>
          <w:r>
            <w:rPr>
              <w:spacing w:val="-3"/>
            </w:rPr>
            <w:t> </w:t>
          </w:r>
          <w:r>
            <w:rPr/>
            <w:t>for</w:t>
          </w:r>
          <w:r>
            <w:rPr>
              <w:spacing w:val="-2"/>
            </w:rPr>
            <w:t> </w:t>
          </w:r>
          <w:r>
            <w:rPr/>
            <w:t>Exploration Targeting</w:t>
          </w:r>
          <w:r>
            <w:rPr>
              <w:spacing w:val="-3"/>
            </w:rPr>
            <w:t> </w:t>
          </w:r>
          <w:r>
            <w:rPr/>
            <w:t>(Structural Map)</w:t>
            <w:tab/>
            <w:t>43</w:t>
          </w:r>
        </w:p>
        <w:p>
          <w:pPr>
            <w:pStyle w:val="TOC2"/>
            <w:numPr>
              <w:ilvl w:val="1"/>
              <w:numId w:val="4"/>
            </w:numPr>
            <w:tabs>
              <w:tab w:pos="1089" w:val="left" w:leader="none"/>
              <w:tab w:pos="1090" w:val="left" w:leader="none"/>
              <w:tab w:pos="8469" w:val="right" w:leader="none"/>
            </w:tabs>
            <w:spacing w:line="240" w:lineRule="auto" w:before="276" w:after="0"/>
            <w:ind w:left="1090" w:right="0" w:hanging="783"/>
            <w:jc w:val="left"/>
          </w:pPr>
          <w:hyperlink w:history="true" w:anchor="_TOC_250009">
            <w:r>
              <w:rPr/>
              <w:t>Interpretation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Radiometric</w:t>
            </w:r>
            <w:r>
              <w:rPr>
                <w:spacing w:val="-1"/>
              </w:rPr>
              <w:t> </w:t>
            </w:r>
            <w:r>
              <w:rPr/>
              <w:t>Data</w:t>
              <w:tab/>
              <w:t>46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76" w:after="0"/>
            <w:ind w:left="1027" w:right="0" w:hanging="721"/>
            <w:jc w:val="left"/>
          </w:pPr>
          <w:hyperlink w:history="true" w:anchor="_TOC_250008">
            <w:r>
              <w:rPr/>
              <w:t>Potassium</w:t>
            </w:r>
            <w:r>
              <w:rPr>
                <w:spacing w:val="-1"/>
              </w:rPr>
              <w:t> </w:t>
            </w:r>
            <w:r>
              <w:rPr/>
              <w:t>(K) Thorium (Th)</w:t>
            </w:r>
            <w:r>
              <w:rPr>
                <w:spacing w:val="-2"/>
              </w:rPr>
              <w:t> </w:t>
            </w:r>
            <w:r>
              <w:rPr/>
              <w:t>and Uranium (U)</w:t>
              <w:tab/>
              <w:t>46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76" w:after="0"/>
            <w:ind w:left="1027" w:right="0" w:hanging="721"/>
            <w:jc w:val="left"/>
          </w:pPr>
          <w:r>
            <w:rPr/>
            <w:t>Delineating</w:t>
          </w:r>
          <w:r>
            <w:rPr>
              <w:spacing w:val="-4"/>
            </w:rPr>
            <w:t> </w:t>
          </w:r>
          <w:r>
            <w:rPr/>
            <w:t>Mineralized</w:t>
          </w:r>
          <w:r>
            <w:rPr>
              <w:spacing w:val="2"/>
            </w:rPr>
            <w:t> </w:t>
          </w:r>
          <w:r>
            <w:rPr/>
            <w:t>Structure</w:t>
            <w:tab/>
            <w:t>50</w:t>
          </w:r>
        </w:p>
        <w:p>
          <w:pPr>
            <w:pStyle w:val="TOC2"/>
            <w:numPr>
              <w:ilvl w:val="1"/>
              <w:numId w:val="4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77" w:after="0"/>
            <w:ind w:left="1027" w:right="0" w:hanging="721"/>
            <w:jc w:val="left"/>
          </w:pPr>
          <w:hyperlink w:history="true" w:anchor="_TOC_250007">
            <w:r>
              <w:rPr/>
              <w:t>Ratio</w:t>
            </w:r>
            <w:r>
              <w:rPr>
                <w:spacing w:val="-1"/>
              </w:rPr>
              <w:t> </w:t>
            </w:r>
            <w:r>
              <w:rPr/>
              <w:t>Maps of K/Th, U/K and Th/U</w:t>
              <w:tab/>
              <w:t>50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76" w:after="0"/>
            <w:ind w:left="1027" w:right="0" w:hanging="721"/>
            <w:jc w:val="left"/>
          </w:pPr>
          <w:hyperlink w:history="true" w:anchor="_TOC_250006">
            <w:r>
              <w:rPr/>
              <w:t>Ternary</w:t>
            </w:r>
            <w:r>
              <w:rPr>
                <w:spacing w:val="-5"/>
              </w:rPr>
              <w:t> </w:t>
            </w:r>
            <w:r>
              <w:rPr/>
              <w:t>Map</w:t>
              <w:tab/>
              <w:t>55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76" w:after="0"/>
            <w:ind w:left="1027" w:right="0" w:hanging="721"/>
            <w:jc w:val="left"/>
          </w:pPr>
          <w:hyperlink w:history="true" w:anchor="_TOC_250005">
            <w:r>
              <w:rPr/>
              <w:t>Summary</w:t>
            </w:r>
            <w:r>
              <w:rPr>
                <w:spacing w:val="-5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Result</w:t>
              <w:tab/>
              <w:t>58</w:t>
            </w:r>
          </w:hyperlink>
        </w:p>
        <w:p>
          <w:pPr>
            <w:pStyle w:val="TOC1"/>
            <w:spacing w:before="278"/>
          </w:pPr>
          <w:hyperlink w:history="true" w:anchor="_TOC_250004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FIVE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76" w:after="0"/>
            <w:ind w:left="1027" w:right="0" w:hanging="721"/>
            <w:jc w:val="left"/>
          </w:pPr>
          <w:hyperlink w:history="true" w:anchor="_TOC_250003">
            <w:r>
              <w:rPr/>
              <w:t>CONCLUSION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RECOMMENDATIONS</w:t>
              <w:tab/>
              <w:t>62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72" w:after="0"/>
            <w:ind w:left="1027" w:right="0" w:hanging="721"/>
            <w:jc w:val="left"/>
          </w:pPr>
          <w:hyperlink w:history="true" w:anchor="_TOC_250002">
            <w:r>
              <w:rPr/>
              <w:t>Conclusion</w:t>
              <w:tab/>
              <w:t>62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027" w:val="left" w:leader="none"/>
              <w:tab w:pos="1028" w:val="left" w:leader="none"/>
              <w:tab w:pos="8469" w:val="right" w:leader="none"/>
            </w:tabs>
            <w:spacing w:line="240" w:lineRule="auto" w:before="276" w:after="0"/>
            <w:ind w:left="1027" w:right="0" w:hanging="721"/>
            <w:jc w:val="left"/>
          </w:pPr>
          <w:hyperlink w:history="true" w:anchor="_TOC_250001">
            <w:r>
              <w:rPr/>
              <w:t>Recommendations</w:t>
              <w:tab/>
              <w:t>63</w:t>
            </w:r>
          </w:hyperlink>
        </w:p>
        <w:p>
          <w:pPr>
            <w:pStyle w:val="TOC1"/>
            <w:tabs>
              <w:tab w:pos="8469" w:val="right" w:leader="none"/>
            </w:tabs>
            <w:rPr>
              <w:b w:val="0"/>
            </w:rPr>
          </w:pPr>
          <w:hyperlink w:history="true" w:anchor="_TOC_250000">
            <w:r>
              <w:rPr/>
              <w:t>REFERENCES</w:t>
              <w:tab/>
            </w:r>
            <w:r>
              <w:rPr>
                <w:b w:val="0"/>
              </w:rPr>
              <w:t>64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460" w:bottom="1500" w:left="1680" w:right="460"/>
        </w:sectPr>
      </w:pPr>
    </w:p>
    <w:p>
      <w:pPr>
        <w:pStyle w:val="BodyText"/>
        <w:rPr>
          <w:sz w:val="26"/>
        </w:rPr>
      </w:pPr>
    </w:p>
    <w:p>
      <w:pPr>
        <w:pStyle w:val="Heading1"/>
        <w:spacing w:before="180"/>
        <w:ind w:left="3251" w:right="3890" w:firstLine="0"/>
        <w:jc w:val="center"/>
      </w:pPr>
      <w:bookmarkStart w:name="_TOC_250036" w:id="2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2"/>
      <w:r>
        <w:rPr/>
        <w:t>TABLES</w:t>
      </w:r>
    </w:p>
    <w:p>
      <w:pPr>
        <w:tabs>
          <w:tab w:pos="7989" w:val="left" w:leader="none"/>
        </w:tabs>
        <w:spacing w:before="199"/>
        <w:ind w:left="307" w:right="0" w:firstLine="0"/>
        <w:jc w:val="left"/>
        <w:rPr>
          <w:b/>
          <w:sz w:val="24"/>
        </w:rPr>
      </w:pPr>
      <w:r>
        <w:rPr>
          <w:b/>
          <w:sz w:val="24"/>
        </w:rPr>
        <w:t>Table</w:t>
        <w:tab/>
        <w:t>Page</w:t>
      </w: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1027" w:val="left" w:leader="none"/>
          <w:tab w:pos="8229" w:val="left" w:leader="none"/>
        </w:tabs>
        <w:spacing w:before="170"/>
        <w:ind w:left="307"/>
      </w:pPr>
      <w:r>
        <w:rPr/>
        <w:t>3.1:</w:t>
        <w:tab/>
        <w:t>Magnetic</w:t>
      </w:r>
      <w:r>
        <w:rPr>
          <w:spacing w:val="-2"/>
        </w:rPr>
        <w:t> </w:t>
      </w:r>
      <w:r>
        <w:rPr/>
        <w:t>Susceptibilities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Common</w:t>
      </w:r>
      <w:r>
        <w:rPr>
          <w:spacing w:val="-1"/>
        </w:rPr>
        <w:t> </w:t>
      </w:r>
      <w:r>
        <w:rPr/>
        <w:t>Rock</w:t>
        <w:tab/>
        <w:t>28</w:t>
      </w:r>
    </w:p>
    <w:p>
      <w:pPr>
        <w:spacing w:after="0"/>
        <w:sectPr>
          <w:pgSz w:w="11910" w:h="16840"/>
          <w:pgMar w:header="0" w:footer="1014" w:top="1580" w:bottom="1200" w:left="168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tbl>
      <w:tblPr>
        <w:tblW w:w="0" w:type="auto"/>
        <w:jc w:val="left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"/>
        <w:gridCol w:w="6747"/>
        <w:gridCol w:w="767"/>
      </w:tblGrid>
      <w:tr>
        <w:trPr>
          <w:trHeight w:val="369" w:hRule="atLeast"/>
        </w:trPr>
        <w:tc>
          <w:tcPr>
            <w:tcW w:w="749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747" w:type="dxa"/>
          </w:tcPr>
          <w:p>
            <w:pPr>
              <w:pStyle w:val="TableParagraph"/>
              <w:spacing w:line="266" w:lineRule="exact" w:before="0"/>
              <w:ind w:left="2503" w:right="2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FIGURES</w:t>
            </w:r>
          </w:p>
        </w:tc>
        <w:tc>
          <w:tcPr>
            <w:tcW w:w="767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</w:tr>
      <w:tr>
        <w:trPr>
          <w:trHeight w:val="1059" w:hRule="atLeast"/>
        </w:trPr>
        <w:tc>
          <w:tcPr>
            <w:tcW w:w="749" w:type="dxa"/>
          </w:tcPr>
          <w:p>
            <w:pPr>
              <w:pStyle w:val="TableParagraph"/>
              <w:spacing w:before="9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Figure</w:t>
            </w: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0"/>
              <w:ind w:left="5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747" w:type="dxa"/>
          </w:tcPr>
          <w:p>
            <w:pPr>
              <w:pStyle w:val="TableParagraph"/>
              <w:spacing w:before="0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9"/>
              </w:rPr>
            </w:pPr>
          </w:p>
          <w:p>
            <w:pPr>
              <w:pStyle w:val="TableParagraph"/>
              <w:spacing w:before="0"/>
              <w:ind w:left="20"/>
              <w:rPr>
                <w:sz w:val="24"/>
              </w:rPr>
            </w:pPr>
            <w:r>
              <w:rPr>
                <w:sz w:val="24"/>
              </w:rPr>
              <w:t>Geology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Nigeria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showing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major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geological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components,</w:t>
            </w:r>
          </w:p>
        </w:tc>
        <w:tc>
          <w:tcPr>
            <w:tcW w:w="767" w:type="dxa"/>
          </w:tcPr>
          <w:p>
            <w:pPr>
              <w:pStyle w:val="TableParagraph"/>
              <w:spacing w:before="93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747" w:type="dxa"/>
          </w:tcPr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Basement,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Younger Granites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Sedimentary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Basin.</w:t>
            </w:r>
          </w:p>
        </w:tc>
        <w:tc>
          <w:tcPr>
            <w:tcW w:w="767" w:type="dxa"/>
          </w:tcPr>
          <w:p>
            <w:pPr>
              <w:pStyle w:val="TableParagraph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color w:val="121212"/>
                <w:sz w:val="24"/>
              </w:rPr>
              <w:t>2.2</w:t>
            </w:r>
          </w:p>
        </w:tc>
        <w:tc>
          <w:tcPr>
            <w:tcW w:w="6747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color w:val="121212"/>
                <w:sz w:val="24"/>
              </w:rPr>
              <w:t>Geology</w:t>
            </w:r>
            <w:r>
              <w:rPr>
                <w:color w:val="121212"/>
                <w:spacing w:val="-5"/>
                <w:sz w:val="24"/>
              </w:rPr>
              <w:t> </w:t>
            </w:r>
            <w:r>
              <w:rPr>
                <w:color w:val="121212"/>
                <w:sz w:val="24"/>
              </w:rPr>
              <w:t>map of the</w:t>
            </w:r>
            <w:r>
              <w:rPr>
                <w:color w:val="121212"/>
                <w:spacing w:val="-2"/>
                <w:sz w:val="24"/>
              </w:rPr>
              <w:t> </w:t>
            </w:r>
            <w:r>
              <w:rPr>
                <w:color w:val="121212"/>
                <w:sz w:val="24"/>
              </w:rPr>
              <w:t>study</w:t>
            </w:r>
            <w:r>
              <w:rPr>
                <w:color w:val="121212"/>
                <w:spacing w:val="-3"/>
                <w:sz w:val="24"/>
              </w:rPr>
              <w:t> </w:t>
            </w:r>
            <w:r>
              <w:rPr>
                <w:color w:val="121212"/>
                <w:sz w:val="24"/>
              </w:rPr>
              <w:t>area</w:t>
            </w:r>
            <w:r>
              <w:rPr>
                <w:color w:val="121212"/>
                <w:spacing w:val="3"/>
                <w:sz w:val="24"/>
              </w:rPr>
              <w:t> </w:t>
            </w:r>
            <w:r>
              <w:rPr>
                <w:color w:val="121212"/>
                <w:sz w:val="24"/>
              </w:rPr>
              <w:t>(Modified from NGSA, 2009)</w:t>
            </w:r>
          </w:p>
        </w:tc>
        <w:tc>
          <w:tcPr>
            <w:tcW w:w="767" w:type="dxa"/>
          </w:tcPr>
          <w:p>
            <w:pPr>
              <w:pStyle w:val="TableParagraph"/>
              <w:ind w:right="169"/>
              <w:jc w:val="right"/>
              <w:rPr>
                <w:sz w:val="24"/>
              </w:rPr>
            </w:pPr>
            <w:r>
              <w:rPr>
                <w:color w:val="121212"/>
                <w:sz w:val="24"/>
              </w:rPr>
              <w:t>9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color w:val="221F1F"/>
                <w:sz w:val="24"/>
              </w:rPr>
              <w:t>3.1</w:t>
            </w:r>
          </w:p>
        </w:tc>
        <w:tc>
          <w:tcPr>
            <w:tcW w:w="6747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color w:val="221F1F"/>
                <w:sz w:val="24"/>
              </w:rPr>
              <w:t>Location</w:t>
            </w:r>
            <w:r>
              <w:rPr>
                <w:color w:val="221F1F"/>
                <w:spacing w:val="-1"/>
                <w:sz w:val="24"/>
              </w:rPr>
              <w:t> </w:t>
            </w:r>
            <w:r>
              <w:rPr>
                <w:color w:val="221F1F"/>
                <w:sz w:val="24"/>
              </w:rPr>
              <w:t>map of</w:t>
            </w:r>
            <w:r>
              <w:rPr>
                <w:color w:val="221F1F"/>
                <w:spacing w:val="-3"/>
                <w:sz w:val="24"/>
              </w:rPr>
              <w:t> </w:t>
            </w:r>
            <w:r>
              <w:rPr>
                <w:color w:val="221F1F"/>
                <w:sz w:val="24"/>
              </w:rPr>
              <w:t>the study</w:t>
            </w:r>
            <w:r>
              <w:rPr>
                <w:color w:val="221F1F"/>
                <w:spacing w:val="-4"/>
                <w:sz w:val="24"/>
              </w:rPr>
              <w:t> </w:t>
            </w:r>
            <w:r>
              <w:rPr>
                <w:color w:val="221F1F"/>
                <w:sz w:val="24"/>
              </w:rPr>
              <w:t>area</w:t>
            </w:r>
            <w:r>
              <w:rPr>
                <w:color w:val="221F1F"/>
                <w:spacing w:val="3"/>
                <w:sz w:val="24"/>
              </w:rPr>
              <w:t> </w:t>
            </w:r>
            <w:r>
              <w:rPr>
                <w:color w:val="121212"/>
                <w:sz w:val="24"/>
              </w:rPr>
              <w:t>(Modified</w:t>
            </w:r>
            <w:r>
              <w:rPr>
                <w:color w:val="121212"/>
                <w:spacing w:val="-1"/>
                <w:sz w:val="24"/>
              </w:rPr>
              <w:t> </w:t>
            </w:r>
            <w:r>
              <w:rPr>
                <w:color w:val="121212"/>
                <w:sz w:val="24"/>
              </w:rPr>
              <w:t>from Administrative</w:t>
            </w:r>
          </w:p>
        </w:tc>
        <w:tc>
          <w:tcPr>
            <w:tcW w:w="767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747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color w:val="121212"/>
                <w:sz w:val="24"/>
              </w:rPr>
              <w:t>Map</w:t>
            </w:r>
            <w:r>
              <w:rPr>
                <w:color w:val="121212"/>
                <w:spacing w:val="-2"/>
                <w:sz w:val="24"/>
              </w:rPr>
              <w:t> </w:t>
            </w:r>
            <w:r>
              <w:rPr>
                <w:color w:val="121212"/>
                <w:sz w:val="24"/>
              </w:rPr>
              <w:t>of</w:t>
            </w:r>
            <w:r>
              <w:rPr>
                <w:color w:val="121212"/>
                <w:spacing w:val="-1"/>
                <w:sz w:val="24"/>
              </w:rPr>
              <w:t> </w:t>
            </w:r>
            <w:r>
              <w:rPr>
                <w:color w:val="121212"/>
                <w:sz w:val="24"/>
              </w:rPr>
              <w:t>Nigeria)</w:t>
            </w:r>
          </w:p>
        </w:tc>
        <w:tc>
          <w:tcPr>
            <w:tcW w:w="767" w:type="dxa"/>
          </w:tcPr>
          <w:p>
            <w:pPr>
              <w:pStyle w:val="TableParagraph"/>
              <w:ind w:right="49"/>
              <w:jc w:val="right"/>
              <w:rPr>
                <w:sz w:val="24"/>
              </w:rPr>
            </w:pPr>
            <w:r>
              <w:rPr>
                <w:color w:val="121212"/>
                <w:sz w:val="24"/>
              </w:rPr>
              <w:t>14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6747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Magnetic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Intensity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Map of 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(Bida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Zungeru)</w:t>
            </w:r>
          </w:p>
        </w:tc>
        <w:tc>
          <w:tcPr>
            <w:tcW w:w="767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747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IGRF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33000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removed.</w:t>
            </w:r>
          </w:p>
        </w:tc>
        <w:tc>
          <w:tcPr>
            <w:tcW w:w="767" w:type="dxa"/>
          </w:tcPr>
          <w:p>
            <w:pPr>
              <w:pStyle w:val="TableParagraph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6747" w:type="dxa"/>
          </w:tcPr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Magnetic Intensity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(TMI) 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Reduce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Equator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(RTE)</w:t>
            </w:r>
          </w:p>
        </w:tc>
        <w:tc>
          <w:tcPr>
            <w:tcW w:w="767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747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Map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Zungeru</w:t>
            </w:r>
          </w:p>
        </w:tc>
        <w:tc>
          <w:tcPr>
            <w:tcW w:w="767" w:type="dxa"/>
          </w:tcPr>
          <w:p>
            <w:pPr>
              <w:pStyle w:val="TableParagraph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4.3a</w:t>
            </w:r>
          </w:p>
        </w:tc>
        <w:tc>
          <w:tcPr>
            <w:tcW w:w="6747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Horizontal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Derivative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(Dx)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Bida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Zungeru</w:t>
            </w:r>
          </w:p>
        </w:tc>
        <w:tc>
          <w:tcPr>
            <w:tcW w:w="767" w:type="dxa"/>
          </w:tcPr>
          <w:p>
            <w:pPr>
              <w:pStyle w:val="TableParagraph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4.3b</w:t>
            </w:r>
          </w:p>
        </w:tc>
        <w:tc>
          <w:tcPr>
            <w:tcW w:w="6747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Horizontal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Derivative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(Dy)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Bida and Zungeru</w:t>
            </w:r>
          </w:p>
        </w:tc>
        <w:tc>
          <w:tcPr>
            <w:tcW w:w="767" w:type="dxa"/>
          </w:tcPr>
          <w:p>
            <w:pPr>
              <w:pStyle w:val="TableParagraph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4.3c</w:t>
            </w:r>
          </w:p>
        </w:tc>
        <w:tc>
          <w:tcPr>
            <w:tcW w:w="6747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Horizontal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Derivative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(Dz)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Zungeru</w:t>
            </w:r>
          </w:p>
        </w:tc>
        <w:tc>
          <w:tcPr>
            <w:tcW w:w="767" w:type="dxa"/>
          </w:tcPr>
          <w:p>
            <w:pPr>
              <w:pStyle w:val="TableParagraph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6747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Analytical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Signal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Zungeru</w:t>
            </w:r>
          </w:p>
        </w:tc>
        <w:tc>
          <w:tcPr>
            <w:tcW w:w="767" w:type="dxa"/>
          </w:tcPr>
          <w:p>
            <w:pPr>
              <w:pStyle w:val="TableParagraph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4.5a</w:t>
            </w:r>
          </w:p>
        </w:tc>
        <w:tc>
          <w:tcPr>
            <w:tcW w:w="6747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Vertical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Derivative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Bida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 Zungeru</w:t>
            </w:r>
          </w:p>
        </w:tc>
        <w:tc>
          <w:tcPr>
            <w:tcW w:w="767" w:type="dxa"/>
          </w:tcPr>
          <w:p>
            <w:pPr>
              <w:pStyle w:val="TableParagraph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4.5b</w:t>
            </w:r>
          </w:p>
        </w:tc>
        <w:tc>
          <w:tcPr>
            <w:tcW w:w="6747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First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Vertical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Derivative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(Greyscale)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Bida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Zungeru</w:t>
            </w:r>
          </w:p>
        </w:tc>
        <w:tc>
          <w:tcPr>
            <w:tcW w:w="767" w:type="dxa"/>
          </w:tcPr>
          <w:p>
            <w:pPr>
              <w:pStyle w:val="TableParagraph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6747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Euler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Depth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Zungeru</w:t>
            </w:r>
          </w:p>
        </w:tc>
        <w:tc>
          <w:tcPr>
            <w:tcW w:w="767" w:type="dxa"/>
          </w:tcPr>
          <w:p>
            <w:pPr>
              <w:pStyle w:val="TableParagraph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6747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Centre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Exploration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Targeting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(CET)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Zungeru</w:t>
            </w:r>
          </w:p>
        </w:tc>
        <w:tc>
          <w:tcPr>
            <w:tcW w:w="767" w:type="dxa"/>
          </w:tcPr>
          <w:p>
            <w:pPr>
              <w:pStyle w:val="TableParagraph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6747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Potassium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Radiometric Data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Bida</w:t>
            </w:r>
          </w:p>
        </w:tc>
        <w:tc>
          <w:tcPr>
            <w:tcW w:w="767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747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Zungeru</w:t>
            </w:r>
          </w:p>
        </w:tc>
        <w:tc>
          <w:tcPr>
            <w:tcW w:w="767" w:type="dxa"/>
          </w:tcPr>
          <w:p>
            <w:pPr>
              <w:pStyle w:val="TableParagraph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6747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Thorium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radiometric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data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Bida</w:t>
            </w:r>
          </w:p>
        </w:tc>
        <w:tc>
          <w:tcPr>
            <w:tcW w:w="767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6747" w:type="dxa"/>
          </w:tcPr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Zungeru</w:t>
            </w:r>
          </w:p>
        </w:tc>
        <w:tc>
          <w:tcPr>
            <w:tcW w:w="767" w:type="dxa"/>
          </w:tcPr>
          <w:p>
            <w:pPr>
              <w:pStyle w:val="TableParagraph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408" w:hRule="atLeast"/>
        </w:trPr>
        <w:tc>
          <w:tcPr>
            <w:tcW w:w="749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6747" w:type="dxa"/>
          </w:tcPr>
          <w:p>
            <w:pPr>
              <w:pStyle w:val="TableParagraph"/>
              <w:spacing w:line="256" w:lineRule="exact"/>
              <w:ind w:left="20"/>
              <w:rPr>
                <w:sz w:val="24"/>
              </w:rPr>
            </w:pPr>
            <w:r>
              <w:rPr>
                <w:sz w:val="24"/>
              </w:rPr>
              <w:t>Uranium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radiometric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Bida</w:t>
            </w:r>
          </w:p>
        </w:tc>
        <w:tc>
          <w:tcPr>
            <w:tcW w:w="767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14" w:top="1580" w:bottom="1200" w:left="1680" w:right="460"/>
        </w:sectPr>
      </w:pPr>
    </w:p>
    <w:p>
      <w:pPr>
        <w:pStyle w:val="BodyText"/>
        <w:tabs>
          <w:tab w:pos="8469" w:val="right" w:leader="none"/>
        </w:tabs>
        <w:spacing w:before="60"/>
        <w:ind w:left="1027"/>
      </w:pPr>
      <w:r>
        <w:rPr/>
        <w:t>and</w:t>
      </w:r>
      <w:r>
        <w:rPr>
          <w:spacing w:val="-1"/>
        </w:rPr>
        <w:t> </w:t>
      </w:r>
      <w:r>
        <w:rPr/>
        <w:t>Zungeru</w:t>
        <w:tab/>
        <w:t>49</w:t>
      </w:r>
    </w:p>
    <w:p>
      <w:pPr>
        <w:pStyle w:val="ListParagraph"/>
        <w:numPr>
          <w:ilvl w:val="1"/>
          <w:numId w:val="6"/>
        </w:numPr>
        <w:tabs>
          <w:tab w:pos="1087" w:val="left" w:leader="none"/>
          <w:tab w:pos="1088" w:val="left" w:leader="none"/>
          <w:tab w:pos="8469" w:val="right" w:leader="none"/>
        </w:tabs>
        <w:spacing w:line="240" w:lineRule="auto" w:before="276" w:after="0"/>
        <w:ind w:left="1087" w:right="0" w:hanging="78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ratio potassium and thorium (K/Th)</w:t>
        <w:tab/>
        <w:t>52</w:t>
      </w:r>
    </w:p>
    <w:p>
      <w:pPr>
        <w:pStyle w:val="ListParagraph"/>
        <w:numPr>
          <w:ilvl w:val="1"/>
          <w:numId w:val="6"/>
        </w:numPr>
        <w:tabs>
          <w:tab w:pos="1027" w:val="left" w:leader="none"/>
          <w:tab w:pos="1028" w:val="left" w:leader="none"/>
          <w:tab w:pos="8469" w:val="right" w:leader="none"/>
        </w:tabs>
        <w:spacing w:line="240" w:lineRule="auto" w:before="276" w:after="0"/>
        <w:ind w:left="1027" w:right="0" w:hanging="72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Ratio of</w:t>
      </w:r>
      <w:r>
        <w:rPr>
          <w:spacing w:val="-1"/>
          <w:sz w:val="24"/>
        </w:rPr>
        <w:t> </w:t>
      </w:r>
      <w:r>
        <w:rPr>
          <w:sz w:val="24"/>
        </w:rPr>
        <w:t>Uranium and</w:t>
      </w:r>
      <w:r>
        <w:rPr>
          <w:spacing w:val="1"/>
          <w:sz w:val="24"/>
        </w:rPr>
        <w:t> </w:t>
      </w:r>
      <w:r>
        <w:rPr>
          <w:sz w:val="24"/>
        </w:rPr>
        <w:t>Potassium (U/K) of Bida and Zungeru</w:t>
        <w:tab/>
        <w:t>53</w:t>
      </w:r>
    </w:p>
    <w:p>
      <w:pPr>
        <w:pStyle w:val="ListParagraph"/>
        <w:numPr>
          <w:ilvl w:val="1"/>
          <w:numId w:val="6"/>
        </w:numPr>
        <w:tabs>
          <w:tab w:pos="1027" w:val="left" w:leader="none"/>
          <w:tab w:pos="1028" w:val="left" w:leader="none"/>
          <w:tab w:pos="8469" w:val="right" w:leader="none"/>
        </w:tabs>
        <w:spacing w:line="240" w:lineRule="auto" w:before="276" w:after="0"/>
        <w:ind w:left="1027" w:right="0" w:hanging="72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ratio map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Thorium</w:t>
      </w:r>
      <w:r>
        <w:rPr>
          <w:spacing w:val="1"/>
          <w:sz w:val="24"/>
        </w:rPr>
        <w:t> </w:t>
      </w:r>
      <w:r>
        <w:rPr>
          <w:sz w:val="24"/>
        </w:rPr>
        <w:t>and Uranium of Bida and</w:t>
      </w:r>
      <w:r>
        <w:rPr>
          <w:spacing w:val="1"/>
          <w:sz w:val="24"/>
        </w:rPr>
        <w:t> </w:t>
      </w:r>
      <w:r>
        <w:rPr>
          <w:sz w:val="24"/>
        </w:rPr>
        <w:t>Zungeru</w:t>
        <w:tab/>
        <w:t>54</w:t>
      </w:r>
    </w:p>
    <w:p>
      <w:pPr>
        <w:pStyle w:val="ListParagraph"/>
        <w:numPr>
          <w:ilvl w:val="1"/>
          <w:numId w:val="6"/>
        </w:numPr>
        <w:tabs>
          <w:tab w:pos="1027" w:val="left" w:leader="none"/>
          <w:tab w:pos="1028" w:val="left" w:leader="none"/>
          <w:tab w:pos="8469" w:val="right" w:leader="none"/>
        </w:tabs>
        <w:spacing w:line="240" w:lineRule="auto" w:before="276" w:after="0"/>
        <w:ind w:left="1027" w:right="0" w:hanging="721"/>
        <w:jc w:val="left"/>
        <w:rPr>
          <w:sz w:val="24"/>
        </w:rPr>
      </w:pPr>
      <w:r>
        <w:rPr>
          <w:sz w:val="24"/>
        </w:rPr>
        <w:t>Ternary</w:t>
      </w:r>
      <w:r>
        <w:rPr>
          <w:spacing w:val="-5"/>
          <w:sz w:val="24"/>
        </w:rPr>
        <w:t> </w:t>
      </w:r>
      <w:r>
        <w:rPr>
          <w:sz w:val="24"/>
        </w:rPr>
        <w:t>map of the</w:t>
      </w:r>
      <w:r>
        <w:rPr>
          <w:spacing w:val="-2"/>
          <w:sz w:val="24"/>
        </w:rPr>
        <w:t> </w:t>
      </w:r>
      <w:r>
        <w:rPr>
          <w:sz w:val="24"/>
        </w:rPr>
        <w:t>study</w:t>
      </w:r>
      <w:r>
        <w:rPr>
          <w:spacing w:val="-3"/>
          <w:sz w:val="24"/>
        </w:rPr>
        <w:t> </w:t>
      </w:r>
      <w:r>
        <w:rPr>
          <w:sz w:val="24"/>
        </w:rPr>
        <w:t>area</w:t>
      </w:r>
      <w:r>
        <w:rPr>
          <w:spacing w:val="-1"/>
          <w:sz w:val="24"/>
        </w:rPr>
        <w:t> </w:t>
      </w:r>
      <w:r>
        <w:rPr>
          <w:sz w:val="24"/>
        </w:rPr>
        <w:t>of Bida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Zungeru</w:t>
        <w:tab/>
        <w:t>57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14" w:top="1440" w:bottom="1200" w:left="1680" w:right="460"/>
        </w:sectPr>
      </w:pPr>
    </w:p>
    <w:p>
      <w:pPr>
        <w:pStyle w:val="Heading1"/>
        <w:ind w:left="3269" w:right="3912" w:firstLine="0"/>
        <w:jc w:val="center"/>
      </w:pPr>
      <w:bookmarkStart w:name="_TOC_250035" w:id="3"/>
      <w:r>
        <w:rPr/>
        <w:t>CHAPTER</w:t>
      </w:r>
      <w:r>
        <w:rPr>
          <w:spacing w:val="-2"/>
        </w:rPr>
        <w:t> </w:t>
      </w:r>
      <w:bookmarkEnd w:id="3"/>
      <w:r>
        <w:rPr/>
        <w:t>ONE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7"/>
        </w:numPr>
        <w:tabs>
          <w:tab w:pos="3668" w:val="left" w:leader="none"/>
          <w:tab w:pos="3669" w:val="left" w:leader="none"/>
        </w:tabs>
        <w:spacing w:line="240" w:lineRule="auto" w:before="176" w:after="0"/>
        <w:ind w:left="3668" w:right="0" w:hanging="3362"/>
        <w:jc w:val="left"/>
      </w:pPr>
      <w:bookmarkStart w:name="_TOC_250034" w:id="4"/>
      <w:bookmarkEnd w:id="4"/>
      <w:r>
        <w:rPr/>
        <w:t>INTRODUCTION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7"/>
        </w:numPr>
        <w:tabs>
          <w:tab w:pos="1027" w:val="left" w:leader="none"/>
          <w:tab w:pos="1028" w:val="left" w:leader="none"/>
        </w:tabs>
        <w:spacing w:line="240" w:lineRule="auto" w:before="177" w:after="0"/>
        <w:ind w:left="1027" w:right="0" w:hanging="721"/>
        <w:jc w:val="left"/>
      </w:pPr>
      <w:bookmarkStart w:name="_TOC_250033" w:id="5"/>
      <w:r>
        <w:rPr/>
        <w:t>Background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bookmarkEnd w:id="5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307" w:right="945"/>
        <w:jc w:val="both"/>
      </w:pPr>
      <w:r>
        <w:rPr/>
        <w:t>Mineral is a naturally occurring inorganic element or compound having an orderly</w:t>
      </w:r>
      <w:r>
        <w:rPr>
          <w:spacing w:val="1"/>
        </w:rPr>
        <w:t> </w:t>
      </w:r>
      <w:r>
        <w:rPr/>
        <w:t>internal structure and characteristic chemical composition, crystal form, and physical</w:t>
      </w:r>
      <w:r>
        <w:rPr>
          <w:spacing w:val="1"/>
        </w:rPr>
        <w:t> </w:t>
      </w:r>
      <w:r>
        <w:rPr/>
        <w:t>properties. Common minerals include quartz, feldspar, mica, amphibole, olivine and</w:t>
      </w:r>
      <w:r>
        <w:rPr>
          <w:spacing w:val="1"/>
        </w:rPr>
        <w:t> </w:t>
      </w:r>
      <w:r>
        <w:rPr/>
        <w:t>calcite.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physical</w:t>
      </w:r>
      <w:r>
        <w:rPr>
          <w:spacing w:val="-8"/>
        </w:rPr>
        <w:t> </w:t>
      </w:r>
      <w:r>
        <w:rPr/>
        <w:t>properties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minerals</w:t>
      </w:r>
      <w:r>
        <w:rPr>
          <w:spacing w:val="-8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8"/>
        </w:rPr>
        <w:t> </w:t>
      </w:r>
      <w:r>
        <w:rPr/>
        <w:t>their</w:t>
      </w:r>
      <w:r>
        <w:rPr>
          <w:spacing w:val="-9"/>
        </w:rPr>
        <w:t> </w:t>
      </w:r>
      <w:r>
        <w:rPr/>
        <w:t>hardness,</w:t>
      </w:r>
      <w:r>
        <w:rPr>
          <w:spacing w:val="-8"/>
        </w:rPr>
        <w:t> </w:t>
      </w:r>
      <w:r>
        <w:rPr/>
        <w:t>lustre,</w:t>
      </w:r>
      <w:r>
        <w:rPr>
          <w:spacing w:val="-9"/>
        </w:rPr>
        <w:t> </w:t>
      </w:r>
      <w:r>
        <w:rPr/>
        <w:t>color,</w:t>
      </w:r>
      <w:r>
        <w:rPr>
          <w:spacing w:val="-9"/>
        </w:rPr>
        <w:t> </w:t>
      </w:r>
      <w:r>
        <w:rPr/>
        <w:t>cleavage,</w:t>
      </w:r>
      <w:r>
        <w:rPr>
          <w:spacing w:val="-58"/>
        </w:rPr>
        <w:t> </w:t>
      </w:r>
      <w:r>
        <w:rPr/>
        <w:t>fracture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minerals.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characteristics are controlled mainly by their atomic structure crystal (HKGS, 2009). In</w:t>
      </w:r>
      <w:r>
        <w:rPr>
          <w:spacing w:val="1"/>
        </w:rPr>
        <w:t> </w:t>
      </w:r>
      <w:r>
        <w:rPr/>
        <w:t>geology and mineralogy, the term “mineral” is usually reserved for mineral species,</w:t>
      </w:r>
      <w:r>
        <w:rPr>
          <w:spacing w:val="1"/>
        </w:rPr>
        <w:t> </w:t>
      </w:r>
      <w:r>
        <w:rPr/>
        <w:t>crystalline compounds with a fairly well-defined chemical composition and a specific</w:t>
      </w:r>
      <w:r>
        <w:rPr>
          <w:spacing w:val="1"/>
        </w:rPr>
        <w:t> </w:t>
      </w:r>
      <w:r>
        <w:rPr/>
        <w:t>crystal structure. Mineral without a definite crystalline structure such as opal or obsidian</w:t>
      </w:r>
      <w:r>
        <w:rPr>
          <w:spacing w:val="-57"/>
        </w:rPr>
        <w:t> </w:t>
      </w:r>
      <w:r>
        <w:rPr/>
        <w:t>are then more properly called mineraloids. If a chemical compound may occur naturally</w:t>
      </w:r>
      <w:r>
        <w:rPr>
          <w:spacing w:val="1"/>
        </w:rPr>
        <w:t> </w:t>
      </w:r>
      <w:r>
        <w:rPr/>
        <w:t>with different crystal structures each structure is considered different mineral species</w:t>
      </w:r>
      <w:r>
        <w:rPr>
          <w:spacing w:val="1"/>
        </w:rPr>
        <w:t> </w:t>
      </w:r>
      <w:r>
        <w:rPr>
          <w:spacing w:val="-1"/>
        </w:rPr>
        <w:t>example</w:t>
      </w:r>
      <w:r>
        <w:rPr>
          <w:spacing w:val="-15"/>
        </w:rPr>
        <w:t> </w:t>
      </w:r>
      <w:r>
        <w:rPr/>
        <w:t>quartz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stishovite</w:t>
      </w:r>
      <w:r>
        <w:rPr>
          <w:spacing w:val="-15"/>
        </w:rPr>
        <w:t> </w:t>
      </w:r>
      <w:r>
        <w:rPr/>
        <w:t>are</w:t>
      </w:r>
      <w:r>
        <w:rPr>
          <w:spacing w:val="-16"/>
        </w:rPr>
        <w:t> </w:t>
      </w:r>
      <w:r>
        <w:rPr/>
        <w:t>two</w:t>
      </w:r>
      <w:r>
        <w:rPr>
          <w:spacing w:val="-15"/>
        </w:rPr>
        <w:t> </w:t>
      </w:r>
      <w:r>
        <w:rPr/>
        <w:t>different</w:t>
      </w:r>
      <w:r>
        <w:rPr>
          <w:spacing w:val="-14"/>
        </w:rPr>
        <w:t> </w:t>
      </w:r>
      <w:r>
        <w:rPr/>
        <w:t>minerals</w:t>
      </w:r>
      <w:r>
        <w:rPr>
          <w:spacing w:val="-14"/>
        </w:rPr>
        <w:t> </w:t>
      </w:r>
      <w:r>
        <w:rPr/>
        <w:t>consisting</w:t>
      </w:r>
      <w:r>
        <w:rPr>
          <w:spacing w:val="-17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same</w:t>
      </w:r>
      <w:r>
        <w:rPr>
          <w:spacing w:val="-15"/>
        </w:rPr>
        <w:t> </w:t>
      </w:r>
      <w:r>
        <w:rPr/>
        <w:t>compound</w:t>
      </w:r>
      <w:r>
        <w:rPr>
          <w:spacing w:val="-58"/>
        </w:rPr>
        <w:t> </w:t>
      </w:r>
      <w:r>
        <w:rPr/>
        <w:t>silicon</w:t>
      </w:r>
      <w:r>
        <w:rPr>
          <w:spacing w:val="1"/>
        </w:rPr>
        <w:t> </w:t>
      </w:r>
      <w:r>
        <w:rPr/>
        <w:t>dioxide.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chemicals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chemistry</w:t>
      </w:r>
      <w:r>
        <w:rPr>
          <w:spacing w:val="-9"/>
        </w:rPr>
        <w:t> </w:t>
      </w:r>
      <w:r>
        <w:rPr/>
        <w:t>and</w:t>
      </w:r>
      <w:r>
        <w:rPr>
          <w:spacing w:val="-4"/>
        </w:rPr>
        <w:t> </w:t>
      </w:r>
      <w:r>
        <w:rPr/>
        <w:t>crystal</w:t>
      </w:r>
      <w:r>
        <w:rPr>
          <w:spacing w:val="-6"/>
        </w:rPr>
        <w:t> </w:t>
      </w:r>
      <w:r>
        <w:rPr/>
        <w:t>form.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basic</w:t>
      </w:r>
      <w:r>
        <w:rPr>
          <w:spacing w:val="-2"/>
        </w:rPr>
        <w:t> </w:t>
      </w:r>
      <w:r>
        <w:rPr/>
        <w:t>classification</w:t>
      </w:r>
      <w:r>
        <w:rPr>
          <w:spacing w:val="-3"/>
        </w:rPr>
        <w:t> </w:t>
      </w:r>
      <w:r>
        <w:rPr/>
        <w:t>for</w:t>
      </w:r>
      <w:r>
        <w:rPr>
          <w:spacing w:val="-8"/>
        </w:rPr>
        <w:t> </w:t>
      </w:r>
      <w:r>
        <w:rPr/>
        <w:t>minerals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native</w:t>
      </w:r>
      <w:r>
        <w:rPr>
          <w:spacing w:val="-7"/>
        </w:rPr>
        <w:t> </w:t>
      </w:r>
      <w:r>
        <w:rPr/>
        <w:t>element</w:t>
      </w:r>
      <w:r>
        <w:rPr>
          <w:spacing w:val="-6"/>
        </w:rPr>
        <w:t> </w:t>
      </w:r>
      <w:r>
        <w:rPr/>
        <w:t>are</w:t>
      </w:r>
      <w:r>
        <w:rPr>
          <w:spacing w:val="-3"/>
        </w:rPr>
        <w:t> </w:t>
      </w:r>
      <w:r>
        <w:rPr/>
        <w:t>gold,</w:t>
      </w:r>
      <w:r>
        <w:rPr>
          <w:spacing w:val="-58"/>
        </w:rPr>
        <w:t> </w:t>
      </w:r>
      <w:r>
        <w:rPr/>
        <w:t>silver, mercury, granite, diamond. Oxides (Corundum, hematite, spine) Sulfides (pyrite,</w:t>
      </w:r>
      <w:r>
        <w:rPr>
          <w:spacing w:val="1"/>
        </w:rPr>
        <w:t> </w:t>
      </w:r>
      <w:r>
        <w:rPr/>
        <w:t>galena), Hydroxides (Goethite, brucite) Carbonates (calcite, magnesite, dolomite) Sheet</w:t>
      </w:r>
      <w:r>
        <w:rPr>
          <w:spacing w:val="1"/>
        </w:rPr>
        <w:t> </w:t>
      </w:r>
      <w:r>
        <w:rPr/>
        <w:t>silicates (Muscovite mica,</w:t>
      </w:r>
      <w:r>
        <w:rPr>
          <w:spacing w:val="1"/>
        </w:rPr>
        <w:t> </w:t>
      </w:r>
      <w:r>
        <w:rPr/>
        <w:t>biotite mica, clay minerals) Framework</w:t>
      </w:r>
      <w:r>
        <w:rPr>
          <w:spacing w:val="1"/>
        </w:rPr>
        <w:t> </w:t>
      </w:r>
      <w:r>
        <w:rPr/>
        <w:t>silicates (quartz,</w:t>
      </w:r>
      <w:r>
        <w:rPr>
          <w:spacing w:val="1"/>
        </w:rPr>
        <w:t> </w:t>
      </w:r>
      <w:r>
        <w:rPr/>
        <w:t>feldspar).</w:t>
      </w:r>
    </w:p>
    <w:p>
      <w:pPr>
        <w:pStyle w:val="BodyText"/>
        <w:spacing w:line="480" w:lineRule="auto" w:before="202"/>
        <w:ind w:left="307" w:right="949"/>
        <w:jc w:val="both"/>
      </w:pPr>
      <w:r>
        <w:rPr/>
        <w:t>Silicate minerals are the most abundant components of rocks on the earth’s surface,</w:t>
      </w:r>
      <w:r>
        <w:rPr>
          <w:spacing w:val="1"/>
        </w:rPr>
        <w:t> </w:t>
      </w:r>
      <w:r>
        <w:rPr/>
        <w:t>making up over 90 percent by mass of the earth’s crust. The fundamental chemical</w:t>
      </w:r>
      <w:r>
        <w:rPr>
          <w:spacing w:val="1"/>
        </w:rPr>
        <w:t> </w:t>
      </w:r>
      <w:r>
        <w:rPr/>
        <w:t>building</w:t>
      </w:r>
      <w:r>
        <w:rPr>
          <w:spacing w:val="17"/>
        </w:rPr>
        <w:t> </w:t>
      </w:r>
      <w:r>
        <w:rPr/>
        <w:t>block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silicate</w:t>
      </w:r>
      <w:r>
        <w:rPr>
          <w:spacing w:val="18"/>
        </w:rPr>
        <w:t> </w:t>
      </w:r>
      <w:r>
        <w:rPr/>
        <w:t>minerals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chemical</w:t>
      </w:r>
      <w:r>
        <w:rPr>
          <w:spacing w:val="19"/>
        </w:rPr>
        <w:t> </w:t>
      </w:r>
      <w:r>
        <w:rPr/>
        <w:t>compound</w:t>
      </w:r>
      <w:r>
        <w:rPr>
          <w:spacing w:val="19"/>
        </w:rPr>
        <w:t> </w:t>
      </w:r>
      <w:r>
        <w:rPr/>
        <w:t>silicon</w:t>
      </w:r>
      <w:r>
        <w:rPr>
          <w:spacing w:val="24"/>
        </w:rPr>
        <w:t> </w:t>
      </w:r>
      <w:r>
        <w:rPr/>
        <w:t>tetra</w:t>
      </w:r>
      <w:r>
        <w:rPr>
          <w:spacing w:val="18"/>
        </w:rPr>
        <w:t> </w:t>
      </w:r>
      <w:r>
        <w:rPr/>
        <w:t>oxide</w:t>
      </w:r>
    </w:p>
    <w:p>
      <w:pPr>
        <w:spacing w:after="0" w:line="480" w:lineRule="auto"/>
        <w:jc w:val="both"/>
        <w:sectPr>
          <w:footerReference w:type="default" r:id="rId6"/>
          <w:pgSz w:w="11910" w:h="16840"/>
          <w:pgMar w:footer="1014" w:header="0" w:top="1440" w:bottom="1200" w:left="1680" w:right="460"/>
          <w:pgNumType w:start="1"/>
        </w:sectPr>
      </w:pPr>
    </w:p>
    <w:p>
      <w:pPr>
        <w:pStyle w:val="BodyText"/>
        <w:spacing w:line="480" w:lineRule="auto" w:before="63"/>
        <w:ind w:left="307" w:right="948"/>
        <w:jc w:val="both"/>
      </w:pPr>
      <w:r>
        <w:rPr>
          <w:rFonts w:ascii="Cambria Math" w:hAnsi="Cambria Math" w:eastAsia="Cambria Math"/>
        </w:rPr>
        <w:t>𝑆𝑖𝑂</w:t>
      </w:r>
      <w:r>
        <w:rPr>
          <w:rFonts w:ascii="Cambria Math" w:hAnsi="Cambria Math" w:eastAsia="Cambria Math"/>
          <w:vertAlign w:val="subscript"/>
        </w:rPr>
        <w:t>4</w:t>
      </w:r>
      <w:r>
        <w:rPr>
          <w:rFonts w:ascii="Cambria Math" w:hAnsi="Cambria Math" w:eastAsia="Cambria Math"/>
          <w:vertAlign w:val="baseline"/>
        </w:rPr>
        <w:t>.</w:t>
      </w:r>
      <w:r>
        <w:rPr>
          <w:rFonts w:ascii="Cambria Math" w:hAnsi="Cambria Math" w:eastAsia="Cambria Math"/>
          <w:spacing w:val="-6"/>
          <w:vertAlign w:val="baseline"/>
        </w:rPr>
        <w:t> </w:t>
      </w:r>
      <w:r>
        <w:rPr>
          <w:vertAlign w:val="baseline"/>
        </w:rPr>
        <w:t>(HKGS,</w:t>
      </w:r>
      <w:r>
        <w:rPr>
          <w:spacing w:val="-1"/>
          <w:vertAlign w:val="baseline"/>
        </w:rPr>
        <w:t> </w:t>
      </w:r>
      <w:r>
        <w:rPr>
          <w:vertAlign w:val="baseline"/>
        </w:rPr>
        <w:t>2009).</w:t>
      </w:r>
      <w:r>
        <w:rPr>
          <w:spacing w:val="-2"/>
          <w:vertAlign w:val="baseline"/>
        </w:rPr>
        <w:t> </w:t>
      </w:r>
      <w:r>
        <w:rPr>
          <w:vertAlign w:val="baseline"/>
        </w:rPr>
        <w:t>Rocks</w:t>
      </w:r>
      <w:r>
        <w:rPr>
          <w:spacing w:val="-2"/>
          <w:vertAlign w:val="baseline"/>
        </w:rPr>
        <w:t> </w:t>
      </w:r>
      <w:r>
        <w:rPr>
          <w:vertAlign w:val="baseline"/>
        </w:rPr>
        <w:t>are</w:t>
      </w:r>
      <w:r>
        <w:rPr>
          <w:spacing w:val="-3"/>
          <w:vertAlign w:val="baseline"/>
        </w:rPr>
        <w:t> </w:t>
      </w:r>
      <w:r>
        <w:rPr>
          <w:vertAlign w:val="baseline"/>
        </w:rPr>
        <w:t>made</w:t>
      </w:r>
      <w:r>
        <w:rPr>
          <w:spacing w:val="-4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mineral element;</w:t>
      </w:r>
      <w:r>
        <w:rPr>
          <w:spacing w:val="-1"/>
          <w:vertAlign w:val="baseline"/>
        </w:rPr>
        <w:t> </w:t>
      </w:r>
      <w:r>
        <w:rPr>
          <w:vertAlign w:val="baseline"/>
        </w:rPr>
        <w:t>element</w:t>
      </w:r>
      <w:r>
        <w:rPr>
          <w:spacing w:val="-2"/>
          <w:vertAlign w:val="baseline"/>
        </w:rPr>
        <w:t> </w:t>
      </w:r>
      <w:r>
        <w:rPr>
          <w:vertAlign w:val="baseline"/>
        </w:rPr>
        <w:t>are</w:t>
      </w:r>
      <w:r>
        <w:rPr>
          <w:spacing w:val="-2"/>
          <w:vertAlign w:val="baseline"/>
        </w:rPr>
        <w:t> </w:t>
      </w:r>
      <w:r>
        <w:rPr>
          <w:vertAlign w:val="baseline"/>
        </w:rPr>
        <w:t>simple</w:t>
      </w:r>
      <w:r>
        <w:rPr>
          <w:spacing w:val="-2"/>
          <w:vertAlign w:val="baseline"/>
        </w:rPr>
        <w:t> </w:t>
      </w:r>
      <w:r>
        <w:rPr>
          <w:vertAlign w:val="baseline"/>
        </w:rPr>
        <w:t>substances</w:t>
      </w:r>
      <w:r>
        <w:rPr>
          <w:spacing w:val="-58"/>
          <w:vertAlign w:val="baseline"/>
        </w:rPr>
        <w:t> </w:t>
      </w:r>
      <w:r>
        <w:rPr>
          <w:vertAlign w:val="baseline"/>
        </w:rPr>
        <w:t>that cannot be broken down into any other substance. Only a few minerals are rock</w:t>
      </w:r>
      <w:r>
        <w:rPr>
          <w:spacing w:val="1"/>
          <w:vertAlign w:val="baseline"/>
        </w:rPr>
        <w:t> </w:t>
      </w:r>
      <w:r>
        <w:rPr>
          <w:vertAlign w:val="baseline"/>
        </w:rPr>
        <w:t>forming and most rock is made from a combination of the component of these such as</w:t>
      </w:r>
      <w:r>
        <w:rPr>
          <w:spacing w:val="1"/>
          <w:vertAlign w:val="baseline"/>
        </w:rPr>
        <w:t> </w:t>
      </w:r>
      <w:r>
        <w:rPr>
          <w:vertAlign w:val="baseline"/>
        </w:rPr>
        <w:t>feldspars, quartz, mica, olivine, calcite, pyroxene, and amphiboles. Most other minerals</w:t>
      </w:r>
      <w:r>
        <w:rPr>
          <w:spacing w:val="1"/>
          <w:vertAlign w:val="baseline"/>
        </w:rPr>
        <w:t> </w:t>
      </w:r>
      <w:r>
        <w:rPr>
          <w:vertAlign w:val="baseline"/>
        </w:rPr>
        <w:t>of which there are over 3000 different types are rarely present in a quantity that is large</w:t>
      </w:r>
      <w:r>
        <w:rPr>
          <w:spacing w:val="1"/>
          <w:vertAlign w:val="baseline"/>
        </w:rPr>
        <w:t> </w:t>
      </w:r>
      <w:r>
        <w:rPr>
          <w:vertAlign w:val="baseline"/>
        </w:rPr>
        <w:t>enough to be considered as rock forming. To consider a common rock forming mineral</w:t>
      </w:r>
      <w:r>
        <w:rPr>
          <w:spacing w:val="1"/>
          <w:vertAlign w:val="baseline"/>
        </w:rPr>
        <w:t> </w:t>
      </w:r>
      <w:r>
        <w:rPr>
          <w:vertAlign w:val="baseline"/>
        </w:rPr>
        <w:t>must be one of the most rock abundant mineral in the earth crust, be one of the original</w:t>
      </w:r>
      <w:r>
        <w:rPr>
          <w:spacing w:val="1"/>
          <w:vertAlign w:val="baseline"/>
        </w:rPr>
        <w:t> </w:t>
      </w:r>
      <w:r>
        <w:rPr>
          <w:vertAlign w:val="baseline"/>
        </w:rPr>
        <w:t>minerals presents at the time of a crustal rock formation and an important mineral in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determining</w:t>
      </w:r>
      <w:r>
        <w:rPr>
          <w:spacing w:val="-2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rock’s classification (Hobart, 2005).</w:t>
      </w:r>
    </w:p>
    <w:p>
      <w:pPr>
        <w:pStyle w:val="BodyText"/>
        <w:spacing w:line="480" w:lineRule="auto" w:before="196"/>
        <w:ind w:left="307" w:right="945" w:firstLine="59"/>
        <w:jc w:val="both"/>
      </w:pPr>
      <w:r>
        <w:rPr/>
        <w:t>Potassium (K) is a building block of some of the most widespread minerals but despite</w:t>
      </w:r>
      <w:r>
        <w:rPr>
          <w:spacing w:val="1"/>
        </w:rPr>
        <w:t> </w:t>
      </w:r>
      <w:r>
        <w:rPr/>
        <w:t>that, it is actually surprisingly rare in the whole Earth. It can be even said that potassium</w:t>
      </w:r>
      <w:r>
        <w:rPr>
          <w:spacing w:val="-57"/>
        </w:rPr>
        <w:t> </w:t>
      </w:r>
      <w:r>
        <w:rPr/>
        <w:t>is a trace element. It forms only 160 ppm (0.16%) of the bulk earth. It is an important</w:t>
      </w:r>
      <w:r>
        <w:rPr>
          <w:spacing w:val="1"/>
        </w:rPr>
        <w:t> </w:t>
      </w:r>
      <w:r>
        <w:rPr/>
        <w:t>constituent of k-feldspar and mica and these are among the major component of granitic.</w:t>
      </w:r>
      <w:r>
        <w:rPr>
          <w:spacing w:val="-58"/>
        </w:rPr>
        <w:t> </w:t>
      </w:r>
      <w:r>
        <w:rPr/>
        <w:t>Granite rhyolite, stale, shale, arkoses and so on, are the common rock and potassium is</w:t>
      </w:r>
      <w:r>
        <w:rPr>
          <w:spacing w:val="1"/>
        </w:rPr>
        <w:t> </w:t>
      </w:r>
      <w:r>
        <w:rPr/>
        <w:t>abundant there and found abundant in the upper continental crust. It belongs to the alkali</w:t>
      </w:r>
      <w:r>
        <w:rPr>
          <w:spacing w:val="-57"/>
        </w:rPr>
        <w:t> </w:t>
      </w:r>
      <w:r>
        <w:rPr/>
        <w:t>metals group. Other geological significant metals in this group are sodium and lithium.</w:t>
      </w:r>
      <w:r>
        <w:rPr>
          <w:spacing w:val="1"/>
        </w:rPr>
        <w:t> </w:t>
      </w:r>
      <w:r>
        <w:rPr/>
        <w:t>These</w:t>
      </w:r>
      <w:r>
        <w:rPr>
          <w:spacing w:val="-6"/>
        </w:rPr>
        <w:t> </w:t>
      </w:r>
      <w:r>
        <w:rPr/>
        <w:t>elements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very</w:t>
      </w:r>
      <w:r>
        <w:rPr>
          <w:spacing w:val="-7"/>
        </w:rPr>
        <w:t> </w:t>
      </w:r>
      <w:r>
        <w:rPr/>
        <w:t>reactive</w:t>
      </w:r>
      <w:r>
        <w:rPr>
          <w:spacing w:val="-5"/>
        </w:rPr>
        <w:t> </w:t>
      </w:r>
      <w:r>
        <w:rPr/>
        <w:t>because</w:t>
      </w:r>
      <w:r>
        <w:rPr>
          <w:spacing w:val="-5"/>
        </w:rPr>
        <w:t> </w:t>
      </w:r>
      <w:r>
        <w:rPr/>
        <w:t>they</w:t>
      </w:r>
      <w:r>
        <w:rPr>
          <w:spacing w:val="-9"/>
        </w:rPr>
        <w:t> </w:t>
      </w:r>
      <w:r>
        <w:rPr/>
        <w:t>contain</w:t>
      </w:r>
      <w:r>
        <w:rPr>
          <w:spacing w:val="-4"/>
        </w:rPr>
        <w:t> </w:t>
      </w:r>
      <w:r>
        <w:rPr/>
        <w:t>only</w:t>
      </w:r>
      <w:r>
        <w:rPr>
          <w:spacing w:val="-10"/>
        </w:rPr>
        <w:t> </w:t>
      </w:r>
      <w:r>
        <w:rPr/>
        <w:t>one</w:t>
      </w:r>
      <w:r>
        <w:rPr>
          <w:spacing w:val="-5"/>
        </w:rPr>
        <w:t> </w:t>
      </w:r>
      <w:r>
        <w:rPr/>
        <w:t>outermost</w:t>
      </w:r>
      <w:r>
        <w:rPr>
          <w:spacing w:val="-3"/>
        </w:rPr>
        <w:t> </w:t>
      </w:r>
      <w:r>
        <w:rPr/>
        <w:t>electron.</w:t>
      </w:r>
      <w:r>
        <w:rPr>
          <w:spacing w:val="-4"/>
        </w:rPr>
        <w:t> </w:t>
      </w:r>
      <w:r>
        <w:rPr/>
        <w:t>They</w:t>
      </w:r>
      <w:r>
        <w:rPr>
          <w:spacing w:val="-58"/>
        </w:rPr>
        <w:t> </w:t>
      </w:r>
      <w:r>
        <w:rPr/>
        <w:t>are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lookout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partners.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never</w:t>
      </w:r>
      <w:r>
        <w:rPr>
          <w:spacing w:val="1"/>
        </w:rPr>
        <w:t> </w:t>
      </w:r>
      <w:r>
        <w:rPr/>
        <w:t>find</w:t>
      </w:r>
      <w:r>
        <w:rPr>
          <w:spacing w:val="-57"/>
        </w:rPr>
        <w:t> </w:t>
      </w:r>
      <w:r>
        <w:rPr/>
        <w:t>uncombined</w:t>
      </w:r>
      <w:r>
        <w:rPr>
          <w:spacing w:val="-15"/>
        </w:rPr>
        <w:t> </w:t>
      </w:r>
      <w:r>
        <w:rPr/>
        <w:t>potassium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nature</w:t>
      </w:r>
      <w:r>
        <w:rPr>
          <w:spacing w:val="-14"/>
        </w:rPr>
        <w:t> </w:t>
      </w:r>
      <w:r>
        <w:rPr/>
        <w:t>because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that</w:t>
      </w:r>
      <w:r>
        <w:rPr>
          <w:spacing w:val="-13"/>
        </w:rPr>
        <w:t> </w:t>
      </w:r>
      <w:r>
        <w:rPr/>
        <w:t>potassium</w:t>
      </w:r>
      <w:r>
        <w:rPr>
          <w:spacing w:val="-14"/>
        </w:rPr>
        <w:t> </w:t>
      </w:r>
      <w:r>
        <w:rPr/>
        <w:t>tends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form</w:t>
      </w:r>
      <w:r>
        <w:rPr>
          <w:spacing w:val="-14"/>
        </w:rPr>
        <w:t> </w:t>
      </w:r>
      <w:r>
        <w:rPr/>
        <w:t>ionic</w:t>
      </w:r>
      <w:r>
        <w:rPr>
          <w:spacing w:val="-16"/>
        </w:rPr>
        <w:t> </w:t>
      </w:r>
      <w:r>
        <w:rPr/>
        <w:t>compound.</w:t>
      </w:r>
      <w:r>
        <w:rPr>
          <w:spacing w:val="-57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chemically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behavior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geological</w:t>
      </w:r>
      <w:r>
        <w:rPr>
          <w:spacing w:val="-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in analogous</w:t>
      </w:r>
      <w:r>
        <w:rPr>
          <w:spacing w:val="1"/>
        </w:rPr>
        <w:t> </w:t>
      </w:r>
      <w:r>
        <w:rPr/>
        <w:t>as well</w:t>
      </w:r>
      <w:r>
        <w:rPr>
          <w:spacing w:val="-1"/>
        </w:rPr>
        <w:t> </w:t>
      </w:r>
      <w:r>
        <w:rPr/>
        <w:t>(Mittlefehldt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David, 1999).</w:t>
      </w:r>
    </w:p>
    <w:p>
      <w:pPr>
        <w:pStyle w:val="BodyText"/>
        <w:spacing w:line="480" w:lineRule="auto" w:before="201"/>
        <w:ind w:left="307" w:right="949"/>
        <w:jc w:val="both"/>
      </w:pPr>
      <w:r>
        <w:rPr/>
        <w:t>Radioactive</w:t>
      </w:r>
      <w:r>
        <w:rPr>
          <w:spacing w:val="1"/>
        </w:rPr>
        <w:t> </w:t>
      </w:r>
      <w:r>
        <w:rPr/>
        <w:t>decay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earth’s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heat,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 of potassium is so much higher in the continental crust than in the mantle.</w:t>
      </w:r>
      <w:r>
        <w:rPr>
          <w:spacing w:val="-57"/>
        </w:rPr>
        <w:t> </w:t>
      </w:r>
      <w:r>
        <w:rPr/>
        <w:t>The</w:t>
      </w:r>
      <w:r>
        <w:rPr>
          <w:spacing w:val="9"/>
        </w:rPr>
        <w:t> </w:t>
      </w:r>
      <w:r>
        <w:rPr/>
        <w:t>geothermal</w:t>
      </w:r>
      <w:r>
        <w:rPr>
          <w:spacing w:val="11"/>
        </w:rPr>
        <w:t> </w:t>
      </w:r>
      <w:r>
        <w:rPr/>
        <w:t>gradient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heat</w:t>
      </w:r>
      <w:r>
        <w:rPr>
          <w:spacing w:val="8"/>
        </w:rPr>
        <w:t> </w:t>
      </w:r>
      <w:r>
        <w:rPr/>
        <w:t>production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also</w:t>
      </w:r>
      <w:r>
        <w:rPr>
          <w:spacing w:val="8"/>
        </w:rPr>
        <w:t> </w:t>
      </w:r>
      <w:r>
        <w:rPr/>
        <w:t>higher</w:t>
      </w:r>
      <w:r>
        <w:rPr>
          <w:spacing w:val="7"/>
        </w:rPr>
        <w:t> </w:t>
      </w:r>
      <w:r>
        <w:rPr/>
        <w:t>there.</w:t>
      </w:r>
      <w:r>
        <w:rPr>
          <w:spacing w:val="10"/>
        </w:rPr>
        <w:t> </w:t>
      </w:r>
      <w:r>
        <w:rPr/>
        <w:t>It</w:t>
      </w:r>
      <w:r>
        <w:rPr>
          <w:spacing w:val="15"/>
        </w:rPr>
        <w:t> </w:t>
      </w:r>
      <w:r>
        <w:rPr/>
        <w:t>is</w:t>
      </w:r>
      <w:r>
        <w:rPr>
          <w:spacing w:val="9"/>
        </w:rPr>
        <w:t> </w:t>
      </w:r>
      <w:r>
        <w:rPr/>
        <w:t>not</w:t>
      </w:r>
      <w:r>
        <w:rPr>
          <w:spacing w:val="11"/>
        </w:rPr>
        <w:t> </w:t>
      </w:r>
      <w:r>
        <w:rPr/>
        <w:t>the</w:t>
      </w:r>
      <w:r>
        <w:rPr>
          <w:spacing w:val="7"/>
        </w:rPr>
        <w:t> </w:t>
      </w:r>
      <w:r>
        <w:rPr/>
        <w:t>only</w:t>
      </w:r>
      <w:r>
        <w:rPr>
          <w:spacing w:val="3"/>
        </w:rPr>
        <w:t> </w:t>
      </w:r>
      <w:r>
        <w:rPr/>
        <w:t>heat</w:t>
      </w:r>
    </w:p>
    <w:p>
      <w:pPr>
        <w:spacing w:after="0" w:line="480" w:lineRule="auto"/>
        <w:jc w:val="both"/>
        <w:sectPr>
          <w:pgSz w:w="11910" w:h="16840"/>
          <w:pgMar w:header="0" w:footer="1014" w:top="1440" w:bottom="1200" w:left="1680" w:right="460"/>
        </w:sectPr>
      </w:pPr>
    </w:p>
    <w:p>
      <w:pPr>
        <w:pStyle w:val="BodyText"/>
        <w:spacing w:line="480" w:lineRule="auto" w:before="60"/>
        <w:ind w:left="307" w:right="943"/>
        <w:jc w:val="both"/>
      </w:pPr>
      <w:r>
        <w:rPr/>
        <w:t>producing element but other heat producers such as uranium and thorium are also highly</w:t>
      </w:r>
      <w:r>
        <w:rPr>
          <w:spacing w:val="-57"/>
        </w:rPr>
        <w:t> </w:t>
      </w:r>
      <w:r>
        <w:rPr/>
        <w:t>incompatible in the mantle and therefore gather in the continental crust just as potassium</w:t>
      </w:r>
      <w:r>
        <w:rPr>
          <w:spacing w:val="-57"/>
        </w:rPr>
        <w:t> </w:t>
      </w:r>
      <w:r>
        <w:rPr/>
        <w:t>does.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readily</w:t>
      </w:r>
      <w:r>
        <w:rPr>
          <w:spacing w:val="1"/>
        </w:rPr>
        <w:t> </w:t>
      </w:r>
      <w:r>
        <w:rPr/>
        <w:t>dissolves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weathering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potassium-bearing</w:t>
      </w:r>
      <w:r>
        <w:rPr>
          <w:spacing w:val="-57"/>
        </w:rPr>
        <w:t> </w:t>
      </w:r>
      <w:r>
        <w:rPr/>
        <w:t>minerals and enters the hydrosphere for a long time. It goes relatively easily into the</w:t>
      </w:r>
      <w:r>
        <w:rPr>
          <w:spacing w:val="1"/>
        </w:rPr>
        <w:t> </w:t>
      </w:r>
      <w:r>
        <w:rPr/>
        <w:t>water,</w:t>
      </w:r>
      <w:r>
        <w:rPr>
          <w:spacing w:val="-8"/>
        </w:rPr>
        <w:t> </w:t>
      </w:r>
      <w:r>
        <w:rPr/>
        <w:t>but</w:t>
      </w:r>
      <w:r>
        <w:rPr>
          <w:spacing w:val="-7"/>
        </w:rPr>
        <w:t> </w:t>
      </w:r>
      <w:r>
        <w:rPr/>
        <w:t>it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not</w:t>
      </w:r>
      <w:r>
        <w:rPr>
          <w:spacing w:val="-5"/>
        </w:rPr>
        <w:t> </w:t>
      </w:r>
      <w:r>
        <w:rPr/>
        <w:t>easy</w:t>
      </w:r>
      <w:r>
        <w:rPr>
          <w:spacing w:val="-11"/>
        </w:rPr>
        <w:t> </w:t>
      </w:r>
      <w:r>
        <w:rPr/>
        <w:t>to</w:t>
      </w:r>
      <w:r>
        <w:rPr>
          <w:spacing w:val="-5"/>
        </w:rPr>
        <w:t> </w:t>
      </w:r>
      <w:r>
        <w:rPr/>
        <w:t>take</w:t>
      </w:r>
      <w:r>
        <w:rPr>
          <w:spacing w:val="-9"/>
        </w:rPr>
        <w:t> </w:t>
      </w:r>
      <w:r>
        <w:rPr/>
        <w:t>it</w:t>
      </w:r>
      <w:r>
        <w:rPr>
          <w:spacing w:val="-7"/>
        </w:rPr>
        <w:t> </w:t>
      </w:r>
      <w:r>
        <w:rPr/>
        <w:t>back.</w:t>
      </w:r>
      <w:r>
        <w:rPr>
          <w:spacing w:val="-8"/>
        </w:rPr>
        <w:t> </w:t>
      </w:r>
      <w:r>
        <w:rPr/>
        <w:t>All</w:t>
      </w:r>
      <w:r>
        <w:rPr>
          <w:spacing w:val="-6"/>
        </w:rPr>
        <w:t> </w:t>
      </w:r>
      <w:r>
        <w:rPr/>
        <w:t>it</w:t>
      </w:r>
      <w:r>
        <w:rPr>
          <w:spacing w:val="-7"/>
        </w:rPr>
        <w:t> </w:t>
      </w:r>
      <w:r>
        <w:rPr/>
        <w:t>takes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vaporise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water</w:t>
      </w:r>
      <w:r>
        <w:rPr>
          <w:spacing w:val="-8"/>
        </w:rPr>
        <w:t> </w:t>
      </w:r>
      <w:r>
        <w:rPr/>
        <w:t>until</w:t>
      </w:r>
      <w:r>
        <w:rPr>
          <w:spacing w:val="-7"/>
        </w:rPr>
        <w:t> </w:t>
      </w:r>
      <w:r>
        <w:rPr/>
        <w:t>potassium</w:t>
      </w:r>
      <w:r>
        <w:rPr>
          <w:spacing w:val="-57"/>
        </w:rPr>
        <w:t> </w:t>
      </w:r>
      <w:r>
        <w:rPr/>
        <w:t>precipitates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evaporate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sylvite</w:t>
      </w:r>
      <w:r>
        <w:rPr>
          <w:spacing w:val="1"/>
        </w:rPr>
        <w:t> </w:t>
      </w:r>
      <w:r>
        <w:rPr/>
        <w:t>(KCL),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evaporation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occur.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tends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hydrosphere for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long</w:t>
      </w:r>
      <w:r>
        <w:rPr>
          <w:spacing w:val="-3"/>
        </w:rPr>
        <w:t> </w:t>
      </w:r>
      <w:r>
        <w:rPr/>
        <w:t>time (Mittlefehldt and</w:t>
      </w:r>
      <w:r>
        <w:rPr>
          <w:spacing w:val="2"/>
        </w:rPr>
        <w:t> </w:t>
      </w:r>
      <w:r>
        <w:rPr/>
        <w:t>David, 1999).</w:t>
      </w:r>
    </w:p>
    <w:p>
      <w:pPr>
        <w:pStyle w:val="BodyText"/>
        <w:spacing w:line="480" w:lineRule="auto" w:before="200"/>
        <w:ind w:left="307" w:right="945"/>
        <w:jc w:val="both"/>
      </w:pPr>
      <w:r>
        <w:rPr>
          <w:color w:val="221F1F"/>
        </w:rPr>
        <w:t>This work focuses on the analysis and interpretation of the aeromagnetic and radiometry</w:t>
      </w:r>
      <w:r>
        <w:rPr>
          <w:color w:val="221F1F"/>
          <w:spacing w:val="-57"/>
        </w:rPr>
        <w:t> </w:t>
      </w:r>
      <w:r>
        <w:rPr>
          <w:color w:val="221F1F"/>
        </w:rPr>
        <w:t>data</w:t>
      </w:r>
      <w:r>
        <w:rPr>
          <w:color w:val="221F1F"/>
          <w:spacing w:val="-7"/>
        </w:rPr>
        <w:t> </w:t>
      </w:r>
      <w:r>
        <w:rPr>
          <w:color w:val="221F1F"/>
        </w:rPr>
        <w:t>over</w:t>
      </w:r>
      <w:r>
        <w:rPr>
          <w:color w:val="221F1F"/>
          <w:spacing w:val="-7"/>
        </w:rPr>
        <w:t> </w:t>
      </w:r>
      <w:r>
        <w:rPr>
          <w:color w:val="221F1F"/>
        </w:rPr>
        <w:t>some</w:t>
      </w:r>
      <w:r>
        <w:rPr>
          <w:color w:val="221F1F"/>
          <w:spacing w:val="-7"/>
        </w:rPr>
        <w:t> </w:t>
      </w:r>
      <w:r>
        <w:rPr>
          <w:color w:val="221F1F"/>
        </w:rPr>
        <w:t>parts</w:t>
      </w:r>
      <w:r>
        <w:rPr>
          <w:color w:val="221F1F"/>
          <w:spacing w:val="-6"/>
        </w:rPr>
        <w:t> </w:t>
      </w:r>
      <w:r>
        <w:rPr>
          <w:color w:val="221F1F"/>
        </w:rPr>
        <w:t>of</w:t>
      </w:r>
      <w:r>
        <w:rPr>
          <w:color w:val="221F1F"/>
          <w:spacing w:val="-7"/>
        </w:rPr>
        <w:t> </w:t>
      </w:r>
      <w:r>
        <w:rPr>
          <w:color w:val="221F1F"/>
        </w:rPr>
        <w:t>Niger</w:t>
      </w:r>
      <w:r>
        <w:rPr>
          <w:color w:val="221F1F"/>
          <w:spacing w:val="-7"/>
        </w:rPr>
        <w:t> </w:t>
      </w:r>
      <w:r>
        <w:rPr>
          <w:color w:val="221F1F"/>
        </w:rPr>
        <w:t>State</w:t>
      </w:r>
      <w:r>
        <w:rPr>
          <w:color w:val="221F1F"/>
          <w:spacing w:val="-7"/>
        </w:rPr>
        <w:t> </w:t>
      </w:r>
      <w:r>
        <w:rPr>
          <w:color w:val="221F1F"/>
        </w:rPr>
        <w:t>(Minna</w:t>
      </w:r>
      <w:r>
        <w:rPr>
          <w:color w:val="221F1F"/>
          <w:spacing w:val="-7"/>
        </w:rPr>
        <w:t> </w:t>
      </w:r>
      <w:r>
        <w:rPr>
          <w:color w:val="221F1F"/>
        </w:rPr>
        <w:t>and</w:t>
      </w:r>
      <w:r>
        <w:rPr>
          <w:color w:val="221F1F"/>
          <w:spacing w:val="-5"/>
        </w:rPr>
        <w:t> </w:t>
      </w:r>
      <w:r>
        <w:rPr>
          <w:color w:val="221F1F"/>
        </w:rPr>
        <w:t>part</w:t>
      </w:r>
      <w:r>
        <w:rPr>
          <w:color w:val="221F1F"/>
          <w:spacing w:val="-6"/>
        </w:rPr>
        <w:t> </w:t>
      </w:r>
      <w:r>
        <w:rPr>
          <w:color w:val="221F1F"/>
        </w:rPr>
        <w:t>of</w:t>
      </w:r>
      <w:r>
        <w:rPr>
          <w:color w:val="221F1F"/>
          <w:spacing w:val="-7"/>
        </w:rPr>
        <w:t> </w:t>
      </w:r>
      <w:r>
        <w:rPr>
          <w:color w:val="221F1F"/>
        </w:rPr>
        <w:t>Central</w:t>
      </w:r>
      <w:r>
        <w:rPr>
          <w:color w:val="221F1F"/>
          <w:spacing w:val="-6"/>
        </w:rPr>
        <w:t> </w:t>
      </w:r>
      <w:r>
        <w:rPr>
          <w:color w:val="221F1F"/>
        </w:rPr>
        <w:t>Bida</w:t>
      </w:r>
      <w:r>
        <w:rPr>
          <w:color w:val="221F1F"/>
          <w:spacing w:val="-7"/>
        </w:rPr>
        <w:t> </w:t>
      </w:r>
      <w:r>
        <w:rPr>
          <w:color w:val="221F1F"/>
        </w:rPr>
        <w:t>Basin).</w:t>
      </w:r>
      <w:r>
        <w:rPr>
          <w:color w:val="221F1F"/>
          <w:spacing w:val="-7"/>
        </w:rPr>
        <w:t> </w:t>
      </w:r>
      <w:r>
        <w:rPr>
          <w:color w:val="221F1F"/>
        </w:rPr>
        <w:t>The</w:t>
      </w:r>
      <w:r>
        <w:rPr>
          <w:color w:val="221F1F"/>
          <w:spacing w:val="-7"/>
        </w:rPr>
        <w:t> </w:t>
      </w:r>
      <w:r>
        <w:rPr>
          <w:color w:val="221F1F"/>
        </w:rPr>
        <w:t>outcome</w:t>
      </w:r>
      <w:r>
        <w:rPr>
          <w:color w:val="221F1F"/>
          <w:spacing w:val="-58"/>
        </w:rPr>
        <w:t> </w:t>
      </w:r>
      <w:r>
        <w:rPr>
          <w:color w:val="221F1F"/>
        </w:rPr>
        <w:t>of the analysis is expected to throw more light on the geological features, minerals and</w:t>
      </w:r>
      <w:r>
        <w:rPr>
          <w:color w:val="221F1F"/>
          <w:spacing w:val="1"/>
        </w:rPr>
        <w:t> </w:t>
      </w:r>
      <w:r>
        <w:rPr>
          <w:color w:val="221F1F"/>
        </w:rPr>
        <w:t>other</w:t>
      </w:r>
      <w:r>
        <w:rPr>
          <w:color w:val="221F1F"/>
          <w:spacing w:val="-3"/>
        </w:rPr>
        <w:t> </w:t>
      </w:r>
      <w:r>
        <w:rPr>
          <w:color w:val="221F1F"/>
        </w:rPr>
        <w:t>linear features</w:t>
      </w:r>
      <w:r>
        <w:rPr>
          <w:color w:val="221F1F"/>
          <w:spacing w:val="1"/>
        </w:rPr>
        <w:t> </w:t>
      </w:r>
      <w:r>
        <w:rPr>
          <w:color w:val="221F1F"/>
        </w:rPr>
        <w:t>as related</w:t>
      </w:r>
      <w:r>
        <w:rPr>
          <w:color w:val="221F1F"/>
          <w:spacing w:val="-1"/>
        </w:rPr>
        <w:t> </w:t>
      </w:r>
      <w:r>
        <w:rPr>
          <w:color w:val="221F1F"/>
        </w:rPr>
        <w:t>to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mineralisation potential</w:t>
      </w:r>
      <w:r>
        <w:rPr>
          <w:color w:val="221F1F"/>
          <w:spacing w:val="-1"/>
        </w:rPr>
        <w:t> </w:t>
      </w:r>
      <w:r>
        <w:rPr>
          <w:color w:val="221F1F"/>
        </w:rPr>
        <w:t>of</w:t>
      </w:r>
      <w:r>
        <w:rPr>
          <w:color w:val="221F1F"/>
          <w:spacing w:val="-1"/>
        </w:rPr>
        <w:t> </w:t>
      </w:r>
      <w:r>
        <w:rPr>
          <w:color w:val="221F1F"/>
        </w:rPr>
        <w:t>the study</w:t>
      </w:r>
      <w:r>
        <w:rPr>
          <w:color w:val="221F1F"/>
          <w:spacing w:val="-3"/>
        </w:rPr>
        <w:t> </w:t>
      </w:r>
      <w:r>
        <w:rPr>
          <w:color w:val="221F1F"/>
        </w:rPr>
        <w:t>area.</w:t>
      </w:r>
    </w:p>
    <w:p>
      <w:pPr>
        <w:pStyle w:val="Heading1"/>
        <w:numPr>
          <w:ilvl w:val="1"/>
          <w:numId w:val="7"/>
        </w:numPr>
        <w:tabs>
          <w:tab w:pos="1028" w:val="left" w:leader="none"/>
        </w:tabs>
        <w:spacing w:line="240" w:lineRule="auto" w:before="207" w:after="0"/>
        <w:ind w:left="1027" w:right="0" w:hanging="721"/>
        <w:jc w:val="both"/>
        <w:rPr>
          <w:color w:val="221F1F"/>
        </w:rPr>
      </w:pPr>
      <w:bookmarkStart w:name="_TOC_250032" w:id="6"/>
      <w:r>
        <w:rPr>
          <w:color w:val="221F1F"/>
        </w:rPr>
        <w:t>Statement</w:t>
      </w:r>
      <w:r>
        <w:rPr>
          <w:color w:val="221F1F"/>
          <w:spacing w:val="-2"/>
        </w:rPr>
        <w:t> </w:t>
      </w:r>
      <w:r>
        <w:rPr>
          <w:color w:val="221F1F"/>
        </w:rPr>
        <w:t>of the</w:t>
      </w:r>
      <w:r>
        <w:rPr>
          <w:color w:val="221F1F"/>
          <w:spacing w:val="-3"/>
        </w:rPr>
        <w:t> </w:t>
      </w:r>
      <w:r>
        <w:rPr>
          <w:color w:val="221F1F"/>
        </w:rPr>
        <w:t>Research</w:t>
      </w:r>
      <w:r>
        <w:rPr>
          <w:color w:val="221F1F"/>
          <w:spacing w:val="-1"/>
        </w:rPr>
        <w:t> </w:t>
      </w:r>
      <w:bookmarkEnd w:id="6"/>
      <w:r>
        <w:rPr>
          <w:color w:val="221F1F"/>
        </w:rPr>
        <w:t>Problem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7" w:right="945"/>
        <w:jc w:val="both"/>
      </w:pPr>
      <w:r>
        <w:rPr>
          <w:color w:val="221F1F"/>
        </w:rPr>
        <w:t>In line with the current trend in Federal Government policy which is encouraging state</w:t>
      </w:r>
      <w:r>
        <w:rPr>
          <w:color w:val="221F1F"/>
          <w:spacing w:val="1"/>
        </w:rPr>
        <w:t> </w:t>
      </w:r>
      <w:r>
        <w:rPr>
          <w:color w:val="221F1F"/>
        </w:rPr>
        <w:t>governments agencies and parastatals to find means of improving on their internally</w:t>
      </w:r>
      <w:r>
        <w:rPr>
          <w:color w:val="221F1F"/>
          <w:spacing w:val="1"/>
        </w:rPr>
        <w:t> </w:t>
      </w:r>
      <w:r>
        <w:rPr>
          <w:color w:val="221F1F"/>
          <w:spacing w:val="-1"/>
        </w:rPr>
        <w:t>generated</w:t>
      </w:r>
      <w:r>
        <w:rPr>
          <w:color w:val="221F1F"/>
          <w:spacing w:val="-15"/>
        </w:rPr>
        <w:t> </w:t>
      </w:r>
      <w:r>
        <w:rPr>
          <w:color w:val="221F1F"/>
          <w:spacing w:val="-1"/>
        </w:rPr>
        <w:t>revenue</w:t>
      </w:r>
      <w:r>
        <w:rPr>
          <w:color w:val="221F1F"/>
          <w:spacing w:val="-16"/>
        </w:rPr>
        <w:t> </w:t>
      </w:r>
      <w:r>
        <w:rPr>
          <w:color w:val="221F1F"/>
        </w:rPr>
        <w:t>fund</w:t>
      </w:r>
      <w:r>
        <w:rPr>
          <w:color w:val="221F1F"/>
          <w:spacing w:val="-16"/>
        </w:rPr>
        <w:t> </w:t>
      </w:r>
      <w:r>
        <w:rPr>
          <w:color w:val="221F1F"/>
        </w:rPr>
        <w:t>(IGRF),</w:t>
      </w:r>
      <w:r>
        <w:rPr>
          <w:color w:val="221F1F"/>
          <w:spacing w:val="-16"/>
        </w:rPr>
        <w:t> </w:t>
      </w:r>
      <w:r>
        <w:rPr>
          <w:color w:val="221F1F"/>
        </w:rPr>
        <w:t>rather</w:t>
      </w:r>
      <w:r>
        <w:rPr>
          <w:color w:val="221F1F"/>
          <w:spacing w:val="-15"/>
        </w:rPr>
        <w:t> </w:t>
      </w:r>
      <w:r>
        <w:rPr>
          <w:color w:val="221F1F"/>
        </w:rPr>
        <w:t>than</w:t>
      </w:r>
      <w:r>
        <w:rPr>
          <w:color w:val="221F1F"/>
          <w:spacing w:val="-15"/>
        </w:rPr>
        <w:t> </w:t>
      </w:r>
      <w:r>
        <w:rPr>
          <w:color w:val="221F1F"/>
        </w:rPr>
        <w:t>relying</w:t>
      </w:r>
      <w:r>
        <w:rPr>
          <w:color w:val="221F1F"/>
          <w:spacing w:val="-15"/>
        </w:rPr>
        <w:t> </w:t>
      </w:r>
      <w:r>
        <w:rPr>
          <w:color w:val="221F1F"/>
        </w:rPr>
        <w:t>on</w:t>
      </w:r>
      <w:r>
        <w:rPr>
          <w:color w:val="221F1F"/>
          <w:spacing w:val="-15"/>
        </w:rPr>
        <w:t> </w:t>
      </w:r>
      <w:r>
        <w:rPr>
          <w:color w:val="221F1F"/>
        </w:rPr>
        <w:t>Government</w:t>
      </w:r>
      <w:r>
        <w:rPr>
          <w:color w:val="221F1F"/>
          <w:spacing w:val="-13"/>
        </w:rPr>
        <w:t> </w:t>
      </w:r>
      <w:r>
        <w:rPr>
          <w:color w:val="221F1F"/>
        </w:rPr>
        <w:t>funding.</w:t>
      </w:r>
      <w:r>
        <w:rPr>
          <w:color w:val="221F1F"/>
          <w:spacing w:val="-15"/>
        </w:rPr>
        <w:t> </w:t>
      </w:r>
      <w:r>
        <w:rPr>
          <w:color w:val="221F1F"/>
        </w:rPr>
        <w:t>This</w:t>
      </w:r>
      <w:r>
        <w:rPr>
          <w:color w:val="221F1F"/>
          <w:spacing w:val="-14"/>
        </w:rPr>
        <w:t> </w:t>
      </w:r>
      <w:r>
        <w:rPr>
          <w:color w:val="221F1F"/>
        </w:rPr>
        <w:t>prompts</w:t>
      </w:r>
      <w:r>
        <w:rPr>
          <w:color w:val="221F1F"/>
          <w:spacing w:val="-57"/>
        </w:rPr>
        <w:t> </w:t>
      </w:r>
      <w:r>
        <w:rPr>
          <w:color w:val="221F1F"/>
        </w:rPr>
        <w:t>the</w:t>
      </w:r>
      <w:r>
        <w:rPr>
          <w:color w:val="221F1F"/>
          <w:spacing w:val="-6"/>
        </w:rPr>
        <w:t> </w:t>
      </w:r>
      <w:r>
        <w:rPr>
          <w:color w:val="221F1F"/>
        </w:rPr>
        <w:t>authorities</w:t>
      </w:r>
      <w:r>
        <w:rPr>
          <w:color w:val="221F1F"/>
          <w:spacing w:val="-5"/>
        </w:rPr>
        <w:t> </w:t>
      </w:r>
      <w:r>
        <w:rPr>
          <w:color w:val="221F1F"/>
        </w:rPr>
        <w:t>of</w:t>
      </w:r>
      <w:r>
        <w:rPr>
          <w:color w:val="221F1F"/>
          <w:spacing w:val="-4"/>
        </w:rPr>
        <w:t> </w:t>
      </w:r>
      <w:r>
        <w:rPr>
          <w:color w:val="221F1F"/>
        </w:rPr>
        <w:t>the</w:t>
      </w:r>
      <w:r>
        <w:rPr>
          <w:color w:val="221F1F"/>
          <w:spacing w:val="-3"/>
        </w:rPr>
        <w:t> </w:t>
      </w:r>
      <w:r>
        <w:rPr>
          <w:color w:val="221F1F"/>
        </w:rPr>
        <w:t>Federal</w:t>
      </w:r>
      <w:r>
        <w:rPr>
          <w:color w:val="221F1F"/>
          <w:spacing w:val="-5"/>
        </w:rPr>
        <w:t> </w:t>
      </w:r>
      <w:r>
        <w:rPr>
          <w:color w:val="221F1F"/>
        </w:rPr>
        <w:t>University</w:t>
      </w:r>
      <w:r>
        <w:rPr>
          <w:color w:val="221F1F"/>
          <w:spacing w:val="-9"/>
        </w:rPr>
        <w:t> </w:t>
      </w:r>
      <w:r>
        <w:rPr>
          <w:color w:val="221F1F"/>
        </w:rPr>
        <w:t>of</w:t>
      </w:r>
      <w:r>
        <w:rPr>
          <w:color w:val="221F1F"/>
          <w:spacing w:val="-6"/>
        </w:rPr>
        <w:t> </w:t>
      </w:r>
      <w:r>
        <w:rPr>
          <w:color w:val="221F1F"/>
        </w:rPr>
        <w:t>Technology</w:t>
      </w:r>
      <w:r>
        <w:rPr>
          <w:color w:val="221F1F"/>
          <w:spacing w:val="-10"/>
        </w:rPr>
        <w:t> </w:t>
      </w:r>
      <w:r>
        <w:rPr>
          <w:color w:val="221F1F"/>
        </w:rPr>
        <w:t>Minna</w:t>
      </w:r>
      <w:r>
        <w:rPr>
          <w:color w:val="221F1F"/>
          <w:spacing w:val="-5"/>
        </w:rPr>
        <w:t> </w:t>
      </w:r>
      <w:r>
        <w:rPr>
          <w:color w:val="221F1F"/>
        </w:rPr>
        <w:t>to</w:t>
      </w:r>
      <w:r>
        <w:rPr>
          <w:color w:val="221F1F"/>
          <w:spacing w:val="-5"/>
        </w:rPr>
        <w:t> </w:t>
      </w:r>
      <w:r>
        <w:rPr>
          <w:color w:val="221F1F"/>
        </w:rPr>
        <w:t>look</w:t>
      </w:r>
      <w:r>
        <w:rPr>
          <w:color w:val="221F1F"/>
          <w:spacing w:val="-5"/>
        </w:rPr>
        <w:t> </w:t>
      </w:r>
      <w:r>
        <w:rPr>
          <w:color w:val="221F1F"/>
        </w:rPr>
        <w:t>into</w:t>
      </w:r>
      <w:r>
        <w:rPr>
          <w:color w:val="221F1F"/>
          <w:spacing w:val="-2"/>
        </w:rPr>
        <w:t> </w:t>
      </w:r>
      <w:r>
        <w:rPr>
          <w:color w:val="221F1F"/>
        </w:rPr>
        <w:t>the</w:t>
      </w:r>
      <w:r>
        <w:rPr>
          <w:color w:val="221F1F"/>
          <w:spacing w:val="-6"/>
        </w:rPr>
        <w:t> </w:t>
      </w:r>
      <w:r>
        <w:rPr>
          <w:color w:val="221F1F"/>
        </w:rPr>
        <w:t>possibility</w:t>
      </w:r>
      <w:r>
        <w:rPr>
          <w:color w:val="221F1F"/>
          <w:spacing w:val="-57"/>
        </w:rPr>
        <w:t> </w:t>
      </w:r>
      <w:r>
        <w:rPr>
          <w:color w:val="221F1F"/>
        </w:rPr>
        <w:t>of exploring the solid mineral (especially gold) potentials that are located within his</w:t>
      </w:r>
      <w:r>
        <w:rPr>
          <w:color w:val="221F1F"/>
          <w:spacing w:val="1"/>
        </w:rPr>
        <w:t> </w:t>
      </w:r>
      <w:r>
        <w:rPr>
          <w:color w:val="221F1F"/>
        </w:rPr>
        <w:t>neighborhood</w:t>
      </w:r>
      <w:r>
        <w:rPr>
          <w:color w:val="221F1F"/>
          <w:spacing w:val="1"/>
        </w:rPr>
        <w:t> </w:t>
      </w:r>
      <w:r>
        <w:rPr>
          <w:color w:val="221F1F"/>
        </w:rPr>
        <w:t>so</w:t>
      </w:r>
      <w:r>
        <w:rPr>
          <w:color w:val="221F1F"/>
          <w:spacing w:val="1"/>
        </w:rPr>
        <w:t> </w:t>
      </w:r>
      <w:r>
        <w:rPr>
          <w:color w:val="221F1F"/>
        </w:rPr>
        <w:t>as</w:t>
      </w:r>
      <w:r>
        <w:rPr>
          <w:color w:val="221F1F"/>
          <w:spacing w:val="1"/>
        </w:rPr>
        <w:t> </w:t>
      </w:r>
      <w:r>
        <w:rPr>
          <w:color w:val="221F1F"/>
        </w:rPr>
        <w:t>to</w:t>
      </w:r>
      <w:r>
        <w:rPr>
          <w:color w:val="221F1F"/>
          <w:spacing w:val="1"/>
        </w:rPr>
        <w:t> </w:t>
      </w:r>
      <w:r>
        <w:rPr>
          <w:color w:val="221F1F"/>
        </w:rPr>
        <w:t>generate</w:t>
      </w:r>
      <w:r>
        <w:rPr>
          <w:color w:val="221F1F"/>
          <w:spacing w:val="1"/>
        </w:rPr>
        <w:t> </w:t>
      </w:r>
      <w:r>
        <w:rPr>
          <w:color w:val="221F1F"/>
        </w:rPr>
        <w:t>more</w:t>
      </w:r>
      <w:r>
        <w:rPr>
          <w:color w:val="221F1F"/>
          <w:spacing w:val="1"/>
        </w:rPr>
        <w:t> </w:t>
      </w:r>
      <w:r>
        <w:rPr>
          <w:color w:val="221F1F"/>
        </w:rPr>
        <w:t>funds</w:t>
      </w:r>
      <w:r>
        <w:rPr>
          <w:color w:val="221F1F"/>
          <w:spacing w:val="1"/>
        </w:rPr>
        <w:t> </w:t>
      </w:r>
      <w:r>
        <w:rPr>
          <w:color w:val="221F1F"/>
        </w:rPr>
        <w:t>(FUTMinna</w:t>
      </w:r>
      <w:r>
        <w:rPr>
          <w:color w:val="221F1F"/>
          <w:spacing w:val="1"/>
        </w:rPr>
        <w:t> </w:t>
      </w:r>
      <w:r>
        <w:rPr>
          <w:color w:val="221F1F"/>
        </w:rPr>
        <w:t>Book</w:t>
      </w:r>
      <w:r>
        <w:rPr>
          <w:color w:val="221F1F"/>
          <w:spacing w:val="1"/>
        </w:rPr>
        <w:t> </w:t>
      </w:r>
      <w:r>
        <w:rPr>
          <w:color w:val="221F1F"/>
        </w:rPr>
        <w:t>of</w:t>
      </w:r>
      <w:r>
        <w:rPr>
          <w:color w:val="221F1F"/>
          <w:spacing w:val="1"/>
        </w:rPr>
        <w:t> </w:t>
      </w:r>
      <w:r>
        <w:rPr>
          <w:color w:val="221F1F"/>
        </w:rPr>
        <w:t>Speeches,</w:t>
      </w:r>
      <w:r>
        <w:rPr>
          <w:color w:val="221F1F"/>
          <w:spacing w:val="1"/>
        </w:rPr>
        <w:t> </w:t>
      </w:r>
      <w:r>
        <w:rPr>
          <w:color w:val="221F1F"/>
        </w:rPr>
        <w:t>28th</w:t>
      </w:r>
      <w:r>
        <w:rPr>
          <w:color w:val="221F1F"/>
          <w:spacing w:val="1"/>
        </w:rPr>
        <w:t> </w:t>
      </w:r>
      <w:r>
        <w:rPr>
          <w:color w:val="221F1F"/>
        </w:rPr>
        <w:t>Convocation</w:t>
      </w:r>
      <w:r>
        <w:rPr>
          <w:color w:val="221F1F"/>
          <w:spacing w:val="-4"/>
        </w:rPr>
        <w:t> </w:t>
      </w:r>
      <w:r>
        <w:rPr>
          <w:color w:val="221F1F"/>
        </w:rPr>
        <w:t>Ceremony).</w:t>
      </w:r>
      <w:r>
        <w:rPr>
          <w:color w:val="221F1F"/>
          <w:spacing w:val="-1"/>
        </w:rPr>
        <w:t> </w:t>
      </w:r>
      <w:r>
        <w:rPr>
          <w:color w:val="221F1F"/>
        </w:rPr>
        <w:t>This</w:t>
      </w:r>
      <w:r>
        <w:rPr>
          <w:color w:val="221F1F"/>
          <w:spacing w:val="-2"/>
        </w:rPr>
        <w:t> </w:t>
      </w:r>
      <w:r>
        <w:rPr>
          <w:color w:val="221F1F"/>
        </w:rPr>
        <w:t>idea</w:t>
      </w:r>
      <w:r>
        <w:rPr>
          <w:color w:val="221F1F"/>
          <w:spacing w:val="-5"/>
        </w:rPr>
        <w:t> </w:t>
      </w:r>
      <w:r>
        <w:rPr>
          <w:color w:val="221F1F"/>
        </w:rPr>
        <w:t>is</w:t>
      </w:r>
      <w:r>
        <w:rPr>
          <w:color w:val="221F1F"/>
          <w:spacing w:val="-2"/>
        </w:rPr>
        <w:t> </w:t>
      </w:r>
      <w:r>
        <w:rPr>
          <w:color w:val="221F1F"/>
        </w:rPr>
        <w:t>not</w:t>
      </w:r>
      <w:r>
        <w:rPr>
          <w:color w:val="221F1F"/>
          <w:spacing w:val="-2"/>
        </w:rPr>
        <w:t> </w:t>
      </w:r>
      <w:r>
        <w:rPr>
          <w:color w:val="221F1F"/>
        </w:rPr>
        <w:t>out</w:t>
      </w:r>
      <w:r>
        <w:rPr>
          <w:color w:val="221F1F"/>
          <w:spacing w:val="-3"/>
        </w:rPr>
        <w:t> </w:t>
      </w:r>
      <w:r>
        <w:rPr>
          <w:color w:val="221F1F"/>
        </w:rPr>
        <w:t>of</w:t>
      </w:r>
      <w:r>
        <w:rPr>
          <w:color w:val="221F1F"/>
          <w:spacing w:val="-4"/>
        </w:rPr>
        <w:t> </w:t>
      </w:r>
      <w:r>
        <w:rPr>
          <w:color w:val="221F1F"/>
        </w:rPr>
        <w:t>place</w:t>
      </w:r>
      <w:r>
        <w:rPr>
          <w:color w:val="221F1F"/>
          <w:spacing w:val="-1"/>
        </w:rPr>
        <w:t> </w:t>
      </w:r>
      <w:r>
        <w:rPr>
          <w:color w:val="221F1F"/>
        </w:rPr>
        <w:t>as</w:t>
      </w:r>
      <w:r>
        <w:rPr>
          <w:color w:val="221F1F"/>
          <w:spacing w:val="-3"/>
        </w:rPr>
        <w:t> </w:t>
      </w:r>
      <w:r>
        <w:rPr>
          <w:color w:val="221F1F"/>
        </w:rPr>
        <w:t>the</w:t>
      </w:r>
      <w:r>
        <w:rPr>
          <w:color w:val="221F1F"/>
          <w:spacing w:val="-4"/>
        </w:rPr>
        <w:t> </w:t>
      </w:r>
      <w:r>
        <w:rPr>
          <w:color w:val="221F1F"/>
        </w:rPr>
        <w:t>University</w:t>
      </w:r>
      <w:r>
        <w:rPr>
          <w:color w:val="221F1F"/>
          <w:spacing w:val="-8"/>
        </w:rPr>
        <w:t> </w:t>
      </w:r>
      <w:r>
        <w:rPr>
          <w:color w:val="221F1F"/>
        </w:rPr>
        <w:t>is</w:t>
      </w:r>
      <w:r>
        <w:rPr>
          <w:color w:val="221F1F"/>
          <w:spacing w:val="-2"/>
        </w:rPr>
        <w:t> </w:t>
      </w:r>
      <w:r>
        <w:rPr>
          <w:color w:val="221F1F"/>
        </w:rPr>
        <w:t>situated</w:t>
      </w:r>
      <w:r>
        <w:rPr>
          <w:color w:val="221F1F"/>
          <w:spacing w:val="-4"/>
        </w:rPr>
        <w:t> </w:t>
      </w:r>
      <w:r>
        <w:rPr>
          <w:color w:val="221F1F"/>
        </w:rPr>
        <w:t>within</w:t>
      </w:r>
      <w:r>
        <w:rPr>
          <w:color w:val="221F1F"/>
          <w:spacing w:val="-57"/>
        </w:rPr>
        <w:t> </w:t>
      </w:r>
      <w:r>
        <w:rPr>
          <w:color w:val="221F1F"/>
        </w:rPr>
        <w:t>the</w:t>
      </w:r>
      <w:r>
        <w:rPr>
          <w:color w:val="221F1F"/>
          <w:spacing w:val="-4"/>
        </w:rPr>
        <w:t> </w:t>
      </w:r>
      <w:r>
        <w:rPr>
          <w:color w:val="221F1F"/>
        </w:rPr>
        <w:t>contact/boundary</w:t>
      </w:r>
      <w:r>
        <w:rPr>
          <w:color w:val="221F1F"/>
          <w:spacing w:val="-6"/>
        </w:rPr>
        <w:t> </w:t>
      </w:r>
      <w:r>
        <w:rPr>
          <w:color w:val="221F1F"/>
        </w:rPr>
        <w:t>between</w:t>
      </w:r>
      <w:r>
        <w:rPr>
          <w:color w:val="221F1F"/>
          <w:spacing w:val="-4"/>
        </w:rPr>
        <w:t> </w:t>
      </w:r>
      <w:r>
        <w:rPr>
          <w:color w:val="221F1F"/>
        </w:rPr>
        <w:t>the</w:t>
      </w:r>
      <w:r>
        <w:rPr>
          <w:color w:val="221F1F"/>
          <w:spacing w:val="1"/>
        </w:rPr>
        <w:t> </w:t>
      </w:r>
      <w:r>
        <w:rPr>
          <w:color w:val="221F1F"/>
        </w:rPr>
        <w:t>Bida</w:t>
      </w:r>
      <w:r>
        <w:rPr>
          <w:color w:val="221F1F"/>
          <w:spacing w:val="-4"/>
        </w:rPr>
        <w:t> </w:t>
      </w:r>
      <w:r>
        <w:rPr>
          <w:color w:val="221F1F"/>
        </w:rPr>
        <w:t>sedimentary</w:t>
      </w:r>
      <w:r>
        <w:rPr>
          <w:color w:val="221F1F"/>
          <w:spacing w:val="-7"/>
        </w:rPr>
        <w:t> </w:t>
      </w:r>
      <w:r>
        <w:rPr>
          <w:color w:val="221F1F"/>
        </w:rPr>
        <w:t>basin</w:t>
      </w:r>
      <w:r>
        <w:rPr>
          <w:color w:val="221F1F"/>
          <w:spacing w:val="-2"/>
        </w:rPr>
        <w:t> </w:t>
      </w:r>
      <w:r>
        <w:rPr>
          <w:color w:val="221F1F"/>
        </w:rPr>
        <w:t>and</w:t>
      </w:r>
      <w:r>
        <w:rPr>
          <w:color w:val="221F1F"/>
          <w:spacing w:val="-4"/>
        </w:rPr>
        <w:t> </w:t>
      </w: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Zungeru/</w:t>
      </w:r>
      <w:r>
        <w:rPr>
          <w:color w:val="221F1F"/>
          <w:spacing w:val="-2"/>
        </w:rPr>
        <w:t> </w:t>
      </w:r>
      <w:r>
        <w:rPr>
          <w:color w:val="221F1F"/>
        </w:rPr>
        <w:t>Sarkin-Pawa</w:t>
      </w:r>
      <w:r>
        <w:rPr>
          <w:color w:val="221F1F"/>
          <w:spacing w:val="-58"/>
        </w:rPr>
        <w:t> </w:t>
      </w:r>
      <w:r>
        <w:rPr>
          <w:color w:val="221F1F"/>
        </w:rPr>
        <w:t>Schist</w:t>
      </w:r>
      <w:r>
        <w:rPr>
          <w:color w:val="221F1F"/>
          <w:spacing w:val="-5"/>
        </w:rPr>
        <w:t> </w:t>
      </w:r>
      <w:r>
        <w:rPr>
          <w:color w:val="221F1F"/>
        </w:rPr>
        <w:t>belt.</w:t>
      </w:r>
      <w:r>
        <w:rPr>
          <w:color w:val="221F1F"/>
          <w:spacing w:val="-5"/>
        </w:rPr>
        <w:t> </w:t>
      </w:r>
      <w:r>
        <w:rPr>
          <w:color w:val="221F1F"/>
        </w:rPr>
        <w:t>These</w:t>
      </w:r>
      <w:r>
        <w:rPr>
          <w:color w:val="221F1F"/>
          <w:spacing w:val="-5"/>
        </w:rPr>
        <w:t> </w:t>
      </w:r>
      <w:r>
        <w:rPr>
          <w:color w:val="221F1F"/>
        </w:rPr>
        <w:t>regions</w:t>
      </w:r>
      <w:r>
        <w:rPr>
          <w:color w:val="221F1F"/>
          <w:spacing w:val="-3"/>
        </w:rPr>
        <w:t> </w:t>
      </w:r>
      <w:r>
        <w:rPr>
          <w:color w:val="221F1F"/>
        </w:rPr>
        <w:t>are</w:t>
      </w:r>
      <w:r>
        <w:rPr>
          <w:color w:val="221F1F"/>
          <w:spacing w:val="-5"/>
        </w:rPr>
        <w:t> </w:t>
      </w:r>
      <w:r>
        <w:rPr>
          <w:color w:val="221F1F"/>
        </w:rPr>
        <w:t>marked</w:t>
      </w:r>
      <w:r>
        <w:rPr>
          <w:color w:val="221F1F"/>
          <w:spacing w:val="-6"/>
        </w:rPr>
        <w:t> </w:t>
      </w:r>
      <w:r>
        <w:rPr>
          <w:color w:val="221F1F"/>
        </w:rPr>
        <w:t>by</w:t>
      </w:r>
      <w:r>
        <w:rPr>
          <w:color w:val="221F1F"/>
          <w:spacing w:val="-10"/>
        </w:rPr>
        <w:t> </w:t>
      </w:r>
      <w:r>
        <w:rPr>
          <w:color w:val="221F1F"/>
        </w:rPr>
        <w:t>several</w:t>
      </w:r>
      <w:r>
        <w:rPr>
          <w:color w:val="221F1F"/>
          <w:spacing w:val="-5"/>
        </w:rPr>
        <w:t> </w:t>
      </w:r>
      <w:r>
        <w:rPr>
          <w:color w:val="221F1F"/>
        </w:rPr>
        <w:t>volcanic</w:t>
      </w:r>
      <w:r>
        <w:rPr>
          <w:color w:val="221F1F"/>
          <w:spacing w:val="-7"/>
        </w:rPr>
        <w:t> </w:t>
      </w:r>
      <w:r>
        <w:rPr>
          <w:color w:val="221F1F"/>
        </w:rPr>
        <w:t>activities</w:t>
      </w:r>
      <w:r>
        <w:rPr>
          <w:color w:val="221F1F"/>
          <w:spacing w:val="-5"/>
        </w:rPr>
        <w:t> </w:t>
      </w:r>
      <w:r>
        <w:rPr>
          <w:color w:val="221F1F"/>
        </w:rPr>
        <w:t>which</w:t>
      </w:r>
      <w:r>
        <w:rPr>
          <w:color w:val="221F1F"/>
          <w:spacing w:val="-4"/>
        </w:rPr>
        <w:t> </w:t>
      </w:r>
      <w:r>
        <w:rPr>
          <w:color w:val="221F1F"/>
        </w:rPr>
        <w:t>give</w:t>
      </w:r>
      <w:r>
        <w:rPr>
          <w:color w:val="221F1F"/>
          <w:spacing w:val="-6"/>
        </w:rPr>
        <w:t> </w:t>
      </w:r>
      <w:r>
        <w:rPr>
          <w:color w:val="221F1F"/>
        </w:rPr>
        <w:t>rise</w:t>
      </w:r>
      <w:r>
        <w:rPr>
          <w:color w:val="221F1F"/>
          <w:spacing w:val="-7"/>
        </w:rPr>
        <w:t> </w:t>
      </w:r>
      <w:r>
        <w:rPr>
          <w:color w:val="221F1F"/>
        </w:rPr>
        <w:t>to</w:t>
      </w:r>
      <w:r>
        <w:rPr>
          <w:color w:val="221F1F"/>
          <w:spacing w:val="-3"/>
        </w:rPr>
        <w:t> </w:t>
      </w:r>
      <w:r>
        <w:rPr>
          <w:color w:val="221F1F"/>
        </w:rPr>
        <w:t>the</w:t>
      </w:r>
      <w:r>
        <w:rPr>
          <w:color w:val="221F1F"/>
          <w:spacing w:val="-58"/>
        </w:rPr>
        <w:t> </w:t>
      </w:r>
      <w:r>
        <w:rPr>
          <w:color w:val="221F1F"/>
        </w:rPr>
        <w:t>structures</w:t>
      </w:r>
      <w:r>
        <w:rPr>
          <w:color w:val="221F1F"/>
          <w:spacing w:val="-1"/>
        </w:rPr>
        <w:t> </w:t>
      </w:r>
      <w:r>
        <w:rPr>
          <w:color w:val="221F1F"/>
        </w:rPr>
        <w:t>that serve</w:t>
      </w:r>
      <w:r>
        <w:rPr>
          <w:color w:val="221F1F"/>
          <w:spacing w:val="-1"/>
        </w:rPr>
        <w:t> </w:t>
      </w:r>
      <w:r>
        <w:rPr>
          <w:color w:val="221F1F"/>
        </w:rPr>
        <w:t>as host to this mineral.</w:t>
      </w:r>
    </w:p>
    <w:p>
      <w:pPr>
        <w:spacing w:after="0" w:line="480" w:lineRule="auto"/>
        <w:jc w:val="both"/>
        <w:sectPr>
          <w:pgSz w:w="11910" w:h="16840"/>
          <w:pgMar w:header="0" w:footer="1014" w:top="1440" w:bottom="1200" w:left="1680" w:right="460"/>
        </w:sectPr>
      </w:pPr>
    </w:p>
    <w:p>
      <w:pPr>
        <w:pStyle w:val="Heading1"/>
        <w:numPr>
          <w:ilvl w:val="1"/>
          <w:numId w:val="7"/>
        </w:numPr>
        <w:tabs>
          <w:tab w:pos="1028" w:val="left" w:leader="none"/>
        </w:tabs>
        <w:spacing w:line="240" w:lineRule="auto" w:before="67" w:after="0"/>
        <w:ind w:left="1027" w:right="0" w:hanging="721"/>
        <w:jc w:val="both"/>
      </w:pPr>
      <w:bookmarkStart w:name="_TOC_250031" w:id="7"/>
      <w:r>
        <w:rPr/>
        <w:t>Justification of the</w:t>
      </w:r>
      <w:r>
        <w:rPr>
          <w:spacing w:val="-1"/>
        </w:rPr>
        <w:t> </w:t>
      </w:r>
      <w:bookmarkEnd w:id="7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7" w:right="947"/>
        <w:jc w:val="both"/>
      </w:pPr>
      <w:r>
        <w:rPr/>
        <w:t>Both</w:t>
      </w:r>
      <w:r>
        <w:rPr>
          <w:spacing w:val="1"/>
        </w:rPr>
        <w:t> </w:t>
      </w:r>
      <w:r>
        <w:rPr/>
        <w:t>aeromagnetic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radiometric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monitoring and</w:t>
      </w:r>
      <w:r>
        <w:rPr>
          <w:spacing w:val="1"/>
        </w:rPr>
        <w:t> </w:t>
      </w:r>
      <w:r>
        <w:rPr/>
        <w:t>geological</w:t>
      </w:r>
      <w:r>
        <w:rPr>
          <w:spacing w:val="1"/>
        </w:rPr>
        <w:t> </w:t>
      </w:r>
      <w:r>
        <w:rPr/>
        <w:t>mapping.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radiometric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aeromagnetic</w:t>
      </w:r>
      <w:r>
        <w:rPr>
          <w:spacing w:val="1"/>
        </w:rPr>
        <w:t> </w:t>
      </w:r>
      <w:r>
        <w:rPr/>
        <w:t>survey</w:t>
      </w:r>
      <w:r>
        <w:rPr>
          <w:spacing w:val="-11"/>
        </w:rPr>
        <w:t> </w:t>
      </w:r>
      <w:r>
        <w:rPr/>
        <w:t>will</w:t>
      </w:r>
      <w:r>
        <w:rPr>
          <w:spacing w:val="-4"/>
        </w:rPr>
        <w:t> </w:t>
      </w:r>
      <w:r>
        <w:rPr/>
        <w:t>delineate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geology</w:t>
      </w:r>
      <w:r>
        <w:rPr>
          <w:spacing w:val="-10"/>
        </w:rPr>
        <w:t> </w:t>
      </w:r>
      <w:r>
        <w:rPr/>
        <w:t>structure</w:t>
      </w:r>
      <w:r>
        <w:rPr>
          <w:spacing w:val="-7"/>
        </w:rPr>
        <w:t> </w:t>
      </w:r>
      <w:r>
        <w:rPr/>
        <w:t>like</w:t>
      </w:r>
      <w:r>
        <w:rPr>
          <w:spacing w:val="-7"/>
        </w:rPr>
        <w:t> </w:t>
      </w:r>
      <w:r>
        <w:rPr/>
        <w:t>fault,</w:t>
      </w:r>
      <w:r>
        <w:rPr>
          <w:spacing w:val="-5"/>
        </w:rPr>
        <w:t> </w:t>
      </w:r>
      <w:r>
        <w:rPr/>
        <w:t>fold,</w:t>
      </w:r>
      <w:r>
        <w:rPr>
          <w:spacing w:val="-5"/>
        </w:rPr>
        <w:t> </w:t>
      </w:r>
      <w:r>
        <w:rPr/>
        <w:t>basement</w:t>
      </w:r>
      <w:r>
        <w:rPr>
          <w:spacing w:val="-6"/>
        </w:rPr>
        <w:t> </w:t>
      </w:r>
      <w:r>
        <w:rPr/>
        <w:t>structure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mineral</w:t>
      </w:r>
      <w:r>
        <w:rPr>
          <w:spacing w:val="-58"/>
        </w:rPr>
        <w:t> </w:t>
      </w:r>
      <w:r>
        <w:rPr/>
        <w:t>which are possible host, target and assist in locating some intrusive body related to</w:t>
      </w:r>
      <w:r>
        <w:rPr>
          <w:spacing w:val="1"/>
        </w:rPr>
        <w:t> </w:t>
      </w:r>
      <w:r>
        <w:rPr/>
        <w:t>mineral</w:t>
      </w:r>
      <w:r>
        <w:rPr>
          <w:spacing w:val="-6"/>
        </w:rPr>
        <w:t> </w:t>
      </w:r>
      <w:r>
        <w:rPr/>
        <w:t>deposits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its</w:t>
      </w:r>
      <w:r>
        <w:rPr>
          <w:spacing w:val="-3"/>
        </w:rPr>
        <w:t> </w:t>
      </w:r>
      <w:r>
        <w:rPr/>
        <w:t>magnitude.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outcome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this</w:t>
      </w:r>
      <w:r>
        <w:rPr>
          <w:spacing w:val="-6"/>
        </w:rPr>
        <w:t> </w:t>
      </w:r>
      <w:r>
        <w:rPr/>
        <w:t>research</w:t>
      </w:r>
      <w:r>
        <w:rPr>
          <w:spacing w:val="-5"/>
        </w:rPr>
        <w:t> </w:t>
      </w:r>
      <w:r>
        <w:rPr/>
        <w:t>will</w:t>
      </w:r>
      <w:r>
        <w:rPr>
          <w:spacing w:val="-3"/>
        </w:rPr>
        <w:t> </w:t>
      </w:r>
      <w:r>
        <w:rPr/>
        <w:t>provide</w:t>
      </w:r>
      <w:r>
        <w:rPr>
          <w:spacing w:val="-7"/>
        </w:rPr>
        <w:t> </w:t>
      </w:r>
      <w:r>
        <w:rPr/>
        <w:t>solution</w:t>
      </w:r>
      <w:r>
        <w:rPr>
          <w:spacing w:val="-5"/>
        </w:rPr>
        <w:t> </w:t>
      </w:r>
      <w:r>
        <w:rPr/>
        <w:t>to</w:t>
      </w:r>
      <w:r>
        <w:rPr>
          <w:spacing w:val="-58"/>
        </w:rPr>
        <w:t> </w:t>
      </w:r>
      <w:r>
        <w:rPr>
          <w:spacing w:val="-1"/>
        </w:rPr>
        <w:t>address</w:t>
      </w:r>
      <w:r>
        <w:rPr>
          <w:spacing w:val="-10"/>
        </w:rPr>
        <w:t> </w:t>
      </w:r>
      <w:r>
        <w:rPr>
          <w:spacing w:val="-1"/>
        </w:rPr>
        <w:t>where</w:t>
      </w:r>
      <w:r>
        <w:rPr>
          <w:spacing w:val="-11"/>
        </w:rPr>
        <w:t> </w:t>
      </w:r>
      <w:r>
        <w:rPr>
          <w:spacing w:val="-1"/>
        </w:rPr>
        <w:t>exactly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mineral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interest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located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also</w:t>
      </w:r>
      <w:r>
        <w:rPr>
          <w:spacing w:val="-8"/>
        </w:rPr>
        <w:t> </w:t>
      </w:r>
      <w:r>
        <w:rPr/>
        <w:t>their</w:t>
      </w:r>
      <w:r>
        <w:rPr>
          <w:spacing w:val="-10"/>
        </w:rPr>
        <w:t> </w:t>
      </w:r>
      <w:r>
        <w:rPr/>
        <w:t>depth</w:t>
      </w:r>
      <w:r>
        <w:rPr>
          <w:spacing w:val="-9"/>
        </w:rPr>
        <w:t> </w:t>
      </w:r>
      <w:r>
        <w:rPr/>
        <w:t>so</w:t>
      </w:r>
      <w:r>
        <w:rPr>
          <w:spacing w:val="-10"/>
        </w:rPr>
        <w:t> </w:t>
      </w:r>
      <w:r>
        <w:rPr/>
        <w:t>occurrence.</w:t>
      </w:r>
      <w:r>
        <w:rPr>
          <w:spacing w:val="-58"/>
        </w:rPr>
        <w:t> </w:t>
      </w:r>
      <w:r>
        <w:rPr/>
        <w:t>Exploring these minerals would in no doubt increase the internally generated revenue 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University.</w:t>
      </w:r>
    </w:p>
    <w:p>
      <w:pPr>
        <w:pStyle w:val="Heading1"/>
        <w:numPr>
          <w:ilvl w:val="1"/>
          <w:numId w:val="7"/>
        </w:numPr>
        <w:tabs>
          <w:tab w:pos="1028" w:val="left" w:leader="none"/>
        </w:tabs>
        <w:spacing w:line="240" w:lineRule="auto" w:before="208" w:after="0"/>
        <w:ind w:left="1027" w:right="0" w:hanging="721"/>
        <w:jc w:val="both"/>
      </w:pPr>
      <w:bookmarkStart w:name="_TOC_250030" w:id="8"/>
      <w:r>
        <w:rPr/>
        <w:t>Aim</w:t>
      </w:r>
      <w:r>
        <w:rPr>
          <w:spacing w:val="-5"/>
        </w:rPr>
        <w:t> </w:t>
      </w:r>
      <w:r>
        <w:rPr/>
        <w:t>and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bookmarkEnd w:id="8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7" w:right="948"/>
        <w:jc w:val="both"/>
      </w:pPr>
      <w:r>
        <w:rPr/>
        <w:t>The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delineate</w:t>
      </w:r>
      <w:r>
        <w:rPr>
          <w:spacing w:val="1"/>
        </w:rPr>
        <w:t> </w:t>
      </w:r>
      <w:r>
        <w:rPr/>
        <w:t>delineating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interpreting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gold</w:t>
      </w:r>
      <w:r>
        <w:rPr>
          <w:spacing w:val="1"/>
        </w:rPr>
        <w:t> </w:t>
      </w:r>
      <w:r>
        <w:rPr/>
        <w:t>(mineralisation) veins around Bida and</w:t>
      </w:r>
      <w:r>
        <w:rPr>
          <w:spacing w:val="1"/>
        </w:rPr>
        <w:t> </w:t>
      </w:r>
      <w:r>
        <w:rPr/>
        <w:t>Zungeru area of Niger State, Nigeria using</w:t>
      </w:r>
      <w:r>
        <w:rPr>
          <w:spacing w:val="1"/>
        </w:rPr>
        <w:t> </w:t>
      </w:r>
      <w:r>
        <w:rPr/>
        <w:t>aeromagnetic</w:t>
      </w:r>
      <w:r>
        <w:rPr>
          <w:spacing w:val="-2"/>
        </w:rPr>
        <w:t> </w:t>
      </w:r>
      <w:r>
        <w:rPr/>
        <w:t>and radiometric</w:t>
      </w:r>
      <w:r>
        <w:rPr>
          <w:spacing w:val="-1"/>
        </w:rPr>
        <w:t> </w:t>
      </w:r>
      <w:r>
        <w:rPr/>
        <w:t>data.</w:t>
      </w:r>
    </w:p>
    <w:p>
      <w:pPr>
        <w:pStyle w:val="BodyText"/>
        <w:spacing w:before="3"/>
        <w:ind w:left="307"/>
        <w:jc w:val="both"/>
      </w:pPr>
      <w:r>
        <w:rPr/>
        <w:t>The</w:t>
      </w:r>
      <w:r>
        <w:rPr>
          <w:spacing w:val="-3"/>
        </w:rPr>
        <w:t> </w:t>
      </w:r>
      <w:r>
        <w:rPr/>
        <w:t>objectives are</w:t>
      </w:r>
      <w:r>
        <w:rPr>
          <w:spacing w:val="-2"/>
        </w:rPr>
        <w:t> </w:t>
      </w:r>
      <w:r>
        <w:rPr/>
        <w:t>to;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7"/>
        </w:numPr>
        <w:tabs>
          <w:tab w:pos="1388" w:val="left" w:leader="none"/>
        </w:tabs>
        <w:spacing w:line="480" w:lineRule="auto" w:before="176" w:after="0"/>
        <w:ind w:left="1387" w:right="953" w:hanging="720"/>
        <w:jc w:val="both"/>
        <w:rPr>
          <w:sz w:val="24"/>
        </w:rPr>
      </w:pPr>
      <w:r>
        <w:rPr>
          <w:sz w:val="24"/>
        </w:rPr>
        <w:t>Interpret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Magnetic</w:t>
      </w:r>
      <w:r>
        <w:rPr>
          <w:spacing w:val="-1"/>
          <w:sz w:val="24"/>
        </w:rPr>
        <w:t> </w:t>
      </w:r>
      <w:r>
        <w:rPr>
          <w:sz w:val="24"/>
        </w:rPr>
        <w:t>Intensity</w:t>
      </w:r>
      <w:r>
        <w:rPr>
          <w:spacing w:val="-6"/>
          <w:sz w:val="24"/>
        </w:rPr>
        <w:t> </w:t>
      </w:r>
      <w:r>
        <w:rPr>
          <w:sz w:val="24"/>
        </w:rPr>
        <w:t>(TMI)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area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indicate</w:t>
      </w:r>
      <w:r>
        <w:rPr>
          <w:spacing w:val="-2"/>
          <w:sz w:val="24"/>
        </w:rPr>
        <w:t> </w:t>
      </w:r>
      <w:r>
        <w:rPr>
          <w:sz w:val="24"/>
        </w:rPr>
        <w:t>regions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8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and low magnetic</w:t>
      </w:r>
      <w:r>
        <w:rPr>
          <w:spacing w:val="-1"/>
          <w:sz w:val="24"/>
        </w:rPr>
        <w:t> </w:t>
      </w:r>
      <w:r>
        <w:rPr>
          <w:sz w:val="24"/>
        </w:rPr>
        <w:t>susceptibilities.</w:t>
      </w:r>
    </w:p>
    <w:p>
      <w:pPr>
        <w:pStyle w:val="ListParagraph"/>
        <w:numPr>
          <w:ilvl w:val="2"/>
          <w:numId w:val="7"/>
        </w:numPr>
        <w:tabs>
          <w:tab w:pos="1388" w:val="left" w:leader="none"/>
        </w:tabs>
        <w:spacing w:line="480" w:lineRule="auto" w:before="0" w:after="0"/>
        <w:ind w:left="1387" w:right="944" w:hanging="720"/>
        <w:jc w:val="both"/>
        <w:rPr>
          <w:sz w:val="24"/>
        </w:rPr>
      </w:pPr>
      <w:r>
        <w:rPr>
          <w:sz w:val="24"/>
        </w:rPr>
        <w:t>Obtain the horizontal derivatives, analytical signal, vertical derivative and</w:t>
      </w:r>
      <w:r>
        <w:rPr>
          <w:spacing w:val="1"/>
          <w:sz w:val="24"/>
        </w:rPr>
        <w:t> </w:t>
      </w:r>
      <w:r>
        <w:rPr>
          <w:sz w:val="24"/>
        </w:rPr>
        <w:t>Central Exploration Targeting (CET) in order to position anomalies directly</w:t>
      </w:r>
      <w:r>
        <w:rPr>
          <w:spacing w:val="1"/>
          <w:sz w:val="24"/>
        </w:rPr>
        <w:t> </w:t>
      </w:r>
      <w:r>
        <w:rPr>
          <w:sz w:val="24"/>
        </w:rPr>
        <w:t>above the causative body, delineate both deeper and shallow structures that</w:t>
      </w:r>
      <w:r>
        <w:rPr>
          <w:spacing w:val="1"/>
          <w:sz w:val="24"/>
        </w:rPr>
        <w:t> </w:t>
      </w:r>
      <w:r>
        <w:rPr>
          <w:sz w:val="24"/>
        </w:rPr>
        <w:t>could</w:t>
      </w:r>
      <w:r>
        <w:rPr>
          <w:spacing w:val="-1"/>
          <w:sz w:val="24"/>
        </w:rPr>
        <w:t> </w:t>
      </w:r>
      <w:r>
        <w:rPr>
          <w:sz w:val="24"/>
        </w:rPr>
        <w:t>be faults,</w:t>
      </w:r>
      <w:r>
        <w:rPr>
          <w:spacing w:val="-1"/>
          <w:sz w:val="24"/>
        </w:rPr>
        <w:t> </w:t>
      </w:r>
      <w:r>
        <w:rPr>
          <w:sz w:val="24"/>
        </w:rPr>
        <w:t>fracture,</w:t>
      </w:r>
      <w:r>
        <w:rPr>
          <w:spacing w:val="2"/>
          <w:sz w:val="24"/>
        </w:rPr>
        <w:t> </w:t>
      </w:r>
      <w:r>
        <w:rPr>
          <w:sz w:val="24"/>
        </w:rPr>
        <w:t>intrusive</w:t>
      </w:r>
      <w:r>
        <w:rPr>
          <w:spacing w:val="1"/>
          <w:sz w:val="24"/>
        </w:rPr>
        <w:t> </w:t>
      </w:r>
      <w:r>
        <w:rPr>
          <w:sz w:val="24"/>
        </w:rPr>
        <w:t>bodies,</w:t>
      </w:r>
      <w:r>
        <w:rPr>
          <w:spacing w:val="-1"/>
          <w:sz w:val="24"/>
        </w:rPr>
        <w:t> </w:t>
      </w:r>
      <w:r>
        <w:rPr>
          <w:sz w:val="24"/>
        </w:rPr>
        <w:t>lineament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veins.</w:t>
      </w:r>
    </w:p>
    <w:p>
      <w:pPr>
        <w:pStyle w:val="ListParagraph"/>
        <w:numPr>
          <w:ilvl w:val="2"/>
          <w:numId w:val="7"/>
        </w:numPr>
        <w:tabs>
          <w:tab w:pos="1388" w:val="left" w:leader="none"/>
        </w:tabs>
        <w:spacing w:line="480" w:lineRule="auto" w:before="1" w:after="0"/>
        <w:ind w:left="1387" w:right="946" w:hanging="720"/>
        <w:jc w:val="both"/>
        <w:rPr>
          <w:sz w:val="24"/>
        </w:rPr>
      </w:pPr>
      <w:r>
        <w:rPr>
          <w:sz w:val="24"/>
        </w:rPr>
        <w:t>Produce</w:t>
      </w:r>
      <w:r>
        <w:rPr>
          <w:spacing w:val="-5"/>
          <w:sz w:val="24"/>
        </w:rPr>
        <w:t> </w:t>
      </w:r>
      <w:r>
        <w:rPr>
          <w:sz w:val="24"/>
        </w:rPr>
        <w:t>ternary</w:t>
      </w:r>
      <w:r>
        <w:rPr>
          <w:spacing w:val="-8"/>
          <w:sz w:val="24"/>
        </w:rPr>
        <w:t> </w:t>
      </w:r>
      <w:r>
        <w:rPr>
          <w:sz w:val="24"/>
        </w:rPr>
        <w:t>map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10"/>
          <w:sz w:val="24"/>
        </w:rPr>
        <w:t> </w:t>
      </w:r>
      <w:r>
        <w:rPr>
          <w:sz w:val="24"/>
        </w:rPr>
        <w:t>combining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data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Potassium</w:t>
      </w:r>
      <w:r>
        <w:rPr>
          <w:spacing w:val="-4"/>
          <w:sz w:val="24"/>
        </w:rPr>
        <w:t> </w:t>
      </w:r>
      <w:r>
        <w:rPr>
          <w:sz w:val="24"/>
        </w:rPr>
        <w:t>K</w:t>
      </w:r>
      <w:r>
        <w:rPr>
          <w:spacing w:val="-6"/>
          <w:sz w:val="24"/>
        </w:rPr>
        <w:t> </w:t>
      </w:r>
      <w:r>
        <w:rPr>
          <w:sz w:val="24"/>
        </w:rPr>
        <w:t>(in</w:t>
      </w:r>
      <w:r>
        <w:rPr>
          <w:spacing w:val="-2"/>
          <w:sz w:val="24"/>
        </w:rPr>
        <w:t> </w:t>
      </w:r>
      <w:r>
        <w:rPr>
          <w:sz w:val="24"/>
        </w:rPr>
        <w:t>red),</w:t>
      </w:r>
      <w:r>
        <w:rPr>
          <w:spacing w:val="-6"/>
          <w:sz w:val="24"/>
        </w:rPr>
        <w:t> </w:t>
      </w:r>
      <w:r>
        <w:rPr>
          <w:sz w:val="24"/>
        </w:rPr>
        <w:t>Thorium</w:t>
      </w:r>
      <w:r>
        <w:rPr>
          <w:spacing w:val="-58"/>
          <w:sz w:val="24"/>
        </w:rPr>
        <w:t> </w:t>
      </w:r>
      <w:r>
        <w:rPr>
          <w:sz w:val="24"/>
        </w:rPr>
        <w:t>Th</w:t>
      </w:r>
      <w:r>
        <w:rPr>
          <w:spacing w:val="-11"/>
          <w:sz w:val="24"/>
        </w:rPr>
        <w:t> </w:t>
      </w:r>
      <w:r>
        <w:rPr>
          <w:sz w:val="24"/>
        </w:rPr>
        <w:t>(in</w:t>
      </w:r>
      <w:r>
        <w:rPr>
          <w:spacing w:val="-11"/>
          <w:sz w:val="24"/>
        </w:rPr>
        <w:t> </w:t>
      </w:r>
      <w:r>
        <w:rPr>
          <w:sz w:val="24"/>
        </w:rPr>
        <w:t>green)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Uranium</w:t>
      </w:r>
      <w:r>
        <w:rPr>
          <w:spacing w:val="-10"/>
          <w:sz w:val="24"/>
        </w:rPr>
        <w:t> </w:t>
      </w:r>
      <w:r>
        <w:rPr>
          <w:sz w:val="24"/>
        </w:rPr>
        <w:t>U</w:t>
      </w:r>
      <w:r>
        <w:rPr>
          <w:spacing w:val="-12"/>
          <w:sz w:val="24"/>
        </w:rPr>
        <w:t> </w:t>
      </w:r>
      <w:r>
        <w:rPr>
          <w:sz w:val="24"/>
        </w:rPr>
        <w:t>(in</w:t>
      </w:r>
      <w:r>
        <w:rPr>
          <w:spacing w:val="-10"/>
          <w:sz w:val="24"/>
        </w:rPr>
        <w:t> </w:t>
      </w:r>
      <w:r>
        <w:rPr>
          <w:sz w:val="24"/>
        </w:rPr>
        <w:t>blue)</w:t>
      </w:r>
      <w:r>
        <w:rPr>
          <w:spacing w:val="-12"/>
          <w:sz w:val="24"/>
        </w:rPr>
        <w:t> </w:t>
      </w:r>
      <w:r>
        <w:rPr>
          <w:sz w:val="24"/>
        </w:rPr>
        <w:t>to</w:t>
      </w:r>
      <w:r>
        <w:rPr>
          <w:spacing w:val="-10"/>
          <w:sz w:val="24"/>
        </w:rPr>
        <w:t> </w:t>
      </w:r>
      <w:r>
        <w:rPr>
          <w:sz w:val="24"/>
        </w:rPr>
        <w:t>map</w:t>
      </w:r>
      <w:r>
        <w:rPr>
          <w:spacing w:val="-12"/>
          <w:sz w:val="24"/>
        </w:rPr>
        <w:t> </w:t>
      </w:r>
      <w:r>
        <w:rPr>
          <w:sz w:val="24"/>
        </w:rPr>
        <w:t>geology</w:t>
      </w:r>
      <w:r>
        <w:rPr>
          <w:spacing w:val="-14"/>
          <w:sz w:val="24"/>
        </w:rPr>
        <w:t> </w:t>
      </w:r>
      <w:r>
        <w:rPr>
          <w:sz w:val="24"/>
        </w:rPr>
        <w:t>contact,</w:t>
      </w:r>
      <w:r>
        <w:rPr>
          <w:spacing w:val="-11"/>
          <w:sz w:val="24"/>
        </w:rPr>
        <w:t> </w:t>
      </w:r>
      <w:r>
        <w:rPr>
          <w:sz w:val="24"/>
        </w:rPr>
        <w:t>while</w:t>
      </w:r>
      <w:r>
        <w:rPr>
          <w:spacing w:val="-10"/>
          <w:sz w:val="24"/>
        </w:rPr>
        <w:t> </w:t>
      </w:r>
      <w:r>
        <w:rPr>
          <w:sz w:val="24"/>
        </w:rPr>
        <w:t>correlate</w:t>
      </w:r>
      <w:r>
        <w:rPr>
          <w:spacing w:val="-58"/>
          <w:sz w:val="24"/>
        </w:rPr>
        <w:t> </w:t>
      </w:r>
      <w:r>
        <w:rPr>
          <w:sz w:val="24"/>
        </w:rPr>
        <w:t>with Geology map of the study area and delineate the regions of highs and</w:t>
      </w:r>
      <w:r>
        <w:rPr>
          <w:spacing w:val="1"/>
          <w:sz w:val="24"/>
        </w:rPr>
        <w:t> </w:t>
      </w:r>
      <w:r>
        <w:rPr>
          <w:sz w:val="24"/>
        </w:rPr>
        <w:t>lows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 three</w:t>
      </w:r>
      <w:r>
        <w:rPr>
          <w:spacing w:val="-2"/>
          <w:sz w:val="24"/>
        </w:rPr>
        <w:t> </w:t>
      </w:r>
      <w:r>
        <w:rPr>
          <w:sz w:val="24"/>
        </w:rPr>
        <w:t>(3) elements namely</w:t>
      </w:r>
      <w:r>
        <w:rPr>
          <w:spacing w:val="-5"/>
          <w:sz w:val="24"/>
        </w:rPr>
        <w:t> </w:t>
      </w:r>
      <w:r>
        <w:rPr>
          <w:sz w:val="24"/>
        </w:rPr>
        <w:t>Potassium,</w:t>
      </w:r>
      <w:r>
        <w:rPr>
          <w:spacing w:val="1"/>
          <w:sz w:val="24"/>
        </w:rPr>
        <w:t> </w:t>
      </w:r>
      <w:r>
        <w:rPr>
          <w:sz w:val="24"/>
        </w:rPr>
        <w:t>Thorium and Uranium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14" w:top="1440" w:bottom="1200" w:left="1680" w:right="460"/>
        </w:sectPr>
      </w:pPr>
    </w:p>
    <w:p>
      <w:pPr>
        <w:pStyle w:val="ListParagraph"/>
        <w:numPr>
          <w:ilvl w:val="2"/>
          <w:numId w:val="7"/>
        </w:numPr>
        <w:tabs>
          <w:tab w:pos="1387" w:val="left" w:leader="none"/>
          <w:tab w:pos="1388" w:val="left" w:leader="none"/>
        </w:tabs>
        <w:spacing w:line="482" w:lineRule="auto" w:before="60" w:after="0"/>
        <w:ind w:left="1387" w:right="946" w:hanging="720"/>
        <w:jc w:val="left"/>
        <w:rPr>
          <w:sz w:val="24"/>
        </w:rPr>
      </w:pPr>
      <w:r>
        <w:rPr>
          <w:sz w:val="24"/>
        </w:rPr>
        <w:t>correlate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structure</w:t>
      </w:r>
      <w:r>
        <w:rPr>
          <w:spacing w:val="16"/>
          <w:sz w:val="24"/>
        </w:rPr>
        <w:t> </w:t>
      </w:r>
      <w:r>
        <w:rPr>
          <w:sz w:val="24"/>
        </w:rPr>
        <w:t>obtain</w:t>
      </w:r>
      <w:r>
        <w:rPr>
          <w:spacing w:val="15"/>
          <w:sz w:val="24"/>
        </w:rPr>
        <w:t> </w:t>
      </w:r>
      <w:r>
        <w:rPr>
          <w:sz w:val="24"/>
        </w:rPr>
        <w:t>from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magnetic</w:t>
      </w:r>
      <w:r>
        <w:rPr>
          <w:spacing w:val="14"/>
          <w:sz w:val="24"/>
        </w:rPr>
        <w:t> </w:t>
      </w:r>
      <w:r>
        <w:rPr>
          <w:sz w:val="24"/>
        </w:rPr>
        <w:t>field</w:t>
      </w:r>
      <w:r>
        <w:rPr>
          <w:spacing w:val="16"/>
          <w:sz w:val="24"/>
        </w:rPr>
        <w:t> </w:t>
      </w:r>
      <w:r>
        <w:rPr>
          <w:sz w:val="24"/>
        </w:rPr>
        <w:t>with</w:t>
      </w:r>
      <w:r>
        <w:rPr>
          <w:spacing w:val="18"/>
          <w:sz w:val="24"/>
        </w:rPr>
        <w:t> </w:t>
      </w:r>
      <w:r>
        <w:rPr>
          <w:sz w:val="24"/>
        </w:rPr>
        <w:t>that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radiometric</w:t>
      </w:r>
      <w:r>
        <w:rPr>
          <w:spacing w:val="-3"/>
          <w:sz w:val="24"/>
        </w:rPr>
        <w:t> </w:t>
      </w:r>
      <w:r>
        <w:rPr>
          <w:sz w:val="24"/>
        </w:rPr>
        <w:t>interpretation to delineate the</w:t>
      </w:r>
      <w:r>
        <w:rPr>
          <w:spacing w:val="-1"/>
          <w:sz w:val="24"/>
        </w:rPr>
        <w:t> </w:t>
      </w:r>
      <w:r>
        <w:rPr>
          <w:sz w:val="24"/>
        </w:rPr>
        <w:t>mineralisation</w:t>
      </w:r>
      <w:r>
        <w:rPr>
          <w:spacing w:val="-1"/>
          <w:sz w:val="24"/>
        </w:rPr>
        <w:t> </w:t>
      </w:r>
      <w:r>
        <w:rPr>
          <w:sz w:val="24"/>
        </w:rPr>
        <w:t>zone.</w:t>
      </w:r>
    </w:p>
    <w:p>
      <w:pPr>
        <w:spacing w:after="0" w:line="482" w:lineRule="auto"/>
        <w:jc w:val="left"/>
        <w:rPr>
          <w:sz w:val="24"/>
        </w:rPr>
        <w:sectPr>
          <w:pgSz w:w="11910" w:h="16840"/>
          <w:pgMar w:header="0" w:footer="1014" w:top="1440" w:bottom="1200" w:left="1680" w:right="460"/>
        </w:sectPr>
      </w:pPr>
    </w:p>
    <w:p>
      <w:pPr>
        <w:pStyle w:val="Heading1"/>
        <w:spacing w:before="65"/>
        <w:ind w:left="3269" w:right="3912" w:firstLine="0"/>
        <w:jc w:val="center"/>
      </w:pPr>
      <w:bookmarkStart w:name="_TOC_250029" w:id="9"/>
      <w:r>
        <w:rPr/>
        <w:t>CHAPTER</w:t>
      </w:r>
      <w:r>
        <w:rPr>
          <w:spacing w:val="-2"/>
        </w:rPr>
        <w:t> </w:t>
      </w:r>
      <w:bookmarkEnd w:id="9"/>
      <w:r>
        <w:rPr/>
        <w:t>TWO</w:t>
      </w:r>
    </w:p>
    <w:p>
      <w:pPr>
        <w:pStyle w:val="BodyText"/>
        <w:spacing w:before="2"/>
        <w:rPr>
          <w:b/>
        </w:rPr>
      </w:pPr>
    </w:p>
    <w:p>
      <w:pPr>
        <w:pStyle w:val="Heading1"/>
        <w:numPr>
          <w:ilvl w:val="1"/>
          <w:numId w:val="8"/>
        </w:numPr>
        <w:tabs>
          <w:tab w:pos="3248" w:val="left" w:leader="none"/>
          <w:tab w:pos="3249" w:val="left" w:leader="none"/>
        </w:tabs>
        <w:spacing w:line="240" w:lineRule="auto" w:before="0" w:after="0"/>
        <w:ind w:left="3248" w:right="0" w:hanging="2942"/>
        <w:jc w:val="left"/>
      </w:pPr>
      <w:bookmarkStart w:name="_TOC_250028" w:id="10"/>
      <w:r>
        <w:rPr/>
        <w:t>LITERATURE</w:t>
      </w:r>
      <w:r>
        <w:rPr>
          <w:spacing w:val="-3"/>
        </w:rPr>
        <w:t> </w:t>
      </w:r>
      <w:bookmarkEnd w:id="10"/>
      <w:r>
        <w:rPr/>
        <w:t>REVIEW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8"/>
        </w:numPr>
        <w:tabs>
          <w:tab w:pos="1027" w:val="left" w:leader="none"/>
          <w:tab w:pos="1028" w:val="left" w:leader="none"/>
        </w:tabs>
        <w:spacing w:line="240" w:lineRule="auto" w:before="177" w:after="0"/>
        <w:ind w:left="1027" w:right="0" w:hanging="721"/>
        <w:jc w:val="left"/>
      </w:pPr>
      <w:r>
        <w:rPr/>
        <w:t>Review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Geological</w:t>
      </w:r>
      <w:r>
        <w:rPr>
          <w:spacing w:val="-1"/>
        </w:rPr>
        <w:t> </w:t>
      </w:r>
      <w:r>
        <w:rPr/>
        <w:t>work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Area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7" w:right="947"/>
        <w:jc w:val="both"/>
      </w:pPr>
      <w:r>
        <w:rPr/>
        <w:t>Niger State lie between</w:t>
      </w:r>
      <w:r>
        <w:rPr>
          <w:spacing w:val="1"/>
        </w:rPr>
        <w:t> </w:t>
      </w:r>
      <w:r>
        <w:rPr/>
        <w:t>latitudes 8°15</w:t>
      </w:r>
      <w:r>
        <w:rPr>
          <w:spacing w:val="1"/>
        </w:rPr>
        <w:t> </w:t>
      </w:r>
      <w:r>
        <w:rPr/>
        <w:t>– 11°5´N and longitudes</w:t>
      </w:r>
      <w:r>
        <w:rPr>
          <w:spacing w:val="1"/>
        </w:rPr>
        <w:t> </w:t>
      </w:r>
      <w:r>
        <w:rPr/>
        <w:t>4°00-7°15´E.</w:t>
      </w:r>
      <w:r>
        <w:rPr>
          <w:spacing w:val="1"/>
        </w:rPr>
        <w:t> </w:t>
      </w:r>
      <w:r>
        <w:rPr/>
        <w:t>It is</w:t>
      </w:r>
      <w:r>
        <w:rPr>
          <w:spacing w:val="1"/>
        </w:rPr>
        <w:t> </w:t>
      </w:r>
      <w:r>
        <w:rPr/>
        <w:t>bordered in the North with the North Kaduna and Kebbi States and in the South by Kogi</w:t>
      </w:r>
      <w:r>
        <w:rPr>
          <w:spacing w:val="-57"/>
        </w:rPr>
        <w:t> </w:t>
      </w:r>
      <w:r>
        <w:rPr/>
        <w:t>State. It</w:t>
      </w:r>
      <w:r>
        <w:rPr>
          <w:spacing w:val="-1"/>
        </w:rPr>
        <w:t> </w:t>
      </w:r>
      <w:r>
        <w:rPr/>
        <w:t>shares</w:t>
      </w:r>
      <w:r>
        <w:rPr>
          <w:spacing w:val="-1"/>
        </w:rPr>
        <w:t> </w:t>
      </w:r>
      <w:r>
        <w:rPr/>
        <w:t>boundary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west</w:t>
      </w:r>
      <w:r>
        <w:rPr>
          <w:spacing w:val="-1"/>
        </w:rPr>
        <w:t> </w:t>
      </w:r>
      <w:r>
        <w:rPr/>
        <w:t>with</w:t>
      </w:r>
      <w:r>
        <w:rPr>
          <w:spacing w:val="-4"/>
        </w:rPr>
        <w:t> </w:t>
      </w:r>
      <w:r>
        <w:rPr/>
        <w:t>Kwara</w:t>
      </w:r>
      <w:r>
        <w:rPr>
          <w:spacing w:val="-4"/>
        </w:rPr>
        <w:t> </w:t>
      </w:r>
      <w:r>
        <w:rPr/>
        <w:t>State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Benin</w:t>
      </w:r>
      <w:r>
        <w:rPr>
          <w:spacing w:val="-1"/>
        </w:rPr>
        <w:t> </w:t>
      </w:r>
      <w:r>
        <w:rPr/>
        <w:t>republic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east</w:t>
      </w:r>
      <w:r>
        <w:rPr>
          <w:spacing w:val="-58"/>
        </w:rPr>
        <w:t> </w:t>
      </w:r>
      <w:r>
        <w:rPr/>
        <w:t>with Federal Capital territory and Kaduna State as shown in the geology map of Nigeria</w:t>
      </w:r>
      <w:r>
        <w:rPr>
          <w:spacing w:val="1"/>
        </w:rPr>
        <w:t> </w:t>
      </w:r>
      <w:r>
        <w:rPr/>
        <w:t>(Figure 2.1). Niger State is divided into twenty-five local governments with landmass of</w:t>
      </w:r>
      <w:r>
        <w:rPr>
          <w:spacing w:val="-57"/>
        </w:rPr>
        <w:t> </w:t>
      </w:r>
      <w:r>
        <w:rPr/>
        <w:t>about 80,000 square kilometers. The Minna area comprises of Meta sedimentary and</w:t>
      </w:r>
      <w:r>
        <w:rPr>
          <w:spacing w:val="1"/>
        </w:rPr>
        <w:t> </w:t>
      </w:r>
      <w:r>
        <w:rPr/>
        <w:t>meta-igneous rocks which have undergone polyphase deformation and Metamorphism</w:t>
      </w:r>
      <w:r>
        <w:rPr>
          <w:spacing w:val="1"/>
        </w:rPr>
        <w:t> </w:t>
      </w:r>
      <w:r>
        <w:rPr/>
        <w:t>(Alabi, 2011). The study area is located within Bida and Zungeru, bounded by the</w:t>
      </w:r>
      <w:r>
        <w:rPr>
          <w:spacing w:val="1"/>
        </w:rPr>
        <w:t> </w:t>
      </w:r>
      <w:r>
        <w:rPr/>
        <w:t>longitude 6°00´E and 6°30´E and latitude 9°00´N and 10°00´N as show in figure 2.2, it</w:t>
      </w:r>
      <w:r>
        <w:rPr>
          <w:spacing w:val="1"/>
        </w:rPr>
        <w:t> </w:t>
      </w:r>
      <w:r>
        <w:rPr/>
        <w:t>occupies the mid-Niger of the Bida basin. These rocks have been intruded by granitic</w:t>
      </w:r>
      <w:r>
        <w:rPr>
          <w:spacing w:val="1"/>
        </w:rPr>
        <w:t> </w:t>
      </w:r>
      <w:r>
        <w:rPr/>
        <w:t>rocks of Pan-African age. Five litho stratigraphic units have been recognised in Minna</w:t>
      </w:r>
      <w:r>
        <w:rPr>
          <w:spacing w:val="1"/>
        </w:rPr>
        <w:t> </w:t>
      </w:r>
      <w:r>
        <w:rPr/>
        <w:t>area.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schist</w:t>
      </w:r>
      <w:r>
        <w:rPr>
          <w:spacing w:val="-10"/>
        </w:rPr>
        <w:t> </w:t>
      </w:r>
      <w:r>
        <w:rPr/>
        <w:t>which</w:t>
      </w:r>
      <w:r>
        <w:rPr>
          <w:spacing w:val="-11"/>
        </w:rPr>
        <w:t> </w:t>
      </w:r>
      <w:r>
        <w:rPr/>
        <w:t>occur</w:t>
      </w:r>
      <w:r>
        <w:rPr>
          <w:spacing w:val="-12"/>
        </w:rPr>
        <w:t> </w:t>
      </w:r>
      <w:r>
        <w:rPr/>
        <w:t>as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flat</w:t>
      </w:r>
      <w:r>
        <w:rPr>
          <w:spacing w:val="-11"/>
        </w:rPr>
        <w:t> </w:t>
      </w:r>
      <w:r>
        <w:rPr/>
        <w:t>laying</w:t>
      </w:r>
      <w:r>
        <w:rPr>
          <w:spacing w:val="-13"/>
        </w:rPr>
        <w:t> </w:t>
      </w:r>
      <w:r>
        <w:rPr/>
        <w:t>narrow</w:t>
      </w:r>
      <w:r>
        <w:rPr>
          <w:spacing w:val="-12"/>
        </w:rPr>
        <w:t> </w:t>
      </w:r>
      <w:r>
        <w:rPr/>
        <w:t>southwest-northeast</w:t>
      </w:r>
      <w:r>
        <w:rPr>
          <w:spacing w:val="-10"/>
        </w:rPr>
        <w:t> </w:t>
      </w:r>
      <w:r>
        <w:rPr/>
        <w:t>belt</w:t>
      </w:r>
      <w:r>
        <w:rPr>
          <w:spacing w:val="-10"/>
        </w:rPr>
        <w:t> </w:t>
      </w:r>
      <w:r>
        <w:rPr/>
        <w:t>at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central</w:t>
      </w:r>
      <w:r>
        <w:rPr>
          <w:spacing w:val="-58"/>
        </w:rPr>
        <w:t> </w:t>
      </w:r>
      <w:r>
        <w:rPr/>
        <w:t>part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Minna</w:t>
      </w:r>
      <w:r>
        <w:rPr>
          <w:spacing w:val="-7"/>
        </w:rPr>
        <w:t> </w:t>
      </w:r>
      <w:r>
        <w:rPr/>
        <w:t>with</w:t>
      </w:r>
      <w:r>
        <w:rPr>
          <w:spacing w:val="-3"/>
        </w:rPr>
        <w:t> </w:t>
      </w:r>
      <w:r>
        <w:rPr/>
        <w:t>small</w:t>
      </w:r>
      <w:r>
        <w:rPr>
          <w:spacing w:val="-2"/>
        </w:rPr>
        <w:t> </w:t>
      </w:r>
      <w:r>
        <w:rPr/>
        <w:t>quartzite</w:t>
      </w:r>
      <w:r>
        <w:rPr>
          <w:spacing w:val="-7"/>
        </w:rPr>
        <w:t> </w:t>
      </w:r>
      <w:r>
        <w:rPr/>
        <w:t>ridge</w:t>
      </w:r>
      <w:r>
        <w:rPr>
          <w:spacing w:val="-6"/>
        </w:rPr>
        <w:t> </w:t>
      </w:r>
      <w:r>
        <w:rPr/>
        <w:t>parallel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it,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gneiss</w:t>
      </w:r>
      <w:r>
        <w:rPr>
          <w:spacing w:val="-4"/>
        </w:rPr>
        <w:t> </w:t>
      </w:r>
      <w:r>
        <w:rPr/>
        <w:t>occurs</w:t>
      </w:r>
      <w:r>
        <w:rPr>
          <w:spacing w:val="-5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small</w:t>
      </w:r>
      <w:r>
        <w:rPr>
          <w:spacing w:val="-5"/>
        </w:rPr>
        <w:t> </w:t>
      </w:r>
      <w:r>
        <w:rPr/>
        <w:t>suite</w:t>
      </w:r>
      <w:r>
        <w:rPr>
          <w:spacing w:val="-6"/>
        </w:rPr>
        <w:t> </w:t>
      </w:r>
      <w:r>
        <w:rPr/>
        <w:t>at</w:t>
      </w:r>
      <w:r>
        <w:rPr>
          <w:spacing w:val="-57"/>
        </w:rPr>
        <w:t> </w:t>
      </w:r>
      <w:r>
        <w:rPr/>
        <w:t>the northern and southern part of the area forming a contact with the granite. Feldspathic</w:t>
      </w:r>
      <w:r>
        <w:rPr>
          <w:spacing w:val="-57"/>
        </w:rPr>
        <w:t> </w:t>
      </w:r>
      <w:r>
        <w:rPr/>
        <w:t>rich pegmatite is bounded to the east, with average width of 65 meters and 100 meters</w:t>
      </w:r>
      <w:r>
        <w:rPr>
          <w:spacing w:val="1"/>
        </w:rPr>
        <w:t> </w:t>
      </w:r>
      <w:r>
        <w:rPr/>
        <w:t>long, the pegmatite host tourmaline. Granitic rocks dominate the rock types in the area</w:t>
      </w:r>
      <w:r>
        <w:rPr>
          <w:spacing w:val="1"/>
        </w:rPr>
        <w:t> </w:t>
      </w:r>
      <w:r>
        <w:rPr/>
        <w:t>and</w:t>
      </w:r>
      <w:r>
        <w:rPr>
          <w:spacing w:val="-6"/>
        </w:rPr>
        <w:t> </w:t>
      </w:r>
      <w:r>
        <w:rPr/>
        <w:t>vary</w:t>
      </w:r>
      <w:r>
        <w:rPr>
          <w:spacing w:val="-13"/>
        </w:rPr>
        <w:t> </w:t>
      </w:r>
      <w:r>
        <w:rPr/>
        <w:t>in</w:t>
      </w:r>
      <w:r>
        <w:rPr>
          <w:spacing w:val="-6"/>
        </w:rPr>
        <w:t> </w:t>
      </w:r>
      <w:r>
        <w:rPr/>
        <w:t>texture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composition.</w:t>
      </w:r>
      <w:r>
        <w:rPr>
          <w:spacing w:val="-6"/>
        </w:rPr>
        <w:t> </w:t>
      </w:r>
      <w:r>
        <w:rPr/>
        <w:t>Detailed</w:t>
      </w:r>
      <w:r>
        <w:rPr>
          <w:spacing w:val="-7"/>
        </w:rPr>
        <w:t> </w:t>
      </w:r>
      <w:r>
        <w:rPr/>
        <w:t>geological</w:t>
      </w:r>
      <w:r>
        <w:rPr>
          <w:spacing w:val="-6"/>
        </w:rPr>
        <w:t> </w:t>
      </w:r>
      <w:r>
        <w:rPr/>
        <w:t>mapping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area</w:t>
      </w:r>
      <w:r>
        <w:rPr>
          <w:spacing w:val="-7"/>
        </w:rPr>
        <w:t> </w:t>
      </w:r>
      <w:r>
        <w:rPr/>
        <w:t>was</w:t>
      </w:r>
      <w:r>
        <w:rPr>
          <w:spacing w:val="-6"/>
        </w:rPr>
        <w:t> </w:t>
      </w:r>
      <w:r>
        <w:rPr/>
        <w:t>carried</w:t>
      </w:r>
      <w:r>
        <w:rPr>
          <w:spacing w:val="-58"/>
        </w:rPr>
        <w:t> </w:t>
      </w:r>
      <w:r>
        <w:rPr/>
        <w:t>out on a map scale 1: 25,000 using geological compass clinometers, hammer and GPS</w:t>
      </w:r>
      <w:r>
        <w:rPr>
          <w:spacing w:val="1"/>
        </w:rPr>
        <w:t> </w:t>
      </w:r>
      <w:r>
        <w:rPr/>
        <w:t>(Alabi,</w:t>
      </w:r>
      <w:r>
        <w:rPr>
          <w:spacing w:val="-2"/>
        </w:rPr>
        <w:t> </w:t>
      </w:r>
      <w:r>
        <w:rPr/>
        <w:t>2011).</w:t>
      </w:r>
    </w:p>
    <w:p>
      <w:pPr>
        <w:pStyle w:val="BodyText"/>
        <w:spacing w:line="480" w:lineRule="auto" w:before="2"/>
        <w:ind w:left="307" w:right="952"/>
        <w:jc w:val="both"/>
      </w:pPr>
      <w:r>
        <w:rPr/>
        <w:t>In 1966, Buser established existence of paleo structures which have direct activities like</w:t>
      </w:r>
      <w:r>
        <w:rPr>
          <w:spacing w:val="1"/>
        </w:rPr>
        <w:t> </w:t>
      </w:r>
      <w:r>
        <w:rPr/>
        <w:t>tectonic</w:t>
      </w:r>
      <w:r>
        <w:rPr>
          <w:spacing w:val="-1"/>
        </w:rPr>
        <w:t> </w:t>
      </w:r>
      <w:r>
        <w:rPr/>
        <w:t>movements,</w:t>
      </w:r>
      <w:r>
        <w:rPr>
          <w:spacing w:val="1"/>
        </w:rPr>
        <w:t> </w:t>
      </w:r>
      <w:r>
        <w:rPr/>
        <w:t>metamorphism, mineralization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drainage.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regards</w:t>
      </w:r>
      <w:r>
        <w:rPr>
          <w:spacing w:val="-1"/>
        </w:rPr>
        <w:t> </w:t>
      </w:r>
      <w:r>
        <w:rPr/>
        <w:t>a</w:t>
      </w:r>
      <w:r>
        <w:rPr>
          <w:spacing w:val="2"/>
        </w:rPr>
        <w:t> </w:t>
      </w:r>
      <w:r>
        <w:rPr/>
        <w:t>great</w:t>
      </w:r>
    </w:p>
    <w:p>
      <w:pPr>
        <w:spacing w:after="0" w:line="480" w:lineRule="auto"/>
        <w:jc w:val="both"/>
        <w:sectPr>
          <w:pgSz w:w="11910" w:h="16840"/>
          <w:pgMar w:header="0" w:footer="1014" w:top="1440" w:bottom="1200" w:left="1680" w:right="460"/>
        </w:sectPr>
      </w:pPr>
    </w:p>
    <w:p>
      <w:pPr>
        <w:pStyle w:val="BodyText"/>
        <w:spacing w:line="480" w:lineRule="auto" w:before="60"/>
        <w:ind w:left="307" w:right="945"/>
        <w:jc w:val="both"/>
      </w:pPr>
      <w:r>
        <w:rPr/>
        <w:t>contribution was made by Ajakaiye </w:t>
      </w:r>
      <w:r>
        <w:rPr>
          <w:i/>
        </w:rPr>
        <w:t>et al. </w:t>
      </w:r>
      <w:r>
        <w:rPr/>
        <w:t>(1991) which interpreting aeromagnetic data</w:t>
      </w:r>
      <w:r>
        <w:rPr>
          <w:spacing w:val="1"/>
        </w:rPr>
        <w:t> </w:t>
      </w:r>
      <w:r>
        <w:rPr/>
        <w:t>across the Nigeria continental mass, they identified that NE-SW trending anomalies are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dominant</w:t>
      </w:r>
      <w:r>
        <w:rPr>
          <w:spacing w:val="-14"/>
        </w:rPr>
        <w:t> </w:t>
      </w:r>
      <w:r>
        <w:rPr>
          <w:spacing w:val="-1"/>
        </w:rPr>
        <w:t>magnetic</w:t>
      </w:r>
      <w:r>
        <w:rPr>
          <w:spacing w:val="-14"/>
        </w:rPr>
        <w:t> </w:t>
      </w:r>
      <w:r>
        <w:rPr/>
        <w:t>fractures</w:t>
      </w:r>
      <w:r>
        <w:rPr>
          <w:spacing w:val="-12"/>
        </w:rPr>
        <w:t> </w:t>
      </w:r>
      <w:r>
        <w:rPr/>
        <w:t>of</w:t>
      </w:r>
      <w:r>
        <w:rPr>
          <w:spacing w:val="-16"/>
        </w:rPr>
        <w:t> </w:t>
      </w:r>
      <w:r>
        <w:rPr/>
        <w:t>most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this</w:t>
      </w:r>
      <w:r>
        <w:rPr>
          <w:spacing w:val="-15"/>
        </w:rPr>
        <w:t> </w:t>
      </w:r>
      <w:r>
        <w:rPr/>
        <w:t>area.</w:t>
      </w:r>
      <w:r>
        <w:rPr>
          <w:spacing w:val="-10"/>
        </w:rPr>
        <w:t> </w:t>
      </w:r>
      <w:r>
        <w:rPr/>
        <w:t>Similarly,</w:t>
      </w:r>
      <w:r>
        <w:rPr>
          <w:spacing w:val="-11"/>
        </w:rPr>
        <w:t> </w:t>
      </w:r>
      <w:r>
        <w:rPr/>
        <w:t>Udensi</w:t>
      </w:r>
      <w:r>
        <w:rPr>
          <w:spacing w:val="-13"/>
        </w:rPr>
        <w:t> </w:t>
      </w:r>
      <w:r>
        <w:rPr>
          <w:i/>
        </w:rPr>
        <w:t>et</w:t>
      </w:r>
      <w:r>
        <w:rPr>
          <w:i/>
          <w:spacing w:val="-12"/>
        </w:rPr>
        <w:t> </w:t>
      </w:r>
      <w:r>
        <w:rPr>
          <w:i/>
        </w:rPr>
        <w:t>al</w:t>
      </w:r>
      <w:r>
        <w:rPr/>
        <w:t>.</w:t>
      </w:r>
      <w:r>
        <w:rPr>
          <w:spacing w:val="-12"/>
        </w:rPr>
        <w:t> </w:t>
      </w:r>
      <w:r>
        <w:rPr/>
        <w:t>(2003)</w:t>
      </w:r>
      <w:r>
        <w:rPr>
          <w:spacing w:val="-16"/>
        </w:rPr>
        <w:t> </w:t>
      </w:r>
      <w:r>
        <w:rPr/>
        <w:t>added</w:t>
      </w:r>
      <w:r>
        <w:rPr>
          <w:spacing w:val="-57"/>
        </w:rPr>
        <w:t> </w:t>
      </w:r>
      <w:r>
        <w:rPr/>
        <w:t>a new dimension to the studies, he applied both qualitative and quantitative approaches</w:t>
      </w:r>
      <w:r>
        <w:rPr>
          <w:spacing w:val="1"/>
        </w:rPr>
        <w:t> </w:t>
      </w:r>
      <w:r>
        <w:rPr/>
        <w:t>and</w:t>
      </w:r>
      <w:r>
        <w:rPr>
          <w:spacing w:val="-7"/>
        </w:rPr>
        <w:t> </w:t>
      </w:r>
      <w:r>
        <w:rPr/>
        <w:t>established</w:t>
      </w:r>
      <w:r>
        <w:rPr>
          <w:spacing w:val="-6"/>
        </w:rPr>
        <w:t> </w:t>
      </w:r>
      <w:r>
        <w:rPr/>
        <w:t>trend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structural</w:t>
      </w:r>
      <w:r>
        <w:rPr>
          <w:spacing w:val="-6"/>
        </w:rPr>
        <w:t> </w:t>
      </w:r>
      <w:r>
        <w:rPr/>
        <w:t>patterns</w:t>
      </w:r>
      <w:r>
        <w:rPr>
          <w:spacing w:val="-5"/>
        </w:rPr>
        <w:t> </w:t>
      </w:r>
      <w:r>
        <w:rPr/>
        <w:t>within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Bida</w:t>
      </w:r>
      <w:r>
        <w:rPr>
          <w:spacing w:val="-4"/>
        </w:rPr>
        <w:t> </w:t>
      </w:r>
      <w:r>
        <w:rPr/>
        <w:t>basin</w:t>
      </w:r>
      <w:r>
        <w:rPr>
          <w:spacing w:val="-6"/>
        </w:rPr>
        <w:t> </w:t>
      </w:r>
      <w:r>
        <w:rPr/>
        <w:t>from</w:t>
      </w:r>
      <w:r>
        <w:rPr>
          <w:spacing w:val="-1"/>
        </w:rPr>
        <w:t> </w:t>
      </w:r>
      <w:r>
        <w:rPr/>
        <w:t>aeromagnetic</w:t>
      </w:r>
      <w:r>
        <w:rPr>
          <w:spacing w:val="-58"/>
        </w:rPr>
        <w:t> </w:t>
      </w:r>
      <w:r>
        <w:rPr/>
        <w:t>data.</w:t>
      </w:r>
      <w:r>
        <w:rPr>
          <w:spacing w:val="-4"/>
        </w:rPr>
        <w:t> </w:t>
      </w:r>
      <w:r>
        <w:rPr/>
        <w:t>They</w:t>
      </w:r>
      <w:r>
        <w:rPr>
          <w:spacing w:val="-10"/>
        </w:rPr>
        <w:t> </w:t>
      </w:r>
      <w:r>
        <w:rPr/>
        <w:t>observed</w:t>
      </w:r>
      <w:r>
        <w:rPr>
          <w:spacing w:val="-4"/>
        </w:rPr>
        <w:t> </w:t>
      </w:r>
      <w:r>
        <w:rPr/>
        <w:t>that the</w:t>
      </w:r>
      <w:r>
        <w:rPr>
          <w:spacing w:val="-3"/>
        </w:rPr>
        <w:t> </w:t>
      </w:r>
      <w:r>
        <w:rPr/>
        <w:t>northern</w:t>
      </w:r>
      <w:r>
        <w:rPr>
          <w:spacing w:val="-5"/>
        </w:rPr>
        <w:t> </w:t>
      </w:r>
      <w:r>
        <w:rPr/>
        <w:t>part</w:t>
      </w:r>
      <w:r>
        <w:rPr>
          <w:spacing w:val="-3"/>
        </w:rPr>
        <w:t> </w:t>
      </w:r>
      <w:r>
        <w:rPr/>
        <w:t>(Upper</w:t>
      </w:r>
      <w:r>
        <w:rPr>
          <w:spacing w:val="-5"/>
        </w:rPr>
        <w:t> </w:t>
      </w:r>
      <w:r>
        <w:rPr/>
        <w:t>part)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Bida</w:t>
      </w:r>
      <w:r>
        <w:rPr>
          <w:spacing w:val="-3"/>
        </w:rPr>
        <w:t> </w:t>
      </w:r>
      <w:r>
        <w:rPr/>
        <w:t>basin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dominated</w:t>
      </w:r>
      <w:r>
        <w:rPr>
          <w:spacing w:val="-4"/>
        </w:rPr>
        <w:t> </w:t>
      </w:r>
      <w:r>
        <w:rPr/>
        <w:t>by</w:t>
      </w:r>
      <w:r>
        <w:rPr>
          <w:spacing w:val="-57"/>
        </w:rPr>
        <w:t> </w:t>
      </w:r>
      <w:r>
        <w:rPr/>
        <w:t>NE-SW trend. The central part by E-W trend, while the southern part is dominated by</w:t>
      </w:r>
      <w:r>
        <w:rPr>
          <w:spacing w:val="1"/>
        </w:rPr>
        <w:t> </w:t>
      </w:r>
      <w:r>
        <w:rPr/>
        <w:t>ENE-WSW trends. Also, the Precambrian basement complex of Nigerian as an integral</w:t>
      </w:r>
      <w:r>
        <w:rPr>
          <w:spacing w:val="1"/>
        </w:rPr>
        <w:t> </w:t>
      </w:r>
      <w:r>
        <w:rPr/>
        <w:t>part of West African craton is known to have been subjected to various episode of</w:t>
      </w:r>
      <w:r>
        <w:rPr>
          <w:spacing w:val="1"/>
        </w:rPr>
        <w:t> </w:t>
      </w:r>
      <w:r>
        <w:rPr/>
        <w:t>deformation.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geological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fold,</w:t>
      </w:r>
      <w:r>
        <w:rPr>
          <w:spacing w:val="1"/>
        </w:rPr>
        <w:t> </w:t>
      </w:r>
      <w:r>
        <w:rPr/>
        <w:t>foliations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fractures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varying</w:t>
      </w:r>
      <w:r>
        <w:rPr>
          <w:spacing w:val="-3"/>
        </w:rPr>
        <w:t> </w:t>
      </w:r>
      <w:r>
        <w:rPr/>
        <w:t>magnitude.</w:t>
      </w:r>
      <w:r>
        <w:rPr>
          <w:spacing w:val="-1"/>
        </w:rPr>
        <w:t> </w:t>
      </w:r>
      <w:r>
        <w:rPr/>
        <w:t>Hubbard</w:t>
      </w:r>
      <w:r>
        <w:rPr>
          <w:spacing w:val="-5"/>
        </w:rPr>
        <w:t> </w:t>
      </w:r>
      <w:r>
        <w:rPr/>
        <w:t>(1975)</w:t>
      </w:r>
      <w:r>
        <w:rPr>
          <w:spacing w:val="-1"/>
        </w:rPr>
        <w:t> </w:t>
      </w:r>
      <w:r>
        <w:rPr/>
        <w:t>recognised</w:t>
      </w:r>
      <w:r>
        <w:rPr>
          <w:spacing w:val="2"/>
        </w:rPr>
        <w:t> </w:t>
      </w:r>
      <w:r>
        <w:rPr/>
        <w:t>one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-58"/>
        </w:rPr>
        <w:t> </w:t>
      </w:r>
      <w:r>
        <w:rPr/>
        <w:t>a mega-structure in the Ife Wara - Zungeru fault which extends in the western and</w:t>
      </w:r>
      <w:r>
        <w:rPr>
          <w:spacing w:val="1"/>
        </w:rPr>
        <w:t> </w:t>
      </w:r>
      <w:r>
        <w:rPr/>
        <w:t>northern</w:t>
      </w:r>
      <w:r>
        <w:rPr>
          <w:spacing w:val="-1"/>
        </w:rPr>
        <w:t> </w:t>
      </w:r>
      <w:r>
        <w:rPr/>
        <w:t>parts of Nigeria.</w:t>
      </w:r>
    </w:p>
    <w:p>
      <w:pPr>
        <w:pStyle w:val="BodyText"/>
        <w:spacing w:line="480" w:lineRule="auto" w:before="201"/>
        <w:ind w:left="307" w:right="948"/>
        <w:jc w:val="both"/>
      </w:pPr>
      <w:r>
        <w:rPr/>
        <w:t>Alabi,</w:t>
      </w:r>
      <w:r>
        <w:rPr>
          <w:spacing w:val="56"/>
        </w:rPr>
        <w:t> </w:t>
      </w:r>
      <w:r>
        <w:rPr/>
        <w:t>(2011)</w:t>
      </w:r>
      <w:r>
        <w:rPr>
          <w:spacing w:val="57"/>
        </w:rPr>
        <w:t> </w:t>
      </w:r>
      <w:r>
        <w:rPr/>
        <w:t>also</w:t>
      </w:r>
      <w:r>
        <w:rPr>
          <w:spacing w:val="57"/>
        </w:rPr>
        <w:t> </w:t>
      </w:r>
      <w:r>
        <w:rPr/>
        <w:t>detected</w:t>
      </w:r>
      <w:r>
        <w:rPr>
          <w:spacing w:val="56"/>
        </w:rPr>
        <w:t> </w:t>
      </w:r>
      <w:r>
        <w:rPr/>
        <w:t>eight</w:t>
      </w:r>
      <w:r>
        <w:rPr>
          <w:spacing w:val="56"/>
        </w:rPr>
        <w:t> </w:t>
      </w:r>
      <w:r>
        <w:rPr/>
        <w:t>large</w:t>
      </w:r>
      <w:r>
        <w:rPr>
          <w:spacing w:val="58"/>
        </w:rPr>
        <w:t> </w:t>
      </w:r>
      <w:r>
        <w:rPr/>
        <w:t>granitic</w:t>
      </w:r>
      <w:r>
        <w:rPr>
          <w:spacing w:val="58"/>
        </w:rPr>
        <w:t> </w:t>
      </w:r>
      <w:r>
        <w:rPr/>
        <w:t>masses</w:t>
      </w:r>
      <w:r>
        <w:rPr>
          <w:spacing w:val="59"/>
        </w:rPr>
        <w:t> </w:t>
      </w:r>
      <w:r>
        <w:rPr/>
        <w:t>occurring</w:t>
      </w:r>
      <w:r>
        <w:rPr>
          <w:spacing w:val="57"/>
        </w:rPr>
        <w:t> </w:t>
      </w:r>
      <w:r>
        <w:rPr/>
        <w:t>as</w:t>
      </w:r>
      <w:r>
        <w:rPr>
          <w:spacing w:val="56"/>
        </w:rPr>
        <w:t> </w:t>
      </w:r>
      <w:r>
        <w:rPr/>
        <w:t>batholiths</w:t>
      </w:r>
      <w:r>
        <w:rPr>
          <w:spacing w:val="56"/>
        </w:rPr>
        <w:t> </w:t>
      </w:r>
      <w:r>
        <w:rPr/>
        <w:t>and</w:t>
      </w:r>
      <w:r>
        <w:rPr>
          <w:spacing w:val="-57"/>
        </w:rPr>
        <w:t> </w:t>
      </w:r>
      <w:r>
        <w:rPr/>
        <w:t>continuous</w:t>
      </w:r>
      <w:r>
        <w:rPr>
          <w:spacing w:val="-5"/>
        </w:rPr>
        <w:t> </w:t>
      </w:r>
      <w:r>
        <w:rPr/>
        <w:t>uninterrupted</w:t>
      </w:r>
      <w:r>
        <w:rPr>
          <w:spacing w:val="-2"/>
        </w:rPr>
        <w:t> </w:t>
      </w:r>
      <w:r>
        <w:rPr/>
        <w:t>ridge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northeast</w:t>
      </w:r>
      <w:r>
        <w:rPr>
          <w:spacing w:val="-3"/>
        </w:rPr>
        <w:t> </w:t>
      </w:r>
      <w:r>
        <w:rPr/>
        <w:t>direction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about</w:t>
      </w:r>
      <w:r>
        <w:rPr>
          <w:spacing w:val="-4"/>
        </w:rPr>
        <w:t> </w:t>
      </w:r>
      <w:r>
        <w:rPr/>
        <w:t>18</w:t>
      </w:r>
      <w:r>
        <w:rPr>
          <w:spacing w:val="-4"/>
        </w:rPr>
        <w:t> </w:t>
      </w:r>
      <w:r>
        <w:rPr/>
        <w:t>km</w:t>
      </w:r>
      <w:r>
        <w:rPr>
          <w:spacing w:val="-3"/>
        </w:rPr>
        <w:t> </w:t>
      </w:r>
      <w:r>
        <w:rPr/>
        <w:t>long,</w:t>
      </w:r>
      <w:r>
        <w:rPr>
          <w:spacing w:val="-1"/>
        </w:rPr>
        <w:t> </w:t>
      </w:r>
      <w:r>
        <w:rPr/>
        <w:t>average</w:t>
      </w:r>
      <w:r>
        <w:rPr>
          <w:spacing w:val="-5"/>
        </w:rPr>
        <w:t> </w:t>
      </w:r>
      <w:r>
        <w:rPr/>
        <w:t>width</w:t>
      </w:r>
      <w:r>
        <w:rPr>
          <w:spacing w:val="-58"/>
        </w:rPr>
        <w:t> </w:t>
      </w:r>
      <w:r>
        <w:rPr/>
        <w:t>of</w:t>
      </w:r>
      <w:r>
        <w:rPr>
          <w:spacing w:val="-9"/>
        </w:rPr>
        <w:t> </w:t>
      </w:r>
      <w:r>
        <w:rPr/>
        <w:t>1.5</w:t>
      </w:r>
      <w:r>
        <w:rPr>
          <w:spacing w:val="-9"/>
        </w:rPr>
        <w:t> </w:t>
      </w:r>
      <w:r>
        <w:rPr/>
        <w:t>km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an</w:t>
      </w:r>
      <w:r>
        <w:rPr>
          <w:spacing w:val="-9"/>
        </w:rPr>
        <w:t> </w:t>
      </w:r>
      <w:r>
        <w:rPr/>
        <w:t>average</w:t>
      </w:r>
      <w:r>
        <w:rPr>
          <w:spacing w:val="-10"/>
        </w:rPr>
        <w:t> </w:t>
      </w:r>
      <w:r>
        <w:rPr/>
        <w:t>height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35</w:t>
      </w:r>
      <w:r>
        <w:rPr>
          <w:spacing w:val="-9"/>
        </w:rPr>
        <w:t> </w:t>
      </w:r>
      <w:r>
        <w:rPr/>
        <w:t>meters</w:t>
      </w:r>
      <w:r>
        <w:rPr>
          <w:spacing w:val="-9"/>
        </w:rPr>
        <w:t> </w:t>
      </w:r>
      <w:r>
        <w:rPr/>
        <w:t>above</w:t>
      </w:r>
      <w:r>
        <w:rPr>
          <w:spacing w:val="-9"/>
        </w:rPr>
        <w:t> </w:t>
      </w:r>
      <w:r>
        <w:rPr/>
        <w:t>their</w:t>
      </w:r>
      <w:r>
        <w:rPr>
          <w:spacing w:val="-9"/>
        </w:rPr>
        <w:t> </w:t>
      </w:r>
      <w:r>
        <w:rPr/>
        <w:t>surrounding</w:t>
      </w:r>
      <w:r>
        <w:rPr>
          <w:spacing w:val="-11"/>
        </w:rPr>
        <w:t> </w:t>
      </w:r>
      <w:r>
        <w:rPr/>
        <w:t>plains</w:t>
      </w:r>
      <w:r>
        <w:rPr>
          <w:spacing w:val="-8"/>
        </w:rPr>
        <w:t> </w:t>
      </w:r>
      <w:r>
        <w:rPr/>
        <w:t>such</w:t>
      </w:r>
      <w:r>
        <w:rPr>
          <w:spacing w:val="-8"/>
        </w:rPr>
        <w:t> </w:t>
      </w:r>
      <w:r>
        <w:rPr/>
        <w:t>granitic</w:t>
      </w:r>
      <w:r>
        <w:rPr>
          <w:spacing w:val="-58"/>
        </w:rPr>
        <w:t> </w:t>
      </w:r>
      <w:r>
        <w:rPr/>
        <w:t>batholiths</w:t>
      </w:r>
      <w:r>
        <w:rPr>
          <w:spacing w:val="-1"/>
        </w:rPr>
        <w:t> </w:t>
      </w:r>
      <w:r>
        <w:rPr/>
        <w:t>occur as Paiko</w:t>
      </w:r>
      <w:r>
        <w:rPr>
          <w:spacing w:val="2"/>
        </w:rPr>
        <w:t> </w:t>
      </w:r>
      <w:r>
        <w:rPr/>
        <w:t>and Minna</w:t>
      </w:r>
      <w:r>
        <w:rPr>
          <w:spacing w:val="-1"/>
        </w:rPr>
        <w:t> </w:t>
      </w:r>
      <w:r>
        <w:rPr/>
        <w:t>batholiths.</w:t>
      </w:r>
    </w:p>
    <w:p>
      <w:pPr>
        <w:pStyle w:val="BodyText"/>
        <w:spacing w:line="480" w:lineRule="auto" w:before="199"/>
        <w:ind w:left="307" w:right="945"/>
        <w:jc w:val="both"/>
      </w:pPr>
      <w:r>
        <w:rPr/>
        <w:t>Idris </w:t>
      </w:r>
      <w:r>
        <w:rPr>
          <w:i/>
        </w:rPr>
        <w:t>et al. </w:t>
      </w:r>
      <w:r>
        <w:rPr/>
        <w:t>(2015) Carried out groundwater development in a mixed geological terrain in</w:t>
      </w:r>
      <w:r>
        <w:rPr>
          <w:spacing w:val="-57"/>
        </w:rPr>
        <w:t> </w:t>
      </w:r>
      <w:r>
        <w:rPr/>
        <w:t>Niger State and discovered that groundwater occurrence in Niger State is controlled by</w:t>
      </w:r>
      <w:r>
        <w:rPr>
          <w:spacing w:val="1"/>
        </w:rPr>
        <w:t> </w:t>
      </w:r>
      <w:r>
        <w:rPr/>
        <w:t>the</w:t>
      </w:r>
      <w:r>
        <w:rPr>
          <w:spacing w:val="-8"/>
        </w:rPr>
        <w:t> </w:t>
      </w:r>
      <w:r>
        <w:rPr/>
        <w:t>prevailing</w:t>
      </w:r>
      <w:r>
        <w:rPr>
          <w:spacing w:val="-8"/>
        </w:rPr>
        <w:t> </w:t>
      </w:r>
      <w:r>
        <w:rPr/>
        <w:t>climate</w:t>
      </w:r>
      <w:r>
        <w:rPr>
          <w:spacing w:val="-8"/>
        </w:rPr>
        <w:t> </w:t>
      </w:r>
      <w:r>
        <w:rPr/>
        <w:t>factors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geology.</w:t>
      </w:r>
      <w:r>
        <w:rPr>
          <w:spacing w:val="-6"/>
        </w:rPr>
        <w:t> </w:t>
      </w:r>
      <w:r>
        <w:rPr/>
        <w:t>Areas</w:t>
      </w:r>
      <w:r>
        <w:rPr>
          <w:spacing w:val="-7"/>
        </w:rPr>
        <w:t> </w:t>
      </w:r>
      <w:r>
        <w:rPr/>
        <w:t>underlain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Basement</w:t>
      </w:r>
      <w:r>
        <w:rPr>
          <w:spacing w:val="-6"/>
        </w:rPr>
        <w:t> </w:t>
      </w:r>
      <w:r>
        <w:rPr/>
        <w:t>Complex</w:t>
      </w:r>
      <w:r>
        <w:rPr>
          <w:spacing w:val="-5"/>
        </w:rPr>
        <w:t> </w:t>
      </w:r>
      <w:r>
        <w:rPr/>
        <w:t>rocks</w:t>
      </w:r>
      <w:r>
        <w:rPr>
          <w:spacing w:val="-58"/>
        </w:rPr>
        <w:t> </w:t>
      </w:r>
      <w:r>
        <w:rPr/>
        <w:t>have greater groundwater potential when deeply weathered or fractured. Depth and</w:t>
      </w:r>
      <w:r>
        <w:rPr>
          <w:spacing w:val="1"/>
        </w:rPr>
        <w:t> </w:t>
      </w:r>
      <w:r>
        <w:rPr/>
        <w:t>intensity of weathering varies widely in the area and range from 2 m to 30 m, the</w:t>
      </w:r>
      <w:r>
        <w:rPr>
          <w:spacing w:val="1"/>
        </w:rPr>
        <w:t> </w:t>
      </w:r>
      <w:r>
        <w:rPr/>
        <w:t>weathered product mostly comprises of sand and clay with the former having a higher</w:t>
      </w:r>
      <w:r>
        <w:rPr>
          <w:spacing w:val="1"/>
        </w:rPr>
        <w:t> </w:t>
      </w:r>
      <w:r>
        <w:rPr/>
        <w:t>percentage.</w:t>
      </w:r>
    </w:p>
    <w:p>
      <w:pPr>
        <w:spacing w:after="0" w:line="480" w:lineRule="auto"/>
        <w:jc w:val="both"/>
        <w:sectPr>
          <w:pgSz w:w="11910" w:h="16840"/>
          <w:pgMar w:header="0" w:footer="1014" w:top="1440" w:bottom="1200" w:left="1680" w:right="46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307"/>
        <w:rPr>
          <w:sz w:val="20"/>
        </w:rPr>
      </w:pPr>
      <w:r>
        <w:rPr>
          <w:sz w:val="20"/>
        </w:rPr>
        <w:pict>
          <v:group style="width:461.7pt;height:306.25pt;mso-position-horizontal-relative:char;mso-position-vertical-relative:line" coordorigin="0,0" coordsize="9234,6125">
            <v:shape style="position:absolute;left:0;top:0;width:9234;height:6125" type="#_x0000_t75" stroked="false">
              <v:imagedata r:id="rId7" o:title=""/>
            </v:shape>
            <v:shape style="position:absolute;left:3583;top:2664;width:300;height:240" type="#_x0000_t75" stroked="false">
              <v:imagedata r:id="rId8" o:title=""/>
            </v:shape>
            <v:rect style="position:absolute;left:3595;top:2657;width:236;height:173" filled="true" fillcolor="#c0504d" stroked="false">
              <v:fill type="solid"/>
            </v:rect>
            <v:rect style="position:absolute;left:3595;top:2657;width:236;height:173" filled="false" stroked="true" strokeweight="3pt" strokecolor="#c0504d">
              <v:stroke dashstyle="solid"/>
            </v:rect>
            <v:rect style="position:absolute;left:4465;top:5883;width:203;height:125" filled="true" fillcolor="#c0504d" stroked="false">
              <v:fill type="solid"/>
            </v:rect>
            <v:rect style="position:absolute;left:4465;top:5883;width:203;height:125" filled="false" stroked="true" strokeweight="2.0pt" strokecolor="#c00000">
              <v:stroke dashstyle="solid"/>
            </v:rect>
            <v:shape style="position:absolute;left:4972;top:5902;width:997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Study</w:t>
                    </w:r>
                    <w:r>
                      <w:rPr>
                        <w:rFonts w:ascii="Calibri"/>
                        <w:spacing w:val="-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Area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480" w:lineRule="auto" w:before="90"/>
        <w:ind w:left="307" w:right="943"/>
      </w:pPr>
      <w:r>
        <w:rPr/>
        <w:t>Figure</w:t>
      </w:r>
      <w:r>
        <w:rPr>
          <w:spacing w:val="24"/>
        </w:rPr>
        <w:t> </w:t>
      </w:r>
      <w:r>
        <w:rPr/>
        <w:t>2.1</w:t>
      </w:r>
      <w:r>
        <w:rPr>
          <w:b/>
        </w:rPr>
        <w:t>:</w:t>
      </w:r>
      <w:r>
        <w:rPr>
          <w:b/>
          <w:spacing w:val="25"/>
        </w:rPr>
        <w:t> </w:t>
      </w:r>
      <w:r>
        <w:rPr/>
        <w:t>Geology</w:t>
      </w:r>
      <w:r>
        <w:rPr>
          <w:spacing w:val="25"/>
        </w:rPr>
        <w:t> </w:t>
      </w:r>
      <w:r>
        <w:rPr/>
        <w:t>map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Nigeria</w:t>
      </w:r>
      <w:r>
        <w:rPr>
          <w:spacing w:val="26"/>
        </w:rPr>
        <w:t> </w:t>
      </w:r>
      <w:r>
        <w:rPr/>
        <w:t>showing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major</w:t>
      </w:r>
      <w:r>
        <w:rPr>
          <w:spacing w:val="27"/>
        </w:rPr>
        <w:t> </w:t>
      </w:r>
      <w:r>
        <w:rPr/>
        <w:t>geological</w:t>
      </w:r>
      <w:r>
        <w:rPr>
          <w:spacing w:val="26"/>
        </w:rPr>
        <w:t> </w:t>
      </w:r>
      <w:r>
        <w:rPr/>
        <w:t>components,</w:t>
      </w:r>
      <w:r>
        <w:rPr>
          <w:spacing w:val="-57"/>
        </w:rPr>
        <w:t> </w:t>
      </w:r>
      <w:r>
        <w:rPr/>
        <w:t>basement,</w:t>
      </w:r>
      <w:r>
        <w:rPr>
          <w:spacing w:val="3"/>
        </w:rPr>
        <w:t> </w:t>
      </w:r>
      <w:r>
        <w:rPr/>
        <w:t>younger</w:t>
      </w:r>
      <w:r>
        <w:rPr>
          <w:spacing w:val="1"/>
        </w:rPr>
        <w:t> </w:t>
      </w:r>
      <w:r>
        <w:rPr/>
        <w:t>granites and sedimentary</w:t>
      </w:r>
      <w:r>
        <w:rPr>
          <w:spacing w:val="-6"/>
        </w:rPr>
        <w:t> </w:t>
      </w:r>
      <w:r>
        <w:rPr/>
        <w:t>basin</w:t>
      </w:r>
      <w:r>
        <w:rPr>
          <w:spacing w:val="4"/>
        </w:rPr>
        <w:t> </w:t>
      </w:r>
      <w:r>
        <w:rPr/>
        <w:t>(After Obaje, 2009).</w:t>
      </w:r>
    </w:p>
    <w:p>
      <w:pPr>
        <w:spacing w:after="0" w:line="480" w:lineRule="auto"/>
        <w:sectPr>
          <w:pgSz w:w="11910" w:h="16840"/>
          <w:pgMar w:header="0" w:footer="1014" w:top="1580" w:bottom="1200" w:left="1680" w:right="460"/>
        </w:sectPr>
      </w:pPr>
    </w:p>
    <w:p>
      <w:pPr>
        <w:pStyle w:val="BodyText"/>
        <w:ind w:left="547"/>
        <w:rPr>
          <w:sz w:val="20"/>
        </w:rPr>
      </w:pPr>
      <w:r>
        <w:rPr>
          <w:sz w:val="20"/>
        </w:rPr>
        <w:drawing>
          <wp:inline distT="0" distB="0" distL="0" distR="0">
            <wp:extent cx="5635041" cy="4191000"/>
            <wp:effectExtent l="0" t="0" r="0" b="0"/>
            <wp:docPr id="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041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90"/>
        <w:ind w:left="307"/>
        <w:jc w:val="both"/>
      </w:pPr>
      <w:r>
        <w:rPr>
          <w:color w:val="121212"/>
        </w:rPr>
        <w:t>Figure</w:t>
      </w:r>
      <w:r>
        <w:rPr>
          <w:color w:val="121212"/>
          <w:spacing w:val="-3"/>
        </w:rPr>
        <w:t> </w:t>
      </w:r>
      <w:r>
        <w:rPr>
          <w:color w:val="121212"/>
        </w:rPr>
        <w:t>2.2: Geology</w:t>
      </w:r>
      <w:r>
        <w:rPr>
          <w:color w:val="121212"/>
          <w:spacing w:val="-4"/>
        </w:rPr>
        <w:t> </w:t>
      </w:r>
      <w:r>
        <w:rPr>
          <w:color w:val="121212"/>
        </w:rPr>
        <w:t>map</w:t>
      </w:r>
      <w:r>
        <w:rPr>
          <w:color w:val="121212"/>
          <w:spacing w:val="1"/>
        </w:rPr>
        <w:t> </w:t>
      </w:r>
      <w:r>
        <w:rPr>
          <w:color w:val="121212"/>
        </w:rPr>
        <w:t>of the</w:t>
      </w:r>
      <w:r>
        <w:rPr>
          <w:color w:val="121212"/>
          <w:spacing w:val="-2"/>
        </w:rPr>
        <w:t> </w:t>
      </w:r>
      <w:r>
        <w:rPr>
          <w:color w:val="121212"/>
        </w:rPr>
        <w:t>study</w:t>
      </w:r>
      <w:r>
        <w:rPr>
          <w:color w:val="121212"/>
          <w:spacing w:val="-3"/>
        </w:rPr>
        <w:t> </w:t>
      </w:r>
      <w:r>
        <w:rPr>
          <w:color w:val="121212"/>
        </w:rPr>
        <w:t>area (Modified from NGSA,</w:t>
      </w:r>
      <w:r>
        <w:rPr>
          <w:color w:val="121212"/>
          <w:spacing w:val="-1"/>
        </w:rPr>
        <w:t> </w:t>
      </w:r>
      <w:r>
        <w:rPr>
          <w:color w:val="121212"/>
        </w:rPr>
        <w:t>2009)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8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bookmarkStart w:name="_TOC_250027" w:id="11"/>
      <w:r>
        <w:rPr/>
        <w:t>Geophysical</w:t>
      </w:r>
      <w:r>
        <w:rPr>
          <w:spacing w:val="-1"/>
        </w:rPr>
        <w:t> </w:t>
      </w:r>
      <w:r>
        <w:rPr/>
        <w:t>Review of the</w:t>
      </w:r>
      <w:r>
        <w:rPr>
          <w:spacing w:val="-1"/>
        </w:rPr>
        <w:t> </w:t>
      </w:r>
      <w:bookmarkEnd w:id="11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949"/>
        <w:jc w:val="both"/>
      </w:pPr>
      <w:r>
        <w:rPr/>
        <w:t>Bello (2012) also used electrical resistivity technique to delineate gold deposit site in</w:t>
      </w:r>
      <w:r>
        <w:rPr>
          <w:spacing w:val="1"/>
        </w:rPr>
        <w:t> </w:t>
      </w:r>
      <w:r>
        <w:rPr/>
        <w:t>Minna, he discovered that there are injections of deposits that is haloes of deposited are</w:t>
      </w:r>
      <w:r>
        <w:rPr>
          <w:spacing w:val="1"/>
        </w:rPr>
        <w:t> </w:t>
      </w:r>
      <w:r>
        <w:rPr/>
        <w:t>distributed over the site. The nature of soil is alluvial and has an average depth of 5-6</w:t>
      </w:r>
      <w:r>
        <w:rPr>
          <w:spacing w:val="1"/>
        </w:rPr>
        <w:t> </w:t>
      </w:r>
      <w:r>
        <w:rPr/>
        <w:t>meter from the surface, also discovered that gold is strongly dispersed by chemical and</w:t>
      </w:r>
      <w:r>
        <w:rPr>
          <w:spacing w:val="1"/>
        </w:rPr>
        <w:t> </w:t>
      </w:r>
      <w:r>
        <w:rPr/>
        <w:t>mechanical processes resulting in haloes that could extend several kilometers, he also</w:t>
      </w:r>
      <w:r>
        <w:rPr>
          <w:spacing w:val="1"/>
        </w:rPr>
        <w:t> </w:t>
      </w:r>
      <w:r>
        <w:rPr/>
        <w:t>suggested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other geophysical</w:t>
      </w:r>
      <w:r>
        <w:rPr>
          <w:spacing w:val="-1"/>
        </w:rPr>
        <w:t> </w:t>
      </w:r>
      <w:r>
        <w:rPr/>
        <w:t>techniques</w:t>
      </w:r>
      <w:r>
        <w:rPr>
          <w:spacing w:val="-1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a comparative</w:t>
      </w:r>
      <w:r>
        <w:rPr>
          <w:spacing w:val="-2"/>
        </w:rPr>
        <w:t> </w:t>
      </w:r>
      <w:r>
        <w:rPr/>
        <w:t>technique.</w:t>
      </w:r>
    </w:p>
    <w:p>
      <w:pPr>
        <w:pStyle w:val="BodyText"/>
        <w:spacing w:line="480" w:lineRule="auto" w:before="200"/>
        <w:ind w:left="307" w:right="950"/>
        <w:jc w:val="both"/>
      </w:pPr>
      <w:r>
        <w:rPr/>
        <w:t>Nwugha </w:t>
      </w:r>
      <w:r>
        <w:rPr>
          <w:i/>
        </w:rPr>
        <w:t>et al. </w:t>
      </w:r>
      <w:r>
        <w:rPr/>
        <w:t>(2012) determine the depth to some anomalous within Angba, Ankpa and</w:t>
      </w:r>
      <w:r>
        <w:rPr>
          <w:spacing w:val="-57"/>
        </w:rPr>
        <w:t> </w:t>
      </w:r>
      <w:r>
        <w:rPr/>
        <w:t>Oturkpa in lower Benue trough, using suffer 8 software to filtering data and contour it in</w:t>
      </w:r>
      <w:r>
        <w:rPr>
          <w:spacing w:val="-57"/>
        </w:rPr>
        <w:t> </w:t>
      </w:r>
      <w:r>
        <w:rPr/>
        <w:t>order to produce magnetic identifiable anomalies low and highs. In their finding they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6.72</w:t>
      </w:r>
      <w:r>
        <w:rPr>
          <w:spacing w:val="2"/>
        </w:rPr>
        <w:t> </w:t>
      </w:r>
      <w:r>
        <w:rPr/>
        <w:t>±</w:t>
      </w:r>
      <w:r>
        <w:rPr>
          <w:spacing w:val="1"/>
        </w:rPr>
        <w:t> </w:t>
      </w:r>
      <w:r>
        <w:rPr/>
        <w:t>0.58</w:t>
      </w:r>
      <w:r>
        <w:rPr>
          <w:spacing w:val="3"/>
        </w:rPr>
        <w:t> </w:t>
      </w:r>
      <w:r>
        <w:rPr/>
        <w:t>km</w:t>
      </w:r>
      <w:r>
        <w:rPr>
          <w:spacing w:val="5"/>
        </w:rPr>
        <w:t> </w:t>
      </w:r>
      <w:r>
        <w:rPr/>
        <w:t>for</w:t>
      </w:r>
      <w:r>
        <w:rPr>
          <w:spacing w:val="-1"/>
        </w:rPr>
        <w:t> </w:t>
      </w:r>
      <w:r>
        <w:rPr/>
        <w:t>maximum</w:t>
      </w:r>
      <w:r>
        <w:rPr>
          <w:spacing w:val="2"/>
        </w:rPr>
        <w:t> </w:t>
      </w:r>
      <w:r>
        <w:rPr/>
        <w:t>depths</w:t>
      </w:r>
      <w:r>
        <w:rPr>
          <w:spacing w:val="1"/>
        </w:rPr>
        <w:t> </w:t>
      </w:r>
      <w:r>
        <w:rPr/>
        <w:t>between</w:t>
      </w:r>
      <w:r>
        <w:rPr>
          <w:spacing w:val="2"/>
        </w:rPr>
        <w:t> </w:t>
      </w:r>
      <w:r>
        <w:rPr/>
        <w:t>Oturkpa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Ogbadibu</w:t>
      </w:r>
      <w:r>
        <w:rPr>
          <w:spacing w:val="2"/>
        </w:rPr>
        <w:t> </w:t>
      </w:r>
      <w:r>
        <w:rPr/>
        <w:t>town</w:t>
      </w:r>
      <w:r>
        <w:rPr>
          <w:spacing w:val="2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014" w:top="1500" w:bottom="1200" w:left="1680" w:right="460"/>
        </w:sectPr>
      </w:pPr>
    </w:p>
    <w:p>
      <w:pPr>
        <w:pStyle w:val="BodyText"/>
        <w:spacing w:line="480" w:lineRule="auto" w:before="60"/>
        <w:ind w:left="307" w:right="951"/>
        <w:jc w:val="both"/>
      </w:pPr>
      <w:r>
        <w:rPr/>
        <w:t>1.09km ± 0.58km for minimum depths with the used of peter’s maximum slope method.</w:t>
      </w:r>
      <w:r>
        <w:rPr>
          <w:spacing w:val="-57"/>
        </w:rPr>
        <w:t> </w:t>
      </w:r>
      <w:r>
        <w:rPr/>
        <w:t>Also explained that the sequence of closed lows east Oturkpa is due to largest part of an</w:t>
      </w:r>
      <w:r>
        <w:rPr>
          <w:spacing w:val="1"/>
        </w:rPr>
        <w:t> </w:t>
      </w:r>
      <w:r>
        <w:rPr/>
        <w:t>irregular</w:t>
      </w:r>
      <w:r>
        <w:rPr>
          <w:spacing w:val="1"/>
        </w:rPr>
        <w:t> </w:t>
      </w:r>
      <w:r>
        <w:rPr/>
        <w:t>metamorphic</w:t>
      </w:r>
      <w:r>
        <w:rPr>
          <w:spacing w:val="1"/>
        </w:rPr>
        <w:t> </w:t>
      </w:r>
      <w:r>
        <w:rPr/>
        <w:t>basement,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occupied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sediments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faulted</w:t>
      </w:r>
      <w:r>
        <w:rPr>
          <w:spacing w:val="-58"/>
        </w:rPr>
        <w:t> </w:t>
      </w:r>
      <w:r>
        <w:rPr/>
        <w:t>metamorphic</w:t>
      </w:r>
      <w:r>
        <w:rPr>
          <w:spacing w:val="-12"/>
        </w:rPr>
        <w:t> </w:t>
      </w:r>
      <w:r>
        <w:rPr/>
        <w:t>occupied</w:t>
      </w:r>
      <w:r>
        <w:rPr>
          <w:spacing w:val="-12"/>
        </w:rPr>
        <w:t> </w:t>
      </w:r>
      <w:r>
        <w:rPr/>
        <w:t>with</w:t>
      </w:r>
      <w:r>
        <w:rPr>
          <w:spacing w:val="-10"/>
        </w:rPr>
        <w:t> </w:t>
      </w:r>
      <w:r>
        <w:rPr/>
        <w:t>sediments.</w:t>
      </w:r>
      <w:r>
        <w:rPr>
          <w:spacing w:val="-11"/>
        </w:rPr>
        <w:t> </w:t>
      </w:r>
      <w:r>
        <w:rPr/>
        <w:t>He</w:t>
      </w:r>
      <w:r>
        <w:rPr>
          <w:spacing w:val="-11"/>
        </w:rPr>
        <w:t> </w:t>
      </w:r>
      <w:r>
        <w:rPr/>
        <w:t>discovered</w:t>
      </w:r>
      <w:r>
        <w:rPr>
          <w:spacing w:val="-11"/>
        </w:rPr>
        <w:t> </w:t>
      </w:r>
      <w:r>
        <w:rPr/>
        <w:t>that</w:t>
      </w:r>
      <w:r>
        <w:rPr>
          <w:spacing w:val="-10"/>
        </w:rPr>
        <w:t> </w:t>
      </w:r>
      <w:r>
        <w:rPr/>
        <w:t>there</w:t>
      </w:r>
      <w:r>
        <w:rPr>
          <w:spacing w:val="-12"/>
        </w:rPr>
        <w:t> </w:t>
      </w:r>
      <w:r>
        <w:rPr/>
        <w:t>is</w:t>
      </w:r>
      <w:r>
        <w:rPr>
          <w:spacing w:val="-9"/>
        </w:rPr>
        <w:t> </w:t>
      </w:r>
      <w:r>
        <w:rPr/>
        <w:t>fault</w:t>
      </w:r>
      <w:r>
        <w:rPr>
          <w:spacing w:val="-10"/>
        </w:rPr>
        <w:t> </w:t>
      </w:r>
      <w:r>
        <w:rPr/>
        <w:t>around</w:t>
      </w:r>
      <w:r>
        <w:rPr>
          <w:spacing w:val="-11"/>
        </w:rPr>
        <w:t> </w:t>
      </w:r>
      <w:r>
        <w:rPr/>
        <w:t>Ogbadibu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Imane</w:t>
      </w:r>
      <w:r>
        <w:rPr>
          <w:spacing w:val="-5"/>
        </w:rPr>
        <w:t> </w:t>
      </w:r>
      <w:r>
        <w:rPr/>
        <w:t>as well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Oturkpo</w:t>
      </w:r>
      <w:r>
        <w:rPr>
          <w:spacing w:val="-4"/>
        </w:rPr>
        <w:t> </w:t>
      </w:r>
      <w:r>
        <w:rPr/>
        <w:t>area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signs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333</w:t>
      </w:r>
      <w:r>
        <w:rPr>
          <w:spacing w:val="-4"/>
        </w:rPr>
        <w:t> </w:t>
      </w:r>
      <w:r>
        <w:rPr/>
        <w:t>discontinuous</w:t>
      </w:r>
      <w:r>
        <w:rPr>
          <w:spacing w:val="-3"/>
        </w:rPr>
        <w:t> </w:t>
      </w:r>
      <w:r>
        <w:rPr/>
        <w:t>lineation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circular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cylindrical anomalies.</w:t>
      </w:r>
    </w:p>
    <w:p>
      <w:pPr>
        <w:pStyle w:val="BodyText"/>
        <w:spacing w:line="480" w:lineRule="auto" w:before="200"/>
        <w:ind w:left="307" w:right="947"/>
        <w:jc w:val="both"/>
      </w:pPr>
      <w:r>
        <w:rPr/>
        <w:t>Adetona and Mallam (2013) also obtained sedimentary thickness over the lower Benue</w:t>
      </w:r>
      <w:r>
        <w:rPr>
          <w:spacing w:val="1"/>
        </w:rPr>
        <w:t> </w:t>
      </w:r>
      <w:r>
        <w:rPr/>
        <w:t>trough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study area to</w:t>
      </w:r>
      <w:r>
        <w:rPr>
          <w:spacing w:val="1"/>
        </w:rPr>
        <w:t> </w:t>
      </w:r>
      <w:r>
        <w:rPr/>
        <w:t>be approximately 10</w:t>
      </w:r>
      <w:r>
        <w:rPr>
          <w:spacing w:val="1"/>
        </w:rPr>
        <w:t> </w:t>
      </w:r>
      <w:r>
        <w:rPr/>
        <w:t>km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prevalence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magnetic</w:t>
      </w:r>
      <w:r>
        <w:rPr>
          <w:spacing w:val="-11"/>
        </w:rPr>
        <w:t> </w:t>
      </w:r>
      <w:r>
        <w:rPr/>
        <w:t>lows</w:t>
      </w:r>
      <w:r>
        <w:rPr>
          <w:spacing w:val="-10"/>
        </w:rPr>
        <w:t> </w:t>
      </w:r>
      <w:r>
        <w:rPr/>
        <w:t>within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modeled</w:t>
      </w:r>
      <w:r>
        <w:rPr>
          <w:spacing w:val="-9"/>
        </w:rPr>
        <w:t> </w:t>
      </w:r>
      <w:r>
        <w:rPr/>
        <w:t>residual</w:t>
      </w:r>
      <w:r>
        <w:rPr>
          <w:spacing w:val="-10"/>
        </w:rPr>
        <w:t> </w:t>
      </w:r>
      <w:r>
        <w:rPr/>
        <w:t>field</w:t>
      </w:r>
      <w:r>
        <w:rPr>
          <w:spacing w:val="-10"/>
        </w:rPr>
        <w:t> </w:t>
      </w:r>
      <w:r>
        <w:rPr/>
        <w:t>data</w:t>
      </w:r>
      <w:r>
        <w:rPr>
          <w:spacing w:val="-11"/>
        </w:rPr>
        <w:t> </w:t>
      </w:r>
      <w:r>
        <w:rPr/>
        <w:t>show</w:t>
      </w:r>
      <w:r>
        <w:rPr>
          <w:spacing w:val="-11"/>
        </w:rPr>
        <w:t> </w:t>
      </w:r>
      <w:r>
        <w:rPr/>
        <w:t>acidic</w:t>
      </w:r>
      <w:r>
        <w:rPr>
          <w:spacing w:val="-11"/>
        </w:rPr>
        <w:t> </w:t>
      </w:r>
      <w:r>
        <w:rPr/>
        <w:t>basement</w:t>
      </w:r>
      <w:r>
        <w:rPr>
          <w:spacing w:val="-57"/>
        </w:rPr>
        <w:t> </w:t>
      </w:r>
      <w:r>
        <w:rPr/>
        <w:t>(deformed granitic basement). The source parameter imaging revealed a minimum depth</w:t>
      </w:r>
      <w:r>
        <w:rPr>
          <w:spacing w:val="-57"/>
        </w:rPr>
        <w:t> </w:t>
      </w:r>
      <w:r>
        <w:rPr/>
        <w:t>of</w:t>
      </w:r>
      <w:r>
        <w:rPr>
          <w:spacing w:val="-7"/>
        </w:rPr>
        <w:t> </w:t>
      </w:r>
      <w:r>
        <w:rPr/>
        <w:t>76.983</w:t>
      </w:r>
      <w:r>
        <w:rPr>
          <w:spacing w:val="-5"/>
        </w:rPr>
        <w:t> </w:t>
      </w:r>
      <w:r>
        <w:rPr/>
        <w:t>meters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maximum</w:t>
      </w:r>
      <w:r>
        <w:rPr>
          <w:spacing w:val="-5"/>
        </w:rPr>
        <w:t> </w:t>
      </w:r>
      <w:r>
        <w:rPr/>
        <w:t>sedimentation</w:t>
      </w:r>
      <w:r>
        <w:rPr>
          <w:spacing w:val="-5"/>
        </w:rPr>
        <w:t> </w:t>
      </w:r>
      <w:r>
        <w:rPr/>
        <w:t>thickness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9.847</w:t>
      </w:r>
      <w:r>
        <w:rPr>
          <w:spacing w:val="-5"/>
        </w:rPr>
        <w:t> </w:t>
      </w:r>
      <w:r>
        <w:rPr/>
        <w:t>km,</w:t>
      </w:r>
      <w:r>
        <w:rPr>
          <w:spacing w:val="-5"/>
        </w:rPr>
        <w:t> </w:t>
      </w:r>
      <w:r>
        <w:rPr/>
        <w:t>which</w:t>
      </w:r>
      <w:r>
        <w:rPr>
          <w:spacing w:val="-5"/>
        </w:rPr>
        <w:t> </w:t>
      </w:r>
      <w:r>
        <w:rPr/>
        <w:t>also</w:t>
      </w:r>
      <w:r>
        <w:rPr>
          <w:spacing w:val="-6"/>
        </w:rPr>
        <w:t> </w:t>
      </w:r>
      <w:r>
        <w:rPr/>
        <w:t>occur</w:t>
      </w:r>
      <w:r>
        <w:rPr>
          <w:spacing w:val="-57"/>
        </w:rPr>
        <w:t> </w:t>
      </w:r>
      <w:r>
        <w:rPr/>
        <w:t>within Idah, Ankpa, and Udegi axis. The depth estimated by this research particularly</w:t>
      </w:r>
      <w:r>
        <w:rPr>
          <w:spacing w:val="1"/>
        </w:rPr>
        <w:t> </w:t>
      </w:r>
      <w:r>
        <w:rPr/>
        <w:t>around the Anambra basin underneath Idah and Angba in Kogi state is of significance</w:t>
      </w:r>
      <w:r>
        <w:rPr>
          <w:spacing w:val="1"/>
        </w:rPr>
        <w:t> </w:t>
      </w:r>
      <w:r>
        <w:rPr/>
        <w:t>interest, because it is high enough for the realization of temperatures approximately 60</w:t>
      </w:r>
      <w:r>
        <w:rPr>
          <w:spacing w:val="1"/>
        </w:rPr>
        <w:t> </w:t>
      </w:r>
      <w:r>
        <w:rPr/>
        <w:t>ºC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higher</w:t>
      </w:r>
      <w:r>
        <w:rPr>
          <w:spacing w:val="-7"/>
        </w:rPr>
        <w:t> </w:t>
      </w:r>
      <w:r>
        <w:rPr/>
        <w:t>than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essential</w:t>
      </w:r>
      <w:r>
        <w:rPr>
          <w:spacing w:val="-7"/>
        </w:rPr>
        <w:t> </w:t>
      </w:r>
      <w:r>
        <w:rPr/>
        <w:t>for</w:t>
      </w:r>
      <w:r>
        <w:rPr>
          <w:spacing w:val="-10"/>
        </w:rPr>
        <w:t> </w:t>
      </w:r>
      <w:r>
        <w:rPr/>
        <w:t>thermal</w:t>
      </w:r>
      <w:r>
        <w:rPr>
          <w:spacing w:val="-8"/>
        </w:rPr>
        <w:t> </w:t>
      </w:r>
      <w:r>
        <w:rPr/>
        <w:t>degradation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kerogen</w:t>
      </w:r>
      <w:r>
        <w:rPr>
          <w:spacing w:val="-3"/>
        </w:rPr>
        <w:t> </w:t>
      </w:r>
      <w:r>
        <w:rPr/>
        <w:t>yielding</w:t>
      </w:r>
      <w:r>
        <w:rPr>
          <w:spacing w:val="-11"/>
        </w:rPr>
        <w:t> </w:t>
      </w:r>
      <w:r>
        <w:rPr/>
        <w:t>hydrocarbons.</w:t>
      </w:r>
    </w:p>
    <w:p>
      <w:pPr>
        <w:pStyle w:val="BodyText"/>
        <w:spacing w:line="480" w:lineRule="auto" w:before="200"/>
        <w:ind w:left="307" w:right="946"/>
        <w:jc w:val="both"/>
      </w:pPr>
      <w:r>
        <w:rPr/>
        <w:t>David and Marius (2013) also interpret the aeromagnetic data over some parts of lower</w:t>
      </w:r>
      <w:r>
        <w:rPr>
          <w:spacing w:val="1"/>
        </w:rPr>
        <w:t> </w:t>
      </w:r>
      <w:r>
        <w:rPr/>
        <w:t>Benue trough using spectral analysis techniques, and four aeromagnetic data sheets of</w:t>
      </w:r>
      <w:r>
        <w:rPr>
          <w:spacing w:val="1"/>
        </w:rPr>
        <w:t> </w:t>
      </w:r>
      <w:r>
        <w:rPr/>
        <w:t>1/2</w:t>
      </w:r>
      <w:r>
        <w:rPr>
          <w:vertAlign w:val="superscript"/>
        </w:rPr>
        <w:t>0</w:t>
      </w:r>
      <w:r>
        <w:rPr>
          <w:rFonts w:ascii="Symbol" w:hAnsi="Symbol"/>
          <w:vertAlign w:val="baseline"/>
        </w:rPr>
        <w:t></w:t>
      </w:r>
      <w:r>
        <w:rPr>
          <w:vertAlign w:val="baseline"/>
        </w:rPr>
        <w:t>1/2</w:t>
      </w:r>
      <w:r>
        <w:rPr>
          <w:vertAlign w:val="superscript"/>
        </w:rPr>
        <w:t>0</w:t>
      </w:r>
      <w:r>
        <w:rPr>
          <w:spacing w:val="33"/>
          <w:vertAlign w:val="baseline"/>
        </w:rPr>
        <w:t> </w:t>
      </w:r>
      <w:r>
        <w:rPr>
          <w:vertAlign w:val="baseline"/>
        </w:rPr>
        <w:t>on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scale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-5"/>
          <w:vertAlign w:val="baseline"/>
        </w:rPr>
        <w:t> </w:t>
      </w:r>
      <w:r>
        <w:rPr>
          <w:vertAlign w:val="baseline"/>
        </w:rPr>
        <w:t>1:100,000</w:t>
      </w:r>
      <w:r>
        <w:rPr>
          <w:spacing w:val="-5"/>
          <w:vertAlign w:val="baseline"/>
        </w:rPr>
        <w:t> </w:t>
      </w:r>
      <w:r>
        <w:rPr>
          <w:vertAlign w:val="baseline"/>
        </w:rPr>
        <w:t>covering</w:t>
      </w:r>
      <w:r>
        <w:rPr>
          <w:spacing w:val="-8"/>
          <w:vertAlign w:val="baseline"/>
        </w:rPr>
        <w:t> </w:t>
      </w:r>
      <w:r>
        <w:rPr>
          <w:vertAlign w:val="baseline"/>
        </w:rPr>
        <w:t>some</w:t>
      </w:r>
      <w:r>
        <w:rPr>
          <w:spacing w:val="-4"/>
          <w:vertAlign w:val="baseline"/>
        </w:rPr>
        <w:t> </w:t>
      </w:r>
      <w:r>
        <w:rPr>
          <w:vertAlign w:val="baseline"/>
        </w:rPr>
        <w:t>parts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lower</w:t>
      </w:r>
      <w:r>
        <w:rPr>
          <w:spacing w:val="-7"/>
          <w:vertAlign w:val="baseline"/>
        </w:rPr>
        <w:t> </w:t>
      </w:r>
      <w:r>
        <w:rPr>
          <w:vertAlign w:val="baseline"/>
        </w:rPr>
        <w:t>Benue</w:t>
      </w:r>
      <w:r>
        <w:rPr>
          <w:spacing w:val="-6"/>
          <w:vertAlign w:val="baseline"/>
        </w:rPr>
        <w:t> </w:t>
      </w:r>
      <w:r>
        <w:rPr>
          <w:vertAlign w:val="baseline"/>
        </w:rPr>
        <w:t>trough</w:t>
      </w:r>
      <w:r>
        <w:rPr>
          <w:spacing w:val="-6"/>
          <w:vertAlign w:val="baseline"/>
        </w:rPr>
        <w:t> </w:t>
      </w:r>
      <w:r>
        <w:rPr>
          <w:vertAlign w:val="baseline"/>
        </w:rPr>
        <w:t>was</w:t>
      </w:r>
      <w:r>
        <w:rPr>
          <w:spacing w:val="-5"/>
          <w:vertAlign w:val="baseline"/>
        </w:rPr>
        <w:t> </w:t>
      </w:r>
      <w:r>
        <w:rPr>
          <w:vertAlign w:val="baseline"/>
        </w:rPr>
        <w:t>used</w:t>
      </w:r>
      <w:r>
        <w:rPr>
          <w:spacing w:val="-58"/>
          <w:vertAlign w:val="baseline"/>
        </w:rPr>
        <w:t> </w:t>
      </w:r>
      <w:r>
        <w:rPr>
          <w:vertAlign w:val="baseline"/>
        </w:rPr>
        <w:t>to determine the mean depth 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of magnetic sources. The result obtained shows a</w:t>
      </w:r>
      <w:r>
        <w:rPr>
          <w:spacing w:val="1"/>
          <w:vertAlign w:val="baseline"/>
        </w:rPr>
        <w:t> </w:t>
      </w:r>
      <w:r>
        <w:rPr>
          <w:vertAlign w:val="baseline"/>
        </w:rPr>
        <w:t>two - layered source model, with the deeper magnetic source located at depths varying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 1.6 km and 6.13 km with a mean value depth of 3.03 km. This represents the</w:t>
      </w:r>
      <w:r>
        <w:rPr>
          <w:spacing w:val="1"/>
          <w:vertAlign w:val="baseline"/>
        </w:rPr>
        <w:t> </w:t>
      </w:r>
      <w:r>
        <w:rPr>
          <w:vertAlign w:val="baseline"/>
        </w:rPr>
        <w:t>magnetic basement surface and the depth to the shallower magnetic source was found to</w:t>
      </w:r>
      <w:r>
        <w:rPr>
          <w:spacing w:val="-57"/>
          <w:vertAlign w:val="baseline"/>
        </w:rPr>
        <w:t> </w:t>
      </w:r>
      <w:r>
        <w:rPr>
          <w:vertAlign w:val="baseline"/>
        </w:rPr>
        <w:t>vary from 0.06 km to 0.37 km with the mean value depth of 0.22 km indicating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-2"/>
          <w:vertAlign w:val="baseline"/>
        </w:rPr>
        <w:t> </w:t>
      </w:r>
      <w:r>
        <w:rPr>
          <w:vertAlign w:val="baseline"/>
        </w:rPr>
        <w:t>of magnetic</w:t>
      </w:r>
      <w:r>
        <w:rPr>
          <w:spacing w:val="-1"/>
          <w:vertAlign w:val="baseline"/>
        </w:rPr>
        <w:t> </w:t>
      </w:r>
      <w:r>
        <w:rPr>
          <w:vertAlign w:val="baseline"/>
        </w:rPr>
        <w:t>intrusive bodies within the basement.</w:t>
      </w:r>
    </w:p>
    <w:p>
      <w:pPr>
        <w:spacing w:after="0" w:line="480" w:lineRule="auto"/>
        <w:jc w:val="both"/>
        <w:sectPr>
          <w:pgSz w:w="11910" w:h="16840"/>
          <w:pgMar w:header="0" w:footer="1014" w:top="1440" w:bottom="1200" w:left="1680" w:right="460"/>
        </w:sectPr>
      </w:pPr>
    </w:p>
    <w:p>
      <w:pPr>
        <w:pStyle w:val="BodyText"/>
        <w:spacing w:line="480" w:lineRule="auto" w:before="60"/>
        <w:ind w:left="307" w:right="950"/>
        <w:jc w:val="both"/>
      </w:pPr>
      <w:r>
        <w:rPr/>
        <w:t>John </w:t>
      </w:r>
      <w:r>
        <w:rPr>
          <w:i/>
        </w:rPr>
        <w:t>et al</w:t>
      </w:r>
      <w:r>
        <w:rPr/>
        <w:t>. (2013) employed the analysis of aeromagnetic and radiometric data in the</w:t>
      </w:r>
      <w:r>
        <w:rPr>
          <w:spacing w:val="1"/>
        </w:rPr>
        <w:t> </w:t>
      </w:r>
      <w:r>
        <w:rPr/>
        <w:t>assessment of geothermal and radioactive heat emanating from southern part of Bida</w:t>
      </w:r>
      <w:r>
        <w:rPr>
          <w:spacing w:val="1"/>
        </w:rPr>
        <w:t> </w:t>
      </w:r>
      <w:r>
        <w:rPr/>
        <w:t>basin, Nigeria. The research covered both basin and basement rock sections and was</w:t>
      </w:r>
      <w:r>
        <w:rPr>
          <w:spacing w:val="1"/>
        </w:rPr>
        <w:t> </w:t>
      </w:r>
      <w:r>
        <w:rPr/>
        <w:t>aimed</w:t>
      </w:r>
      <w:r>
        <w:rPr>
          <w:spacing w:val="-4"/>
        </w:rPr>
        <w:t> </w:t>
      </w:r>
      <w:r>
        <w:rPr/>
        <w:t>at</w:t>
      </w:r>
      <w:r>
        <w:rPr>
          <w:spacing w:val="-3"/>
        </w:rPr>
        <w:t> </w:t>
      </w:r>
      <w:r>
        <w:rPr/>
        <w:t>determining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geothermal</w:t>
      </w:r>
      <w:r>
        <w:rPr>
          <w:spacing w:val="-3"/>
        </w:rPr>
        <w:t> </w:t>
      </w:r>
      <w:r>
        <w:rPr/>
        <w:t>heat</w:t>
      </w:r>
      <w:r>
        <w:rPr>
          <w:spacing w:val="-2"/>
        </w:rPr>
        <w:t> </w:t>
      </w:r>
      <w:r>
        <w:rPr/>
        <w:t>flow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radioactive</w:t>
      </w:r>
      <w:r>
        <w:rPr>
          <w:spacing w:val="-5"/>
        </w:rPr>
        <w:t> </w:t>
      </w:r>
      <w:r>
        <w:rPr/>
        <w:t>heat</w:t>
      </w:r>
      <w:r>
        <w:rPr>
          <w:spacing w:val="-3"/>
        </w:rPr>
        <w:t> </w:t>
      </w:r>
      <w:r>
        <w:rPr/>
        <w:t>characteristics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survey</w:t>
      </w:r>
      <w:r>
        <w:rPr>
          <w:spacing w:val="26"/>
        </w:rPr>
        <w:t> </w:t>
      </w:r>
      <w:r>
        <w:rPr/>
        <w:t>area.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research</w:t>
      </w:r>
      <w:r>
        <w:rPr>
          <w:spacing w:val="32"/>
        </w:rPr>
        <w:t> </w:t>
      </w:r>
      <w:r>
        <w:rPr/>
        <w:t>results</w:t>
      </w:r>
      <w:r>
        <w:rPr>
          <w:spacing w:val="32"/>
        </w:rPr>
        <w:t> </w:t>
      </w:r>
      <w:r>
        <w:rPr/>
        <w:t>revealed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/>
        <w:t>geothermal</w:t>
      </w:r>
      <w:r>
        <w:rPr>
          <w:spacing w:val="32"/>
        </w:rPr>
        <w:t> </w:t>
      </w:r>
      <w:r>
        <w:rPr/>
        <w:t>heat</w:t>
      </w:r>
      <w:r>
        <w:rPr>
          <w:spacing w:val="32"/>
        </w:rPr>
        <w:t> </w:t>
      </w:r>
      <w:r>
        <w:rPr/>
        <w:t>flow</w:t>
      </w:r>
      <w:r>
        <w:rPr>
          <w:spacing w:val="31"/>
        </w:rPr>
        <w:t> </w:t>
      </w:r>
      <w:r>
        <w:rPr/>
        <w:t>values</w:t>
      </w:r>
      <w:r>
        <w:rPr>
          <w:spacing w:val="34"/>
        </w:rPr>
        <w:t> </w:t>
      </w:r>
      <w:r>
        <w:rPr/>
        <w:t>to</w:t>
      </w:r>
      <w:r>
        <w:rPr>
          <w:spacing w:val="31"/>
        </w:rPr>
        <w:t> </w:t>
      </w:r>
      <w:r>
        <w:rPr/>
        <w:t>be</w:t>
      </w:r>
      <w:r>
        <w:rPr>
          <w:spacing w:val="31"/>
        </w:rPr>
        <w:t> </w:t>
      </w:r>
      <w:r>
        <w:rPr/>
        <w:t>range</w:t>
      </w:r>
    </w:p>
    <w:p>
      <w:pPr>
        <w:pStyle w:val="BodyText"/>
        <w:spacing w:line="480" w:lineRule="auto" w:before="6"/>
        <w:ind w:left="307" w:right="944"/>
        <w:jc w:val="both"/>
      </w:pPr>
      <w:r>
        <w:rPr/>
        <w:t>69.167 </w:t>
      </w:r>
      <w:r>
        <w:rPr>
          <w:rFonts w:ascii="Cambria Math" w:hAnsi="Cambria Math" w:eastAsia="Cambria Math"/>
        </w:rPr>
        <w:t>𝑚𝑊mˉ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124.821 </w:t>
      </w:r>
      <w:r>
        <w:rPr>
          <w:rFonts w:ascii="Cambria Math" w:hAnsi="Cambria Math" w:eastAsia="Cambria Math"/>
          <w:vertAlign w:val="baseline"/>
        </w:rPr>
        <w:t>𝑚𝑊mˉ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average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90.959 </w:t>
      </w:r>
      <w:r>
        <w:rPr>
          <w:rFonts w:ascii="Cambria Math" w:hAnsi="Cambria Math" w:eastAsia="Cambria Math"/>
          <w:vertAlign w:val="baseline"/>
        </w:rPr>
        <w:t>𝑚𝑊mˉ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radioactive</w:t>
      </w:r>
      <w:r>
        <w:rPr>
          <w:spacing w:val="46"/>
          <w:vertAlign w:val="baseline"/>
        </w:rPr>
        <w:t> </w:t>
      </w:r>
      <w:r>
        <w:rPr>
          <w:vertAlign w:val="baseline"/>
        </w:rPr>
        <w:t>heat</w:t>
      </w:r>
      <w:r>
        <w:rPr>
          <w:spacing w:val="48"/>
          <w:vertAlign w:val="baseline"/>
        </w:rPr>
        <w:t> </w:t>
      </w:r>
      <w:r>
        <w:rPr>
          <w:vertAlign w:val="baseline"/>
        </w:rPr>
        <w:t>values</w:t>
      </w:r>
      <w:r>
        <w:rPr>
          <w:spacing w:val="47"/>
          <w:vertAlign w:val="baseline"/>
        </w:rPr>
        <w:t> </w:t>
      </w:r>
      <w:r>
        <w:rPr>
          <w:vertAlign w:val="baseline"/>
        </w:rPr>
        <w:t>ranging</w:t>
      </w:r>
      <w:r>
        <w:rPr>
          <w:spacing w:val="46"/>
          <w:vertAlign w:val="baseline"/>
        </w:rPr>
        <w:t> </w:t>
      </w:r>
      <w:r>
        <w:rPr>
          <w:vertAlign w:val="baseline"/>
        </w:rPr>
        <w:t>from</w:t>
      </w:r>
      <w:r>
        <w:rPr>
          <w:spacing w:val="47"/>
          <w:vertAlign w:val="baseline"/>
        </w:rPr>
        <w:t> </w:t>
      </w:r>
      <w:r>
        <w:rPr>
          <w:vertAlign w:val="baseline"/>
        </w:rPr>
        <w:t>0.91</w:t>
      </w:r>
      <w:r>
        <w:rPr>
          <w:spacing w:val="47"/>
          <w:vertAlign w:val="baseline"/>
        </w:rPr>
        <w:t> </w:t>
      </w:r>
      <w:r>
        <w:rPr>
          <w:vertAlign w:val="baseline"/>
        </w:rPr>
        <w:t>to</w:t>
      </w:r>
      <w:r>
        <w:rPr>
          <w:spacing w:val="48"/>
          <w:vertAlign w:val="baseline"/>
        </w:rPr>
        <w:t> </w:t>
      </w:r>
      <w:r>
        <w:rPr>
          <w:vertAlign w:val="baseline"/>
        </w:rPr>
        <w:t>4.53</w:t>
      </w:r>
      <w:r>
        <w:rPr>
          <w:spacing w:val="2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𝜇𝑊mˉ</w:t>
      </w:r>
      <w:r>
        <w:rPr>
          <w:rFonts w:ascii="Cambria Math" w:hAnsi="Cambria Math" w:eastAsia="Cambria Math"/>
          <w:vertAlign w:val="superscript"/>
        </w:rPr>
        <w:t>2</w:t>
      </w:r>
      <w:r>
        <w:rPr>
          <w:rFonts w:ascii="Cambria Math" w:hAnsi="Cambria Math" w:eastAsia="Cambria Math"/>
          <w:spacing w:val="38"/>
          <w:vertAlign w:val="baseline"/>
        </w:rPr>
        <w:t> </w:t>
      </w:r>
      <w:r>
        <w:rPr>
          <w:vertAlign w:val="baseline"/>
        </w:rPr>
        <w:t>with</w:t>
      </w:r>
      <w:r>
        <w:rPr>
          <w:spacing w:val="48"/>
          <w:vertAlign w:val="baseline"/>
        </w:rPr>
        <w:t> </w:t>
      </w:r>
      <w:r>
        <w:rPr>
          <w:vertAlign w:val="baseline"/>
        </w:rPr>
        <w:t>an</w:t>
      </w:r>
      <w:r>
        <w:rPr>
          <w:spacing w:val="47"/>
          <w:vertAlign w:val="baseline"/>
        </w:rPr>
        <w:t> </w:t>
      </w:r>
      <w:r>
        <w:rPr>
          <w:vertAlign w:val="baseline"/>
        </w:rPr>
        <w:t>average</w:t>
      </w:r>
      <w:r>
        <w:rPr>
          <w:spacing w:val="46"/>
          <w:vertAlign w:val="baseline"/>
        </w:rPr>
        <w:t> </w:t>
      </w:r>
      <w:r>
        <w:rPr>
          <w:vertAlign w:val="baseline"/>
        </w:rPr>
        <w:t>value</w:t>
      </w:r>
      <w:r>
        <w:rPr>
          <w:spacing w:val="47"/>
          <w:vertAlign w:val="baseline"/>
        </w:rPr>
        <w:t> </w:t>
      </w:r>
      <w:r>
        <w:rPr>
          <w:vertAlign w:val="baseline"/>
        </w:rPr>
        <w:t>of</w:t>
      </w:r>
    </w:p>
    <w:p>
      <w:pPr>
        <w:pStyle w:val="BodyText"/>
        <w:spacing w:line="477" w:lineRule="auto" w:before="5"/>
        <w:ind w:left="307" w:right="951"/>
        <w:jc w:val="both"/>
      </w:pPr>
      <w:r>
        <w:rPr/>
        <w:t>2.28 </w:t>
      </w:r>
      <w:r>
        <w:rPr>
          <w:rFonts w:ascii="Cambria Math" w:hAnsi="Cambria Math" w:eastAsia="Cambria Math"/>
        </w:rPr>
        <w:t>𝜇𝑊mˉ</w:t>
      </w:r>
      <w:r>
        <w:rPr>
          <w:rFonts w:ascii="Cambria Math" w:hAnsi="Cambria Math" w:eastAsia="Cambria Math"/>
          <w:vertAlign w:val="superscript"/>
        </w:rPr>
        <w:t>2</w:t>
      </w:r>
      <w:r>
        <w:rPr>
          <w:vertAlign w:val="baseline"/>
        </w:rPr>
        <w:t>. He concludes that the katakwa part of the study area as a prospect area for</w:t>
      </w:r>
      <w:r>
        <w:rPr>
          <w:spacing w:val="1"/>
          <w:vertAlign w:val="baseline"/>
        </w:rPr>
        <w:t> </w:t>
      </w:r>
      <w:r>
        <w:rPr>
          <w:vertAlign w:val="baseline"/>
        </w:rPr>
        <w:t>geothermal</w:t>
      </w:r>
      <w:r>
        <w:rPr>
          <w:spacing w:val="-1"/>
          <w:vertAlign w:val="baseline"/>
        </w:rPr>
        <w:t> </w:t>
      </w:r>
      <w:r>
        <w:rPr>
          <w:vertAlign w:val="baseline"/>
        </w:rPr>
        <w:t>heat.</w:t>
      </w:r>
    </w:p>
    <w:p>
      <w:pPr>
        <w:pStyle w:val="BodyText"/>
        <w:spacing w:line="480" w:lineRule="auto" w:before="201"/>
        <w:ind w:left="307" w:right="947"/>
        <w:jc w:val="both"/>
      </w:pPr>
      <w:r>
        <w:rPr/>
        <w:t>John </w:t>
      </w:r>
      <w:r>
        <w:rPr>
          <w:i/>
        </w:rPr>
        <w:t>et al. </w:t>
      </w:r>
      <w:r>
        <w:rPr/>
        <w:t>(2013) employed the analysis of aeromagnetic data for lineament study over</w:t>
      </w:r>
      <w:r>
        <w:rPr>
          <w:spacing w:val="1"/>
        </w:rPr>
        <w:t> </w:t>
      </w:r>
      <w:r>
        <w:rPr/>
        <w:t>parts of southern Bida basin, Nigeria. This research revealed that the mineralisation</w:t>
      </w:r>
      <w:r>
        <w:rPr>
          <w:spacing w:val="1"/>
        </w:rPr>
        <w:t> </w:t>
      </w:r>
      <w:r>
        <w:rPr/>
        <w:t>pattern of the survey area is structurally controlled. Several magnetic lineaments were</w:t>
      </w:r>
      <w:r>
        <w:rPr>
          <w:spacing w:val="1"/>
        </w:rPr>
        <w:t> </w:t>
      </w:r>
      <w:r>
        <w:rPr/>
        <w:t>deduced from the study, and the predominant trends of the lineaments are east-west,</w:t>
      </w:r>
      <w:r>
        <w:rPr>
          <w:spacing w:val="1"/>
        </w:rPr>
        <w:t> </w:t>
      </w:r>
      <w:r>
        <w:rPr/>
        <w:t>north-south,</w:t>
      </w:r>
      <w:r>
        <w:rPr>
          <w:spacing w:val="1"/>
        </w:rPr>
        <w:t> </w:t>
      </w:r>
      <w:r>
        <w:rPr/>
        <w:t>northeast-southwest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northwest-southeast</w:t>
      </w:r>
      <w:r>
        <w:rPr>
          <w:spacing w:val="1"/>
        </w:rPr>
        <w:t> </w:t>
      </w:r>
      <w:r>
        <w:rPr/>
        <w:t>directions.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northwest-</w:t>
      </w:r>
      <w:r>
        <w:rPr>
          <w:spacing w:val="-57"/>
        </w:rPr>
        <w:t> </w:t>
      </w:r>
      <w:r>
        <w:rPr/>
        <w:t>southeast</w:t>
      </w:r>
      <w:r>
        <w:rPr>
          <w:spacing w:val="-7"/>
        </w:rPr>
        <w:t> </w:t>
      </w:r>
      <w:r>
        <w:rPr/>
        <w:t>trends</w:t>
      </w:r>
      <w:r>
        <w:rPr>
          <w:spacing w:val="-6"/>
        </w:rPr>
        <w:t> </w:t>
      </w:r>
      <w:r>
        <w:rPr/>
        <w:t>reflect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younger</w:t>
      </w:r>
      <w:r>
        <w:rPr>
          <w:spacing w:val="-7"/>
        </w:rPr>
        <w:t> </w:t>
      </w:r>
      <w:r>
        <w:rPr/>
        <w:t>tectonic</w:t>
      </w:r>
      <w:r>
        <w:rPr>
          <w:spacing w:val="-7"/>
        </w:rPr>
        <w:t> </w:t>
      </w:r>
      <w:r>
        <w:rPr/>
        <w:t>events,</w:t>
      </w:r>
      <w:r>
        <w:rPr>
          <w:spacing w:val="-7"/>
        </w:rPr>
        <w:t> </w:t>
      </w:r>
      <w:r>
        <w:rPr/>
        <w:t>because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younger</w:t>
      </w:r>
      <w:r>
        <w:rPr>
          <w:spacing w:val="-7"/>
        </w:rPr>
        <w:t> </w:t>
      </w:r>
      <w:r>
        <w:rPr/>
        <w:t>events</w:t>
      </w:r>
      <w:r>
        <w:rPr>
          <w:spacing w:val="-7"/>
        </w:rPr>
        <w:t> </w:t>
      </w:r>
      <w:r>
        <w:rPr/>
        <w:t>are</w:t>
      </w:r>
      <w:r>
        <w:rPr>
          <w:spacing w:val="-8"/>
        </w:rPr>
        <w:t> </w:t>
      </w:r>
      <w:r>
        <w:rPr/>
        <w:t>more</w:t>
      </w:r>
      <w:r>
        <w:rPr>
          <w:spacing w:val="-58"/>
        </w:rPr>
        <w:t> </w:t>
      </w:r>
      <w:r>
        <w:rPr/>
        <w:t>pronounced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tend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obliterate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older</w:t>
      </w:r>
      <w:r>
        <w:rPr>
          <w:spacing w:val="-3"/>
        </w:rPr>
        <w:t> </w:t>
      </w:r>
      <w:r>
        <w:rPr/>
        <w:t>events,</w:t>
      </w:r>
      <w:r>
        <w:rPr>
          <w:spacing w:val="-1"/>
        </w:rPr>
        <w:t> </w:t>
      </w:r>
      <w:r>
        <w:rPr/>
        <w:t>thus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may</w:t>
      </w:r>
      <w:r>
        <w:rPr>
          <w:spacing w:val="-9"/>
        </w:rPr>
        <w:t> </w:t>
      </w:r>
      <w:r>
        <w:rPr/>
        <w:t>indicate recent</w:t>
      </w:r>
      <w:r>
        <w:rPr>
          <w:spacing w:val="-1"/>
        </w:rPr>
        <w:t> </w:t>
      </w:r>
      <w:r>
        <w:rPr/>
        <w:t>faulting</w:t>
      </w:r>
      <w:r>
        <w:rPr>
          <w:spacing w:val="-3"/>
        </w:rPr>
        <w:t> </w:t>
      </w:r>
      <w:r>
        <w:rPr/>
        <w:t>of</w:t>
      </w:r>
      <w:r>
        <w:rPr>
          <w:spacing w:val="-58"/>
        </w:rPr>
        <w:t> </w:t>
      </w:r>
      <w:r>
        <w:rPr/>
        <w:t>country rock. In addition, it is inferred that the northeast-southwest trending Romanche</w:t>
      </w:r>
      <w:r>
        <w:rPr>
          <w:spacing w:val="1"/>
        </w:rPr>
        <w:t> </w:t>
      </w:r>
      <w:r>
        <w:rPr/>
        <w:t>Fracture</w:t>
      </w:r>
      <w:r>
        <w:rPr>
          <w:spacing w:val="-1"/>
        </w:rPr>
        <w:t> </w:t>
      </w:r>
      <w:r>
        <w:rPr/>
        <w:t>Zone</w:t>
      </w:r>
      <w:r>
        <w:rPr>
          <w:spacing w:val="-1"/>
        </w:rPr>
        <w:t> </w:t>
      </w:r>
      <w:r>
        <w:rPr/>
        <w:t>passed through the survey</w:t>
      </w:r>
      <w:r>
        <w:rPr>
          <w:spacing w:val="-5"/>
        </w:rPr>
        <w:t> </w:t>
      </w:r>
      <w:r>
        <w:rPr/>
        <w:t>area.</w:t>
      </w:r>
    </w:p>
    <w:p>
      <w:pPr>
        <w:pStyle w:val="BodyText"/>
        <w:spacing w:line="480" w:lineRule="auto" w:before="1"/>
        <w:ind w:left="307" w:right="943"/>
        <w:jc w:val="both"/>
      </w:pPr>
      <w:r>
        <w:rPr/>
        <w:t>Nwosu (2014) determine the depth to the magnetic basement over some parts of middle</w:t>
      </w:r>
      <w:r>
        <w:rPr>
          <w:spacing w:val="1"/>
        </w:rPr>
        <w:t> </w:t>
      </w:r>
      <w:r>
        <w:rPr>
          <w:spacing w:val="-1"/>
        </w:rPr>
        <w:t>Benue</w:t>
      </w:r>
      <w:r>
        <w:rPr>
          <w:spacing w:val="-14"/>
        </w:rPr>
        <w:t> </w:t>
      </w:r>
      <w:r>
        <w:rPr>
          <w:spacing w:val="-1"/>
        </w:rPr>
        <w:t>trough</w:t>
      </w:r>
      <w:r>
        <w:rPr>
          <w:spacing w:val="-15"/>
        </w:rPr>
        <w:t> </w:t>
      </w:r>
      <w:r>
        <w:rPr/>
        <w:t>using</w:t>
      </w:r>
      <w:r>
        <w:rPr>
          <w:spacing w:val="-16"/>
        </w:rPr>
        <w:t> </w:t>
      </w:r>
      <w:r>
        <w:rPr/>
        <w:t>source</w:t>
      </w:r>
      <w:r>
        <w:rPr>
          <w:spacing w:val="-16"/>
        </w:rPr>
        <w:t> </w:t>
      </w:r>
      <w:r>
        <w:rPr/>
        <w:t>parameter</w:t>
      </w:r>
      <w:r>
        <w:rPr>
          <w:spacing w:val="-13"/>
        </w:rPr>
        <w:t> </w:t>
      </w:r>
      <w:r>
        <w:rPr/>
        <w:t>imaging</w:t>
      </w:r>
      <w:r>
        <w:rPr>
          <w:spacing w:val="-16"/>
        </w:rPr>
        <w:t> </w:t>
      </w:r>
      <w:r>
        <w:rPr/>
        <w:t>(SPI).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result</w:t>
      </w:r>
      <w:r>
        <w:rPr>
          <w:spacing w:val="-13"/>
        </w:rPr>
        <w:t> </w:t>
      </w:r>
      <w:r>
        <w:rPr/>
        <w:t>shown</w:t>
      </w:r>
      <w:r>
        <w:rPr>
          <w:spacing w:val="-15"/>
        </w:rPr>
        <w:t> </w:t>
      </w:r>
      <w:r>
        <w:rPr/>
        <w:t>two</w:t>
      </w:r>
      <w:r>
        <w:rPr>
          <w:spacing w:val="-12"/>
        </w:rPr>
        <w:t> </w:t>
      </w:r>
      <w:r>
        <w:rPr/>
        <w:t>main</w:t>
      </w:r>
      <w:r>
        <w:rPr>
          <w:spacing w:val="-14"/>
        </w:rPr>
        <w:t> </w:t>
      </w:r>
      <w:r>
        <w:rPr/>
        <w:t>magnetic</w:t>
      </w:r>
      <w:r>
        <w:rPr>
          <w:spacing w:val="-58"/>
        </w:rPr>
        <w:t> </w:t>
      </w:r>
      <w:r>
        <w:rPr/>
        <w:t>anomaly sources</w:t>
      </w:r>
      <w:r>
        <w:rPr>
          <w:spacing w:val="1"/>
        </w:rPr>
        <w:t> </w:t>
      </w:r>
      <w:r>
        <w:rPr/>
        <w:t>depth</w:t>
      </w:r>
      <w:r>
        <w:rPr>
          <w:spacing w:val="1"/>
        </w:rPr>
        <w:t> </w:t>
      </w:r>
      <w:r>
        <w:rPr/>
        <w:t>namely deep</w:t>
      </w:r>
      <w:r>
        <w:rPr>
          <w:spacing w:val="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bodies</w:t>
      </w:r>
      <w:r>
        <w:rPr>
          <w:spacing w:val="1"/>
        </w:rPr>
        <w:t> </w:t>
      </w:r>
      <w:r>
        <w:rPr/>
        <w:t>lying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thick</w:t>
      </w:r>
      <w:r>
        <w:rPr>
          <w:spacing w:val="1"/>
        </w:rPr>
        <w:t> </w:t>
      </w:r>
      <w:r>
        <w:rPr/>
        <w:t>sedimentary</w:t>
      </w:r>
      <w:r>
        <w:rPr>
          <w:spacing w:val="1"/>
        </w:rPr>
        <w:t> </w:t>
      </w:r>
      <w:r>
        <w:rPr>
          <w:spacing w:val="-1"/>
        </w:rPr>
        <w:t>formations</w:t>
      </w:r>
      <w:r>
        <w:rPr>
          <w:spacing w:val="-14"/>
        </w:rPr>
        <w:t> </w:t>
      </w:r>
      <w:r>
        <w:rPr/>
        <w:t>ranges</w:t>
      </w:r>
      <w:r>
        <w:rPr>
          <w:spacing w:val="-14"/>
        </w:rPr>
        <w:t> </w:t>
      </w:r>
      <w:r>
        <w:rPr/>
        <w:t>from</w:t>
      </w:r>
      <w:r>
        <w:rPr>
          <w:spacing w:val="-14"/>
        </w:rPr>
        <w:t> </w:t>
      </w:r>
      <w:r>
        <w:rPr/>
        <w:t>2000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6291.5</w:t>
      </w:r>
      <w:r>
        <w:rPr>
          <w:spacing w:val="-13"/>
        </w:rPr>
        <w:t> </w:t>
      </w:r>
      <w:r>
        <w:rPr/>
        <w:t>m</w:t>
      </w:r>
      <w:r>
        <w:rPr>
          <w:spacing w:val="-13"/>
        </w:rPr>
        <w:t> </w:t>
      </w:r>
      <w:r>
        <w:rPr/>
        <w:t>with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mean</w:t>
      </w:r>
      <w:r>
        <w:rPr>
          <w:spacing w:val="-15"/>
        </w:rPr>
        <w:t> </w:t>
      </w:r>
      <w:r>
        <w:rPr/>
        <w:t>average</w:t>
      </w:r>
      <w:r>
        <w:rPr>
          <w:spacing w:val="-15"/>
        </w:rPr>
        <w:t> </w:t>
      </w:r>
      <w:r>
        <w:rPr/>
        <w:t>depth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3245</w:t>
      </w:r>
      <w:r>
        <w:rPr>
          <w:spacing w:val="-11"/>
        </w:rPr>
        <w:t> </w:t>
      </w:r>
      <w:r>
        <w:rPr/>
        <w:t>m</w:t>
      </w:r>
      <w:r>
        <w:rPr>
          <w:spacing w:val="-14"/>
        </w:rPr>
        <w:t> </w:t>
      </w:r>
      <w:r>
        <w:rPr/>
        <w:t>signifying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magnetic</w:t>
      </w:r>
      <w:r>
        <w:rPr>
          <w:spacing w:val="-1"/>
        </w:rPr>
        <w:t> </w:t>
      </w:r>
      <w:r>
        <w:rPr/>
        <w:t>basement depth.</w:t>
      </w:r>
    </w:p>
    <w:p>
      <w:pPr>
        <w:spacing w:after="0" w:line="480" w:lineRule="auto"/>
        <w:jc w:val="both"/>
        <w:sectPr>
          <w:pgSz w:w="11910" w:h="16840"/>
          <w:pgMar w:header="0" w:footer="1014" w:top="1440" w:bottom="1200" w:left="1680" w:right="460"/>
        </w:sectPr>
      </w:pPr>
    </w:p>
    <w:p>
      <w:pPr>
        <w:pStyle w:val="BodyText"/>
        <w:spacing w:line="480" w:lineRule="auto" w:before="60"/>
        <w:ind w:left="307" w:right="948"/>
        <w:jc w:val="both"/>
      </w:pPr>
      <w:r>
        <w:rPr/>
        <w:t>Ngama and Akanbi (2017) also did qualitative interpretation on aeromagnetic data of</w:t>
      </w:r>
      <w:r>
        <w:rPr>
          <w:spacing w:val="1"/>
        </w:rPr>
        <w:t> </w:t>
      </w:r>
      <w:r>
        <w:rPr/>
        <w:t>Naraguta</w:t>
      </w:r>
      <w:r>
        <w:rPr>
          <w:spacing w:val="-5"/>
        </w:rPr>
        <w:t> </w:t>
      </w:r>
      <w:r>
        <w:rPr/>
        <w:t>area,</w:t>
      </w:r>
      <w:r>
        <w:rPr>
          <w:spacing w:val="-6"/>
        </w:rPr>
        <w:t> </w:t>
      </w:r>
      <w:r>
        <w:rPr/>
        <w:t>north</w:t>
      </w:r>
      <w:r>
        <w:rPr>
          <w:spacing w:val="-4"/>
        </w:rPr>
        <w:t> </w:t>
      </w:r>
      <w:r>
        <w:rPr/>
        <w:t>central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reveal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variation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magnetization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magnetic</w:t>
      </w:r>
      <w:r>
        <w:rPr>
          <w:spacing w:val="-58"/>
        </w:rPr>
        <w:t> </w:t>
      </w:r>
      <w:r>
        <w:rPr>
          <w:spacing w:val="-1"/>
        </w:rPr>
        <w:t>source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7"/>
        </w:rPr>
        <w:t> </w:t>
      </w:r>
      <w:r>
        <w:rPr/>
        <w:t>the</w:t>
      </w:r>
      <w:r>
        <w:rPr>
          <w:spacing w:val="-11"/>
        </w:rPr>
        <w:t> </w:t>
      </w:r>
      <w:r>
        <w:rPr/>
        <w:t>study</w:t>
      </w:r>
      <w:r>
        <w:rPr>
          <w:spacing w:val="-15"/>
        </w:rPr>
        <w:t> </w:t>
      </w:r>
      <w:r>
        <w:rPr/>
        <w:t>area</w:t>
      </w:r>
      <w:r>
        <w:rPr>
          <w:spacing w:val="-11"/>
        </w:rPr>
        <w:t> </w:t>
      </w:r>
      <w:r>
        <w:rPr/>
        <w:t>using</w:t>
      </w:r>
      <w:r>
        <w:rPr>
          <w:spacing w:val="-12"/>
        </w:rPr>
        <w:t> </w:t>
      </w:r>
      <w:r>
        <w:rPr/>
        <w:t>analytical</w:t>
      </w:r>
      <w:r>
        <w:rPr>
          <w:spacing w:val="-10"/>
        </w:rPr>
        <w:t> </w:t>
      </w:r>
      <w:r>
        <w:rPr/>
        <w:t>signal</w:t>
      </w:r>
      <w:r>
        <w:rPr>
          <w:spacing w:val="-10"/>
        </w:rPr>
        <w:t> </w:t>
      </w:r>
      <w:r>
        <w:rPr/>
        <w:t>method.</w:t>
      </w:r>
      <w:r>
        <w:rPr>
          <w:spacing w:val="-7"/>
        </w:rPr>
        <w:t> </w:t>
      </w:r>
      <w:r>
        <w:rPr/>
        <w:t>It</w:t>
      </w:r>
      <w:r>
        <w:rPr>
          <w:spacing w:val="-7"/>
        </w:rPr>
        <w:t> </w:t>
      </w:r>
      <w:r>
        <w:rPr/>
        <w:t>has</w:t>
      </w:r>
      <w:r>
        <w:rPr>
          <w:spacing w:val="-7"/>
        </w:rPr>
        <w:t> </w:t>
      </w:r>
      <w:r>
        <w:rPr/>
        <w:t>amplitude</w:t>
      </w:r>
      <w:r>
        <w:rPr>
          <w:spacing w:val="-11"/>
        </w:rPr>
        <w:t> </w:t>
      </w:r>
      <w:r>
        <w:rPr/>
        <w:t>range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between</w:t>
      </w:r>
    </w:p>
    <w:p>
      <w:pPr>
        <w:pStyle w:val="BodyText"/>
        <w:spacing w:line="480" w:lineRule="auto"/>
        <w:ind w:left="307" w:right="946"/>
        <w:jc w:val="both"/>
      </w:pPr>
      <w:r>
        <w:rPr/>
        <w:t>0.000</w:t>
      </w:r>
      <w:r>
        <w:rPr>
          <w:spacing w:val="-9"/>
        </w:rPr>
        <w:t> </w:t>
      </w:r>
      <w:r>
        <w:rPr/>
        <w:t>nT/m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3.555</w:t>
      </w:r>
      <w:r>
        <w:rPr>
          <w:spacing w:val="-11"/>
        </w:rPr>
        <w:t> </w:t>
      </w:r>
      <w:r>
        <w:rPr/>
        <w:t>nT/m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observed</w:t>
      </w:r>
      <w:r>
        <w:rPr>
          <w:spacing w:val="-9"/>
        </w:rPr>
        <w:t> </w:t>
      </w:r>
      <w:r>
        <w:rPr/>
        <w:t>high</w:t>
      </w:r>
      <w:r>
        <w:rPr>
          <w:spacing w:val="-9"/>
        </w:rPr>
        <w:t> </w:t>
      </w:r>
      <w:r>
        <w:rPr/>
        <w:t>peaks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parts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Ropp,</w:t>
      </w:r>
      <w:r>
        <w:rPr>
          <w:spacing w:val="-9"/>
        </w:rPr>
        <w:t> </w:t>
      </w:r>
      <w:r>
        <w:rPr/>
        <w:t>herpangmiamgo</w:t>
      </w:r>
      <w:r>
        <w:rPr>
          <w:spacing w:val="-58"/>
        </w:rPr>
        <w:t> </w:t>
      </w:r>
      <w:r>
        <w:rPr/>
        <w:t>and Rukuba complex. Analytical signal maximum</w:t>
      </w:r>
      <w:r>
        <w:rPr>
          <w:spacing w:val="1"/>
        </w:rPr>
        <w:t> </w:t>
      </w:r>
      <w:r>
        <w:rPr/>
        <w:t>represents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edges of circular,</w:t>
      </w:r>
      <w:r>
        <w:rPr>
          <w:spacing w:val="1"/>
        </w:rPr>
        <w:t> </w:t>
      </w:r>
      <w:r>
        <w:rPr/>
        <w:t>elliptical or polygonal porphyritic ring dykes that characterize many of the complexes in</w:t>
      </w:r>
      <w:r>
        <w:rPr>
          <w:spacing w:val="-57"/>
        </w:rPr>
        <w:t> </w:t>
      </w:r>
      <w:r>
        <w:rPr/>
        <w:t>the study</w:t>
      </w:r>
      <w:r>
        <w:rPr>
          <w:spacing w:val="-5"/>
        </w:rPr>
        <w:t> </w:t>
      </w:r>
      <w:r>
        <w:rPr/>
        <w:t>area.</w:t>
      </w:r>
    </w:p>
    <w:p>
      <w:pPr>
        <w:pStyle w:val="BodyText"/>
        <w:spacing w:line="480" w:lineRule="auto" w:before="200"/>
        <w:ind w:left="307" w:right="949"/>
        <w:jc w:val="both"/>
      </w:pPr>
      <w:r>
        <w:rPr/>
        <w:t>Jude </w:t>
      </w:r>
      <w:r>
        <w:rPr>
          <w:i/>
        </w:rPr>
        <w:t>et al. </w:t>
      </w:r>
      <w:r>
        <w:rPr/>
        <w:t>(2017) Used aeromagnetic data coupled with Landsat ETM + data and SRTM</w:t>
      </w:r>
      <w:r>
        <w:rPr>
          <w:spacing w:val="-58"/>
        </w:rPr>
        <w:t> </w:t>
      </w:r>
      <w:r>
        <w:rPr/>
        <w:t>DEM to map regional hydro geological structures in the basement complex region of</w:t>
      </w:r>
      <w:r>
        <w:rPr>
          <w:spacing w:val="1"/>
        </w:rPr>
        <w:t> </w:t>
      </w:r>
      <w:r>
        <w:rPr/>
        <w:t>Paiko. The result showed that the lithologic units comprised alluvial deposits, granite,</w:t>
      </w:r>
      <w:r>
        <w:rPr>
          <w:spacing w:val="1"/>
        </w:rPr>
        <w:t> </w:t>
      </w:r>
      <w:r>
        <w:rPr/>
        <w:t>gnesis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magmatite.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alluvial</w:t>
      </w:r>
      <w:r>
        <w:rPr>
          <w:spacing w:val="1"/>
        </w:rPr>
        <w:t> </w:t>
      </w:r>
      <w:r>
        <w:rPr/>
        <w:t>deposit</w:t>
      </w:r>
      <w:r>
        <w:rPr>
          <w:spacing w:val="1"/>
        </w:rPr>
        <w:t> </w:t>
      </w:r>
      <w:r>
        <w:rPr/>
        <w:t>occupied</w:t>
      </w:r>
      <w:r>
        <w:rPr>
          <w:spacing w:val="1"/>
        </w:rPr>
        <w:t> </w:t>
      </w:r>
      <w:r>
        <w:rPr/>
        <w:t>streambeds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stream</w:t>
      </w:r>
      <w:r>
        <w:rPr>
          <w:spacing w:val="1"/>
        </w:rPr>
        <w:t> </w:t>
      </w:r>
      <w:r>
        <w:rPr/>
        <w:t>banks</w:t>
      </w:r>
      <w:r>
        <w:rPr>
          <w:spacing w:val="-57"/>
        </w:rPr>
        <w:t> </w:t>
      </w:r>
      <w:r>
        <w:rPr/>
        <w:t>composed of sand, silt and clay in various proportions with some pebbles and cobbles</w:t>
      </w:r>
      <w:r>
        <w:rPr>
          <w:spacing w:val="1"/>
        </w:rPr>
        <w:t> </w:t>
      </w:r>
      <w:r>
        <w:rPr/>
        <w:t>with</w:t>
      </w:r>
      <w:r>
        <w:rPr>
          <w:spacing w:val="-2"/>
        </w:rPr>
        <w:t> </w:t>
      </w:r>
      <w:r>
        <w:rPr/>
        <w:t>colouration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grayish</w:t>
      </w:r>
      <w:r>
        <w:rPr>
          <w:spacing w:val="-2"/>
        </w:rPr>
        <w:t> </w:t>
      </w:r>
      <w:r>
        <w:rPr/>
        <w:t>white</w:t>
      </w:r>
      <w:r>
        <w:rPr>
          <w:spacing w:val="-1"/>
        </w:rPr>
        <w:t> </w:t>
      </w:r>
      <w:r>
        <w:rPr/>
        <w:t>through</w:t>
      </w:r>
      <w:r>
        <w:rPr>
          <w:spacing w:val="-2"/>
        </w:rPr>
        <w:t> </w:t>
      </w:r>
      <w:r>
        <w:rPr/>
        <w:t>reddish</w:t>
      </w:r>
      <w:r>
        <w:rPr>
          <w:spacing w:val="-1"/>
        </w:rPr>
        <w:t> </w:t>
      </w:r>
      <w:r>
        <w:rPr/>
        <w:t>brown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black.</w:t>
      </w:r>
      <w:r>
        <w:rPr>
          <w:spacing w:val="-2"/>
        </w:rPr>
        <w:t> </w:t>
      </w:r>
      <w:r>
        <w:rPr/>
        <w:t>There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variation</w:t>
      </w:r>
      <w:r>
        <w:rPr>
          <w:spacing w:val="-58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height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outcrops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range</w:t>
      </w:r>
      <w:r>
        <w:rPr>
          <w:spacing w:val="-7"/>
        </w:rPr>
        <w:t> </w:t>
      </w:r>
      <w:r>
        <w:rPr/>
        <w:t>from</w:t>
      </w:r>
      <w:r>
        <w:rPr>
          <w:spacing w:val="-6"/>
        </w:rPr>
        <w:t> </w:t>
      </w:r>
      <w:r>
        <w:rPr/>
        <w:t>steep</w:t>
      </w:r>
      <w:r>
        <w:rPr>
          <w:spacing w:val="-6"/>
        </w:rPr>
        <w:t> </w:t>
      </w:r>
      <w:r>
        <w:rPr/>
        <w:t>hills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low</w:t>
      </w:r>
      <w:r>
        <w:rPr>
          <w:spacing w:val="-6"/>
        </w:rPr>
        <w:t> </w:t>
      </w:r>
      <w:r>
        <w:rPr/>
        <w:t>lying</w:t>
      </w:r>
      <w:r>
        <w:rPr>
          <w:spacing w:val="-9"/>
        </w:rPr>
        <w:t> </w:t>
      </w:r>
      <w:r>
        <w:rPr/>
        <w:t>massive</w:t>
      </w:r>
      <w:r>
        <w:rPr>
          <w:spacing w:val="-7"/>
        </w:rPr>
        <w:t> </w:t>
      </w:r>
      <w:r>
        <w:rPr/>
        <w:t>stock</w:t>
      </w:r>
      <w:r>
        <w:rPr>
          <w:spacing w:val="-7"/>
        </w:rPr>
        <w:t> </w:t>
      </w:r>
      <w:r>
        <w:rPr/>
        <w:t>with</w:t>
      </w:r>
      <w:r>
        <w:rPr>
          <w:spacing w:val="-58"/>
        </w:rPr>
        <w:t> </w:t>
      </w:r>
      <w:r>
        <w:rPr/>
        <w:t>gentle elevations and textures ranging from fine to coarse. Magmatites, which are the</w:t>
      </w:r>
      <w:r>
        <w:rPr>
          <w:spacing w:val="1"/>
        </w:rPr>
        <w:t> </w:t>
      </w:r>
      <w:r>
        <w:rPr/>
        <w:t>most</w:t>
      </w:r>
      <w:r>
        <w:rPr>
          <w:spacing w:val="-8"/>
        </w:rPr>
        <w:t> </w:t>
      </w:r>
      <w:r>
        <w:rPr/>
        <w:t>widespread</w:t>
      </w:r>
      <w:r>
        <w:rPr>
          <w:spacing w:val="-9"/>
        </w:rPr>
        <w:t> </w:t>
      </w:r>
      <w:r>
        <w:rPr/>
        <w:t>lithology</w:t>
      </w:r>
      <w:r>
        <w:rPr>
          <w:spacing w:val="-11"/>
        </w:rPr>
        <w:t> </w:t>
      </w:r>
      <w:r>
        <w:rPr/>
        <w:t>within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study</w:t>
      </w:r>
      <w:r>
        <w:rPr>
          <w:spacing w:val="-11"/>
        </w:rPr>
        <w:t> </w:t>
      </w:r>
      <w:r>
        <w:rPr/>
        <w:t>area,</w:t>
      </w:r>
      <w:r>
        <w:rPr>
          <w:spacing w:val="-9"/>
        </w:rPr>
        <w:t> </w:t>
      </w:r>
      <w:r>
        <w:rPr/>
        <w:t>are</w:t>
      </w:r>
      <w:r>
        <w:rPr>
          <w:spacing w:val="-10"/>
        </w:rPr>
        <w:t> </w:t>
      </w:r>
      <w:r>
        <w:rPr/>
        <w:t>low</w:t>
      </w:r>
      <w:r>
        <w:rPr>
          <w:spacing w:val="-9"/>
        </w:rPr>
        <w:t> </w:t>
      </w:r>
      <w:r>
        <w:rPr/>
        <w:t>lying.</w:t>
      </w:r>
      <w:r>
        <w:rPr>
          <w:spacing w:val="-9"/>
        </w:rPr>
        <w:t> </w:t>
      </w:r>
      <w:r>
        <w:rPr/>
        <w:t>Gneisses</w:t>
      </w:r>
      <w:r>
        <w:rPr>
          <w:spacing w:val="-7"/>
        </w:rPr>
        <w:t> </w:t>
      </w:r>
      <w:r>
        <w:rPr/>
        <w:t>occur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group</w:t>
      </w:r>
      <w:r>
        <w:rPr>
          <w:spacing w:val="-58"/>
        </w:rPr>
        <w:t> </w:t>
      </w:r>
      <w:r>
        <w:rPr/>
        <w:t>of minor discontinues intrusions of small area extent in the migmatities. Granitic rocks</w:t>
      </w:r>
      <w:r>
        <w:rPr>
          <w:spacing w:val="1"/>
        </w:rPr>
        <w:t> </w:t>
      </w:r>
      <w:r>
        <w:rPr/>
        <w:t>mainly as high, extensive whalebacks. They form the highest elevation in the area.</w:t>
      </w:r>
      <w:r>
        <w:rPr>
          <w:spacing w:val="1"/>
        </w:rPr>
        <w:t> </w:t>
      </w:r>
      <w:r>
        <w:rPr/>
        <w:t>Foliations in gneisses gave dominant trend of NW-SE and NE-SW. Transcurrent faults</w:t>
      </w:r>
      <w:r>
        <w:rPr>
          <w:spacing w:val="1"/>
        </w:rPr>
        <w:t> </w:t>
      </w:r>
      <w:r>
        <w:rPr/>
        <w:t>sets were observed in the area. Fault axes of 40˚- 60˚ were measured in the granites. The</w:t>
      </w:r>
      <w:r>
        <w:rPr>
          <w:spacing w:val="-57"/>
        </w:rPr>
        <w:t> </w:t>
      </w:r>
      <w:r>
        <w:rPr/>
        <w:t>principal</w:t>
      </w:r>
      <w:r>
        <w:rPr>
          <w:spacing w:val="-1"/>
        </w:rPr>
        <w:t> </w:t>
      </w:r>
      <w:r>
        <w:rPr/>
        <w:t>joint directions</w:t>
      </w:r>
      <w:r>
        <w:rPr>
          <w:spacing w:val="-1"/>
        </w:rPr>
        <w:t> </w:t>
      </w:r>
      <w:r>
        <w:rPr/>
        <w:t>trend NW-SE,</w:t>
      </w:r>
      <w:r>
        <w:rPr>
          <w:spacing w:val="-1"/>
        </w:rPr>
        <w:t> </w:t>
      </w:r>
      <w:r>
        <w:rPr/>
        <w:t>and minor</w:t>
      </w:r>
      <w:r>
        <w:rPr>
          <w:spacing w:val="-1"/>
        </w:rPr>
        <w:t> </w:t>
      </w:r>
      <w:r>
        <w:rPr/>
        <w:t>joint directions</w:t>
      </w:r>
      <w:r>
        <w:rPr>
          <w:spacing w:val="-1"/>
        </w:rPr>
        <w:t> </w:t>
      </w:r>
      <w:r>
        <w:rPr/>
        <w:t>trend NW-SW.</w:t>
      </w:r>
    </w:p>
    <w:p>
      <w:pPr>
        <w:pStyle w:val="BodyText"/>
        <w:spacing w:line="480" w:lineRule="auto" w:before="201"/>
        <w:ind w:left="307" w:right="945"/>
        <w:jc w:val="both"/>
      </w:pPr>
      <w:r>
        <w:rPr/>
        <w:t>Oke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</w:t>
      </w:r>
      <w:r>
        <w:rPr/>
        <w:t>.</w:t>
      </w:r>
      <w:r>
        <w:rPr>
          <w:spacing w:val="-6"/>
        </w:rPr>
        <w:t> </w:t>
      </w:r>
      <w:r>
        <w:rPr/>
        <w:t>(2018)</w:t>
      </w:r>
      <w:r>
        <w:rPr>
          <w:spacing w:val="-6"/>
        </w:rPr>
        <w:t> </w:t>
      </w:r>
      <w:r>
        <w:rPr/>
        <w:t>Conducted</w:t>
      </w:r>
      <w:r>
        <w:rPr>
          <w:spacing w:val="-6"/>
        </w:rPr>
        <w:t> </w:t>
      </w:r>
      <w:r>
        <w:rPr/>
        <w:t>spectral</w:t>
      </w:r>
      <w:r>
        <w:rPr>
          <w:spacing w:val="-6"/>
        </w:rPr>
        <w:t> </w:t>
      </w:r>
      <w:r>
        <w:rPr/>
        <w:t>analysis,</w:t>
      </w:r>
      <w:r>
        <w:rPr>
          <w:spacing w:val="-6"/>
        </w:rPr>
        <w:t> </w:t>
      </w:r>
      <w:r>
        <w:rPr/>
        <w:t>source</w:t>
      </w:r>
      <w:r>
        <w:rPr>
          <w:spacing w:val="-7"/>
        </w:rPr>
        <w:t> </w:t>
      </w:r>
      <w:r>
        <w:rPr/>
        <w:t>parameter</w:t>
      </w:r>
      <w:r>
        <w:rPr>
          <w:spacing w:val="-7"/>
        </w:rPr>
        <w:t> </w:t>
      </w:r>
      <w:r>
        <w:rPr/>
        <w:t>imaging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Euler</w:t>
      </w:r>
      <w:r>
        <w:rPr>
          <w:spacing w:val="-7"/>
        </w:rPr>
        <w:t> </w:t>
      </w:r>
      <w:r>
        <w:rPr/>
        <w:t>depth</w:t>
      </w:r>
      <w:r>
        <w:rPr>
          <w:spacing w:val="-58"/>
        </w:rPr>
        <w:t> </w:t>
      </w:r>
      <w:r>
        <w:rPr/>
        <w:t>determination method over part of Bida Basin. Revealed maximum depth of 3.56 km</w:t>
      </w:r>
      <w:r>
        <w:rPr>
          <w:spacing w:val="1"/>
        </w:rPr>
        <w:t> </w:t>
      </w:r>
      <w:r>
        <w:rPr/>
        <w:t>around</w:t>
      </w:r>
      <w:r>
        <w:rPr>
          <w:spacing w:val="9"/>
        </w:rPr>
        <w:t> </w:t>
      </w:r>
      <w:r>
        <w:rPr/>
        <w:t>Mokwa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Batati</w:t>
      </w:r>
      <w:r>
        <w:rPr>
          <w:spacing w:val="10"/>
        </w:rPr>
        <w:t> </w:t>
      </w:r>
      <w:r>
        <w:rPr/>
        <w:t>areas.</w:t>
      </w:r>
      <w:r>
        <w:rPr>
          <w:spacing w:val="11"/>
        </w:rPr>
        <w:t> </w:t>
      </w:r>
      <w:r>
        <w:rPr/>
        <w:t>Shallow</w:t>
      </w:r>
      <w:r>
        <w:rPr>
          <w:spacing w:val="10"/>
        </w:rPr>
        <w:t> </w:t>
      </w:r>
      <w:r>
        <w:rPr/>
        <w:t>source</w:t>
      </w:r>
      <w:r>
        <w:rPr>
          <w:spacing w:val="11"/>
        </w:rPr>
        <w:t> </w:t>
      </w:r>
      <w:r>
        <w:rPr/>
        <w:t>also</w:t>
      </w:r>
      <w:r>
        <w:rPr>
          <w:spacing w:val="16"/>
        </w:rPr>
        <w:t> </w:t>
      </w:r>
      <w:r>
        <w:rPr/>
        <w:t>exists</w:t>
      </w:r>
      <w:r>
        <w:rPr>
          <w:spacing w:val="11"/>
        </w:rPr>
        <w:t> </w:t>
      </w:r>
      <w:r>
        <w:rPr/>
        <w:t>around</w:t>
      </w:r>
      <w:r>
        <w:rPr>
          <w:spacing w:val="9"/>
        </w:rPr>
        <w:t> </w:t>
      </w:r>
      <w:r>
        <w:rPr/>
        <w:t>Pategi,</w:t>
      </w:r>
      <w:r>
        <w:rPr>
          <w:spacing w:val="10"/>
        </w:rPr>
        <w:t> </w:t>
      </w:r>
      <w:r>
        <w:rPr/>
        <w:t>Paiko,</w:t>
      </w:r>
      <w:r>
        <w:rPr>
          <w:spacing w:val="15"/>
        </w:rPr>
        <w:t> </w:t>
      </w:r>
      <w:r>
        <w:rPr/>
        <w:t>Izom</w:t>
      </w:r>
    </w:p>
    <w:p>
      <w:pPr>
        <w:spacing w:after="0" w:line="480" w:lineRule="auto"/>
        <w:jc w:val="both"/>
        <w:sectPr>
          <w:pgSz w:w="11910" w:h="16840"/>
          <w:pgMar w:header="0" w:footer="1014" w:top="1440" w:bottom="1200" w:left="1680" w:right="460"/>
        </w:sectPr>
      </w:pPr>
    </w:p>
    <w:p>
      <w:pPr>
        <w:pStyle w:val="BodyText"/>
        <w:spacing w:line="480" w:lineRule="auto" w:before="60"/>
        <w:ind w:left="307" w:right="945"/>
        <w:jc w:val="both"/>
      </w:pPr>
      <w:r>
        <w:rPr/>
        <w:t>and Lapai area with an average depth ranging from 107.74 m to about 514.82 m. Source</w:t>
      </w:r>
      <w:r>
        <w:rPr>
          <w:spacing w:val="-57"/>
        </w:rPr>
        <w:t> </w:t>
      </w:r>
      <w:r>
        <w:rPr/>
        <w:t>parameter</w:t>
      </w:r>
      <w:r>
        <w:rPr>
          <w:spacing w:val="-8"/>
        </w:rPr>
        <w:t> </w:t>
      </w:r>
      <w:r>
        <w:rPr/>
        <w:t>imaging</w:t>
      </w:r>
      <w:r>
        <w:rPr>
          <w:spacing w:val="-10"/>
        </w:rPr>
        <w:t> </w:t>
      </w:r>
      <w:r>
        <w:rPr/>
        <w:t>shows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deeper</w:t>
      </w:r>
      <w:r>
        <w:rPr>
          <w:spacing w:val="-8"/>
        </w:rPr>
        <w:t> </w:t>
      </w:r>
      <w:r>
        <w:rPr/>
        <w:t>sedimentary</w:t>
      </w:r>
      <w:r>
        <w:rPr>
          <w:spacing w:val="-12"/>
        </w:rPr>
        <w:t> </w:t>
      </w:r>
      <w:r>
        <w:rPr/>
        <w:t>thickness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4.2</w:t>
      </w:r>
      <w:r>
        <w:rPr>
          <w:spacing w:val="-8"/>
        </w:rPr>
        <w:t> </w:t>
      </w:r>
      <w:r>
        <w:rPr/>
        <w:t>km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same</w:t>
      </w:r>
      <w:r>
        <w:rPr>
          <w:spacing w:val="-8"/>
        </w:rPr>
        <w:t> </w:t>
      </w:r>
      <w:r>
        <w:rPr/>
        <w:t>area</w:t>
      </w:r>
      <w:r>
        <w:rPr>
          <w:spacing w:val="-9"/>
        </w:rPr>
        <w:t> </w:t>
      </w:r>
      <w:r>
        <w:rPr/>
        <w:t>with</w:t>
      </w:r>
      <w:r>
        <w:rPr>
          <w:spacing w:val="-57"/>
        </w:rPr>
        <w:t> </w:t>
      </w:r>
      <w:r>
        <w:rPr/>
        <w:t>Euler</w:t>
      </w:r>
      <w:r>
        <w:rPr>
          <w:spacing w:val="1"/>
        </w:rPr>
        <w:t> </w:t>
      </w:r>
      <w:r>
        <w:rPr/>
        <w:t>deconvolution.</w:t>
      </w:r>
      <w:r>
        <w:rPr>
          <w:spacing w:val="1"/>
        </w:rPr>
        <w:t> </w:t>
      </w:r>
      <w:r>
        <w:rPr/>
        <w:t>Spectral</w:t>
      </w:r>
      <w:r>
        <w:rPr>
          <w:spacing w:val="1"/>
        </w:rPr>
        <w:t> </w:t>
      </w:r>
      <w:r>
        <w:rPr/>
        <w:t>depth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sedimentary</w:t>
      </w:r>
      <w:r>
        <w:rPr>
          <w:spacing w:val="-57"/>
        </w:rPr>
        <w:t> </w:t>
      </w:r>
      <w:r>
        <w:rPr/>
        <w:t>thickness</w:t>
      </w:r>
      <w:r>
        <w:rPr>
          <w:spacing w:val="-1"/>
        </w:rPr>
        <w:t> </w:t>
      </w:r>
      <w:r>
        <w:rPr/>
        <w:t>of 3.50 km.</w:t>
      </w:r>
    </w:p>
    <w:p>
      <w:pPr>
        <w:spacing w:after="0" w:line="480" w:lineRule="auto"/>
        <w:jc w:val="both"/>
        <w:sectPr>
          <w:pgSz w:w="11910" w:h="16840"/>
          <w:pgMar w:header="0" w:footer="1014" w:top="1440" w:bottom="1200" w:left="1680" w:right="460"/>
        </w:sectPr>
      </w:pPr>
    </w:p>
    <w:p>
      <w:pPr>
        <w:pStyle w:val="Heading1"/>
        <w:ind w:left="3269" w:right="3912" w:firstLine="0"/>
        <w:jc w:val="center"/>
      </w:pPr>
      <w:bookmarkStart w:name="_TOC_250026" w:id="12"/>
      <w:r>
        <w:rPr/>
        <w:t>CHAPTER</w:t>
      </w:r>
      <w:r>
        <w:rPr>
          <w:spacing w:val="-2"/>
        </w:rPr>
        <w:t> </w:t>
      </w:r>
      <w:bookmarkEnd w:id="12"/>
      <w:r>
        <w:rPr/>
        <w:t>THREE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9"/>
        </w:numPr>
        <w:tabs>
          <w:tab w:pos="3188" w:val="left" w:leader="none"/>
          <w:tab w:pos="3189" w:val="left" w:leader="none"/>
        </w:tabs>
        <w:spacing w:line="240" w:lineRule="auto" w:before="176" w:after="0"/>
        <w:ind w:left="3188" w:right="0" w:hanging="2882"/>
        <w:jc w:val="both"/>
        <w:rPr>
          <w:b/>
          <w:sz w:val="24"/>
        </w:rPr>
      </w:pPr>
      <w:r>
        <w:rPr>
          <w:b/>
          <w:sz w:val="24"/>
        </w:rPr>
        <w:t>MATERIALS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METHOD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9"/>
        </w:numPr>
        <w:tabs>
          <w:tab w:pos="848" w:val="left" w:leader="none"/>
        </w:tabs>
        <w:spacing w:line="240" w:lineRule="auto" w:before="177" w:after="0"/>
        <w:ind w:left="847" w:right="0" w:hanging="541"/>
        <w:jc w:val="both"/>
        <w:rPr>
          <w:color w:val="221F1F"/>
        </w:rPr>
      </w:pPr>
      <w:bookmarkStart w:name="_TOC_250025" w:id="13"/>
      <w:r>
        <w:rPr>
          <w:color w:val="221F1F"/>
        </w:rPr>
        <w:t>Location</w:t>
      </w:r>
      <w:r>
        <w:rPr>
          <w:color w:val="221F1F"/>
          <w:spacing w:val="-2"/>
        </w:rPr>
        <w:t> </w:t>
      </w:r>
      <w:r>
        <w:rPr>
          <w:color w:val="221F1F"/>
        </w:rPr>
        <w:t>of the</w:t>
      </w:r>
      <w:r>
        <w:rPr>
          <w:color w:val="221F1F"/>
          <w:spacing w:val="-2"/>
        </w:rPr>
        <w:t> </w:t>
      </w:r>
      <w:r>
        <w:rPr>
          <w:color w:val="221F1F"/>
        </w:rPr>
        <w:t>Study</w:t>
      </w:r>
      <w:r>
        <w:rPr>
          <w:color w:val="221F1F"/>
          <w:spacing w:val="-1"/>
        </w:rPr>
        <w:t> </w:t>
      </w:r>
      <w:bookmarkEnd w:id="13"/>
      <w:r>
        <w:rPr>
          <w:color w:val="221F1F"/>
        </w:rPr>
        <w:t>Area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307" w:right="948"/>
        <w:jc w:val="both"/>
      </w:pPr>
      <w:r>
        <w:rPr/>
        <w:t>The study area is located within the Bida (184) and Zungeru (163) sheets in Niger State,</w:t>
      </w:r>
      <w:r>
        <w:rPr>
          <w:spacing w:val="-57"/>
        </w:rPr>
        <w:t> </w:t>
      </w:r>
      <w:r>
        <w:rPr/>
        <w:t>bounded by the longitude 6°00´E and 6°30´E and latitude 9°00´N and 10°00´N as show</w:t>
      </w:r>
      <w:r>
        <w:rPr>
          <w:spacing w:val="1"/>
        </w:rPr>
        <w:t> </w:t>
      </w:r>
      <w:r>
        <w:rPr/>
        <w:t>in Figure 1.1. This study area experience distinct dry and wet seasons with annual rain</w:t>
      </w:r>
      <w:r>
        <w:rPr>
          <w:spacing w:val="1"/>
        </w:rPr>
        <w:t> </w:t>
      </w:r>
      <w:r>
        <w:rPr/>
        <w:t>fall varying from 1,100mm in the northern parts to 1,600mm in the southern parts. The</w:t>
      </w:r>
      <w:r>
        <w:rPr>
          <w:spacing w:val="1"/>
        </w:rPr>
        <w:t> </w:t>
      </w:r>
      <w:r>
        <w:rPr/>
        <w:t>maximum temperature is recorded between March and June, while the minimum is</w:t>
      </w:r>
      <w:r>
        <w:rPr>
          <w:spacing w:val="1"/>
        </w:rPr>
        <w:t> </w:t>
      </w:r>
      <w:r>
        <w:rPr/>
        <w:t>usually between December and January. The rainy seasons last for about 150 days in the</w:t>
      </w:r>
      <w:r>
        <w:rPr>
          <w:spacing w:val="-57"/>
        </w:rPr>
        <w:t> </w:t>
      </w:r>
      <w:r>
        <w:rPr/>
        <w:t>northern</w:t>
      </w:r>
      <w:r>
        <w:rPr>
          <w:spacing w:val="-1"/>
        </w:rPr>
        <w:t> </w:t>
      </w:r>
      <w:r>
        <w:rPr/>
        <w:t>parts to</w:t>
      </w:r>
      <w:r>
        <w:rPr>
          <w:spacing w:val="-1"/>
        </w:rPr>
        <w:t> </w:t>
      </w:r>
      <w:r>
        <w:rPr/>
        <w:t>about 120 days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southern parts of</w:t>
      </w:r>
      <w:r>
        <w:rPr>
          <w:spacing w:val="-2"/>
        </w:rPr>
        <w:t> </w:t>
      </w:r>
      <w:r>
        <w:rPr/>
        <w:t>the</w:t>
      </w:r>
      <w:r>
        <w:rPr>
          <w:spacing w:val="4"/>
        </w:rPr>
        <w:t> </w:t>
      </w:r>
      <w:r>
        <w:rPr/>
        <w:t>State.</w:t>
      </w:r>
      <w:r>
        <w:rPr>
          <w:spacing w:val="2"/>
        </w:rPr>
        <w:t> </w:t>
      </w:r>
      <w:r>
        <w:rPr/>
        <w:t>It</w:t>
      </w:r>
      <w:r>
        <w:rPr>
          <w:spacing w:val="-1"/>
        </w:rPr>
        <w:t> </w:t>
      </w:r>
      <w:r>
        <w:rPr/>
        <w:t>occupies an area of</w:t>
      </w:r>
    </w:p>
    <w:p>
      <w:pPr>
        <w:pStyle w:val="BodyText"/>
        <w:spacing w:line="482" w:lineRule="auto"/>
        <w:ind w:left="307" w:right="956"/>
        <w:jc w:val="both"/>
      </w:pPr>
      <w:r>
        <w:rPr/>
        <w:t>110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55</w:t>
      </w:r>
      <w:r>
        <w:rPr>
          <w:spacing w:val="1"/>
        </w:rPr>
        <w:t> </w:t>
      </w:r>
      <w:r>
        <w:rPr/>
        <w:t>km</w:t>
      </w:r>
      <w:r>
        <w:rPr>
          <w:spacing w:val="1"/>
        </w:rPr>
        <w:t> </w:t>
      </w:r>
      <w:r>
        <w:rPr/>
        <w:t>starting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Bida</w:t>
      </w:r>
      <w:r>
        <w:rPr>
          <w:spacing w:val="1"/>
        </w:rPr>
        <w:t> </w:t>
      </w:r>
      <w:r>
        <w:rPr/>
        <w:t>sedimentary</w:t>
      </w:r>
      <w:r>
        <w:rPr>
          <w:spacing w:val="1"/>
        </w:rPr>
        <w:t> </w:t>
      </w:r>
      <w:r>
        <w:rPr/>
        <w:t>basin</w:t>
      </w:r>
      <w:r>
        <w:rPr>
          <w:spacing w:val="1"/>
        </w:rPr>
        <w:t> </w:t>
      </w:r>
      <w:r>
        <w:rPr/>
        <w:t>extending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Zungeru</w:t>
      </w:r>
      <w:r>
        <w:rPr>
          <w:spacing w:val="1"/>
        </w:rPr>
        <w:t> </w:t>
      </w:r>
      <w:r>
        <w:rPr/>
        <w:t>metasediments.</w:t>
      </w: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1261744</wp:posOffset>
            </wp:positionH>
            <wp:positionV relativeFrom="paragraph">
              <wp:posOffset>128428</wp:posOffset>
            </wp:positionV>
            <wp:extent cx="4797739" cy="3467100"/>
            <wp:effectExtent l="0" t="0" r="0" b="0"/>
            <wp:wrapTopAndBottom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739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7"/>
        <w:ind w:left="307" w:right="1558"/>
      </w:pPr>
      <w:r>
        <w:rPr>
          <w:color w:val="221F1F"/>
        </w:rPr>
        <w:t>Figure 3.1: Location map of the study area </w:t>
      </w:r>
      <w:r>
        <w:rPr>
          <w:color w:val="121212"/>
        </w:rPr>
        <w:t>(Modified from Administrative map of</w:t>
      </w:r>
      <w:r>
        <w:rPr>
          <w:color w:val="121212"/>
          <w:spacing w:val="-57"/>
        </w:rPr>
        <w:t> </w:t>
      </w:r>
      <w:r>
        <w:rPr>
          <w:color w:val="121212"/>
        </w:rPr>
        <w:t>Nigeria)</w:t>
      </w:r>
    </w:p>
    <w:p>
      <w:pPr>
        <w:spacing w:after="0"/>
        <w:sectPr>
          <w:pgSz w:w="11910" w:h="16840"/>
          <w:pgMar w:header="0" w:footer="1014" w:top="1440" w:bottom="1200" w:left="1680" w:right="460"/>
        </w:sectPr>
      </w:pPr>
    </w:p>
    <w:p>
      <w:pPr>
        <w:pStyle w:val="Heading1"/>
        <w:numPr>
          <w:ilvl w:val="1"/>
          <w:numId w:val="9"/>
        </w:numPr>
        <w:tabs>
          <w:tab w:pos="1027" w:val="left" w:leader="none"/>
          <w:tab w:pos="1028" w:val="left" w:leader="none"/>
        </w:tabs>
        <w:spacing w:line="240" w:lineRule="auto" w:before="67" w:after="0"/>
        <w:ind w:left="1027" w:right="0" w:hanging="721"/>
        <w:jc w:val="left"/>
      </w:pPr>
      <w:bookmarkStart w:name="_TOC_250024" w:id="14"/>
      <w:bookmarkEnd w:id="14"/>
      <w:r>
        <w:rPr/>
        <w:t>Materials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7" w:right="947"/>
        <w:jc w:val="both"/>
      </w:pPr>
      <w:r>
        <w:rPr/>
        <w:t>The</w:t>
      </w:r>
      <w:r>
        <w:rPr>
          <w:spacing w:val="-10"/>
        </w:rPr>
        <w:t> </w:t>
      </w:r>
      <w:r>
        <w:rPr/>
        <w:t>total</w:t>
      </w:r>
      <w:r>
        <w:rPr>
          <w:spacing w:val="-9"/>
        </w:rPr>
        <w:t> </w:t>
      </w:r>
      <w:r>
        <w:rPr/>
        <w:t>field</w:t>
      </w:r>
      <w:r>
        <w:rPr>
          <w:spacing w:val="-6"/>
        </w:rPr>
        <w:t> </w:t>
      </w:r>
      <w:r>
        <w:rPr/>
        <w:t>magnetic</w:t>
      </w:r>
      <w:r>
        <w:rPr>
          <w:spacing w:val="-6"/>
        </w:rPr>
        <w:t> </w:t>
      </w:r>
      <w:r>
        <w:rPr/>
        <w:t>data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radiometric</w:t>
      </w:r>
      <w:r>
        <w:rPr>
          <w:spacing w:val="-10"/>
        </w:rPr>
        <w:t> </w:t>
      </w:r>
      <w:r>
        <w:rPr/>
        <w:t>data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Bida</w:t>
      </w:r>
      <w:r>
        <w:rPr>
          <w:spacing w:val="-10"/>
        </w:rPr>
        <w:t> </w:t>
      </w:r>
      <w:r>
        <w:rPr/>
        <w:t>and</w:t>
      </w:r>
      <w:r>
        <w:rPr>
          <w:spacing w:val="-4"/>
        </w:rPr>
        <w:t> </w:t>
      </w:r>
      <w:r>
        <w:rPr/>
        <w:t>Zugeru</w:t>
      </w:r>
      <w:r>
        <w:rPr>
          <w:spacing w:val="-9"/>
        </w:rPr>
        <w:t> </w:t>
      </w:r>
      <w:r>
        <w:rPr/>
        <w:t>area</w:t>
      </w:r>
      <w:r>
        <w:rPr>
          <w:spacing w:val="-5"/>
        </w:rPr>
        <w:t> </w:t>
      </w:r>
      <w:r>
        <w:rPr/>
        <w:t>were</w:t>
      </w:r>
      <w:r>
        <w:rPr>
          <w:spacing w:val="-7"/>
        </w:rPr>
        <w:t> </w:t>
      </w:r>
      <w:r>
        <w:rPr/>
        <w:t>acquired</w:t>
      </w:r>
      <w:r>
        <w:rPr>
          <w:spacing w:val="-58"/>
        </w:rPr>
        <w:t> </w:t>
      </w:r>
      <w:r>
        <w:rPr>
          <w:spacing w:val="-1"/>
        </w:rPr>
        <w:t>from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Nigeria</w:t>
      </w:r>
      <w:r>
        <w:rPr>
          <w:spacing w:val="-16"/>
        </w:rPr>
        <w:t> </w:t>
      </w:r>
      <w:r>
        <w:rPr/>
        <w:t>Geology</w:t>
      </w:r>
      <w:r>
        <w:rPr>
          <w:spacing w:val="-17"/>
        </w:rPr>
        <w:t> </w:t>
      </w:r>
      <w:r>
        <w:rPr/>
        <w:t>Survey</w:t>
      </w:r>
      <w:r>
        <w:rPr>
          <w:spacing w:val="-16"/>
        </w:rPr>
        <w:t> </w:t>
      </w:r>
      <w:r>
        <w:rPr/>
        <w:t>Agency.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geomagnetic</w:t>
      </w:r>
      <w:r>
        <w:rPr>
          <w:spacing w:val="-13"/>
        </w:rPr>
        <w:t> </w:t>
      </w:r>
      <w:r>
        <w:rPr/>
        <w:t>gradient</w:t>
      </w:r>
      <w:r>
        <w:rPr>
          <w:spacing w:val="-13"/>
        </w:rPr>
        <w:t> </w:t>
      </w:r>
      <w:r>
        <w:rPr/>
        <w:t>was</w:t>
      </w:r>
      <w:r>
        <w:rPr>
          <w:spacing w:val="-15"/>
        </w:rPr>
        <w:t> </w:t>
      </w:r>
      <w:r>
        <w:rPr/>
        <w:t>subtracted</w:t>
      </w:r>
      <w:r>
        <w:rPr>
          <w:spacing w:val="-14"/>
        </w:rPr>
        <w:t> </w:t>
      </w:r>
      <w:r>
        <w:rPr/>
        <w:t>from</w:t>
      </w:r>
      <w:r>
        <w:rPr>
          <w:spacing w:val="-58"/>
        </w:rPr>
        <w:t> </w:t>
      </w:r>
      <w:r>
        <w:rPr/>
        <w:t>the map using IGRF. The research work made use of Oasis Montaj software in the</w:t>
      </w:r>
      <w:r>
        <w:rPr>
          <w:spacing w:val="1"/>
        </w:rPr>
        <w:t> </w:t>
      </w:r>
      <w:r>
        <w:rPr/>
        <w:t>production of the total magnetic intensity (TMI) map and Ternary Map which were</w:t>
      </w:r>
      <w:r>
        <w:rPr>
          <w:spacing w:val="1"/>
        </w:rPr>
        <w:t> </w:t>
      </w:r>
      <w:r>
        <w:rPr/>
        <w:t>further</w:t>
      </w:r>
      <w:r>
        <w:rPr>
          <w:spacing w:val="-1"/>
        </w:rPr>
        <w:t> </w:t>
      </w:r>
      <w:r>
        <w:rPr/>
        <w:t>subjected to different method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analyses.</w:t>
      </w:r>
    </w:p>
    <w:p>
      <w:pPr>
        <w:pStyle w:val="BodyText"/>
        <w:spacing w:before="203"/>
        <w:ind w:left="307"/>
        <w:jc w:val="both"/>
      </w:pPr>
      <w:r>
        <w:rPr/>
        <w:t>The</w:t>
      </w:r>
      <w:r>
        <w:rPr>
          <w:spacing w:val="-3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/>
        <w:t>used</w:t>
      </w:r>
      <w:r>
        <w:rPr>
          <w:spacing w:val="2"/>
        </w:rPr>
        <w:t> </w:t>
      </w:r>
      <w:r>
        <w:rPr/>
        <w:t>for</w:t>
      </w:r>
      <w:r>
        <w:rPr>
          <w:spacing w:val="-3"/>
        </w:rPr>
        <w:t> </w:t>
      </w:r>
      <w:r>
        <w:rPr/>
        <w:t>this project</w:t>
      </w:r>
      <w:r>
        <w:rPr>
          <w:spacing w:val="-1"/>
        </w:rPr>
        <w:t> </w:t>
      </w:r>
      <w:r>
        <w:rPr/>
        <w:t>include: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9"/>
        </w:numPr>
        <w:tabs>
          <w:tab w:pos="1387" w:val="left" w:leader="none"/>
          <w:tab w:pos="1388" w:val="left" w:leader="none"/>
        </w:tabs>
        <w:spacing w:line="240" w:lineRule="auto" w:before="176" w:after="0"/>
        <w:ind w:left="1387" w:right="0" w:hanging="721"/>
        <w:jc w:val="left"/>
        <w:rPr>
          <w:sz w:val="24"/>
        </w:rPr>
      </w:pPr>
      <w:r>
        <w:rPr>
          <w:sz w:val="24"/>
        </w:rPr>
        <w:t>Aeromagnetic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covering</w:t>
      </w:r>
      <w:r>
        <w:rPr>
          <w:spacing w:val="-3"/>
          <w:sz w:val="24"/>
        </w:rPr>
        <w:t> </w:t>
      </w:r>
      <w:r>
        <w:rPr>
          <w:sz w:val="24"/>
        </w:rPr>
        <w:t>the study</w:t>
      </w:r>
      <w:r>
        <w:rPr>
          <w:spacing w:val="-6"/>
          <w:sz w:val="24"/>
        </w:rPr>
        <w:t> </w:t>
      </w:r>
      <w:r>
        <w:rPr>
          <w:sz w:val="24"/>
        </w:rPr>
        <w:t>area</w:t>
      </w:r>
      <w:r>
        <w:rPr>
          <w:spacing w:val="1"/>
          <w:sz w:val="24"/>
        </w:rPr>
        <w:t> </w:t>
      </w:r>
      <w:r>
        <w:rPr>
          <w:sz w:val="24"/>
        </w:rPr>
        <w:t>(Bida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Zungeru</w:t>
      </w:r>
      <w:r>
        <w:rPr>
          <w:spacing w:val="-1"/>
          <w:sz w:val="24"/>
        </w:rPr>
        <w:t> </w:t>
      </w:r>
      <w:r>
        <w:rPr>
          <w:sz w:val="24"/>
        </w:rPr>
        <w:t>sheets)</w:t>
      </w:r>
    </w:p>
    <w:p>
      <w:pPr>
        <w:pStyle w:val="BodyText"/>
      </w:pPr>
    </w:p>
    <w:p>
      <w:pPr>
        <w:pStyle w:val="ListParagraph"/>
        <w:numPr>
          <w:ilvl w:val="2"/>
          <w:numId w:val="9"/>
        </w:numPr>
        <w:tabs>
          <w:tab w:pos="1387" w:val="left" w:leader="none"/>
          <w:tab w:pos="1388" w:val="left" w:leader="none"/>
        </w:tabs>
        <w:spacing w:line="240" w:lineRule="auto" w:before="0" w:after="0"/>
        <w:ind w:left="1387" w:right="0" w:hanging="721"/>
        <w:jc w:val="left"/>
        <w:rPr>
          <w:sz w:val="24"/>
        </w:rPr>
      </w:pPr>
      <w:r>
        <w:rPr>
          <w:sz w:val="24"/>
        </w:rPr>
        <w:t>Radiometric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(Potassium,</w:t>
      </w:r>
      <w:r>
        <w:rPr>
          <w:spacing w:val="-1"/>
          <w:sz w:val="24"/>
        </w:rPr>
        <w:t> </w:t>
      </w:r>
      <w:r>
        <w:rPr>
          <w:sz w:val="24"/>
        </w:rPr>
        <w:t>Thorium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Uranium)</w:t>
      </w:r>
    </w:p>
    <w:p>
      <w:pPr>
        <w:pStyle w:val="BodyText"/>
      </w:pPr>
    </w:p>
    <w:p>
      <w:pPr>
        <w:pStyle w:val="ListParagraph"/>
        <w:numPr>
          <w:ilvl w:val="2"/>
          <w:numId w:val="9"/>
        </w:numPr>
        <w:tabs>
          <w:tab w:pos="1387" w:val="left" w:leader="none"/>
          <w:tab w:pos="1388" w:val="left" w:leader="none"/>
        </w:tabs>
        <w:spacing w:line="240" w:lineRule="auto" w:before="0" w:after="0"/>
        <w:ind w:left="1387" w:right="0" w:hanging="721"/>
        <w:jc w:val="left"/>
        <w:rPr>
          <w:sz w:val="24"/>
        </w:rPr>
      </w:pPr>
      <w:r>
        <w:rPr>
          <w:sz w:val="24"/>
        </w:rPr>
        <w:t>Geology</w:t>
      </w:r>
      <w:r>
        <w:rPr>
          <w:spacing w:val="-5"/>
          <w:sz w:val="24"/>
        </w:rPr>
        <w:t> </w:t>
      </w:r>
      <w:r>
        <w:rPr>
          <w:sz w:val="24"/>
        </w:rPr>
        <w:t>map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9"/>
        </w:numPr>
        <w:tabs>
          <w:tab w:pos="1387" w:val="left" w:leader="none"/>
          <w:tab w:pos="1388" w:val="left" w:leader="none"/>
        </w:tabs>
        <w:spacing w:line="240" w:lineRule="auto" w:before="0" w:after="0"/>
        <w:ind w:left="1387" w:right="0" w:hanging="721"/>
        <w:jc w:val="left"/>
        <w:rPr>
          <w:sz w:val="24"/>
        </w:rPr>
      </w:pPr>
      <w:r>
        <w:rPr>
          <w:sz w:val="24"/>
        </w:rPr>
        <w:t>Geosoft</w:t>
      </w:r>
      <w:r>
        <w:rPr>
          <w:spacing w:val="-2"/>
          <w:sz w:val="24"/>
        </w:rPr>
        <w:t> </w:t>
      </w:r>
      <w:r>
        <w:rPr>
          <w:sz w:val="24"/>
        </w:rPr>
        <w:t>(Oasis</w:t>
      </w:r>
      <w:r>
        <w:rPr>
          <w:spacing w:val="-1"/>
          <w:sz w:val="24"/>
        </w:rPr>
        <w:t> </w:t>
      </w:r>
      <w:r>
        <w:rPr>
          <w:sz w:val="24"/>
        </w:rPr>
        <w:t>Montaj</w:t>
      </w:r>
      <w:r>
        <w:rPr>
          <w:spacing w:val="-1"/>
          <w:sz w:val="24"/>
        </w:rPr>
        <w:t> </w:t>
      </w:r>
      <w:r>
        <w:rPr>
          <w:sz w:val="24"/>
        </w:rPr>
        <w:t>Software)</w:t>
      </w:r>
    </w:p>
    <w:p>
      <w:pPr>
        <w:pStyle w:val="BodyText"/>
      </w:pPr>
    </w:p>
    <w:p>
      <w:pPr>
        <w:pStyle w:val="ListParagraph"/>
        <w:numPr>
          <w:ilvl w:val="2"/>
          <w:numId w:val="9"/>
        </w:numPr>
        <w:tabs>
          <w:tab w:pos="1387" w:val="left" w:leader="none"/>
          <w:tab w:pos="1388" w:val="left" w:leader="none"/>
        </w:tabs>
        <w:spacing w:line="240" w:lineRule="auto" w:before="0" w:after="0"/>
        <w:ind w:left="1387" w:right="0" w:hanging="721"/>
        <w:jc w:val="left"/>
        <w:rPr>
          <w:sz w:val="24"/>
        </w:rPr>
      </w:pPr>
      <w:r>
        <w:rPr>
          <w:sz w:val="24"/>
        </w:rPr>
        <w:t>MatLab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9"/>
        </w:numPr>
        <w:tabs>
          <w:tab w:pos="1387" w:val="left" w:leader="none"/>
          <w:tab w:pos="1388" w:val="left" w:leader="none"/>
        </w:tabs>
        <w:spacing w:line="240" w:lineRule="auto" w:before="0" w:after="0"/>
        <w:ind w:left="1387" w:right="0" w:hanging="721"/>
        <w:jc w:val="left"/>
        <w:rPr>
          <w:sz w:val="24"/>
        </w:rPr>
      </w:pPr>
      <w:r>
        <w:rPr>
          <w:sz w:val="24"/>
        </w:rPr>
        <w:t>Microsoft</w:t>
      </w:r>
      <w:r>
        <w:rPr>
          <w:spacing w:val="-1"/>
          <w:sz w:val="24"/>
        </w:rPr>
        <w:t> </w:t>
      </w:r>
      <w:r>
        <w:rPr>
          <w:sz w:val="24"/>
        </w:rPr>
        <w:t>Excel</w:t>
      </w:r>
    </w:p>
    <w:p>
      <w:pPr>
        <w:pStyle w:val="BodyText"/>
      </w:pPr>
    </w:p>
    <w:p>
      <w:pPr>
        <w:pStyle w:val="ListParagraph"/>
        <w:numPr>
          <w:ilvl w:val="2"/>
          <w:numId w:val="9"/>
        </w:numPr>
        <w:tabs>
          <w:tab w:pos="1387" w:val="left" w:leader="none"/>
          <w:tab w:pos="1388" w:val="left" w:leader="none"/>
        </w:tabs>
        <w:spacing w:line="240" w:lineRule="auto" w:before="0" w:after="0"/>
        <w:ind w:left="1387" w:right="0" w:hanging="721"/>
        <w:jc w:val="left"/>
        <w:rPr>
          <w:sz w:val="24"/>
        </w:rPr>
      </w:pPr>
      <w:r>
        <w:rPr>
          <w:sz w:val="24"/>
        </w:rPr>
        <w:t>Computer</w:t>
      </w:r>
    </w:p>
    <w:p>
      <w:pPr>
        <w:pStyle w:val="BodyText"/>
        <w:spacing w:before="2"/>
      </w:pPr>
    </w:p>
    <w:p>
      <w:pPr>
        <w:pStyle w:val="ListParagraph"/>
        <w:numPr>
          <w:ilvl w:val="2"/>
          <w:numId w:val="9"/>
        </w:numPr>
        <w:tabs>
          <w:tab w:pos="1387" w:val="left" w:leader="none"/>
          <w:tab w:pos="1388" w:val="left" w:leader="none"/>
        </w:tabs>
        <w:spacing w:line="240" w:lineRule="auto" w:before="0" w:after="0"/>
        <w:ind w:left="1387" w:right="0" w:hanging="721"/>
        <w:jc w:val="left"/>
        <w:rPr>
          <w:sz w:val="24"/>
        </w:rPr>
      </w:pPr>
      <w:r>
        <w:rPr>
          <w:sz w:val="24"/>
        </w:rPr>
        <w:t>Stationeries</w:t>
      </w:r>
      <w:r>
        <w:rPr>
          <w:spacing w:val="-2"/>
          <w:sz w:val="24"/>
        </w:rPr>
        <w:t> </w:t>
      </w:r>
      <w:r>
        <w:rPr>
          <w:sz w:val="24"/>
        </w:rPr>
        <w:t>(paper,</w:t>
      </w:r>
      <w:r>
        <w:rPr>
          <w:spacing w:val="-1"/>
          <w:sz w:val="24"/>
        </w:rPr>
        <w:t> </w:t>
      </w:r>
      <w:r>
        <w:rPr>
          <w:sz w:val="24"/>
        </w:rPr>
        <w:t>pen,</w:t>
      </w:r>
      <w:r>
        <w:rPr>
          <w:spacing w:val="1"/>
          <w:sz w:val="24"/>
        </w:rPr>
        <w:t> </w:t>
      </w:r>
      <w:r>
        <w:rPr>
          <w:sz w:val="24"/>
        </w:rPr>
        <w:t>pin,</w:t>
      </w:r>
      <w:r>
        <w:rPr>
          <w:spacing w:val="-2"/>
          <w:sz w:val="24"/>
        </w:rPr>
        <w:t> </w:t>
      </w:r>
      <w:r>
        <w:rPr>
          <w:sz w:val="24"/>
        </w:rPr>
        <w:t>ruler</w:t>
      </w:r>
      <w:r>
        <w:rPr>
          <w:spacing w:val="-2"/>
          <w:sz w:val="24"/>
        </w:rPr>
        <w:t> </w:t>
      </w:r>
      <w:r>
        <w:rPr>
          <w:sz w:val="24"/>
        </w:rPr>
        <w:t>etc.)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9"/>
        </w:numPr>
        <w:tabs>
          <w:tab w:pos="788" w:val="left" w:leader="none"/>
        </w:tabs>
        <w:spacing w:line="240" w:lineRule="auto" w:before="184" w:after="0"/>
        <w:ind w:left="787" w:right="0" w:hanging="481"/>
        <w:jc w:val="left"/>
      </w:pPr>
      <w:r>
        <w:rPr/>
        <w:t>Method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1"/>
        <w:ind w:left="307"/>
        <w:jc w:val="both"/>
      </w:pPr>
      <w:r>
        <w:rPr/>
        <w:t>The</w:t>
      </w:r>
      <w:r>
        <w:rPr>
          <w:spacing w:val="-3"/>
        </w:rPr>
        <w:t> </w:t>
      </w:r>
      <w:r>
        <w:rPr/>
        <w:t>procedure</w:t>
      </w:r>
      <w:r>
        <w:rPr>
          <w:spacing w:val="-1"/>
        </w:rPr>
        <w:t> </w:t>
      </w:r>
      <w:r>
        <w:rPr/>
        <w:t>adopted 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research work</w:t>
      </w:r>
      <w:r>
        <w:rPr>
          <w:spacing w:val="-1"/>
        </w:rPr>
        <w:t> </w:t>
      </w:r>
      <w:r>
        <w:rPr/>
        <w:t>includes: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0"/>
        </w:numPr>
        <w:tabs>
          <w:tab w:pos="1027" w:val="left" w:leader="none"/>
          <w:tab w:pos="1028" w:val="left" w:leader="none"/>
        </w:tabs>
        <w:spacing w:line="240" w:lineRule="auto" w:before="175" w:after="0"/>
        <w:ind w:left="1027" w:right="0" w:hanging="467"/>
        <w:jc w:val="left"/>
        <w:rPr>
          <w:sz w:val="24"/>
        </w:rPr>
      </w:pPr>
      <w:r>
        <w:rPr>
          <w:sz w:val="24"/>
        </w:rPr>
        <w:t>Production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composite</w:t>
      </w:r>
      <w:r>
        <w:rPr>
          <w:spacing w:val="-1"/>
          <w:sz w:val="24"/>
        </w:rPr>
        <w:t> </w:t>
      </w:r>
      <w:r>
        <w:rPr>
          <w:sz w:val="24"/>
        </w:rPr>
        <w:t>aeromagnetic</w:t>
      </w:r>
      <w:r>
        <w:rPr>
          <w:spacing w:val="-2"/>
          <w:sz w:val="24"/>
        </w:rPr>
        <w:t> </w:t>
      </w:r>
      <w:r>
        <w:rPr>
          <w:sz w:val="24"/>
        </w:rPr>
        <w:t>map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study</w:t>
      </w:r>
      <w:r>
        <w:rPr>
          <w:spacing w:val="-6"/>
          <w:sz w:val="24"/>
        </w:rPr>
        <w:t> </w:t>
      </w:r>
      <w:r>
        <w:rPr>
          <w:sz w:val="24"/>
        </w:rPr>
        <w:t>area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027" w:val="left" w:leader="none"/>
          <w:tab w:pos="1028" w:val="left" w:leader="none"/>
        </w:tabs>
        <w:spacing w:line="480" w:lineRule="auto" w:before="0" w:after="0"/>
        <w:ind w:left="1027" w:right="950" w:hanging="526"/>
        <w:jc w:val="left"/>
        <w:rPr>
          <w:sz w:val="24"/>
        </w:rPr>
      </w:pPr>
      <w:r>
        <w:rPr>
          <w:sz w:val="24"/>
        </w:rPr>
        <w:t>Application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reduction</w:t>
      </w:r>
      <w:r>
        <w:rPr>
          <w:spacing w:val="-11"/>
          <w:sz w:val="24"/>
        </w:rPr>
        <w:t> </w:t>
      </w:r>
      <w:r>
        <w:rPr>
          <w:sz w:val="24"/>
        </w:rPr>
        <w:t>to</w:t>
      </w:r>
      <w:r>
        <w:rPr>
          <w:spacing w:val="-10"/>
          <w:sz w:val="24"/>
        </w:rPr>
        <w:t> </w:t>
      </w:r>
      <w:r>
        <w:rPr>
          <w:sz w:val="24"/>
        </w:rPr>
        <w:t>equator</w:t>
      </w:r>
      <w:r>
        <w:rPr>
          <w:spacing w:val="-10"/>
          <w:sz w:val="24"/>
        </w:rPr>
        <w:t> </w:t>
      </w:r>
      <w:r>
        <w:rPr>
          <w:sz w:val="24"/>
        </w:rPr>
        <w:t>to</w:t>
      </w:r>
      <w:r>
        <w:rPr>
          <w:spacing w:val="-10"/>
          <w:sz w:val="24"/>
        </w:rPr>
        <w:t> </w:t>
      </w:r>
      <w:r>
        <w:rPr>
          <w:sz w:val="24"/>
        </w:rPr>
        <w:t>remove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dependence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data</w:t>
      </w:r>
      <w:r>
        <w:rPr>
          <w:spacing w:val="-11"/>
          <w:sz w:val="24"/>
        </w:rPr>
        <w:t> </w:t>
      </w:r>
      <w:r>
        <w:rPr>
          <w:sz w:val="24"/>
        </w:rPr>
        <w:t>on</w:t>
      </w:r>
      <w:r>
        <w:rPr>
          <w:spacing w:val="-10"/>
          <w:sz w:val="24"/>
        </w:rPr>
        <w:t> </w:t>
      </w:r>
      <w:r>
        <w:rPr>
          <w:sz w:val="24"/>
        </w:rPr>
        <w:t>angle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inclination and declination.</w:t>
      </w:r>
    </w:p>
    <w:p>
      <w:pPr>
        <w:pStyle w:val="ListParagraph"/>
        <w:numPr>
          <w:ilvl w:val="0"/>
          <w:numId w:val="10"/>
        </w:numPr>
        <w:tabs>
          <w:tab w:pos="1027" w:val="left" w:leader="none"/>
          <w:tab w:pos="1028" w:val="left" w:leader="none"/>
        </w:tabs>
        <w:spacing w:line="480" w:lineRule="auto" w:before="0" w:after="0"/>
        <w:ind w:left="1027" w:right="949" w:hanging="586"/>
        <w:jc w:val="left"/>
        <w:rPr>
          <w:sz w:val="24"/>
        </w:rPr>
      </w:pPr>
      <w:r>
        <w:rPr>
          <w:sz w:val="24"/>
        </w:rPr>
        <w:t>Obtaining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horizontal</w:t>
      </w:r>
      <w:r>
        <w:rPr>
          <w:spacing w:val="-11"/>
          <w:sz w:val="24"/>
        </w:rPr>
        <w:t> </w:t>
      </w:r>
      <w:r>
        <w:rPr>
          <w:sz w:val="24"/>
        </w:rPr>
        <w:t>derivative</w:t>
      </w:r>
      <w:r>
        <w:rPr>
          <w:spacing w:val="-11"/>
          <w:sz w:val="24"/>
        </w:rPr>
        <w:t> </w:t>
      </w:r>
      <w:r>
        <w:rPr>
          <w:sz w:val="24"/>
        </w:rPr>
        <w:t>in</w:t>
      </w:r>
      <w:r>
        <w:rPr>
          <w:spacing w:val="-11"/>
          <w:sz w:val="24"/>
        </w:rPr>
        <w:t> </w:t>
      </w:r>
      <w:r>
        <w:rPr>
          <w:sz w:val="24"/>
        </w:rPr>
        <w:t>order</w:t>
      </w:r>
      <w:r>
        <w:rPr>
          <w:spacing w:val="-11"/>
          <w:sz w:val="24"/>
        </w:rPr>
        <w:t> </w:t>
      </w:r>
      <w:r>
        <w:rPr>
          <w:sz w:val="24"/>
        </w:rPr>
        <w:t>to</w:t>
      </w:r>
      <w:r>
        <w:rPr>
          <w:spacing w:val="-11"/>
          <w:sz w:val="24"/>
        </w:rPr>
        <w:t> </w:t>
      </w:r>
      <w:r>
        <w:rPr>
          <w:sz w:val="24"/>
        </w:rPr>
        <w:t>enhance</w:t>
      </w:r>
      <w:r>
        <w:rPr>
          <w:spacing w:val="-11"/>
          <w:sz w:val="24"/>
        </w:rPr>
        <w:t> </w:t>
      </w:r>
      <w:r>
        <w:rPr>
          <w:sz w:val="24"/>
        </w:rPr>
        <w:t>near</w:t>
      </w:r>
      <w:r>
        <w:rPr>
          <w:spacing w:val="-12"/>
          <w:sz w:val="24"/>
        </w:rPr>
        <w:t> </w:t>
      </w:r>
      <w:r>
        <w:rPr>
          <w:sz w:val="24"/>
        </w:rPr>
        <w:t>surface</w:t>
      </w:r>
      <w:r>
        <w:rPr>
          <w:spacing w:val="-11"/>
          <w:sz w:val="24"/>
        </w:rPr>
        <w:t> </w:t>
      </w:r>
      <w:r>
        <w:rPr>
          <w:sz w:val="24"/>
        </w:rPr>
        <w:t>structures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produce</w:t>
      </w:r>
      <w:r>
        <w:rPr>
          <w:spacing w:val="-2"/>
          <w:sz w:val="24"/>
        </w:rPr>
        <w:t> </w:t>
      </w:r>
      <w:r>
        <w:rPr>
          <w:sz w:val="24"/>
        </w:rPr>
        <w:t>input data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further analysis.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014" w:top="1440" w:bottom="1200" w:left="1680" w:right="460"/>
        </w:sectPr>
      </w:pPr>
    </w:p>
    <w:p>
      <w:pPr>
        <w:pStyle w:val="ListParagraph"/>
        <w:numPr>
          <w:ilvl w:val="0"/>
          <w:numId w:val="10"/>
        </w:numPr>
        <w:tabs>
          <w:tab w:pos="1028" w:val="left" w:leader="none"/>
        </w:tabs>
        <w:spacing w:line="480" w:lineRule="auto" w:before="60" w:after="0"/>
        <w:ind w:left="1027" w:right="954" w:hanging="596"/>
        <w:jc w:val="both"/>
        <w:rPr>
          <w:sz w:val="24"/>
        </w:rPr>
      </w:pPr>
      <w:r>
        <w:rPr>
          <w:sz w:val="24"/>
        </w:rPr>
        <w:t>Computing the vertical and tilt derivative to mapped lineaments and geological</w:t>
      </w:r>
      <w:r>
        <w:rPr>
          <w:spacing w:val="1"/>
          <w:sz w:val="24"/>
        </w:rPr>
        <w:t> </w:t>
      </w:r>
      <w:r>
        <w:rPr>
          <w:sz w:val="24"/>
        </w:rPr>
        <w:t>contact</w:t>
      </w:r>
      <w:r>
        <w:rPr>
          <w:spacing w:val="-1"/>
          <w:sz w:val="24"/>
        </w:rPr>
        <w:t> </w:t>
      </w:r>
      <w:r>
        <w:rPr>
          <w:sz w:val="24"/>
        </w:rPr>
        <w:t>respectively</w:t>
      </w:r>
    </w:p>
    <w:p>
      <w:pPr>
        <w:pStyle w:val="ListParagraph"/>
        <w:numPr>
          <w:ilvl w:val="0"/>
          <w:numId w:val="10"/>
        </w:numPr>
        <w:tabs>
          <w:tab w:pos="1028" w:val="left" w:leader="none"/>
        </w:tabs>
        <w:spacing w:line="480" w:lineRule="auto" w:before="0" w:after="0"/>
        <w:ind w:left="1027" w:right="952" w:hanging="536"/>
        <w:jc w:val="both"/>
        <w:rPr>
          <w:sz w:val="24"/>
        </w:rPr>
      </w:pPr>
      <w:r>
        <w:rPr>
          <w:sz w:val="24"/>
        </w:rPr>
        <w:t>Evaluating the analytical signal so as to delineate region of out crop near surface</w:t>
      </w:r>
      <w:r>
        <w:rPr>
          <w:spacing w:val="-57"/>
          <w:sz w:val="24"/>
        </w:rPr>
        <w:t> </w:t>
      </w:r>
      <w:r>
        <w:rPr>
          <w:sz w:val="24"/>
        </w:rPr>
        <w:t>intrusive bodies and equally to place the anomaly directly above the causative</w:t>
      </w:r>
      <w:r>
        <w:rPr>
          <w:spacing w:val="1"/>
          <w:sz w:val="24"/>
        </w:rPr>
        <w:t> </w:t>
      </w:r>
      <w:r>
        <w:rPr>
          <w:sz w:val="24"/>
        </w:rPr>
        <w:t>body.</w:t>
      </w:r>
    </w:p>
    <w:p>
      <w:pPr>
        <w:pStyle w:val="ListParagraph"/>
        <w:numPr>
          <w:ilvl w:val="0"/>
          <w:numId w:val="10"/>
        </w:numPr>
        <w:tabs>
          <w:tab w:pos="1028" w:val="left" w:leader="none"/>
        </w:tabs>
        <w:spacing w:line="480" w:lineRule="auto" w:before="0" w:after="0"/>
        <w:ind w:left="1027" w:right="949" w:hanging="596"/>
        <w:jc w:val="both"/>
        <w:rPr>
          <w:sz w:val="24"/>
        </w:rPr>
      </w:pPr>
      <w:r>
        <w:rPr>
          <w:sz w:val="24"/>
        </w:rPr>
        <w:t>Evaluating the Centre for Exploration Targeting (CET) to map basement and</w:t>
      </w:r>
      <w:r>
        <w:rPr>
          <w:spacing w:val="1"/>
          <w:sz w:val="24"/>
        </w:rPr>
        <w:t> </w:t>
      </w:r>
      <w:r>
        <w:rPr>
          <w:sz w:val="24"/>
        </w:rPr>
        <w:t>superficial</w:t>
      </w:r>
      <w:r>
        <w:rPr>
          <w:spacing w:val="-1"/>
          <w:sz w:val="24"/>
        </w:rPr>
        <w:t> </w:t>
      </w:r>
      <w:r>
        <w:rPr>
          <w:sz w:val="24"/>
        </w:rPr>
        <w:t>lineaments</w:t>
      </w:r>
    </w:p>
    <w:p>
      <w:pPr>
        <w:pStyle w:val="ListParagraph"/>
        <w:numPr>
          <w:ilvl w:val="0"/>
          <w:numId w:val="10"/>
        </w:numPr>
        <w:tabs>
          <w:tab w:pos="1028" w:val="left" w:leader="none"/>
        </w:tabs>
        <w:spacing w:line="240" w:lineRule="auto" w:before="1" w:after="0"/>
        <w:ind w:left="1027" w:right="0" w:hanging="656"/>
        <w:jc w:val="both"/>
        <w:rPr>
          <w:sz w:val="24"/>
        </w:rPr>
      </w:pPr>
      <w:r>
        <w:rPr>
          <w:sz w:val="24"/>
        </w:rPr>
        <w:t>Evaluating</w:t>
      </w:r>
      <w:r>
        <w:rPr>
          <w:spacing w:val="-4"/>
          <w:sz w:val="24"/>
        </w:rPr>
        <w:t> </w:t>
      </w:r>
      <w:r>
        <w:rPr>
          <w:sz w:val="24"/>
        </w:rPr>
        <w:t>the Euler</w:t>
      </w:r>
      <w:r>
        <w:rPr>
          <w:spacing w:val="-1"/>
          <w:sz w:val="24"/>
        </w:rPr>
        <w:t> </w:t>
      </w:r>
      <w:r>
        <w:rPr>
          <w:sz w:val="24"/>
        </w:rPr>
        <w:t>Deconvolution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obtain</w:t>
      </w:r>
      <w:r>
        <w:rPr>
          <w:spacing w:val="-2"/>
          <w:sz w:val="24"/>
        </w:rPr>
        <w:t> </w:t>
      </w:r>
      <w:r>
        <w:rPr>
          <w:sz w:val="24"/>
        </w:rPr>
        <w:t>depth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magnetic</w:t>
      </w:r>
      <w:r>
        <w:rPr>
          <w:spacing w:val="-2"/>
          <w:sz w:val="24"/>
        </w:rPr>
        <w:t> </w:t>
      </w:r>
      <w:r>
        <w:rPr>
          <w:sz w:val="24"/>
        </w:rPr>
        <w:t>source.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1027" w:val="left" w:leader="none"/>
          <w:tab w:pos="1028" w:val="left" w:leader="none"/>
        </w:tabs>
        <w:spacing w:line="480" w:lineRule="auto" w:before="0" w:after="0"/>
        <w:ind w:left="1027" w:right="954" w:hanging="716"/>
        <w:jc w:val="left"/>
        <w:rPr>
          <w:sz w:val="24"/>
        </w:rPr>
      </w:pPr>
      <w:r>
        <w:rPr>
          <w:sz w:val="24"/>
        </w:rPr>
        <w:t>Correlating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structures</w:t>
      </w:r>
      <w:r>
        <w:rPr>
          <w:spacing w:val="20"/>
          <w:sz w:val="24"/>
        </w:rPr>
        <w:t> </w:t>
      </w:r>
      <w:r>
        <w:rPr>
          <w:sz w:val="24"/>
        </w:rPr>
        <w:t>from</w:t>
      </w:r>
      <w:r>
        <w:rPr>
          <w:spacing w:val="23"/>
          <w:sz w:val="24"/>
        </w:rPr>
        <w:t> </w:t>
      </w:r>
      <w:r>
        <w:rPr>
          <w:sz w:val="24"/>
        </w:rPr>
        <w:t>1VD,</w:t>
      </w:r>
      <w:r>
        <w:rPr>
          <w:spacing w:val="20"/>
          <w:sz w:val="24"/>
        </w:rPr>
        <w:t> </w:t>
      </w:r>
      <w:r>
        <w:rPr>
          <w:sz w:val="24"/>
        </w:rPr>
        <w:t>Central</w:t>
      </w:r>
      <w:r>
        <w:rPr>
          <w:spacing w:val="20"/>
          <w:sz w:val="24"/>
        </w:rPr>
        <w:t> </w:t>
      </w:r>
      <w:r>
        <w:rPr>
          <w:sz w:val="24"/>
        </w:rPr>
        <w:t>Exploration</w:t>
      </w:r>
      <w:r>
        <w:rPr>
          <w:spacing w:val="20"/>
          <w:sz w:val="24"/>
        </w:rPr>
        <w:t> </w:t>
      </w:r>
      <w:r>
        <w:rPr>
          <w:sz w:val="24"/>
        </w:rPr>
        <w:t>Targeting</w:t>
      </w:r>
      <w:r>
        <w:rPr>
          <w:spacing w:val="20"/>
          <w:sz w:val="24"/>
        </w:rPr>
        <w:t> </w:t>
      </w:r>
      <w:r>
        <w:rPr>
          <w:sz w:val="24"/>
        </w:rPr>
        <w:t>(CET)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Geology</w:t>
      </w:r>
      <w:r>
        <w:rPr>
          <w:spacing w:val="-5"/>
          <w:sz w:val="24"/>
        </w:rPr>
        <w:t> </w:t>
      </w:r>
      <w:r>
        <w:rPr>
          <w:sz w:val="24"/>
        </w:rPr>
        <w:t>map.</w:t>
      </w:r>
    </w:p>
    <w:p>
      <w:pPr>
        <w:pStyle w:val="ListParagraph"/>
        <w:numPr>
          <w:ilvl w:val="0"/>
          <w:numId w:val="10"/>
        </w:numPr>
        <w:tabs>
          <w:tab w:pos="1027" w:val="left" w:leader="none"/>
          <w:tab w:pos="1028" w:val="left" w:leader="none"/>
        </w:tabs>
        <w:spacing w:line="480" w:lineRule="auto" w:before="0" w:after="0"/>
        <w:ind w:left="1027" w:right="954" w:hanging="596"/>
        <w:jc w:val="left"/>
        <w:rPr>
          <w:sz w:val="24"/>
        </w:rPr>
      </w:pPr>
      <w:r>
        <w:rPr>
          <w:sz w:val="24"/>
        </w:rPr>
        <w:t>Analysis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Potassium</w:t>
      </w:r>
      <w:r>
        <w:rPr>
          <w:spacing w:val="30"/>
          <w:sz w:val="24"/>
        </w:rPr>
        <w:t> </w:t>
      </w:r>
      <w:r>
        <w:rPr>
          <w:sz w:val="24"/>
        </w:rPr>
        <w:t>K,</w:t>
      </w:r>
      <w:r>
        <w:rPr>
          <w:spacing w:val="28"/>
          <w:sz w:val="24"/>
        </w:rPr>
        <w:t> </w:t>
      </w:r>
      <w:r>
        <w:rPr>
          <w:sz w:val="24"/>
        </w:rPr>
        <w:t>Thorium</w:t>
      </w:r>
      <w:r>
        <w:rPr>
          <w:spacing w:val="30"/>
          <w:sz w:val="24"/>
        </w:rPr>
        <w:t> </w:t>
      </w:r>
      <w:r>
        <w:rPr>
          <w:sz w:val="24"/>
        </w:rPr>
        <w:t>Th</w:t>
      </w:r>
      <w:r>
        <w:rPr>
          <w:spacing w:val="29"/>
          <w:sz w:val="24"/>
        </w:rPr>
        <w:t> </w:t>
      </w:r>
      <w:r>
        <w:rPr>
          <w:sz w:val="24"/>
        </w:rPr>
        <w:t>and</w:t>
      </w:r>
      <w:r>
        <w:rPr>
          <w:spacing w:val="28"/>
          <w:sz w:val="24"/>
        </w:rPr>
        <w:t> </w:t>
      </w:r>
      <w:r>
        <w:rPr>
          <w:sz w:val="24"/>
        </w:rPr>
        <w:t>Uranium</w:t>
      </w:r>
      <w:r>
        <w:rPr>
          <w:spacing w:val="30"/>
          <w:sz w:val="24"/>
        </w:rPr>
        <w:t> </w:t>
      </w:r>
      <w:r>
        <w:rPr>
          <w:sz w:val="24"/>
        </w:rPr>
        <w:t>U</w:t>
      </w:r>
      <w:r>
        <w:rPr>
          <w:spacing w:val="29"/>
          <w:sz w:val="24"/>
        </w:rPr>
        <w:t> </w:t>
      </w:r>
      <w:r>
        <w:rPr>
          <w:sz w:val="24"/>
        </w:rPr>
        <w:t>Concentration</w:t>
      </w:r>
      <w:r>
        <w:rPr>
          <w:spacing w:val="27"/>
          <w:sz w:val="24"/>
        </w:rPr>
        <w:t> </w:t>
      </w:r>
      <w:r>
        <w:rPr>
          <w:sz w:val="24"/>
        </w:rPr>
        <w:t>maps</w:t>
      </w:r>
      <w:r>
        <w:rPr>
          <w:spacing w:val="28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delineate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regions of highs and lows</w:t>
      </w:r>
      <w:r>
        <w:rPr>
          <w:spacing w:val="2"/>
          <w:sz w:val="24"/>
        </w:rPr>
        <w:t> </w:t>
      </w:r>
      <w:r>
        <w:rPr>
          <w:sz w:val="24"/>
        </w:rPr>
        <w:t>concentration</w:t>
      </w:r>
    </w:p>
    <w:p>
      <w:pPr>
        <w:pStyle w:val="ListParagraph"/>
        <w:numPr>
          <w:ilvl w:val="0"/>
          <w:numId w:val="10"/>
        </w:numPr>
        <w:tabs>
          <w:tab w:pos="1027" w:val="left" w:leader="none"/>
          <w:tab w:pos="1028" w:val="left" w:leader="none"/>
        </w:tabs>
        <w:spacing w:line="480" w:lineRule="auto" w:before="0" w:after="0"/>
        <w:ind w:left="1027" w:right="948" w:hanging="536"/>
        <w:jc w:val="left"/>
        <w:rPr>
          <w:sz w:val="24"/>
        </w:rPr>
      </w:pPr>
      <w:r>
        <w:rPr>
          <w:sz w:val="24"/>
        </w:rPr>
        <w:t>Production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radiometric</w:t>
      </w:r>
      <w:r>
        <w:rPr>
          <w:spacing w:val="8"/>
          <w:sz w:val="24"/>
        </w:rPr>
        <w:t> </w:t>
      </w:r>
      <w:r>
        <w:rPr>
          <w:sz w:val="24"/>
        </w:rPr>
        <w:t>ratio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K/U,</w:t>
      </w:r>
      <w:r>
        <w:rPr>
          <w:spacing w:val="8"/>
          <w:sz w:val="24"/>
        </w:rPr>
        <w:t> </w:t>
      </w:r>
      <w:r>
        <w:rPr>
          <w:sz w:val="24"/>
        </w:rPr>
        <w:t>Th/U,</w:t>
      </w:r>
      <w:r>
        <w:rPr>
          <w:spacing w:val="8"/>
          <w:sz w:val="24"/>
        </w:rPr>
        <w:t> </w:t>
      </w:r>
      <w:r>
        <w:rPr>
          <w:sz w:val="24"/>
        </w:rPr>
        <w:t>Th/K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U/K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maps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relate</w:t>
      </w:r>
      <w:r>
        <w:rPr>
          <w:spacing w:val="-57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to delineated veins.</w:t>
      </w:r>
    </w:p>
    <w:p>
      <w:pPr>
        <w:pStyle w:val="ListParagraph"/>
        <w:numPr>
          <w:ilvl w:val="0"/>
          <w:numId w:val="10"/>
        </w:numPr>
        <w:tabs>
          <w:tab w:pos="1027" w:val="left" w:leader="none"/>
          <w:tab w:pos="1028" w:val="left" w:leader="none"/>
        </w:tabs>
        <w:spacing w:line="480" w:lineRule="auto" w:before="0" w:after="0"/>
        <w:ind w:left="1027" w:right="951" w:hanging="596"/>
        <w:jc w:val="left"/>
        <w:rPr>
          <w:sz w:val="24"/>
        </w:rPr>
      </w:pPr>
      <w:r>
        <w:rPr>
          <w:sz w:val="24"/>
        </w:rPr>
        <w:t>Production</w:t>
      </w:r>
      <w:r>
        <w:rPr>
          <w:spacing w:val="56"/>
          <w:sz w:val="24"/>
        </w:rPr>
        <w:t> </w:t>
      </w:r>
      <w:r>
        <w:rPr>
          <w:sz w:val="24"/>
        </w:rPr>
        <w:t>of</w:t>
      </w:r>
      <w:r>
        <w:rPr>
          <w:spacing w:val="55"/>
          <w:sz w:val="24"/>
        </w:rPr>
        <w:t> </w:t>
      </w:r>
      <w:r>
        <w:rPr>
          <w:sz w:val="24"/>
        </w:rPr>
        <w:t>ternary</w:t>
      </w:r>
      <w:r>
        <w:rPr>
          <w:spacing w:val="56"/>
          <w:sz w:val="24"/>
        </w:rPr>
        <w:t> </w:t>
      </w:r>
      <w:r>
        <w:rPr>
          <w:sz w:val="24"/>
        </w:rPr>
        <w:t>map</w:t>
      </w:r>
      <w:r>
        <w:rPr>
          <w:spacing w:val="55"/>
          <w:sz w:val="24"/>
        </w:rPr>
        <w:t> </w:t>
      </w:r>
      <w:r>
        <w:rPr>
          <w:sz w:val="24"/>
        </w:rPr>
        <w:t>to</w:t>
      </w:r>
      <w:r>
        <w:rPr>
          <w:spacing w:val="56"/>
          <w:sz w:val="24"/>
        </w:rPr>
        <w:t> </w:t>
      </w:r>
      <w:r>
        <w:rPr>
          <w:sz w:val="24"/>
        </w:rPr>
        <w:t>map</w:t>
      </w:r>
      <w:r>
        <w:rPr>
          <w:spacing w:val="55"/>
          <w:sz w:val="24"/>
        </w:rPr>
        <w:t> </w:t>
      </w:r>
      <w:r>
        <w:rPr>
          <w:sz w:val="24"/>
        </w:rPr>
        <w:t>geological</w:t>
      </w:r>
      <w:r>
        <w:rPr>
          <w:spacing w:val="59"/>
          <w:sz w:val="24"/>
        </w:rPr>
        <w:t> </w:t>
      </w:r>
      <w:r>
        <w:rPr>
          <w:sz w:val="24"/>
        </w:rPr>
        <w:t>boundaries</w:t>
      </w:r>
      <w:r>
        <w:rPr>
          <w:spacing w:val="56"/>
          <w:sz w:val="24"/>
        </w:rPr>
        <w:t> </w:t>
      </w:r>
      <w:r>
        <w:rPr>
          <w:sz w:val="24"/>
        </w:rPr>
        <w:t>and</w:t>
      </w:r>
      <w:r>
        <w:rPr>
          <w:spacing w:val="58"/>
          <w:sz w:val="24"/>
        </w:rPr>
        <w:t> </w:t>
      </w:r>
      <w:r>
        <w:rPr>
          <w:sz w:val="24"/>
        </w:rPr>
        <w:t>correlate</w:t>
      </w:r>
      <w:r>
        <w:rPr>
          <w:spacing w:val="55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Geological</w:t>
      </w:r>
      <w:r>
        <w:rPr>
          <w:spacing w:val="-1"/>
          <w:sz w:val="24"/>
        </w:rPr>
        <w:t> </w:t>
      </w:r>
      <w:r>
        <w:rPr>
          <w:sz w:val="24"/>
        </w:rPr>
        <w:t>map</w:t>
      </w:r>
    </w:p>
    <w:p>
      <w:pPr>
        <w:pStyle w:val="ListParagraph"/>
        <w:numPr>
          <w:ilvl w:val="0"/>
          <w:numId w:val="10"/>
        </w:numPr>
        <w:tabs>
          <w:tab w:pos="1027" w:val="left" w:leader="none"/>
          <w:tab w:pos="1028" w:val="left" w:leader="none"/>
        </w:tabs>
        <w:spacing w:line="482" w:lineRule="auto" w:before="0" w:after="0"/>
        <w:ind w:left="1027" w:right="956" w:hanging="656"/>
        <w:jc w:val="left"/>
        <w:rPr>
          <w:sz w:val="24"/>
        </w:rPr>
      </w:pPr>
      <w:r>
        <w:rPr>
          <w:sz w:val="24"/>
        </w:rPr>
        <w:t>Delineation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solid</w:t>
      </w:r>
      <w:r>
        <w:rPr>
          <w:spacing w:val="31"/>
          <w:sz w:val="24"/>
        </w:rPr>
        <w:t> </w:t>
      </w:r>
      <w:r>
        <w:rPr>
          <w:sz w:val="24"/>
        </w:rPr>
        <w:t>mineral</w:t>
      </w:r>
      <w:r>
        <w:rPr>
          <w:spacing w:val="32"/>
          <w:sz w:val="24"/>
        </w:rPr>
        <w:t> </w:t>
      </w:r>
      <w:r>
        <w:rPr>
          <w:sz w:val="24"/>
        </w:rPr>
        <w:t>zone</w:t>
      </w:r>
      <w:r>
        <w:rPr>
          <w:spacing w:val="30"/>
          <w:sz w:val="24"/>
        </w:rPr>
        <w:t> </w:t>
      </w:r>
      <w:r>
        <w:rPr>
          <w:sz w:val="24"/>
        </w:rPr>
        <w:t>within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study</w:t>
      </w:r>
      <w:r>
        <w:rPr>
          <w:spacing w:val="27"/>
          <w:sz w:val="24"/>
        </w:rPr>
        <w:t> </w:t>
      </w:r>
      <w:r>
        <w:rPr>
          <w:sz w:val="24"/>
        </w:rPr>
        <w:t>area</w:t>
      </w:r>
      <w:r>
        <w:rPr>
          <w:spacing w:val="31"/>
          <w:sz w:val="24"/>
        </w:rPr>
        <w:t> </w:t>
      </w:r>
      <w:r>
        <w:rPr>
          <w:sz w:val="24"/>
        </w:rPr>
        <w:t>through</w:t>
      </w:r>
      <w:r>
        <w:rPr>
          <w:spacing w:val="31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structures</w:t>
      </w:r>
      <w:r>
        <w:rPr>
          <w:spacing w:val="-57"/>
          <w:sz w:val="24"/>
        </w:rPr>
        <w:t> </w:t>
      </w:r>
      <w:r>
        <w:rPr>
          <w:sz w:val="24"/>
        </w:rPr>
        <w:t>identifies.</w:t>
      </w:r>
    </w:p>
    <w:p>
      <w:pPr>
        <w:pStyle w:val="Heading1"/>
        <w:numPr>
          <w:ilvl w:val="1"/>
          <w:numId w:val="9"/>
        </w:numPr>
        <w:tabs>
          <w:tab w:pos="1028" w:val="left" w:leader="none"/>
        </w:tabs>
        <w:spacing w:line="240" w:lineRule="auto" w:before="202" w:after="0"/>
        <w:ind w:left="1027" w:right="0" w:hanging="721"/>
        <w:jc w:val="both"/>
      </w:pPr>
      <w:bookmarkStart w:name="_TOC_250023" w:id="15"/>
      <w:r>
        <w:rPr/>
        <w:t>Data</w:t>
      </w:r>
      <w:r>
        <w:rPr>
          <w:spacing w:val="-2"/>
        </w:rPr>
        <w:t> </w:t>
      </w:r>
      <w:bookmarkEnd w:id="15"/>
      <w:r>
        <w:rPr/>
        <w:t>Acquisition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7" w:right="948"/>
        <w:jc w:val="both"/>
      </w:pPr>
      <w:r>
        <w:rPr/>
        <w:t>Two aeromagnetic maps and two Aeroradiometric maps each of K, Th and U sheet were</w:t>
      </w:r>
      <w:r>
        <w:rPr>
          <w:spacing w:val="-57"/>
        </w:rPr>
        <w:t> </w:t>
      </w:r>
      <w:r>
        <w:rPr/>
        <w:t>acquired from the Nigeria Geological Survey Agency covering the study area </w:t>
      </w:r>
      <w:r>
        <w:rPr>
          <w:color w:val="221F1F"/>
        </w:rPr>
        <w:t>bounded</w:t>
      </w:r>
      <w:r>
        <w:rPr>
          <w:color w:val="221F1F"/>
          <w:spacing w:val="1"/>
        </w:rPr>
        <w:t> </w:t>
      </w:r>
      <w:r>
        <w:rPr>
          <w:color w:val="221F1F"/>
        </w:rPr>
        <w:t>by</w:t>
      </w:r>
      <w:r>
        <w:rPr>
          <w:color w:val="221F1F"/>
          <w:spacing w:val="-6"/>
        </w:rPr>
        <w:t> </w:t>
      </w:r>
      <w:r>
        <w:rPr>
          <w:color w:val="221F1F"/>
        </w:rPr>
        <w:t>longitude</w:t>
      </w:r>
      <w:r>
        <w:rPr>
          <w:color w:val="221F1F"/>
          <w:spacing w:val="-2"/>
        </w:rPr>
        <w:t> </w:t>
      </w:r>
      <w:r>
        <w:rPr>
          <w:color w:val="221F1F"/>
        </w:rPr>
        <w:t>6º00 to</w:t>
      </w:r>
      <w:r>
        <w:rPr>
          <w:color w:val="221F1F"/>
          <w:spacing w:val="-1"/>
        </w:rPr>
        <w:t> </w:t>
      </w:r>
      <w:r>
        <w:rPr>
          <w:color w:val="221F1F"/>
        </w:rPr>
        <w:t>6.5º0E and</w:t>
      </w:r>
      <w:r>
        <w:rPr>
          <w:color w:val="221F1F"/>
          <w:spacing w:val="-1"/>
        </w:rPr>
        <w:t> </w:t>
      </w:r>
      <w:r>
        <w:rPr>
          <w:color w:val="221F1F"/>
        </w:rPr>
        <w:t>latitude</w:t>
      </w:r>
      <w:r>
        <w:rPr>
          <w:color w:val="221F1F"/>
          <w:spacing w:val="-1"/>
        </w:rPr>
        <w:t> </w:t>
      </w:r>
      <w:r>
        <w:rPr>
          <w:color w:val="221F1F"/>
        </w:rPr>
        <w:t>9º00</w:t>
      </w:r>
      <w:r>
        <w:rPr>
          <w:color w:val="221F1F"/>
          <w:spacing w:val="-1"/>
        </w:rPr>
        <w:t> </w:t>
      </w:r>
      <w:r>
        <w:rPr>
          <w:color w:val="221F1F"/>
        </w:rPr>
        <w:t>to 10º00N.</w:t>
      </w:r>
      <w:r>
        <w:rPr>
          <w:color w:val="221F1F"/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surveys</w:t>
      </w:r>
      <w:r>
        <w:rPr>
          <w:spacing w:val="-1"/>
        </w:rPr>
        <w:t> </w:t>
      </w:r>
      <w:r>
        <w:rPr/>
        <w:t>were carried</w:t>
      </w:r>
      <w:r>
        <w:rPr>
          <w:spacing w:val="-1"/>
        </w:rPr>
        <w:t> </w:t>
      </w:r>
      <w:r>
        <w:rPr/>
        <w:t>out in</w:t>
      </w:r>
      <w:r>
        <w:rPr>
          <w:spacing w:val="-58"/>
        </w:rPr>
        <w:t> </w:t>
      </w:r>
      <w:r>
        <w:rPr/>
        <w:t>two phases, phase I, was entirely financed by the Government of Nigeria. The data</w:t>
      </w:r>
      <w:r>
        <w:rPr>
          <w:spacing w:val="1"/>
        </w:rPr>
        <w:t> </w:t>
      </w:r>
      <w:r>
        <w:rPr/>
        <w:t>acquisition,</w:t>
      </w:r>
      <w:r>
        <w:rPr>
          <w:spacing w:val="-4"/>
        </w:rPr>
        <w:t> </w:t>
      </w:r>
      <w:r>
        <w:rPr/>
        <w:t>processing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compilation</w:t>
      </w:r>
      <w:r>
        <w:rPr>
          <w:spacing w:val="-3"/>
        </w:rPr>
        <w:t> </w:t>
      </w:r>
      <w:r>
        <w:rPr/>
        <w:t>were</w:t>
      </w:r>
      <w:r>
        <w:rPr>
          <w:spacing w:val="-5"/>
        </w:rPr>
        <w:t> </w:t>
      </w:r>
      <w:r>
        <w:rPr/>
        <w:t>done</w:t>
      </w:r>
      <w:r>
        <w:rPr>
          <w:spacing w:val="-4"/>
        </w:rPr>
        <w:t> </w:t>
      </w:r>
      <w:r>
        <w:rPr/>
        <w:t>by</w:t>
      </w:r>
      <w:r>
        <w:rPr>
          <w:spacing w:val="-8"/>
        </w:rPr>
        <w:t> </w:t>
      </w:r>
      <w:r>
        <w:rPr/>
        <w:t>Fugro</w:t>
      </w:r>
      <w:r>
        <w:rPr>
          <w:spacing w:val="-5"/>
        </w:rPr>
        <w:t> </w:t>
      </w:r>
      <w:r>
        <w:rPr/>
        <w:t>airborne</w:t>
      </w:r>
      <w:r>
        <w:rPr>
          <w:spacing w:val="-4"/>
        </w:rPr>
        <w:t> </w:t>
      </w:r>
      <w:r>
        <w:rPr/>
        <w:t>surveys which</w:t>
      </w:r>
      <w:r>
        <w:rPr>
          <w:spacing w:val="-4"/>
        </w:rPr>
        <w:t> </w:t>
      </w:r>
      <w:r>
        <w:rPr/>
        <w:t>was</w:t>
      </w:r>
    </w:p>
    <w:p>
      <w:pPr>
        <w:spacing w:after="0" w:line="480" w:lineRule="auto"/>
        <w:jc w:val="both"/>
        <w:sectPr>
          <w:pgSz w:w="11910" w:h="16840"/>
          <w:pgMar w:header="0" w:footer="1014" w:top="1440" w:bottom="1200" w:left="1680" w:right="460"/>
        </w:sectPr>
      </w:pPr>
    </w:p>
    <w:p>
      <w:pPr>
        <w:pStyle w:val="BodyText"/>
        <w:spacing w:line="480" w:lineRule="auto" w:before="60"/>
        <w:ind w:left="307" w:right="949"/>
        <w:jc w:val="both"/>
      </w:pPr>
      <w:r>
        <w:rPr/>
        <w:t>completed in September 2007 and it included 826,000-line kilometers of magnetic and</w:t>
      </w:r>
      <w:r>
        <w:rPr>
          <w:spacing w:val="1"/>
        </w:rPr>
        <w:t> </w:t>
      </w:r>
      <w:r>
        <w:rPr/>
        <w:t>radiometric surveys flown at 500 m profile spacing, 2 kilometers tie-line spacing and 80</w:t>
      </w:r>
      <w:r>
        <w:rPr>
          <w:spacing w:val="-57"/>
        </w:rPr>
        <w:t> </w:t>
      </w:r>
      <w:r>
        <w:rPr/>
        <w:t>m</w:t>
      </w:r>
      <w:r>
        <w:rPr>
          <w:spacing w:val="-1"/>
        </w:rPr>
        <w:t> </w:t>
      </w:r>
      <w:r>
        <w:rPr/>
        <w:t>terrain clearance.</w:t>
      </w:r>
    </w:p>
    <w:p>
      <w:pPr>
        <w:pStyle w:val="BodyText"/>
        <w:spacing w:line="480" w:lineRule="auto" w:before="199"/>
        <w:ind w:left="307" w:right="947"/>
        <w:jc w:val="both"/>
      </w:pPr>
      <w:r>
        <w:rPr/>
        <w:t>As part of a major project known as the sustainable management for mineral resource</w:t>
      </w:r>
      <w:r>
        <w:rPr>
          <w:spacing w:val="1"/>
        </w:rPr>
        <w:t> </w:t>
      </w:r>
      <w:r>
        <w:rPr/>
        <w:t>project</w:t>
      </w:r>
      <w:r>
        <w:rPr>
          <w:spacing w:val="-6"/>
        </w:rPr>
        <w:t> </w:t>
      </w:r>
      <w:r>
        <w:rPr/>
        <w:t>by</w:t>
      </w:r>
      <w:r>
        <w:rPr>
          <w:spacing w:val="-10"/>
        </w:rPr>
        <w:t> </w:t>
      </w:r>
      <w:r>
        <w:rPr/>
        <w:t>Word</w:t>
      </w:r>
      <w:r>
        <w:rPr>
          <w:spacing w:val="-7"/>
        </w:rPr>
        <w:t> </w:t>
      </w:r>
      <w:r>
        <w:rPr/>
        <w:t>Bank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Nigeria</w:t>
      </w:r>
      <w:r>
        <w:rPr>
          <w:spacing w:val="-6"/>
        </w:rPr>
        <w:t> </w:t>
      </w:r>
      <w:r>
        <w:rPr/>
        <w:t>supported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phase</w:t>
      </w:r>
      <w:r>
        <w:rPr>
          <w:spacing w:val="-4"/>
        </w:rPr>
        <w:t> </w:t>
      </w:r>
      <w:r>
        <w:rPr/>
        <w:t>II,</w:t>
      </w:r>
      <w:r>
        <w:rPr>
          <w:spacing w:val="-6"/>
        </w:rPr>
        <w:t> </w:t>
      </w:r>
      <w:r>
        <w:rPr/>
        <w:t>surveyed</w:t>
      </w:r>
      <w:r>
        <w:rPr>
          <w:spacing w:val="-5"/>
        </w:rPr>
        <w:t> </w:t>
      </w:r>
      <w:r>
        <w:rPr/>
        <w:t>blocks</w:t>
      </w:r>
      <w:r>
        <w:rPr>
          <w:spacing w:val="-7"/>
        </w:rPr>
        <w:t> </w:t>
      </w:r>
      <w:r>
        <w:rPr/>
        <w:t>which</w:t>
      </w:r>
      <w:r>
        <w:rPr>
          <w:spacing w:val="-6"/>
        </w:rPr>
        <w:t> </w:t>
      </w:r>
      <w:r>
        <w:rPr/>
        <w:t>were</w:t>
      </w:r>
      <w:r>
        <w:rPr>
          <w:spacing w:val="-7"/>
        </w:rPr>
        <w:t> </w:t>
      </w:r>
      <w:r>
        <w:rPr/>
        <w:t>not</w:t>
      </w:r>
      <w:r>
        <w:rPr>
          <w:spacing w:val="-58"/>
        </w:rPr>
        <w:t> </w:t>
      </w:r>
      <w:r>
        <w:rPr/>
        <w:t>covered in phase I completed in August 2009. It included 1,104,000-line kilometers of</w:t>
      </w:r>
      <w:r>
        <w:rPr>
          <w:spacing w:val="1"/>
        </w:rPr>
        <w:t> </w:t>
      </w:r>
      <w:r>
        <w:rPr/>
        <w:t>magnetic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radiometric</w:t>
      </w:r>
      <w:r>
        <w:rPr>
          <w:spacing w:val="-10"/>
        </w:rPr>
        <w:t> </w:t>
      </w:r>
      <w:r>
        <w:rPr/>
        <w:t>surveys</w:t>
      </w:r>
      <w:r>
        <w:rPr>
          <w:spacing w:val="-11"/>
        </w:rPr>
        <w:t> </w:t>
      </w:r>
      <w:r>
        <w:rPr/>
        <w:t>flown</w:t>
      </w:r>
      <w:r>
        <w:rPr>
          <w:spacing w:val="-11"/>
        </w:rPr>
        <w:t> </w:t>
      </w:r>
      <w:r>
        <w:rPr/>
        <w:t>at</w:t>
      </w:r>
      <w:r>
        <w:rPr>
          <w:spacing w:val="-11"/>
        </w:rPr>
        <w:t> </w:t>
      </w:r>
      <w:r>
        <w:rPr/>
        <w:t>500</w:t>
      </w:r>
      <w:r>
        <w:rPr>
          <w:spacing w:val="-8"/>
        </w:rPr>
        <w:t> </w:t>
      </w:r>
      <w:r>
        <w:rPr/>
        <w:t>m</w:t>
      </w:r>
      <w:r>
        <w:rPr>
          <w:spacing w:val="-11"/>
        </w:rPr>
        <w:t> </w:t>
      </w:r>
      <w:r>
        <w:rPr/>
        <w:t>line</w:t>
      </w:r>
      <w:r>
        <w:rPr>
          <w:spacing w:val="-12"/>
        </w:rPr>
        <w:t> </w:t>
      </w:r>
      <w:r>
        <w:rPr/>
        <w:t>spacing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80</w:t>
      </w:r>
      <w:r>
        <w:rPr>
          <w:spacing w:val="-10"/>
        </w:rPr>
        <w:t> </w:t>
      </w:r>
      <w:r>
        <w:rPr/>
        <w:t>m</w:t>
      </w:r>
      <w:r>
        <w:rPr>
          <w:spacing w:val="-11"/>
        </w:rPr>
        <w:t> </w:t>
      </w:r>
      <w:r>
        <w:rPr/>
        <w:t>terrain</w:t>
      </w:r>
      <w:r>
        <w:rPr>
          <w:spacing w:val="-11"/>
        </w:rPr>
        <w:t> </w:t>
      </w:r>
      <w:r>
        <w:rPr/>
        <w:t>clearance.</w:t>
      </w:r>
    </w:p>
    <w:p>
      <w:pPr>
        <w:pStyle w:val="Heading1"/>
        <w:numPr>
          <w:ilvl w:val="1"/>
          <w:numId w:val="9"/>
        </w:numPr>
        <w:tabs>
          <w:tab w:pos="1028" w:val="left" w:leader="none"/>
        </w:tabs>
        <w:spacing w:line="240" w:lineRule="auto" w:before="208" w:after="0"/>
        <w:ind w:left="1027" w:right="0" w:hanging="721"/>
        <w:jc w:val="both"/>
      </w:pPr>
      <w:bookmarkStart w:name="_TOC_250022" w:id="16"/>
      <w:r>
        <w:rPr/>
        <w:t>The</w:t>
      </w:r>
      <w:r>
        <w:rPr>
          <w:spacing w:val="-4"/>
        </w:rPr>
        <w:t> </w:t>
      </w:r>
      <w:r>
        <w:rPr/>
        <w:t>International</w:t>
      </w:r>
      <w:r>
        <w:rPr>
          <w:spacing w:val="-2"/>
        </w:rPr>
        <w:t> </w:t>
      </w:r>
      <w:r>
        <w:rPr/>
        <w:t>Geomagnetic</w:t>
      </w:r>
      <w:r>
        <w:rPr>
          <w:spacing w:val="-4"/>
        </w:rPr>
        <w:t> </w:t>
      </w:r>
      <w:r>
        <w:rPr/>
        <w:t>Reference</w:t>
      </w:r>
      <w:r>
        <w:rPr>
          <w:spacing w:val="-1"/>
        </w:rPr>
        <w:t> </w:t>
      </w:r>
      <w:r>
        <w:rPr/>
        <w:t>Field</w:t>
      </w:r>
      <w:r>
        <w:rPr>
          <w:spacing w:val="-1"/>
        </w:rPr>
        <w:t> </w:t>
      </w:r>
      <w:bookmarkEnd w:id="16"/>
      <w:r>
        <w:rPr/>
        <w:t>(IGRF)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307" w:right="950"/>
        <w:jc w:val="both"/>
      </w:pPr>
      <w:r>
        <w:rPr/>
        <w:t>It should be noted that the scope of aeromagnetic surveys is to record the variations in F</w:t>
      </w:r>
      <w:r>
        <w:rPr>
          <w:spacing w:val="1"/>
        </w:rPr>
        <w:t> </w:t>
      </w:r>
      <w:r>
        <w:rPr>
          <w:spacing w:val="-1"/>
        </w:rPr>
        <w:t>with</w:t>
      </w:r>
      <w:r>
        <w:rPr>
          <w:spacing w:val="-7"/>
        </w:rPr>
        <w:t> </w:t>
      </w:r>
      <w:r>
        <w:rPr>
          <w:spacing w:val="-1"/>
        </w:rPr>
        <w:t>x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y</w:t>
      </w:r>
      <w:r>
        <w:rPr>
          <w:spacing w:val="-15"/>
        </w:rPr>
        <w:t> </w:t>
      </w:r>
      <w:r>
        <w:rPr>
          <w:spacing w:val="-1"/>
        </w:rPr>
        <w:t>over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survey</w:t>
      </w:r>
      <w:r>
        <w:rPr>
          <w:spacing w:val="-10"/>
        </w:rPr>
        <w:t> </w:t>
      </w:r>
      <w:r>
        <w:rPr/>
        <w:t>area</w:t>
      </w:r>
      <w:r>
        <w:rPr>
          <w:spacing w:val="-9"/>
        </w:rPr>
        <w:t> </w:t>
      </w:r>
      <w:r>
        <w:rPr/>
        <w:t>while</w:t>
      </w:r>
      <w:r>
        <w:rPr>
          <w:spacing w:val="-7"/>
        </w:rPr>
        <w:t> </w:t>
      </w:r>
      <w:r>
        <w:rPr/>
        <w:t>removing</w:t>
      </w:r>
      <w:r>
        <w:rPr>
          <w:spacing w:val="-10"/>
        </w:rPr>
        <w:t> </w:t>
      </w:r>
      <w:r>
        <w:rPr/>
        <w:t>all</w:t>
      </w:r>
      <w:r>
        <w:rPr>
          <w:spacing w:val="-5"/>
        </w:rPr>
        <w:t> </w:t>
      </w:r>
      <w:r>
        <w:rPr/>
        <w:t>time-based</w:t>
      </w:r>
      <w:r>
        <w:rPr>
          <w:spacing w:val="-8"/>
        </w:rPr>
        <w:t> </w:t>
      </w:r>
      <w:r>
        <w:rPr/>
        <w:t>variations.</w:t>
      </w:r>
      <w:r>
        <w:rPr>
          <w:spacing w:val="-6"/>
        </w:rPr>
        <w:t> </w:t>
      </w:r>
      <w:r>
        <w:rPr/>
        <w:t>Between</w:t>
      </w:r>
      <w:r>
        <w:rPr>
          <w:spacing w:val="-8"/>
        </w:rPr>
        <w:t> </w:t>
      </w:r>
      <w:r>
        <w:rPr/>
        <w:t>20000</w:t>
      </w:r>
      <w:r>
        <w:rPr>
          <w:spacing w:val="-58"/>
        </w:rPr>
        <w:t> </w:t>
      </w:r>
      <w:r>
        <w:rPr/>
        <w:t>and 70000 nT will be the magnitude of F everywhere on earth and it expected to have</w:t>
      </w:r>
      <w:r>
        <w:rPr>
          <w:spacing w:val="1"/>
        </w:rPr>
        <w:t> </w:t>
      </w:r>
      <w:r>
        <w:rPr/>
        <w:t>local</w:t>
      </w:r>
      <w:r>
        <w:rPr>
          <w:spacing w:val="-14"/>
        </w:rPr>
        <w:t> </w:t>
      </w:r>
      <w:r>
        <w:rPr/>
        <w:t>variations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several</w:t>
      </w:r>
      <w:r>
        <w:rPr>
          <w:spacing w:val="-13"/>
        </w:rPr>
        <w:t> </w:t>
      </w:r>
      <w:r>
        <w:rPr/>
        <w:t>hundred</w:t>
      </w:r>
      <w:r>
        <w:rPr>
          <w:spacing w:val="-13"/>
        </w:rPr>
        <w:t> </w:t>
      </w:r>
      <w:r>
        <w:rPr/>
        <w:t>nT</w:t>
      </w:r>
      <w:r>
        <w:rPr>
          <w:spacing w:val="-14"/>
        </w:rPr>
        <w:t> </w:t>
      </w:r>
      <w:r>
        <w:rPr/>
        <w:t>due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effects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magnetization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crustal</w:t>
      </w:r>
      <w:r>
        <w:rPr>
          <w:spacing w:val="-58"/>
        </w:rPr>
        <w:t> </w:t>
      </w:r>
      <w:r>
        <w:rPr/>
        <w:t>geology. The 'anomalies' are always at least two sequence of magnitude smaller than the</w:t>
      </w:r>
      <w:r>
        <w:rPr>
          <w:spacing w:val="-57"/>
        </w:rPr>
        <w:t> </w:t>
      </w:r>
      <w:r>
        <w:rPr/>
        <w:t>value of the total field. Subtracting on a rational basis and the expected variation in the</w:t>
      </w:r>
      <w:r>
        <w:rPr>
          <w:spacing w:val="1"/>
        </w:rPr>
        <w:t> </w:t>
      </w:r>
      <w:r>
        <w:rPr/>
        <w:t>main field to leave anomalies that may be compared from one Survey to another are</w:t>
      </w:r>
      <w:r>
        <w:rPr>
          <w:spacing w:val="1"/>
        </w:rPr>
        <w:t> </w:t>
      </w:r>
      <w:r>
        <w:rPr/>
        <w:t>provided by IGRF. Since IGRF removal implies the subtraction of about 99% of the</w:t>
      </w:r>
      <w:r>
        <w:rPr>
          <w:spacing w:val="1"/>
        </w:rPr>
        <w:t> </w:t>
      </w:r>
      <w:r>
        <w:rPr/>
        <w:t>measured Value, the IGRF needs to be defined with precision if the remainder is to keep</w:t>
      </w:r>
      <w:r>
        <w:rPr>
          <w:spacing w:val="-57"/>
        </w:rPr>
        <w:t> </w:t>
      </w:r>
      <w:r>
        <w:rPr/>
        <w:t>accuracy</w:t>
      </w:r>
      <w:r>
        <w:rPr>
          <w:spacing w:val="-4"/>
        </w:rPr>
        <w:t> </w:t>
      </w:r>
      <w:r>
        <w:rPr/>
        <w:t>and credibility.</w:t>
      </w:r>
      <w:r>
        <w:rPr>
          <w:spacing w:val="2"/>
        </w:rPr>
        <w:t> </w:t>
      </w:r>
      <w:r>
        <w:rPr/>
        <w:t>(Clark and Emerson 1991).</w:t>
      </w:r>
    </w:p>
    <w:p>
      <w:pPr>
        <w:pStyle w:val="Heading1"/>
        <w:numPr>
          <w:ilvl w:val="1"/>
          <w:numId w:val="9"/>
        </w:numPr>
        <w:tabs>
          <w:tab w:pos="1028" w:val="left" w:leader="none"/>
        </w:tabs>
        <w:spacing w:line="240" w:lineRule="auto" w:before="208" w:after="0"/>
        <w:ind w:left="1027" w:right="0" w:hanging="721"/>
        <w:jc w:val="both"/>
      </w:pPr>
      <w:r>
        <w:rPr/>
        <w:t>Theory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Magnetic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Aeromagnetic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7" w:right="946"/>
        <w:jc w:val="both"/>
      </w:pPr>
      <w:r>
        <w:rPr/>
        <w:t>Magnetism refers to physical process arising from the force between magnets, objects</w:t>
      </w:r>
      <w:r>
        <w:rPr>
          <w:spacing w:val="1"/>
        </w:rPr>
        <w:t> </w:t>
      </w:r>
      <w:r>
        <w:rPr/>
        <w:t>that</w:t>
      </w:r>
      <w:r>
        <w:rPr>
          <w:spacing w:val="-12"/>
        </w:rPr>
        <w:t> </w:t>
      </w:r>
      <w:r>
        <w:rPr/>
        <w:t>generate</w:t>
      </w:r>
      <w:r>
        <w:rPr>
          <w:spacing w:val="-13"/>
        </w:rPr>
        <w:t> </w:t>
      </w:r>
      <w:r>
        <w:rPr/>
        <w:t>fields</w:t>
      </w:r>
      <w:r>
        <w:rPr>
          <w:spacing w:val="-11"/>
        </w:rPr>
        <w:t> </w:t>
      </w:r>
      <w:r>
        <w:rPr/>
        <w:t>that</w:t>
      </w:r>
      <w:r>
        <w:rPr>
          <w:spacing w:val="-12"/>
        </w:rPr>
        <w:t> </w:t>
      </w:r>
      <w:r>
        <w:rPr/>
        <w:t>attract</w:t>
      </w:r>
      <w:r>
        <w:rPr>
          <w:spacing w:val="-12"/>
        </w:rPr>
        <w:t> </w:t>
      </w:r>
      <w:r>
        <w:rPr/>
        <w:t>or</w:t>
      </w:r>
      <w:r>
        <w:rPr>
          <w:spacing w:val="-13"/>
        </w:rPr>
        <w:t> </w:t>
      </w:r>
      <w:r>
        <w:rPr/>
        <w:t>repel</w:t>
      </w:r>
      <w:r>
        <w:rPr>
          <w:spacing w:val="-11"/>
        </w:rPr>
        <w:t> </w:t>
      </w:r>
      <w:r>
        <w:rPr/>
        <w:t>other</w:t>
      </w:r>
      <w:r>
        <w:rPr>
          <w:spacing w:val="-13"/>
        </w:rPr>
        <w:t> </w:t>
      </w:r>
      <w:r>
        <w:rPr/>
        <w:t>objects.</w:t>
      </w:r>
      <w:r>
        <w:rPr>
          <w:spacing w:val="-12"/>
        </w:rPr>
        <w:t> </w:t>
      </w:r>
      <w:r>
        <w:rPr/>
        <w:t>All</w:t>
      </w:r>
      <w:r>
        <w:rPr>
          <w:spacing w:val="-12"/>
        </w:rPr>
        <w:t> </w:t>
      </w:r>
      <w:r>
        <w:rPr/>
        <w:t>materials</w:t>
      </w:r>
      <w:r>
        <w:rPr>
          <w:spacing w:val="-11"/>
        </w:rPr>
        <w:t> </w:t>
      </w:r>
      <w:r>
        <w:rPr/>
        <w:t>experience</w:t>
      </w:r>
      <w:r>
        <w:rPr>
          <w:spacing w:val="-13"/>
        </w:rPr>
        <w:t> </w:t>
      </w:r>
      <w:r>
        <w:rPr/>
        <w:t>magnetism,</w:t>
      </w:r>
      <w:r>
        <w:rPr>
          <w:spacing w:val="-57"/>
        </w:rPr>
        <w:t> </w:t>
      </w:r>
      <w:r>
        <w:rPr/>
        <w:t>some are stronger than others. Permanent magnets, made from materials such as iron,</w:t>
      </w:r>
      <w:r>
        <w:rPr>
          <w:spacing w:val="1"/>
        </w:rPr>
        <w:t> </w:t>
      </w:r>
      <w:r>
        <w:rPr/>
        <w:t>experience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strongest</w:t>
      </w:r>
      <w:r>
        <w:rPr>
          <w:spacing w:val="42"/>
        </w:rPr>
        <w:t> </w:t>
      </w:r>
      <w:r>
        <w:rPr/>
        <w:t>effects,</w:t>
      </w:r>
      <w:r>
        <w:rPr>
          <w:spacing w:val="40"/>
        </w:rPr>
        <w:t> </w:t>
      </w:r>
      <w:r>
        <w:rPr/>
        <w:t>known</w:t>
      </w:r>
      <w:r>
        <w:rPr>
          <w:spacing w:val="39"/>
        </w:rPr>
        <w:t> </w:t>
      </w:r>
      <w:r>
        <w:rPr/>
        <w:t>as</w:t>
      </w:r>
      <w:r>
        <w:rPr>
          <w:spacing w:val="39"/>
        </w:rPr>
        <w:t> </w:t>
      </w:r>
      <w:r>
        <w:rPr/>
        <w:t>ferromagnetism.</w:t>
      </w:r>
      <w:r>
        <w:rPr>
          <w:spacing w:val="40"/>
        </w:rPr>
        <w:t> </w:t>
      </w:r>
      <w:r>
        <w:rPr/>
        <w:t>This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the</w:t>
      </w:r>
      <w:r>
        <w:rPr>
          <w:spacing w:val="36"/>
        </w:rPr>
        <w:t> </w:t>
      </w:r>
      <w:r>
        <w:rPr/>
        <w:t>only</w:t>
      </w:r>
      <w:r>
        <w:rPr>
          <w:spacing w:val="34"/>
        </w:rPr>
        <w:t> </w:t>
      </w:r>
      <w:r>
        <w:rPr/>
        <w:t>form</w:t>
      </w:r>
      <w:r>
        <w:rPr>
          <w:spacing w:val="41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014" w:top="1440" w:bottom="1200" w:left="1680" w:right="460"/>
        </w:sectPr>
      </w:pPr>
    </w:p>
    <w:p>
      <w:pPr>
        <w:pStyle w:val="BodyText"/>
        <w:spacing w:line="480" w:lineRule="auto" w:before="60"/>
        <w:ind w:left="307" w:right="945"/>
        <w:jc w:val="both"/>
      </w:pPr>
      <w:r>
        <w:rPr/>
        <w:t>magnetism strong enough to be felt by people. Then there's Para magnetism, in which</w:t>
      </w:r>
      <w:r>
        <w:rPr>
          <w:spacing w:val="1"/>
        </w:rPr>
        <w:t> </w:t>
      </w:r>
      <w:r>
        <w:rPr/>
        <w:t>materials are attracted by a magnetic field, and diamagnetism, in which materials are</w:t>
      </w:r>
      <w:r>
        <w:rPr>
          <w:spacing w:val="1"/>
        </w:rPr>
        <w:t> </w:t>
      </w:r>
      <w:r>
        <w:rPr/>
        <w:t>repelled by a magnetic field. Other, more complex forms such as anti-ferromagnetic, in</w:t>
      </w:r>
      <w:r>
        <w:rPr>
          <w:spacing w:val="1"/>
        </w:rPr>
        <w:t> </w:t>
      </w:r>
      <w:r>
        <w:rPr/>
        <w:t>which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magnetic</w:t>
      </w:r>
      <w:r>
        <w:rPr>
          <w:spacing w:val="-5"/>
        </w:rPr>
        <w:t> </w:t>
      </w:r>
      <w:r>
        <w:rPr/>
        <w:t>properties</w:t>
      </w:r>
      <w:r>
        <w:rPr>
          <w:spacing w:val="-4"/>
        </w:rPr>
        <w:t> </w:t>
      </w:r>
      <w:r>
        <w:rPr/>
        <w:t>of atoms</w:t>
      </w:r>
      <w:r>
        <w:rPr>
          <w:spacing w:val="-4"/>
        </w:rPr>
        <w:t> </w:t>
      </w:r>
      <w:r>
        <w:rPr/>
        <w:t>align</w:t>
      </w:r>
      <w:r>
        <w:rPr>
          <w:spacing w:val="-4"/>
        </w:rPr>
        <w:t> </w:t>
      </w:r>
      <w:r>
        <w:rPr/>
        <w:t>next</w:t>
      </w:r>
      <w:r>
        <w:rPr>
          <w:spacing w:val="-6"/>
        </w:rPr>
        <w:t> </w:t>
      </w:r>
      <w:r>
        <w:rPr/>
        <w:t>to</w:t>
      </w:r>
      <w:r>
        <w:rPr>
          <w:spacing w:val="-2"/>
        </w:rPr>
        <w:t> </w:t>
      </w:r>
      <w:r>
        <w:rPr/>
        <w:t>each</w:t>
      </w:r>
      <w:r>
        <w:rPr>
          <w:spacing w:val="-4"/>
        </w:rPr>
        <w:t> </w:t>
      </w:r>
      <w:r>
        <w:rPr/>
        <w:t>other;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spin glass</w:t>
      </w:r>
      <w:r>
        <w:rPr>
          <w:spacing w:val="-4"/>
        </w:rPr>
        <w:t> </w:t>
      </w:r>
      <w:r>
        <w:rPr/>
        <w:t>behavior,</w:t>
      </w:r>
      <w:r>
        <w:rPr>
          <w:spacing w:val="-58"/>
        </w:rPr>
        <w:t> </w:t>
      </w:r>
      <w:r>
        <w:rPr>
          <w:spacing w:val="-1"/>
        </w:rPr>
        <w:t>which</w:t>
      </w:r>
      <w:r>
        <w:rPr>
          <w:spacing w:val="-15"/>
        </w:rPr>
        <w:t> </w:t>
      </w:r>
      <w:r>
        <w:rPr>
          <w:spacing w:val="-1"/>
        </w:rPr>
        <w:t>experience</w:t>
      </w:r>
      <w:r>
        <w:rPr>
          <w:spacing w:val="-16"/>
        </w:rPr>
        <w:t> </w:t>
      </w:r>
      <w:r>
        <w:rPr/>
        <w:t>both</w:t>
      </w:r>
      <w:r>
        <w:rPr>
          <w:spacing w:val="-12"/>
        </w:rPr>
        <w:t> </w:t>
      </w:r>
      <w:r>
        <w:rPr/>
        <w:t>ferromagnetic</w:t>
      </w:r>
      <w:r>
        <w:rPr>
          <w:spacing w:val="-13"/>
        </w:rPr>
        <w:t> </w:t>
      </w:r>
      <w:r>
        <w:rPr/>
        <w:t>and</w:t>
      </w:r>
      <w:r>
        <w:rPr>
          <w:spacing w:val="-10"/>
        </w:rPr>
        <w:t> </w:t>
      </w:r>
      <w:r>
        <w:rPr/>
        <w:t>anti-ferromagnetic</w:t>
      </w:r>
      <w:r>
        <w:rPr>
          <w:spacing w:val="-15"/>
        </w:rPr>
        <w:t> </w:t>
      </w:r>
      <w:r>
        <w:rPr/>
        <w:t>interactions.</w:t>
      </w:r>
      <w:r>
        <w:rPr>
          <w:spacing w:val="-15"/>
        </w:rPr>
        <w:t> </w:t>
      </w:r>
      <w:r>
        <w:rPr/>
        <w:t>Some</w:t>
      </w:r>
      <w:r>
        <w:rPr>
          <w:spacing w:val="-15"/>
        </w:rPr>
        <w:t> </w:t>
      </w:r>
      <w:r>
        <w:rPr/>
        <w:t>materials</w:t>
      </w:r>
      <w:r>
        <w:rPr>
          <w:spacing w:val="-57"/>
        </w:rPr>
        <w:t> </w:t>
      </w:r>
      <w:r>
        <w:rPr/>
        <w:t>are called non-magnetic, because their magnetic effects are too small. Magnetism also</w:t>
      </w:r>
      <w:r>
        <w:rPr>
          <w:spacing w:val="1"/>
        </w:rPr>
        <w:t> </w:t>
      </w:r>
      <w:r>
        <w:rPr/>
        <w:t>enables</w:t>
      </w:r>
      <w:r>
        <w:rPr>
          <w:spacing w:val="-8"/>
        </w:rPr>
        <w:t> </w:t>
      </w:r>
      <w:r>
        <w:rPr/>
        <w:t>certain</w:t>
      </w:r>
      <w:r>
        <w:rPr>
          <w:spacing w:val="-6"/>
        </w:rPr>
        <w:t> </w:t>
      </w:r>
      <w:r>
        <w:rPr/>
        <w:t>materials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attract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repel</w:t>
      </w:r>
      <w:r>
        <w:rPr>
          <w:spacing w:val="-6"/>
        </w:rPr>
        <w:t> </w:t>
      </w:r>
      <w:r>
        <w:rPr/>
        <w:t>each</w:t>
      </w:r>
      <w:r>
        <w:rPr>
          <w:spacing w:val="-7"/>
        </w:rPr>
        <w:t> </w:t>
      </w:r>
      <w:r>
        <w:rPr/>
        <w:t>other.</w:t>
      </w:r>
      <w:r>
        <w:rPr>
          <w:spacing w:val="-4"/>
        </w:rPr>
        <w:t> </w:t>
      </w:r>
      <w:r>
        <w:rPr/>
        <w:t>It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used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aircraft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applications</w:t>
      </w:r>
      <w:r>
        <w:rPr>
          <w:spacing w:val="-57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compass,</w:t>
      </w:r>
      <w:r>
        <w:rPr>
          <w:spacing w:val="-4"/>
        </w:rPr>
        <w:t> </w:t>
      </w:r>
      <w:r>
        <w:rPr/>
        <w:t>alternators</w:t>
      </w:r>
      <w:r>
        <w:rPr>
          <w:spacing w:val="-5"/>
        </w:rPr>
        <w:t> </w:t>
      </w:r>
      <w:r>
        <w:rPr/>
        <w:t>generators,</w:t>
      </w:r>
      <w:r>
        <w:rPr>
          <w:spacing w:val="-6"/>
        </w:rPr>
        <w:t> </w:t>
      </w:r>
      <w:r>
        <w:rPr/>
        <w:t>starter</w:t>
      </w:r>
      <w:r>
        <w:rPr>
          <w:spacing w:val="-7"/>
        </w:rPr>
        <w:t> </w:t>
      </w:r>
      <w:r>
        <w:rPr/>
        <w:t>motors,</w:t>
      </w:r>
      <w:r>
        <w:rPr>
          <w:spacing w:val="-6"/>
        </w:rPr>
        <w:t> </w:t>
      </w:r>
      <w:r>
        <w:rPr/>
        <w:t>relays,</w:t>
      </w:r>
      <w:r>
        <w:rPr>
          <w:spacing w:val="-6"/>
        </w:rPr>
        <w:t> </w:t>
      </w:r>
      <w:r>
        <w:rPr/>
        <w:t>navigation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instruments.</w:t>
      </w:r>
      <w:r>
        <w:rPr>
          <w:spacing w:val="-58"/>
        </w:rPr>
        <w:t> </w:t>
      </w:r>
      <w:r>
        <w:rPr/>
        <w:t>It</w:t>
      </w:r>
      <w:r>
        <w:rPr>
          <w:spacing w:val="-6"/>
        </w:rPr>
        <w:t> </w:t>
      </w:r>
      <w:r>
        <w:rPr/>
        <w:t>also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material</w:t>
      </w:r>
      <w:r>
        <w:rPr>
          <w:spacing w:val="-6"/>
        </w:rPr>
        <w:t> </w:t>
      </w:r>
      <w:r>
        <w:rPr/>
        <w:t>consists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small</w:t>
      </w:r>
      <w:r>
        <w:rPr>
          <w:spacing w:val="-5"/>
        </w:rPr>
        <w:t> </w:t>
      </w:r>
      <w:r>
        <w:rPr/>
        <w:t>particles</w:t>
      </w:r>
      <w:r>
        <w:rPr>
          <w:spacing w:val="-6"/>
        </w:rPr>
        <w:t> </w:t>
      </w:r>
      <w:r>
        <w:rPr/>
        <w:t>each</w:t>
      </w:r>
      <w:r>
        <w:rPr>
          <w:spacing w:val="-5"/>
        </w:rPr>
        <w:t> </w:t>
      </w:r>
      <w:r>
        <w:rPr/>
        <w:t>having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south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north</w:t>
      </w:r>
      <w:r>
        <w:rPr>
          <w:spacing w:val="-3"/>
        </w:rPr>
        <w:t> </w:t>
      </w:r>
      <w:r>
        <w:rPr/>
        <w:t>pole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they</w:t>
      </w:r>
      <w:r>
        <w:rPr>
          <w:spacing w:val="-58"/>
        </w:rPr>
        <w:t> </w:t>
      </w:r>
      <w:r>
        <w:rPr>
          <w:spacing w:val="-1"/>
        </w:rPr>
        <w:t>are</w:t>
      </w:r>
      <w:r>
        <w:rPr>
          <w:spacing w:val="-14"/>
        </w:rPr>
        <w:t> </w:t>
      </w:r>
      <w:r>
        <w:rPr>
          <w:spacing w:val="-1"/>
        </w:rPr>
        <w:t>all</w:t>
      </w:r>
      <w:r>
        <w:rPr>
          <w:spacing w:val="-12"/>
        </w:rPr>
        <w:t> </w:t>
      </w:r>
      <w:r>
        <w:rPr>
          <w:spacing w:val="-1"/>
        </w:rPr>
        <w:t>aligned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one</w:t>
      </w:r>
      <w:r>
        <w:rPr>
          <w:spacing w:val="-13"/>
        </w:rPr>
        <w:t> </w:t>
      </w:r>
      <w:r>
        <w:rPr/>
        <w:t>direction.</w:t>
      </w:r>
      <w:r>
        <w:rPr>
          <w:spacing w:val="-12"/>
        </w:rPr>
        <w:t> </w:t>
      </w:r>
      <w:r>
        <w:rPr/>
        <w:t>Non</w:t>
      </w:r>
      <w:r>
        <w:rPr>
          <w:spacing w:val="-13"/>
        </w:rPr>
        <w:t> </w:t>
      </w:r>
      <w:r>
        <w:rPr/>
        <w:t>magnetized</w:t>
      </w:r>
      <w:r>
        <w:rPr>
          <w:spacing w:val="-12"/>
        </w:rPr>
        <w:t> </w:t>
      </w:r>
      <w:r>
        <w:rPr/>
        <w:t>materials</w:t>
      </w:r>
      <w:r>
        <w:rPr>
          <w:spacing w:val="-12"/>
        </w:rPr>
        <w:t> </w:t>
      </w:r>
      <w:r>
        <w:rPr/>
        <w:t>have</w:t>
      </w:r>
      <w:r>
        <w:rPr>
          <w:spacing w:val="-11"/>
        </w:rPr>
        <w:t> </w:t>
      </w:r>
      <w:r>
        <w:rPr/>
        <w:t>exactly</w:t>
      </w:r>
      <w:r>
        <w:rPr>
          <w:spacing w:val="-17"/>
        </w:rPr>
        <w:t> </w:t>
      </w:r>
      <w:r>
        <w:rPr/>
        <w:t>the</w:t>
      </w:r>
      <w:r>
        <w:rPr>
          <w:spacing w:val="-13"/>
        </w:rPr>
        <w:t> </w:t>
      </w:r>
      <w:r>
        <w:rPr/>
        <w:t>same</w:t>
      </w:r>
      <w:r>
        <w:rPr>
          <w:spacing w:val="-13"/>
        </w:rPr>
        <w:t> </w:t>
      </w:r>
      <w:r>
        <w:rPr/>
        <w:t>particles.</w:t>
      </w:r>
      <w:r>
        <w:rPr>
          <w:spacing w:val="-57"/>
        </w:rPr>
        <w:t> </w:t>
      </w:r>
      <w:r>
        <w:rPr/>
        <w:t>The only difference is that they are not aligned at all but they are in a totally random</w:t>
      </w:r>
      <w:r>
        <w:rPr>
          <w:spacing w:val="1"/>
        </w:rPr>
        <w:t> </w:t>
      </w:r>
      <w:r>
        <w:rPr/>
        <w:t>chaotic order. In the area around a magnet be a magnetic field and this was proven by a</w:t>
      </w:r>
      <w:r>
        <w:rPr>
          <w:spacing w:val="1"/>
        </w:rPr>
        <w:t> </w:t>
      </w:r>
      <w:r>
        <w:rPr/>
        <w:t>compass.</w:t>
      </w:r>
      <w:r>
        <w:rPr>
          <w:spacing w:val="-11"/>
        </w:rPr>
        <w:t> </w:t>
      </w:r>
      <w:r>
        <w:rPr/>
        <w:t>This</w:t>
      </w:r>
      <w:r>
        <w:rPr>
          <w:spacing w:val="-11"/>
        </w:rPr>
        <w:t> </w:t>
      </w:r>
      <w:r>
        <w:rPr/>
        <w:t>magnetic</w:t>
      </w:r>
      <w:r>
        <w:rPr>
          <w:spacing w:val="-12"/>
        </w:rPr>
        <w:t> </w:t>
      </w:r>
      <w:r>
        <w:rPr/>
        <w:t>field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called</w:t>
      </w:r>
      <w:r>
        <w:rPr>
          <w:spacing w:val="-10"/>
        </w:rPr>
        <w:t> </w:t>
      </w:r>
      <w:r>
        <w:rPr/>
        <w:t>flux.</w:t>
      </w:r>
      <w:r>
        <w:rPr>
          <w:spacing w:val="-11"/>
        </w:rPr>
        <w:t> </w:t>
      </w:r>
      <w:r>
        <w:rPr/>
        <w:t>Some</w:t>
      </w:r>
      <w:r>
        <w:rPr>
          <w:spacing w:val="-14"/>
        </w:rPr>
        <w:t> </w:t>
      </w:r>
      <w:r>
        <w:rPr/>
        <w:t>materials</w:t>
      </w:r>
      <w:r>
        <w:rPr>
          <w:spacing w:val="-10"/>
        </w:rPr>
        <w:t> </w:t>
      </w:r>
      <w:r>
        <w:rPr/>
        <w:t>are</w:t>
      </w:r>
      <w:r>
        <w:rPr>
          <w:spacing w:val="-12"/>
        </w:rPr>
        <w:t> </w:t>
      </w:r>
      <w:r>
        <w:rPr/>
        <w:t>magnetized</w:t>
      </w:r>
      <w:r>
        <w:rPr>
          <w:spacing w:val="-10"/>
        </w:rPr>
        <w:t> </w:t>
      </w:r>
      <w:r>
        <w:rPr/>
        <w:t>without</w:t>
      </w:r>
      <w:r>
        <w:rPr>
          <w:spacing w:val="-10"/>
        </w:rPr>
        <w:t> </w:t>
      </w:r>
      <w:r>
        <w:rPr/>
        <w:t>much</w:t>
      </w:r>
      <w:r>
        <w:rPr>
          <w:spacing w:val="-58"/>
        </w:rPr>
        <w:t> </w:t>
      </w:r>
      <w:r>
        <w:rPr/>
        <w:t>difficulty; they also lose their property with the same ease. Soft iron is one of example,</w:t>
      </w:r>
      <w:r>
        <w:rPr>
          <w:spacing w:val="1"/>
        </w:rPr>
        <w:t> </w:t>
      </w:r>
      <w:r>
        <w:rPr/>
        <w:t>and this makes it suitable to use for temporary magnets. Other materials are not so easily</w:t>
      </w:r>
      <w:r>
        <w:rPr>
          <w:spacing w:val="-58"/>
        </w:rPr>
        <w:t> </w:t>
      </w:r>
      <w:r>
        <w:rPr/>
        <w:t>magnetized e.g. iron, steel but when they are magnetised they will not lose that property</w:t>
      </w:r>
      <w:r>
        <w:rPr>
          <w:spacing w:val="1"/>
        </w:rPr>
        <w:t> </w:t>
      </w:r>
      <w:r>
        <w:rPr>
          <w:spacing w:val="-1"/>
        </w:rPr>
        <w:t>so</w:t>
      </w:r>
      <w:r>
        <w:rPr>
          <w:spacing w:val="-10"/>
        </w:rPr>
        <w:t> </w:t>
      </w:r>
      <w:r>
        <w:rPr>
          <w:spacing w:val="-1"/>
        </w:rPr>
        <w:t>easily.</w:t>
      </w:r>
      <w:r>
        <w:rPr>
          <w:spacing w:val="-10"/>
        </w:rPr>
        <w:t> </w:t>
      </w:r>
      <w:r>
        <w:rPr>
          <w:spacing w:val="-1"/>
        </w:rPr>
        <w:t>This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why</w:t>
      </w:r>
      <w:r>
        <w:rPr>
          <w:spacing w:val="-17"/>
        </w:rPr>
        <w:t> </w:t>
      </w:r>
      <w:r>
        <w:rPr/>
        <w:t>they</w:t>
      </w:r>
      <w:r>
        <w:rPr>
          <w:spacing w:val="-12"/>
        </w:rPr>
        <w:t> </w:t>
      </w:r>
      <w:r>
        <w:rPr/>
        <w:t>used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permanent</w:t>
      </w:r>
      <w:r>
        <w:rPr>
          <w:spacing w:val="-10"/>
        </w:rPr>
        <w:t> </w:t>
      </w:r>
      <w:r>
        <w:rPr/>
        <w:t>magnet.</w:t>
      </w:r>
      <w:r>
        <w:rPr>
          <w:spacing w:val="-10"/>
        </w:rPr>
        <w:t> </w:t>
      </w:r>
      <w:r>
        <w:rPr/>
        <w:t>You</w:t>
      </w:r>
      <w:r>
        <w:rPr>
          <w:spacing w:val="-11"/>
        </w:rPr>
        <w:t> </w:t>
      </w:r>
      <w:r>
        <w:rPr/>
        <w:t>will</w:t>
      </w:r>
      <w:r>
        <w:rPr>
          <w:spacing w:val="-9"/>
        </w:rPr>
        <w:t> </w:t>
      </w:r>
      <w:r>
        <w:rPr/>
        <w:t>need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heat</w:t>
      </w:r>
      <w:r>
        <w:rPr>
          <w:spacing w:val="-12"/>
        </w:rPr>
        <w:t> </w:t>
      </w:r>
      <w:r>
        <w:rPr/>
        <w:t>them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order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them loose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permanent magnetic</w:t>
      </w:r>
      <w:r>
        <w:rPr>
          <w:spacing w:val="-1"/>
        </w:rPr>
        <w:t> </w:t>
      </w:r>
      <w:r>
        <w:rPr/>
        <w:t>field.</w:t>
      </w:r>
    </w:p>
    <w:p>
      <w:pPr>
        <w:pStyle w:val="BodyText"/>
        <w:spacing w:line="480" w:lineRule="auto" w:before="201"/>
        <w:ind w:left="307" w:right="946"/>
        <w:jc w:val="both"/>
      </w:pPr>
      <w:r>
        <w:rPr/>
        <w:t>This is types of geophysical survey carried out using a magnetometer aboard or towed</w:t>
      </w:r>
      <w:r>
        <w:rPr>
          <w:spacing w:val="1"/>
        </w:rPr>
        <w:t> </w:t>
      </w:r>
      <w:r>
        <w:rPr/>
        <w:t>behind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aircraft.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principle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same</w:t>
      </w:r>
      <w:r>
        <w:rPr>
          <w:spacing w:val="-1"/>
        </w:rPr>
        <w:t> </w:t>
      </w:r>
      <w:r>
        <w:rPr/>
        <w:t>with magnetic</w:t>
      </w:r>
      <w:r>
        <w:rPr>
          <w:spacing w:val="-4"/>
        </w:rPr>
        <w:t> </w:t>
      </w:r>
      <w:r>
        <w:rPr/>
        <w:t>survey</w:t>
      </w:r>
      <w:r>
        <w:rPr>
          <w:spacing w:val="-5"/>
        </w:rPr>
        <w:t> </w:t>
      </w:r>
      <w:r>
        <w:rPr/>
        <w:t>carried out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hand-</w:t>
      </w:r>
      <w:r>
        <w:rPr>
          <w:spacing w:val="-57"/>
        </w:rPr>
        <w:t> </w:t>
      </w:r>
      <w:r>
        <w:rPr/>
        <w:t>held magnetometer but it gives room for much large areas of the earth’s surface to be</w:t>
      </w:r>
      <w:r>
        <w:rPr>
          <w:spacing w:val="1"/>
        </w:rPr>
        <w:t> </w:t>
      </w:r>
      <w:r>
        <w:rPr/>
        <w:t>covered on time for regional reconnaissance. The flies of the aircraft are typically in a</w:t>
      </w:r>
      <w:r>
        <w:rPr>
          <w:spacing w:val="1"/>
        </w:rPr>
        <w:t> </w:t>
      </w:r>
      <w:r>
        <w:rPr/>
        <w:t>grid-like pattern with height and line spacing determining the resolution of the data. As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aircraft</w:t>
      </w:r>
      <w:r>
        <w:rPr>
          <w:spacing w:val="-8"/>
        </w:rPr>
        <w:t> </w:t>
      </w:r>
      <w:r>
        <w:rPr>
          <w:spacing w:val="-1"/>
        </w:rPr>
        <w:t>flies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/>
        <w:t>magnetometer</w:t>
      </w:r>
      <w:r>
        <w:rPr>
          <w:spacing w:val="-9"/>
        </w:rPr>
        <w:t> </w:t>
      </w:r>
      <w:r>
        <w:rPr/>
        <w:t>measure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records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total</w:t>
      </w:r>
      <w:r>
        <w:rPr>
          <w:spacing w:val="-7"/>
        </w:rPr>
        <w:t> </w:t>
      </w:r>
      <w:r>
        <w:rPr/>
        <w:t>intensity</w:t>
      </w:r>
      <w:r>
        <w:rPr>
          <w:spacing w:val="-1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magnetic</w:t>
      </w:r>
      <w:r>
        <w:rPr>
          <w:spacing w:val="-57"/>
        </w:rPr>
        <w:t> </w:t>
      </w:r>
      <w:r>
        <w:rPr/>
        <w:t>field</w:t>
      </w:r>
      <w:r>
        <w:rPr>
          <w:spacing w:val="30"/>
        </w:rPr>
        <w:t> </w:t>
      </w:r>
      <w:r>
        <w:rPr/>
        <w:t>at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sensor,</w:t>
      </w:r>
      <w:r>
        <w:rPr>
          <w:spacing w:val="32"/>
        </w:rPr>
        <w:t> </w:t>
      </w:r>
      <w:r>
        <w:rPr/>
        <w:t>which</w:t>
      </w:r>
      <w:r>
        <w:rPr>
          <w:spacing w:val="29"/>
        </w:rPr>
        <w:t> </w:t>
      </w:r>
      <w:r>
        <w:rPr/>
        <w:t>combine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magnetic</w:t>
      </w:r>
      <w:r>
        <w:rPr>
          <w:spacing w:val="32"/>
        </w:rPr>
        <w:t> </w:t>
      </w:r>
      <w:r>
        <w:rPr/>
        <w:t>field</w:t>
      </w:r>
      <w:r>
        <w:rPr>
          <w:spacing w:val="32"/>
        </w:rPr>
        <w:t> </w:t>
      </w:r>
      <w:r>
        <w:rPr/>
        <w:t>generated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earth</w:t>
      </w:r>
      <w:r>
        <w:rPr>
          <w:spacing w:val="29"/>
        </w:rPr>
        <w:t> </w:t>
      </w:r>
      <w:r>
        <w:rPr/>
        <w:t>and</w:t>
      </w:r>
      <w:r>
        <w:rPr>
          <w:spacing w:val="33"/>
        </w:rPr>
        <w:t> </w:t>
      </w:r>
      <w:r>
        <w:rPr/>
        <w:t>tiny</w:t>
      </w:r>
    </w:p>
    <w:p>
      <w:pPr>
        <w:spacing w:after="0" w:line="480" w:lineRule="auto"/>
        <w:jc w:val="both"/>
        <w:sectPr>
          <w:pgSz w:w="11910" w:h="16840"/>
          <w:pgMar w:header="0" w:footer="1014" w:top="1440" w:bottom="1200" w:left="1680" w:right="460"/>
        </w:sectPr>
      </w:pPr>
    </w:p>
    <w:p>
      <w:pPr>
        <w:pStyle w:val="BodyText"/>
        <w:spacing w:line="480" w:lineRule="auto" w:before="60"/>
        <w:ind w:left="307" w:right="951"/>
        <w:jc w:val="both"/>
      </w:pPr>
      <w:r>
        <w:rPr/>
        <w:t>variations due to the temporal effects of the constantly varying solar wind and magnetic</w:t>
      </w:r>
      <w:r>
        <w:rPr>
          <w:spacing w:val="1"/>
        </w:rPr>
        <w:t> </w:t>
      </w:r>
      <w:r>
        <w:rPr/>
        <w:t>field on the survey aircraft. By removing the solar, regional and aircraft effects, the</w:t>
      </w:r>
      <w:r>
        <w:rPr>
          <w:spacing w:val="1"/>
        </w:rPr>
        <w:t> </w:t>
      </w:r>
      <w:r>
        <w:rPr/>
        <w:t>resulting aeromagnetic map shows the spatial distribution and relative abundance of</w:t>
      </w:r>
      <w:r>
        <w:rPr>
          <w:spacing w:val="1"/>
        </w:rPr>
        <w:t> </w:t>
      </w:r>
      <w:r>
        <w:rPr/>
        <w:t>magnetic minerals in the surface of the earth’s crust because distinct rock types differ in</w:t>
      </w:r>
      <w:r>
        <w:rPr>
          <w:spacing w:val="1"/>
        </w:rPr>
        <w:t> </w:t>
      </w:r>
      <w:r>
        <w:rPr/>
        <w:t>their content of magnetic minerals The magnetic map shows the geological structure</w:t>
      </w:r>
      <w:r>
        <w:rPr>
          <w:spacing w:val="1"/>
        </w:rPr>
        <w:t> </w:t>
      </w:r>
      <w:r>
        <w:rPr/>
        <w:t>upper crust in the surface, particularly the spatial geometry of the bodies of rock and the</w:t>
      </w:r>
      <w:r>
        <w:rPr>
          <w:spacing w:val="-57"/>
        </w:rPr>
        <w:t> </w:t>
      </w:r>
      <w:r>
        <w:rPr/>
        <w:t>presence of folds and faults. Aeromagnetic use in Geological maps, mineral exploration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also use</w:t>
      </w:r>
      <w:r>
        <w:rPr>
          <w:spacing w:val="-1"/>
        </w:rPr>
        <w:t> </w:t>
      </w:r>
      <w:r>
        <w:rPr/>
        <w:t>to perform</w:t>
      </w:r>
      <w:r>
        <w:rPr>
          <w:spacing w:val="-1"/>
        </w:rPr>
        <w:t> </w:t>
      </w:r>
      <w:r>
        <w:rPr/>
        <w:t>reconnaissance</w:t>
      </w:r>
      <w:r>
        <w:rPr>
          <w:spacing w:val="-1"/>
        </w:rPr>
        <w:t> </w:t>
      </w:r>
      <w:r>
        <w:rPr/>
        <w:t>mapping</w:t>
      </w:r>
      <w:r>
        <w:rPr>
          <w:spacing w:val="-3"/>
        </w:rPr>
        <w:t> </w:t>
      </w:r>
      <w:r>
        <w:rPr/>
        <w:t>of unexploded ordnance.</w:t>
      </w:r>
    </w:p>
    <w:p>
      <w:pPr>
        <w:pStyle w:val="Heading1"/>
        <w:numPr>
          <w:ilvl w:val="1"/>
          <w:numId w:val="9"/>
        </w:numPr>
        <w:tabs>
          <w:tab w:pos="1028" w:val="left" w:leader="none"/>
        </w:tabs>
        <w:spacing w:line="240" w:lineRule="auto" w:before="207" w:after="0"/>
        <w:ind w:left="1027" w:right="0" w:hanging="721"/>
        <w:jc w:val="both"/>
      </w:pPr>
      <w:r>
        <w:rPr/>
        <w:t>Units</w:t>
      </w:r>
      <w:r>
        <w:rPr>
          <w:spacing w:val="-1"/>
        </w:rPr>
        <w:t> </w:t>
      </w:r>
      <w:r>
        <w:rPr/>
        <w:t>of Magnetic</w:t>
      </w:r>
      <w:r>
        <w:rPr>
          <w:spacing w:val="-3"/>
        </w:rPr>
        <w:t> </w:t>
      </w:r>
      <w:r>
        <w:rPr/>
        <w:t>Fields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5" w:lineRule="auto" w:before="169"/>
        <w:ind w:left="307" w:right="945"/>
        <w:jc w:val="both"/>
      </w:pPr>
      <w:r>
        <w:rPr>
          <w:color w:val="221F1F"/>
        </w:rPr>
        <w:t>In</w:t>
      </w:r>
      <w:r>
        <w:rPr>
          <w:color w:val="221F1F"/>
          <w:spacing w:val="-9"/>
        </w:rPr>
        <w:t> </w:t>
      </w:r>
      <w:r>
        <w:rPr>
          <w:color w:val="221F1F"/>
        </w:rPr>
        <w:t>the</w:t>
      </w:r>
      <w:r>
        <w:rPr>
          <w:color w:val="221F1F"/>
          <w:spacing w:val="-9"/>
        </w:rPr>
        <w:t> </w:t>
      </w:r>
      <w:r>
        <w:rPr>
          <w:color w:val="221F1F"/>
        </w:rPr>
        <w:t>S.I</w:t>
      </w:r>
      <w:r>
        <w:rPr>
          <w:color w:val="221F1F"/>
          <w:spacing w:val="-11"/>
        </w:rPr>
        <w:t> </w:t>
      </w:r>
      <w:r>
        <w:rPr>
          <w:color w:val="221F1F"/>
        </w:rPr>
        <w:t>system</w:t>
      </w:r>
      <w:r>
        <w:rPr>
          <w:color w:val="221F1F"/>
          <w:spacing w:val="-8"/>
        </w:rPr>
        <w:t> </w:t>
      </w:r>
      <w:r>
        <w:rPr>
          <w:color w:val="221F1F"/>
        </w:rPr>
        <w:t>of</w:t>
      </w:r>
      <w:r>
        <w:rPr>
          <w:color w:val="221F1F"/>
          <w:spacing w:val="-9"/>
        </w:rPr>
        <w:t> </w:t>
      </w:r>
      <w:r>
        <w:rPr>
          <w:color w:val="221F1F"/>
        </w:rPr>
        <w:t>units,</w:t>
      </w:r>
      <w:r>
        <w:rPr>
          <w:color w:val="221F1F"/>
          <w:spacing w:val="-6"/>
        </w:rPr>
        <w:t> </w:t>
      </w:r>
      <w:r>
        <w:rPr>
          <w:color w:val="221F1F"/>
        </w:rPr>
        <w:t>the</w:t>
      </w:r>
      <w:r>
        <w:rPr>
          <w:color w:val="221F1F"/>
          <w:spacing w:val="-8"/>
        </w:rPr>
        <w:t> </w:t>
      </w:r>
      <w:r>
        <w:rPr>
          <w:color w:val="221F1F"/>
        </w:rPr>
        <w:t>magnetic</w:t>
      </w:r>
      <w:r>
        <w:rPr>
          <w:color w:val="221F1F"/>
          <w:spacing w:val="-10"/>
        </w:rPr>
        <w:t> </w:t>
      </w:r>
      <w:r>
        <w:rPr>
          <w:color w:val="221F1F"/>
        </w:rPr>
        <w:t>parameters</w:t>
      </w:r>
      <w:r>
        <w:rPr>
          <w:color w:val="221F1F"/>
          <w:spacing w:val="-7"/>
        </w:rPr>
        <w:t> </w:t>
      </w:r>
      <w:r>
        <w:rPr>
          <w:color w:val="221F1F"/>
        </w:rPr>
        <w:t>are</w:t>
      </w:r>
      <w:r>
        <w:rPr>
          <w:color w:val="221F1F"/>
          <w:spacing w:val="-9"/>
        </w:rPr>
        <w:t> </w:t>
      </w:r>
      <w:r>
        <w:rPr>
          <w:color w:val="221F1F"/>
        </w:rPr>
        <w:t>defined</w:t>
      </w:r>
      <w:r>
        <w:rPr>
          <w:color w:val="221F1F"/>
          <w:spacing w:val="-9"/>
        </w:rPr>
        <w:t> </w:t>
      </w:r>
      <w:r>
        <w:rPr>
          <w:color w:val="221F1F"/>
        </w:rPr>
        <w:t>in</w:t>
      </w:r>
      <w:r>
        <w:rPr>
          <w:color w:val="221F1F"/>
          <w:spacing w:val="-8"/>
        </w:rPr>
        <w:t> </w:t>
      </w:r>
      <w:r>
        <w:rPr>
          <w:color w:val="221F1F"/>
        </w:rPr>
        <w:t>terms</w:t>
      </w:r>
      <w:r>
        <w:rPr>
          <w:color w:val="221F1F"/>
          <w:spacing w:val="-7"/>
        </w:rPr>
        <w:t> </w:t>
      </w:r>
      <w:r>
        <w:rPr>
          <w:color w:val="221F1F"/>
        </w:rPr>
        <w:t>of</w:t>
      </w:r>
      <w:r>
        <w:rPr>
          <w:color w:val="221F1F"/>
          <w:spacing w:val="-9"/>
        </w:rPr>
        <w:t> </w:t>
      </w:r>
      <w:r>
        <w:rPr>
          <w:color w:val="221F1F"/>
        </w:rPr>
        <w:t>flow</w:t>
      </w:r>
      <w:r>
        <w:rPr>
          <w:color w:val="221F1F"/>
          <w:spacing w:val="-9"/>
        </w:rPr>
        <w:t> </w:t>
      </w:r>
      <w:r>
        <w:rPr>
          <w:color w:val="221F1F"/>
        </w:rPr>
        <w:t>of</w:t>
      </w:r>
      <w:r>
        <w:rPr>
          <w:color w:val="221F1F"/>
          <w:spacing w:val="-8"/>
        </w:rPr>
        <w:t> </w:t>
      </w:r>
      <w:r>
        <w:rPr>
          <w:color w:val="221F1F"/>
        </w:rPr>
        <w:t>electric</w:t>
      </w:r>
      <w:r>
        <w:rPr>
          <w:color w:val="221F1F"/>
          <w:spacing w:val="-58"/>
        </w:rPr>
        <w:t> </w:t>
      </w:r>
      <w:r>
        <w:rPr>
          <w:color w:val="221F1F"/>
        </w:rPr>
        <w:t>current. A current passing through a coil consisting of several turns of wire produces a</w:t>
      </w:r>
      <w:r>
        <w:rPr>
          <w:color w:val="221F1F"/>
          <w:spacing w:val="1"/>
        </w:rPr>
        <w:t> </w:t>
      </w:r>
      <w:r>
        <w:rPr>
          <w:color w:val="221F1F"/>
        </w:rPr>
        <w:t>magnetic flux that flows through and around the coil annulus. The magnetic flux arises</w:t>
      </w:r>
      <w:r>
        <w:rPr>
          <w:color w:val="221F1F"/>
          <w:spacing w:val="1"/>
        </w:rPr>
        <w:t> </w:t>
      </w:r>
      <w:r>
        <w:rPr>
          <w:color w:val="221F1F"/>
          <w:w w:val="99"/>
        </w:rPr>
        <w:t>f</w:t>
      </w:r>
      <w:r>
        <w:rPr>
          <w:color w:val="221F1F"/>
          <w:spacing w:val="-2"/>
          <w:w w:val="99"/>
        </w:rPr>
        <w:t>r</w:t>
      </w:r>
      <w:r>
        <w:rPr>
          <w:color w:val="221F1F"/>
          <w:w w:val="99"/>
        </w:rPr>
        <w:t>om</w:t>
      </w:r>
      <w:r>
        <w:rPr>
          <w:color w:val="221F1F"/>
          <w:spacing w:val="-5"/>
          <w:w w:val="99"/>
        </w:rPr>
        <w:t> </w:t>
      </w:r>
      <w:r>
        <w:rPr>
          <w:color w:val="221F1F"/>
          <w:w w:val="99"/>
        </w:rPr>
        <w:t>a</w:t>
      </w:r>
      <w:r>
        <w:rPr>
          <w:color w:val="221F1F"/>
          <w:spacing w:val="-6"/>
          <w:w w:val="99"/>
        </w:rPr>
        <w:t> </w:t>
      </w:r>
      <w:r>
        <w:rPr>
          <w:color w:val="221F1F"/>
          <w:w w:val="99"/>
        </w:rPr>
        <w:t>m</w:t>
      </w:r>
      <w:r>
        <w:rPr>
          <w:color w:val="221F1F"/>
          <w:spacing w:val="1"/>
          <w:w w:val="99"/>
        </w:rPr>
        <w:t>a</w:t>
      </w:r>
      <w:r>
        <w:rPr>
          <w:color w:val="221F1F"/>
          <w:spacing w:val="-3"/>
          <w:w w:val="99"/>
        </w:rPr>
        <w:t>g</w:t>
      </w:r>
      <w:r>
        <w:rPr>
          <w:color w:val="221F1F"/>
          <w:w w:val="99"/>
        </w:rPr>
        <w:t>n</w:t>
      </w:r>
      <w:r>
        <w:rPr>
          <w:color w:val="221F1F"/>
          <w:spacing w:val="-1"/>
          <w:w w:val="99"/>
        </w:rPr>
        <w:t>e</w:t>
      </w:r>
      <w:r>
        <w:rPr>
          <w:color w:val="221F1F"/>
          <w:w w:val="99"/>
        </w:rPr>
        <w:t>ti</w:t>
      </w:r>
      <w:r>
        <w:rPr>
          <w:color w:val="221F1F"/>
          <w:spacing w:val="1"/>
          <w:w w:val="99"/>
        </w:rPr>
        <w:t>z</w:t>
      </w:r>
      <w:r>
        <w:rPr>
          <w:color w:val="221F1F"/>
          <w:w w:val="99"/>
        </w:rPr>
        <w:t>ing</w:t>
      </w:r>
      <w:r>
        <w:rPr>
          <w:color w:val="221F1F"/>
          <w:spacing w:val="-5"/>
          <w:w w:val="99"/>
        </w:rPr>
        <w:t> </w:t>
      </w:r>
      <w:r>
        <w:rPr>
          <w:color w:val="221F1F"/>
          <w:w w:val="99"/>
        </w:rPr>
        <w:t>fo</w:t>
      </w:r>
      <w:r>
        <w:rPr>
          <w:color w:val="221F1F"/>
          <w:spacing w:val="-2"/>
          <w:w w:val="99"/>
        </w:rPr>
        <w:t>r</w:t>
      </w:r>
      <w:r>
        <w:rPr>
          <w:color w:val="221F1F"/>
          <w:spacing w:val="1"/>
          <w:w w:val="99"/>
        </w:rPr>
        <w:t>c</w:t>
      </w:r>
      <w:r>
        <w:rPr>
          <w:color w:val="221F1F"/>
          <w:w w:val="99"/>
        </w:rPr>
        <w:t>e</w:t>
      </w:r>
      <w:r>
        <w:rPr>
          <w:color w:val="221F1F"/>
          <w:spacing w:val="3"/>
          <w:w w:val="99"/>
        </w:rPr>
        <w:t> </w:t>
      </w:r>
      <w:r>
        <w:rPr>
          <w:rFonts w:ascii="Cambria Math" w:hAnsi="Cambria Math" w:eastAsia="Cambria Math"/>
          <w:color w:val="221F1F"/>
          <w:spacing w:val="-71"/>
          <w:w w:val="79"/>
          <w:position w:val="5"/>
        </w:rPr>
        <w:t>⃗</w:t>
      </w:r>
      <w:r>
        <w:rPr>
          <w:rFonts w:ascii="Cambria Math" w:hAnsi="Cambria Math" w:eastAsia="Cambria Math"/>
          <w:color w:val="221F1F"/>
          <w:spacing w:val="-132"/>
        </w:rPr>
        <w:t>𝐻</w:t>
      </w:r>
      <w:r>
        <w:rPr>
          <w:rFonts w:ascii="Cambria Math" w:hAnsi="Cambria Math" w:eastAsia="Cambria Math"/>
          <w:color w:val="221F1F"/>
          <w:spacing w:val="-30"/>
          <w:w w:val="79"/>
          <w:position w:val="5"/>
        </w:rPr>
        <w:t>⃗</w:t>
      </w:r>
      <w:r>
        <w:rPr>
          <w:rFonts w:ascii="Cambria Math" w:hAnsi="Cambria Math" w:eastAsia="Cambria Math"/>
          <w:color w:val="221F1F"/>
          <w:spacing w:val="-28"/>
          <w:w w:val="79"/>
          <w:position w:val="5"/>
        </w:rPr>
        <w:t>⃗</w:t>
      </w:r>
      <w:r>
        <w:rPr>
          <w:rFonts w:ascii="Cambria Math" w:hAnsi="Cambria Math" w:eastAsia="Cambria Math"/>
          <w:color w:val="221F1F"/>
          <w:spacing w:val="-52"/>
          <w:w w:val="79"/>
          <w:position w:val="5"/>
        </w:rPr>
        <w:t>⃗</w:t>
      </w:r>
      <w:r>
        <w:rPr>
          <w:rFonts w:ascii="Cambria Math" w:hAnsi="Cambria Math" w:eastAsia="Cambria Math"/>
          <w:color w:val="221F1F"/>
          <w:spacing w:val="-74"/>
          <w:w w:val="109"/>
          <w:position w:val="-4"/>
          <w:sz w:val="17"/>
        </w:rPr>
        <w:t>𝑓</w:t>
      </w:r>
      <w:r>
        <w:rPr>
          <w:rFonts w:ascii="Cambria Math" w:hAnsi="Cambria Math" w:eastAsia="Cambria Math"/>
          <w:color w:val="221F1F"/>
          <w:w w:val="43"/>
          <w:position w:val="5"/>
        </w:rPr>
        <w:t>→</w:t>
      </w:r>
      <w:r>
        <w:rPr>
          <w:color w:val="221F1F"/>
        </w:rPr>
        <w:t>.</w:t>
      </w:r>
      <w:r>
        <w:rPr>
          <w:color w:val="221F1F"/>
          <w:spacing w:val="-5"/>
        </w:rPr>
        <w:t> </w:t>
      </w:r>
      <w:r>
        <w:rPr>
          <w:color w:val="221F1F"/>
        </w:rPr>
        <w:t>The</w:t>
      </w:r>
      <w:r>
        <w:rPr>
          <w:color w:val="221F1F"/>
          <w:spacing w:val="-6"/>
        </w:rPr>
        <w:t> </w:t>
      </w:r>
      <w:r>
        <w:rPr>
          <w:color w:val="221F1F"/>
        </w:rPr>
        <w:t>m</w:t>
      </w:r>
      <w:r>
        <w:rPr>
          <w:color w:val="221F1F"/>
          <w:spacing w:val="1"/>
        </w:rPr>
        <w:t>a</w:t>
      </w:r>
      <w:r>
        <w:rPr>
          <w:color w:val="221F1F"/>
          <w:spacing w:val="-3"/>
        </w:rPr>
        <w:t>g</w:t>
      </w:r>
      <w:r>
        <w:rPr>
          <w:color w:val="221F1F"/>
        </w:rPr>
        <w:t>nitude</w:t>
      </w:r>
      <w:r>
        <w:rPr>
          <w:color w:val="221F1F"/>
          <w:spacing w:val="-6"/>
        </w:rPr>
        <w:t> </w:t>
      </w:r>
      <w:r>
        <w:rPr>
          <w:color w:val="221F1F"/>
        </w:rPr>
        <w:t>of</w:t>
      </w:r>
      <w:r>
        <w:rPr>
          <w:color w:val="221F1F"/>
          <w:spacing w:val="2"/>
        </w:rPr>
        <w:t> </w:t>
      </w:r>
      <w:r>
        <w:rPr>
          <w:rFonts w:ascii="Cambria Math" w:hAnsi="Cambria Math" w:eastAsia="Cambria Math"/>
          <w:color w:val="221F1F"/>
          <w:spacing w:val="-71"/>
          <w:w w:val="79"/>
          <w:position w:val="5"/>
        </w:rPr>
        <w:t>⃗</w:t>
      </w:r>
      <w:r>
        <w:rPr>
          <w:rFonts w:ascii="Cambria Math" w:hAnsi="Cambria Math" w:eastAsia="Cambria Math"/>
          <w:color w:val="221F1F"/>
          <w:spacing w:val="-132"/>
        </w:rPr>
        <w:t>𝐻</w:t>
      </w:r>
      <w:r>
        <w:rPr>
          <w:rFonts w:ascii="Cambria Math" w:hAnsi="Cambria Math" w:eastAsia="Cambria Math"/>
          <w:color w:val="221F1F"/>
          <w:spacing w:val="-30"/>
          <w:w w:val="79"/>
          <w:position w:val="5"/>
        </w:rPr>
        <w:t>⃗</w:t>
      </w:r>
      <w:r>
        <w:rPr>
          <w:rFonts w:ascii="Cambria Math" w:hAnsi="Cambria Math" w:eastAsia="Cambria Math"/>
          <w:color w:val="221F1F"/>
          <w:spacing w:val="-28"/>
          <w:w w:val="79"/>
          <w:position w:val="5"/>
        </w:rPr>
        <w:t>⃗</w:t>
      </w:r>
      <w:r>
        <w:rPr>
          <w:rFonts w:ascii="Cambria Math" w:hAnsi="Cambria Math" w:eastAsia="Cambria Math"/>
          <w:color w:val="221F1F"/>
          <w:spacing w:val="-52"/>
          <w:w w:val="79"/>
          <w:position w:val="5"/>
        </w:rPr>
        <w:t>⃗</w:t>
      </w:r>
      <w:r>
        <w:rPr>
          <w:rFonts w:ascii="Cambria Math" w:hAnsi="Cambria Math" w:eastAsia="Cambria Math"/>
          <w:color w:val="221F1F"/>
          <w:spacing w:val="-74"/>
          <w:w w:val="109"/>
          <w:position w:val="-4"/>
          <w:sz w:val="17"/>
        </w:rPr>
        <w:t>𝑓</w:t>
      </w:r>
      <w:r>
        <w:rPr>
          <w:rFonts w:ascii="Cambria Math" w:hAnsi="Cambria Math" w:eastAsia="Cambria Math"/>
          <w:color w:val="221F1F"/>
          <w:w w:val="43"/>
          <w:position w:val="5"/>
        </w:rPr>
        <w:t>→</w:t>
      </w:r>
      <w:r>
        <w:rPr>
          <w:rFonts w:ascii="Cambria Math" w:hAnsi="Cambria Math" w:eastAsia="Cambria Math"/>
          <w:color w:val="221F1F"/>
          <w:spacing w:val="7"/>
          <w:position w:val="5"/>
        </w:rPr>
        <w:t> </w:t>
      </w:r>
      <w:r>
        <w:rPr>
          <w:color w:val="221F1F"/>
          <w:w w:val="99"/>
        </w:rPr>
        <w:t>is</w:t>
      </w:r>
      <w:r>
        <w:rPr>
          <w:color w:val="221F1F"/>
          <w:spacing w:val="-5"/>
        </w:rPr>
        <w:t> </w:t>
      </w:r>
      <w:r>
        <w:rPr>
          <w:color w:val="221F1F"/>
        </w:rPr>
        <w:t>prop</w:t>
      </w:r>
      <w:r>
        <w:rPr>
          <w:color w:val="221F1F"/>
          <w:spacing w:val="-1"/>
        </w:rPr>
        <w:t>o</w:t>
      </w:r>
      <w:r>
        <w:rPr>
          <w:color w:val="221F1F"/>
        </w:rPr>
        <w:t>rtion</w:t>
      </w:r>
      <w:r>
        <w:rPr>
          <w:color w:val="221F1F"/>
          <w:spacing w:val="-1"/>
        </w:rPr>
        <w:t>a</w:t>
      </w:r>
      <w:r>
        <w:rPr>
          <w:color w:val="221F1F"/>
        </w:rPr>
        <w:t>l</w:t>
      </w:r>
      <w:r>
        <w:rPr>
          <w:color w:val="221F1F"/>
          <w:spacing w:val="-5"/>
        </w:rPr>
        <w:t> </w:t>
      </w:r>
      <w:r>
        <w:rPr>
          <w:color w:val="221F1F"/>
        </w:rPr>
        <w:t>to</w:t>
      </w:r>
      <w:r>
        <w:rPr>
          <w:color w:val="221F1F"/>
          <w:spacing w:val="-5"/>
        </w:rPr>
        <w:t> </w:t>
      </w:r>
      <w:r>
        <w:rPr>
          <w:color w:val="221F1F"/>
        </w:rPr>
        <w:t>the</w:t>
      </w:r>
      <w:r>
        <w:rPr>
          <w:color w:val="221F1F"/>
          <w:spacing w:val="-6"/>
        </w:rPr>
        <w:t> </w:t>
      </w:r>
      <w:r>
        <w:rPr>
          <w:color w:val="221F1F"/>
        </w:rPr>
        <w:t>number</w:t>
      </w:r>
      <w:r>
        <w:rPr>
          <w:color w:val="221F1F"/>
          <w:spacing w:val="-4"/>
        </w:rPr>
        <w:t> </w:t>
      </w:r>
      <w:r>
        <w:rPr>
          <w:color w:val="221F1F"/>
        </w:rPr>
        <w:t>of</w:t>
      </w:r>
      <w:r>
        <w:rPr>
          <w:color w:val="221F1F"/>
          <w:spacing w:val="-6"/>
        </w:rPr>
        <w:t> </w:t>
      </w:r>
      <w:r>
        <w:rPr>
          <w:color w:val="221F1F"/>
        </w:rPr>
        <w:t>turns </w:t>
      </w:r>
      <w:r>
        <w:rPr>
          <w:i/>
          <w:color w:val="221F1F"/>
        </w:rPr>
        <w:t>N </w:t>
      </w:r>
      <w:r>
        <w:rPr>
          <w:color w:val="221F1F"/>
        </w:rPr>
        <w:t>in the coil and the strength of the current </w:t>
      </w:r>
      <w:r>
        <w:rPr>
          <w:i/>
          <w:color w:val="221F1F"/>
        </w:rPr>
        <w:t>I </w:t>
      </w:r>
      <w:r>
        <w:rPr>
          <w:color w:val="221F1F"/>
        </w:rPr>
        <w:t>and inversely proportional to the length of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-6"/>
        </w:rPr>
        <w:t> </w:t>
      </w:r>
      <w:r>
        <w:rPr>
          <w:color w:val="221F1F"/>
        </w:rPr>
        <w:t>wir</w:t>
      </w:r>
      <w:r>
        <w:rPr>
          <w:color w:val="221F1F"/>
          <w:spacing w:val="-2"/>
        </w:rPr>
        <w:t>e</w:t>
      </w:r>
      <w:r>
        <w:rPr>
          <w:color w:val="221F1F"/>
        </w:rPr>
        <w:t>,</w:t>
      </w:r>
      <w:r>
        <w:rPr>
          <w:color w:val="221F1F"/>
          <w:spacing w:val="-5"/>
        </w:rPr>
        <w:t> </w:t>
      </w:r>
      <w:r>
        <w:rPr>
          <w:i/>
          <w:color w:val="221F1F"/>
        </w:rPr>
        <w:t>l</w:t>
      </w:r>
      <w:r>
        <w:rPr>
          <w:color w:val="221F1F"/>
        </w:rPr>
        <w:t>.</w:t>
      </w:r>
      <w:r>
        <w:rPr>
          <w:color w:val="221F1F"/>
          <w:spacing w:val="-5"/>
        </w:rPr>
        <w:t> </w:t>
      </w:r>
      <w:r>
        <w:rPr>
          <w:color w:val="221F1F"/>
        </w:rPr>
        <w:t>Thus</w:t>
      </w:r>
      <w:r>
        <w:rPr>
          <w:color w:val="221F1F"/>
          <w:spacing w:val="-1"/>
        </w:rPr>
        <w:t> </w:t>
      </w:r>
      <w:r>
        <w:rPr>
          <w:rFonts w:ascii="Cambria Math" w:hAnsi="Cambria Math" w:eastAsia="Cambria Math"/>
          <w:color w:val="221F1F"/>
          <w:spacing w:val="-71"/>
          <w:w w:val="79"/>
          <w:position w:val="5"/>
        </w:rPr>
        <w:t>⃗</w:t>
      </w:r>
      <w:r>
        <w:rPr>
          <w:rFonts w:ascii="Cambria Math" w:hAnsi="Cambria Math" w:eastAsia="Cambria Math"/>
          <w:color w:val="221F1F"/>
          <w:spacing w:val="-131"/>
        </w:rPr>
        <w:t>𝐻</w:t>
      </w:r>
      <w:r>
        <w:rPr>
          <w:rFonts w:ascii="Cambria Math" w:hAnsi="Cambria Math" w:eastAsia="Cambria Math"/>
          <w:color w:val="221F1F"/>
          <w:spacing w:val="-30"/>
          <w:w w:val="79"/>
          <w:position w:val="5"/>
        </w:rPr>
        <w:t>⃗</w:t>
      </w:r>
      <w:r>
        <w:rPr>
          <w:rFonts w:ascii="Cambria Math" w:hAnsi="Cambria Math" w:eastAsia="Cambria Math"/>
          <w:color w:val="221F1F"/>
          <w:spacing w:val="-28"/>
          <w:w w:val="79"/>
          <w:position w:val="5"/>
        </w:rPr>
        <w:t>⃗</w:t>
      </w:r>
      <w:r>
        <w:rPr>
          <w:rFonts w:ascii="Cambria Math" w:hAnsi="Cambria Math" w:eastAsia="Cambria Math"/>
          <w:color w:val="221F1F"/>
          <w:spacing w:val="-52"/>
          <w:w w:val="79"/>
          <w:position w:val="5"/>
        </w:rPr>
        <w:t>⃗</w:t>
      </w:r>
      <w:r>
        <w:rPr>
          <w:rFonts w:ascii="Cambria Math" w:hAnsi="Cambria Math" w:eastAsia="Cambria Math"/>
          <w:color w:val="221F1F"/>
          <w:spacing w:val="-74"/>
          <w:w w:val="109"/>
          <w:position w:val="-4"/>
          <w:sz w:val="17"/>
        </w:rPr>
        <w:t>𝑓</w:t>
      </w:r>
      <w:r>
        <w:rPr>
          <w:rFonts w:ascii="Cambria Math" w:hAnsi="Cambria Math" w:eastAsia="Cambria Math"/>
          <w:color w:val="221F1F"/>
          <w:w w:val="43"/>
          <w:position w:val="5"/>
        </w:rPr>
        <w:t>→</w:t>
      </w:r>
      <w:r>
        <w:rPr>
          <w:rFonts w:ascii="Cambria Math" w:hAnsi="Cambria Math" w:eastAsia="Cambria Math"/>
          <w:color w:val="221F1F"/>
          <w:spacing w:val="7"/>
          <w:position w:val="5"/>
        </w:rPr>
        <w:t> </w:t>
      </w:r>
      <w:r>
        <w:rPr>
          <w:color w:val="221F1F"/>
          <w:w w:val="99"/>
        </w:rPr>
        <w:t>is</w:t>
      </w:r>
      <w:r>
        <w:rPr>
          <w:color w:val="221F1F"/>
          <w:spacing w:val="-5"/>
        </w:rPr>
        <w:t> </w:t>
      </w:r>
      <w:r>
        <w:rPr>
          <w:color w:val="221F1F"/>
          <w:spacing w:val="-1"/>
        </w:rPr>
        <w:t>e</w:t>
      </w:r>
      <w:r>
        <w:rPr>
          <w:color w:val="221F1F"/>
          <w:spacing w:val="2"/>
        </w:rPr>
        <w:t>x</w:t>
      </w:r>
      <w:r>
        <w:rPr>
          <w:color w:val="221F1F"/>
        </w:rPr>
        <w:t>pr</w:t>
      </w:r>
      <w:r>
        <w:rPr>
          <w:color w:val="221F1F"/>
          <w:spacing w:val="-2"/>
        </w:rPr>
        <w:t>e</w:t>
      </w:r>
      <w:r>
        <w:rPr>
          <w:color w:val="221F1F"/>
          <w:w w:val="99"/>
        </w:rPr>
        <w:t>ssed</w:t>
      </w:r>
      <w:r>
        <w:rPr>
          <w:color w:val="221F1F"/>
          <w:spacing w:val="-6"/>
        </w:rPr>
        <w:t> </w:t>
      </w:r>
      <w:r>
        <w:rPr>
          <w:color w:val="221F1F"/>
        </w:rPr>
        <w:t>in</w:t>
      </w:r>
      <w:r>
        <w:rPr>
          <w:color w:val="221F1F"/>
          <w:spacing w:val="-5"/>
        </w:rPr>
        <w:t> </w:t>
      </w:r>
      <w:r>
        <w:rPr>
          <w:color w:val="221F1F"/>
        </w:rPr>
        <w:t>unit</w:t>
      </w:r>
      <w:r>
        <w:rPr>
          <w:color w:val="221F1F"/>
          <w:w w:val="99"/>
        </w:rPr>
        <w:t>s</w:t>
      </w:r>
      <w:r>
        <w:rPr>
          <w:color w:val="221F1F"/>
          <w:spacing w:val="-5"/>
        </w:rPr>
        <w:t> </w:t>
      </w:r>
      <w:r>
        <w:rPr>
          <w:color w:val="221F1F"/>
        </w:rPr>
        <w:t>of</w:t>
      </w:r>
      <w:r>
        <w:rPr>
          <w:color w:val="221F1F"/>
          <w:spacing w:val="-6"/>
        </w:rPr>
        <w:t> </w:t>
      </w:r>
      <w:r>
        <w:rPr>
          <w:color w:val="221F1F"/>
        </w:rPr>
        <w:t>Amp</w:t>
      </w:r>
      <w:r>
        <w:rPr>
          <w:color w:val="221F1F"/>
          <w:spacing w:val="-1"/>
        </w:rPr>
        <w:t>e</w:t>
      </w:r>
      <w:r>
        <w:rPr>
          <w:color w:val="221F1F"/>
        </w:rPr>
        <w:t>re</w:t>
      </w:r>
      <w:r>
        <w:rPr>
          <w:color w:val="221F1F"/>
          <w:spacing w:val="-7"/>
        </w:rPr>
        <w:t> </w:t>
      </w:r>
      <w:r>
        <w:rPr>
          <w:color w:val="221F1F"/>
          <w:spacing w:val="2"/>
        </w:rPr>
        <w:t>p</w:t>
      </w:r>
      <w:r>
        <w:rPr>
          <w:color w:val="221F1F"/>
          <w:spacing w:val="-1"/>
        </w:rPr>
        <w:t>e</w:t>
      </w:r>
      <w:r>
        <w:rPr>
          <w:color w:val="221F1F"/>
        </w:rPr>
        <w:t>r</w:t>
      </w:r>
      <w:r>
        <w:rPr>
          <w:color w:val="221F1F"/>
          <w:spacing w:val="-5"/>
        </w:rPr>
        <w:t> </w:t>
      </w:r>
      <w:r>
        <w:rPr>
          <w:color w:val="221F1F"/>
        </w:rPr>
        <w:t>met</w:t>
      </w:r>
      <w:r>
        <w:rPr>
          <w:color w:val="221F1F"/>
          <w:spacing w:val="-1"/>
        </w:rPr>
        <w:t>r</w:t>
      </w:r>
      <w:r>
        <w:rPr>
          <w:color w:val="221F1F"/>
        </w:rPr>
        <w:t>e</w:t>
      </w:r>
      <w:r>
        <w:rPr>
          <w:color w:val="221F1F"/>
          <w:spacing w:val="-4"/>
        </w:rPr>
        <w:t> </w:t>
      </w:r>
      <w:r>
        <w:rPr>
          <w:color w:val="221F1F"/>
          <w:w w:val="99"/>
        </w:rPr>
        <w:t>(A</w:t>
      </w:r>
      <w:r>
        <w:rPr>
          <w:color w:val="221F1F"/>
          <w:spacing w:val="-6"/>
        </w:rPr>
        <w:t> </w:t>
      </w:r>
      <w:r>
        <w:rPr>
          <w:color w:val="221F1F"/>
          <w:spacing w:val="1"/>
        </w:rPr>
        <w:t>m</w:t>
      </w:r>
      <w:r>
        <w:rPr>
          <w:color w:val="221F1F"/>
          <w:spacing w:val="-1"/>
          <w:w w:val="101"/>
          <w:vertAlign w:val="superscript"/>
        </w:rPr>
        <w:t>-</w:t>
      </w:r>
      <w:r>
        <w:rPr>
          <w:color w:val="221F1F"/>
          <w:spacing w:val="1"/>
          <w:w w:val="101"/>
          <w:vertAlign w:val="superscript"/>
        </w:rPr>
        <w:t>1</w:t>
      </w:r>
      <w:r>
        <w:rPr>
          <w:color w:val="221F1F"/>
          <w:w w:val="99"/>
          <w:vertAlign w:val="baseline"/>
        </w:rPr>
        <w:t>).</w:t>
      </w:r>
      <w:r>
        <w:rPr>
          <w:color w:val="221F1F"/>
          <w:spacing w:val="-6"/>
          <w:w w:val="99"/>
          <w:vertAlign w:val="baseline"/>
        </w:rPr>
        <w:t> </w:t>
      </w:r>
      <w:r>
        <w:rPr>
          <w:color w:val="221F1F"/>
          <w:w w:val="99"/>
          <w:vertAlign w:val="baseline"/>
        </w:rPr>
        <w:t>The</w:t>
      </w:r>
      <w:r>
        <w:rPr>
          <w:color w:val="221F1F"/>
          <w:spacing w:val="-6"/>
          <w:w w:val="99"/>
          <w:vertAlign w:val="baseline"/>
        </w:rPr>
        <w:t> </w:t>
      </w:r>
      <w:r>
        <w:rPr>
          <w:color w:val="221F1F"/>
          <w:w w:val="99"/>
          <w:vertAlign w:val="baseline"/>
        </w:rPr>
        <w:t>d</w:t>
      </w:r>
      <w:r>
        <w:rPr>
          <w:color w:val="221F1F"/>
          <w:spacing w:val="-1"/>
          <w:w w:val="99"/>
          <w:vertAlign w:val="baseline"/>
        </w:rPr>
        <w:t>e</w:t>
      </w:r>
      <w:r>
        <w:rPr>
          <w:color w:val="221F1F"/>
          <w:spacing w:val="2"/>
          <w:w w:val="99"/>
          <w:vertAlign w:val="baseline"/>
        </w:rPr>
        <w:t>n</w:t>
      </w:r>
      <w:r>
        <w:rPr>
          <w:color w:val="221F1F"/>
          <w:w w:val="99"/>
          <w:vertAlign w:val="baseline"/>
        </w:rPr>
        <w:t>si</w:t>
      </w:r>
      <w:r>
        <w:rPr>
          <w:color w:val="221F1F"/>
          <w:spacing w:val="3"/>
          <w:w w:val="99"/>
          <w:vertAlign w:val="baseline"/>
        </w:rPr>
        <w:t>t</w:t>
      </w:r>
      <w:r>
        <w:rPr>
          <w:color w:val="221F1F"/>
          <w:vertAlign w:val="baseline"/>
        </w:rPr>
        <w:t>y</w:t>
      </w:r>
      <w:r>
        <w:rPr>
          <w:color w:val="221F1F"/>
          <w:spacing w:val="-12"/>
          <w:vertAlign w:val="baseline"/>
        </w:rPr>
        <w:t> </w:t>
      </w:r>
      <w:r>
        <w:rPr>
          <w:color w:val="221F1F"/>
          <w:spacing w:val="2"/>
          <w:vertAlign w:val="baseline"/>
        </w:rPr>
        <w:t>o</w:t>
      </w:r>
      <w:r>
        <w:rPr>
          <w:color w:val="221F1F"/>
          <w:vertAlign w:val="baseline"/>
        </w:rPr>
        <w:t>f</w:t>
      </w:r>
      <w:r>
        <w:rPr>
          <w:color w:val="221F1F"/>
          <w:spacing w:val="-6"/>
          <w:vertAlign w:val="baseline"/>
        </w:rPr>
        <w:t> </w:t>
      </w:r>
      <w:r>
        <w:rPr>
          <w:color w:val="221F1F"/>
          <w:vertAlign w:val="baseline"/>
        </w:rPr>
        <w:t>the flux (i.e. the number of field lines crossing over an area perpendicular to the direction of</w:t>
      </w:r>
      <w:r>
        <w:rPr>
          <w:color w:val="221F1F"/>
          <w:spacing w:val="-57"/>
          <w:vertAlign w:val="baseline"/>
        </w:rPr>
        <w:t> </w:t>
      </w:r>
      <w:r>
        <w:rPr>
          <w:color w:val="221F1F"/>
          <w:vertAlign w:val="baseline"/>
        </w:rPr>
        <w:t>flo</w:t>
      </w:r>
      <w:r>
        <w:rPr>
          <w:color w:val="221F1F"/>
          <w:spacing w:val="-1"/>
          <w:vertAlign w:val="baseline"/>
        </w:rPr>
        <w:t>w</w:t>
      </w:r>
      <w:r>
        <w:rPr>
          <w:color w:val="221F1F"/>
          <w:vertAlign w:val="baseline"/>
        </w:rPr>
        <w:t>) </w:t>
      </w:r>
      <w:r>
        <w:rPr>
          <w:color w:val="221F1F"/>
          <w:spacing w:val="-18"/>
          <w:vertAlign w:val="baseline"/>
        </w:rPr>
        <w:t> </w:t>
      </w:r>
      <w:r>
        <w:rPr>
          <w:color w:val="221F1F"/>
          <w:w w:val="99"/>
          <w:vertAlign w:val="baseline"/>
        </w:rPr>
        <w:t>is</w:t>
      </w:r>
      <w:r>
        <w:rPr>
          <w:color w:val="221F1F"/>
          <w:vertAlign w:val="baseline"/>
        </w:rPr>
        <w:t> </w:t>
      </w:r>
      <w:r>
        <w:rPr>
          <w:color w:val="221F1F"/>
          <w:spacing w:val="-17"/>
          <w:vertAlign w:val="baseline"/>
        </w:rPr>
        <w:t> </w:t>
      </w:r>
      <w:r>
        <w:rPr>
          <w:color w:val="221F1F"/>
          <w:vertAlign w:val="baseline"/>
        </w:rPr>
        <w:t>the </w:t>
      </w:r>
      <w:r>
        <w:rPr>
          <w:color w:val="221F1F"/>
          <w:spacing w:val="-18"/>
          <w:vertAlign w:val="baseline"/>
        </w:rPr>
        <w:t> </w:t>
      </w:r>
      <w:r>
        <w:rPr>
          <w:color w:val="221F1F"/>
          <w:vertAlign w:val="baseline"/>
        </w:rPr>
        <w:t>ma</w:t>
      </w:r>
      <w:r>
        <w:rPr>
          <w:color w:val="221F1F"/>
          <w:spacing w:val="-3"/>
          <w:vertAlign w:val="baseline"/>
        </w:rPr>
        <w:t>g</w:t>
      </w:r>
      <w:r>
        <w:rPr>
          <w:color w:val="221F1F"/>
          <w:spacing w:val="2"/>
          <w:vertAlign w:val="baseline"/>
        </w:rPr>
        <w:t>n</w:t>
      </w:r>
      <w:r>
        <w:rPr>
          <w:color w:val="221F1F"/>
          <w:spacing w:val="-1"/>
          <w:vertAlign w:val="baseline"/>
        </w:rPr>
        <w:t>e</w:t>
      </w:r>
      <w:r>
        <w:rPr>
          <w:color w:val="221F1F"/>
          <w:vertAlign w:val="baseline"/>
        </w:rPr>
        <w:t>tic </w:t>
      </w:r>
      <w:r>
        <w:rPr>
          <w:color w:val="221F1F"/>
          <w:spacing w:val="-18"/>
          <w:vertAlign w:val="baseline"/>
        </w:rPr>
        <w:t> </w:t>
      </w:r>
      <w:r>
        <w:rPr>
          <w:color w:val="221F1F"/>
          <w:vertAlign w:val="baseline"/>
        </w:rPr>
        <w:t>induction </w:t>
      </w:r>
      <w:r>
        <w:rPr>
          <w:color w:val="221F1F"/>
          <w:spacing w:val="-17"/>
          <w:vertAlign w:val="baseline"/>
        </w:rPr>
        <w:t> </w:t>
      </w:r>
      <w:r>
        <w:rPr>
          <w:color w:val="221F1F"/>
          <w:vertAlign w:val="baseline"/>
        </w:rPr>
        <w:t>or </w:t>
      </w:r>
      <w:r>
        <w:rPr>
          <w:color w:val="221F1F"/>
          <w:spacing w:val="-18"/>
          <w:vertAlign w:val="baseline"/>
        </w:rPr>
        <w:t> </w:t>
      </w:r>
      <w:r>
        <w:rPr>
          <w:color w:val="221F1F"/>
          <w:vertAlign w:val="baseline"/>
        </w:rPr>
        <w:t>ma</w:t>
      </w:r>
      <w:r>
        <w:rPr>
          <w:color w:val="221F1F"/>
          <w:spacing w:val="-3"/>
          <w:vertAlign w:val="baseline"/>
        </w:rPr>
        <w:t>g</w:t>
      </w:r>
      <w:r>
        <w:rPr>
          <w:color w:val="221F1F"/>
          <w:spacing w:val="2"/>
          <w:vertAlign w:val="baseline"/>
        </w:rPr>
        <w:t>n</w:t>
      </w:r>
      <w:r>
        <w:rPr>
          <w:color w:val="221F1F"/>
          <w:spacing w:val="-1"/>
          <w:vertAlign w:val="baseline"/>
        </w:rPr>
        <w:t>e</w:t>
      </w:r>
      <w:r>
        <w:rPr>
          <w:color w:val="221F1F"/>
          <w:vertAlign w:val="baseline"/>
        </w:rPr>
        <w:t>tic </w:t>
      </w:r>
      <w:r>
        <w:rPr>
          <w:color w:val="221F1F"/>
          <w:spacing w:val="-18"/>
          <w:vertAlign w:val="baseline"/>
        </w:rPr>
        <w:t> </w:t>
      </w:r>
      <w:r>
        <w:rPr>
          <w:color w:val="221F1F"/>
          <w:vertAlign w:val="baseline"/>
        </w:rPr>
        <w:t>fi</w:t>
      </w:r>
      <w:r>
        <w:rPr>
          <w:color w:val="221F1F"/>
          <w:spacing w:val="-2"/>
          <w:vertAlign w:val="baseline"/>
        </w:rPr>
        <w:t>e</w:t>
      </w:r>
      <w:r>
        <w:rPr>
          <w:color w:val="221F1F"/>
          <w:spacing w:val="2"/>
          <w:vertAlign w:val="baseline"/>
        </w:rPr>
        <w:t>l</w:t>
      </w:r>
      <w:r>
        <w:rPr>
          <w:color w:val="221F1F"/>
          <w:spacing w:val="20"/>
          <w:vertAlign w:val="baseline"/>
        </w:rPr>
        <w:t>d</w:t>
      </w:r>
      <w:r>
        <w:rPr>
          <w:rFonts w:ascii="Cambria Math" w:hAnsi="Cambria Math" w:eastAsia="Cambria Math"/>
          <w:color w:val="221F1F"/>
          <w:spacing w:val="-32"/>
          <w:w w:val="79"/>
          <w:position w:val="5"/>
          <w:vertAlign w:val="baseline"/>
        </w:rPr>
        <w:t>⃗</w:t>
      </w:r>
      <w:r>
        <w:rPr>
          <w:rFonts w:ascii="Cambria Math" w:hAnsi="Cambria Math" w:eastAsia="Cambria Math"/>
          <w:color w:val="221F1F"/>
          <w:spacing w:val="-56"/>
          <w:w w:val="79"/>
          <w:position w:val="5"/>
          <w:vertAlign w:val="baseline"/>
        </w:rPr>
        <w:t>⃗</w:t>
      </w:r>
      <w:r>
        <w:rPr>
          <w:rFonts w:ascii="Cambria Math" w:hAnsi="Cambria Math" w:eastAsia="Cambria Math"/>
          <w:color w:val="221F1F"/>
          <w:spacing w:val="-136"/>
          <w:vertAlign w:val="baseline"/>
        </w:rPr>
        <w:t>𝐵</w:t>
      </w:r>
      <w:r>
        <w:rPr>
          <w:rFonts w:ascii="Cambria Math" w:hAnsi="Cambria Math" w:eastAsia="Cambria Math"/>
          <w:color w:val="221F1F"/>
          <w:spacing w:val="-23"/>
          <w:w w:val="79"/>
          <w:position w:val="5"/>
          <w:vertAlign w:val="baseline"/>
        </w:rPr>
        <w:t>⃗</w:t>
      </w:r>
      <w:r>
        <w:rPr>
          <w:rFonts w:ascii="Cambria Math" w:hAnsi="Cambria Math" w:eastAsia="Cambria Math"/>
          <w:color w:val="221F1F"/>
          <w:w w:val="43"/>
          <w:position w:val="5"/>
          <w:vertAlign w:val="baseline"/>
        </w:rPr>
        <w:t>→</w:t>
      </w:r>
      <w:r>
        <w:rPr>
          <w:rFonts w:ascii="Cambria Math" w:hAnsi="Cambria Math" w:eastAsia="Cambria Math"/>
          <w:color w:val="221F1F"/>
          <w:spacing w:val="-31"/>
          <w:position w:val="5"/>
          <w:vertAlign w:val="baseline"/>
        </w:rPr>
        <w:t> </w:t>
      </w:r>
      <w:r>
        <w:rPr>
          <w:color w:val="221F1F"/>
          <w:vertAlign w:val="baseline"/>
        </w:rPr>
        <w:t>. </w:t>
      </w:r>
      <w:r>
        <w:rPr>
          <w:color w:val="221F1F"/>
          <w:spacing w:val="-18"/>
          <w:vertAlign w:val="baseline"/>
        </w:rPr>
        <w:t> </w:t>
      </w:r>
      <w:r>
        <w:rPr>
          <w:color w:val="221F1F"/>
          <w:vertAlign w:val="baseline"/>
        </w:rPr>
        <w:t>This</w:t>
      </w:r>
      <w:r>
        <w:rPr>
          <w:color w:val="221F1F"/>
          <w:spacing w:val="12"/>
          <w:vertAlign w:val="baseline"/>
        </w:rPr>
        <w:t> </w:t>
      </w:r>
      <w:r>
        <w:rPr>
          <w:rFonts w:ascii="Cambria Math" w:hAnsi="Cambria Math" w:eastAsia="Cambria Math"/>
          <w:color w:val="221F1F"/>
          <w:spacing w:val="-32"/>
          <w:w w:val="79"/>
          <w:position w:val="5"/>
          <w:vertAlign w:val="baseline"/>
        </w:rPr>
        <w:t>⃗</w:t>
      </w:r>
      <w:r>
        <w:rPr>
          <w:rFonts w:ascii="Cambria Math" w:hAnsi="Cambria Math" w:eastAsia="Cambria Math"/>
          <w:color w:val="221F1F"/>
          <w:spacing w:val="-56"/>
          <w:w w:val="79"/>
          <w:position w:val="5"/>
          <w:vertAlign w:val="baseline"/>
        </w:rPr>
        <w:t>⃗</w:t>
      </w:r>
      <w:r>
        <w:rPr>
          <w:rFonts w:ascii="Cambria Math" w:hAnsi="Cambria Math" w:eastAsia="Cambria Math"/>
          <w:color w:val="221F1F"/>
          <w:spacing w:val="-136"/>
          <w:vertAlign w:val="baseline"/>
        </w:rPr>
        <w:t>𝐵</w:t>
      </w:r>
      <w:r>
        <w:rPr>
          <w:rFonts w:ascii="Cambria Math" w:hAnsi="Cambria Math" w:eastAsia="Cambria Math"/>
          <w:color w:val="221F1F"/>
          <w:spacing w:val="-23"/>
          <w:w w:val="79"/>
          <w:position w:val="5"/>
          <w:vertAlign w:val="baseline"/>
        </w:rPr>
        <w:t>⃗</w:t>
      </w:r>
      <w:r>
        <w:rPr>
          <w:rFonts w:ascii="Cambria Math" w:hAnsi="Cambria Math" w:eastAsia="Cambria Math"/>
          <w:color w:val="221F1F"/>
          <w:w w:val="43"/>
          <w:position w:val="5"/>
          <w:vertAlign w:val="baseline"/>
        </w:rPr>
        <w:t>→</w:t>
      </w:r>
      <w:r>
        <w:rPr>
          <w:rFonts w:ascii="Cambria Math" w:hAnsi="Cambria Math" w:eastAsia="Cambria Math"/>
          <w:color w:val="221F1F"/>
          <w:position w:val="5"/>
          <w:vertAlign w:val="baseline"/>
        </w:rPr>
        <w:t> </w:t>
      </w:r>
      <w:r>
        <w:rPr>
          <w:rFonts w:ascii="Cambria Math" w:hAnsi="Cambria Math" w:eastAsia="Cambria Math"/>
          <w:color w:val="221F1F"/>
          <w:spacing w:val="-24"/>
          <w:position w:val="5"/>
          <w:vertAlign w:val="baseline"/>
        </w:rPr>
        <w:t> </w:t>
      </w:r>
      <w:r>
        <w:rPr>
          <w:color w:val="221F1F"/>
          <w:w w:val="99"/>
          <w:vertAlign w:val="baseline"/>
        </w:rPr>
        <w:t>is</w:t>
      </w:r>
      <w:r>
        <w:rPr>
          <w:color w:val="221F1F"/>
          <w:vertAlign w:val="baseline"/>
        </w:rPr>
        <w:t> </w:t>
      </w:r>
      <w:r>
        <w:rPr>
          <w:color w:val="221F1F"/>
          <w:spacing w:val="-17"/>
          <w:vertAlign w:val="baseline"/>
        </w:rPr>
        <w:t> </w:t>
      </w:r>
      <w:r>
        <w:rPr>
          <w:color w:val="221F1F"/>
          <w:spacing w:val="-1"/>
          <w:vertAlign w:val="baseline"/>
        </w:rPr>
        <w:t>ac</w:t>
      </w:r>
      <w:r>
        <w:rPr>
          <w:color w:val="221F1F"/>
          <w:vertAlign w:val="baseline"/>
        </w:rPr>
        <w:t>tual</w:t>
      </w:r>
      <w:r>
        <w:rPr>
          <w:color w:val="221F1F"/>
          <w:spacing w:val="2"/>
          <w:vertAlign w:val="baseline"/>
        </w:rPr>
        <w:t>l</w:t>
      </w:r>
      <w:r>
        <w:rPr>
          <w:color w:val="221F1F"/>
          <w:vertAlign w:val="baseline"/>
        </w:rPr>
        <w:t>y </w:t>
      </w:r>
      <w:r>
        <w:rPr>
          <w:color w:val="221F1F"/>
          <w:spacing w:val="-22"/>
          <w:vertAlign w:val="baseline"/>
        </w:rPr>
        <w:t> </w:t>
      </w:r>
      <w:r>
        <w:rPr>
          <w:color w:val="221F1F"/>
          <w:vertAlign w:val="baseline"/>
        </w:rPr>
        <w:t>the </w:t>
      </w:r>
      <w:r>
        <w:rPr>
          <w:color w:val="221F1F"/>
          <w:spacing w:val="-16"/>
          <w:vertAlign w:val="baseline"/>
        </w:rPr>
        <w:t> </w:t>
      </w:r>
      <w:r>
        <w:rPr>
          <w:color w:val="221F1F"/>
          <w:w w:val="99"/>
          <w:vertAlign w:val="baseline"/>
        </w:rPr>
        <w:t>s</w:t>
      </w:r>
      <w:r>
        <w:rPr>
          <w:color w:val="221F1F"/>
          <w:spacing w:val="-1"/>
          <w:w w:val="99"/>
          <w:vertAlign w:val="baseline"/>
        </w:rPr>
        <w:t>a</w:t>
      </w:r>
      <w:r>
        <w:rPr>
          <w:color w:val="221F1F"/>
          <w:vertAlign w:val="baseline"/>
        </w:rPr>
        <w:t>me </w:t>
      </w:r>
      <w:r>
        <w:rPr>
          <w:color w:val="221F1F"/>
          <w:spacing w:val="-18"/>
          <w:vertAlign w:val="baseline"/>
        </w:rPr>
        <w:t> </w:t>
      </w:r>
      <w:r>
        <w:rPr>
          <w:color w:val="221F1F"/>
          <w:vertAlign w:val="baseline"/>
        </w:rPr>
        <w:t>in dir</w:t>
      </w:r>
      <w:r>
        <w:rPr>
          <w:color w:val="221F1F"/>
          <w:spacing w:val="-2"/>
          <w:vertAlign w:val="baseline"/>
        </w:rPr>
        <w:t>e</w:t>
      </w:r>
      <w:r>
        <w:rPr>
          <w:color w:val="221F1F"/>
          <w:spacing w:val="-1"/>
          <w:vertAlign w:val="baseline"/>
        </w:rPr>
        <w:t>c</w:t>
      </w:r>
      <w:r>
        <w:rPr>
          <w:color w:val="221F1F"/>
          <w:vertAlign w:val="baseline"/>
        </w:rPr>
        <w:t>tion </w:t>
      </w:r>
      <w:r>
        <w:rPr>
          <w:color w:val="221F1F"/>
          <w:spacing w:val="-1"/>
          <w:vertAlign w:val="baseline"/>
        </w:rPr>
        <w:t>a</w:t>
      </w:r>
      <w:r>
        <w:rPr>
          <w:color w:val="221F1F"/>
          <w:w w:val="99"/>
          <w:vertAlign w:val="baseline"/>
        </w:rPr>
        <w:t>s</w:t>
      </w:r>
      <w:r>
        <w:rPr>
          <w:color w:val="221F1F"/>
          <w:vertAlign w:val="baseline"/>
        </w:rPr>
        <w:t> the tot</w:t>
      </w:r>
      <w:r>
        <w:rPr>
          <w:color w:val="221F1F"/>
          <w:spacing w:val="-1"/>
          <w:vertAlign w:val="baseline"/>
        </w:rPr>
        <w:t>a</w:t>
      </w:r>
      <w:r>
        <w:rPr>
          <w:color w:val="221F1F"/>
          <w:vertAlign w:val="baseline"/>
        </w:rPr>
        <w:t>l fi</w:t>
      </w:r>
      <w:r>
        <w:rPr>
          <w:color w:val="221F1F"/>
          <w:spacing w:val="-1"/>
          <w:vertAlign w:val="baseline"/>
        </w:rPr>
        <w:t>e</w:t>
      </w:r>
      <w:r>
        <w:rPr>
          <w:color w:val="221F1F"/>
          <w:vertAlign w:val="baseline"/>
        </w:rPr>
        <w:t>l</w:t>
      </w:r>
      <w:r>
        <w:rPr>
          <w:color w:val="221F1F"/>
          <w:spacing w:val="2"/>
          <w:vertAlign w:val="baseline"/>
        </w:rPr>
        <w:t>d</w:t>
      </w:r>
      <w:r>
        <w:rPr>
          <w:color w:val="221F1F"/>
          <w:vertAlign w:val="baseline"/>
        </w:rPr>
        <w:t>. The</w:t>
      </w:r>
      <w:r>
        <w:rPr>
          <w:color w:val="221F1F"/>
          <w:spacing w:val="-2"/>
          <w:vertAlign w:val="baseline"/>
        </w:rPr>
        <w:t> </w:t>
      </w:r>
      <w:r>
        <w:rPr>
          <w:color w:val="221F1F"/>
          <w:vertAlign w:val="baseline"/>
        </w:rPr>
        <w:t>fi</w:t>
      </w:r>
      <w:r>
        <w:rPr>
          <w:color w:val="221F1F"/>
          <w:spacing w:val="-2"/>
          <w:vertAlign w:val="baseline"/>
        </w:rPr>
        <w:t>e</w:t>
      </w:r>
      <w:r>
        <w:rPr>
          <w:color w:val="221F1F"/>
          <w:vertAlign w:val="baseline"/>
        </w:rPr>
        <w:t>ld</w:t>
      </w:r>
      <w:r>
        <w:rPr>
          <w:color w:val="221F1F"/>
          <w:spacing w:val="4"/>
          <w:vertAlign w:val="baseline"/>
        </w:rPr>
        <w:t> </w:t>
      </w:r>
      <w:r>
        <w:rPr>
          <w:rFonts w:ascii="Cambria Math" w:hAnsi="Cambria Math" w:eastAsia="Cambria Math"/>
          <w:color w:val="221F1F"/>
          <w:spacing w:val="-32"/>
          <w:w w:val="79"/>
          <w:position w:val="5"/>
          <w:vertAlign w:val="baseline"/>
        </w:rPr>
        <w:t>⃗</w:t>
      </w:r>
      <w:r>
        <w:rPr>
          <w:rFonts w:ascii="Cambria Math" w:hAnsi="Cambria Math" w:eastAsia="Cambria Math"/>
          <w:color w:val="221F1F"/>
          <w:spacing w:val="-56"/>
          <w:w w:val="79"/>
          <w:position w:val="5"/>
          <w:vertAlign w:val="baseline"/>
        </w:rPr>
        <w:t>⃗</w:t>
      </w:r>
      <w:r>
        <w:rPr>
          <w:rFonts w:ascii="Cambria Math" w:hAnsi="Cambria Math" w:eastAsia="Cambria Math"/>
          <w:color w:val="221F1F"/>
          <w:spacing w:val="-136"/>
          <w:vertAlign w:val="baseline"/>
        </w:rPr>
        <w:t>𝐵</w:t>
      </w:r>
      <w:r>
        <w:rPr>
          <w:rFonts w:ascii="Cambria Math" w:hAnsi="Cambria Math" w:eastAsia="Cambria Math"/>
          <w:color w:val="221F1F"/>
          <w:spacing w:val="-23"/>
          <w:w w:val="79"/>
          <w:position w:val="5"/>
          <w:vertAlign w:val="baseline"/>
        </w:rPr>
        <w:t>⃗</w:t>
      </w:r>
      <w:r>
        <w:rPr>
          <w:rFonts w:ascii="Cambria Math" w:hAnsi="Cambria Math" w:eastAsia="Cambria Math"/>
          <w:color w:val="221F1F"/>
          <w:spacing w:val="5"/>
          <w:w w:val="43"/>
          <w:position w:val="5"/>
          <w:vertAlign w:val="baseline"/>
        </w:rPr>
        <w:t>→</w:t>
      </w:r>
      <w:r>
        <w:rPr>
          <w:color w:val="221F1F"/>
          <w:w w:val="99"/>
          <w:vertAlign w:val="baseline"/>
        </w:rPr>
        <w:t>is</w:t>
      </w:r>
      <w:r>
        <w:rPr>
          <w:color w:val="221F1F"/>
          <w:vertAlign w:val="baseline"/>
        </w:rPr>
        <w:t> propo</w:t>
      </w:r>
      <w:r>
        <w:rPr>
          <w:color w:val="221F1F"/>
          <w:spacing w:val="-1"/>
          <w:vertAlign w:val="baseline"/>
        </w:rPr>
        <w:t>r</w:t>
      </w:r>
      <w:r>
        <w:rPr>
          <w:color w:val="221F1F"/>
          <w:vertAlign w:val="baseline"/>
        </w:rPr>
        <w:t>tion</w:t>
      </w:r>
      <w:r>
        <w:rPr>
          <w:color w:val="221F1F"/>
          <w:spacing w:val="-1"/>
          <w:vertAlign w:val="baseline"/>
        </w:rPr>
        <w:t>a</w:t>
      </w:r>
      <w:r>
        <w:rPr>
          <w:color w:val="221F1F"/>
          <w:vertAlign w:val="baseline"/>
        </w:rPr>
        <w:t>l to</w:t>
      </w:r>
      <w:r>
        <w:rPr>
          <w:rFonts w:ascii="Cambria Math" w:hAnsi="Cambria Math" w:eastAsia="Cambria Math"/>
          <w:color w:val="221F1F"/>
          <w:spacing w:val="-71"/>
          <w:w w:val="79"/>
          <w:position w:val="5"/>
          <w:vertAlign w:val="baseline"/>
        </w:rPr>
        <w:t>⃗</w:t>
      </w:r>
      <w:r>
        <w:rPr>
          <w:rFonts w:ascii="Cambria Math" w:hAnsi="Cambria Math" w:eastAsia="Cambria Math"/>
          <w:color w:val="221F1F"/>
          <w:spacing w:val="-132"/>
          <w:vertAlign w:val="baseline"/>
        </w:rPr>
        <w:t>𝐻</w:t>
      </w:r>
      <w:r>
        <w:rPr>
          <w:rFonts w:ascii="Cambria Math" w:hAnsi="Cambria Math" w:eastAsia="Cambria Math"/>
          <w:color w:val="221F1F"/>
          <w:spacing w:val="-30"/>
          <w:w w:val="79"/>
          <w:position w:val="5"/>
          <w:vertAlign w:val="baseline"/>
        </w:rPr>
        <w:t>⃗</w:t>
      </w:r>
      <w:r>
        <w:rPr>
          <w:rFonts w:ascii="Cambria Math" w:hAnsi="Cambria Math" w:eastAsia="Cambria Math"/>
          <w:color w:val="221F1F"/>
          <w:spacing w:val="-28"/>
          <w:w w:val="79"/>
          <w:position w:val="5"/>
          <w:vertAlign w:val="baseline"/>
        </w:rPr>
        <w:t>⃗</w:t>
      </w:r>
      <w:r>
        <w:rPr>
          <w:rFonts w:ascii="Cambria Math" w:hAnsi="Cambria Math" w:eastAsia="Cambria Math"/>
          <w:color w:val="221F1F"/>
          <w:spacing w:val="-52"/>
          <w:w w:val="79"/>
          <w:position w:val="5"/>
          <w:vertAlign w:val="baseline"/>
        </w:rPr>
        <w:t>⃗</w:t>
      </w:r>
      <w:r>
        <w:rPr>
          <w:rFonts w:ascii="Cambria Math" w:hAnsi="Cambria Math" w:eastAsia="Cambria Math"/>
          <w:color w:val="221F1F"/>
          <w:spacing w:val="-74"/>
          <w:w w:val="109"/>
          <w:position w:val="-4"/>
          <w:sz w:val="17"/>
          <w:vertAlign w:val="baseline"/>
        </w:rPr>
        <w:t>𝑓</w:t>
      </w:r>
      <w:r>
        <w:rPr>
          <w:rFonts w:ascii="Cambria Math" w:hAnsi="Cambria Math" w:eastAsia="Cambria Math"/>
          <w:color w:val="221F1F"/>
          <w:w w:val="43"/>
          <w:position w:val="5"/>
          <w:vertAlign w:val="baseline"/>
        </w:rPr>
        <w:t>→</w:t>
      </w:r>
      <w:r>
        <w:rPr>
          <w:color w:val="221F1F"/>
          <w:vertAlign w:val="baseline"/>
        </w:rPr>
        <w:t>, i.e.</w:t>
      </w:r>
    </w:p>
    <w:p>
      <w:pPr>
        <w:pStyle w:val="BodyText"/>
        <w:spacing w:before="4"/>
        <w:ind w:left="307"/>
        <w:jc w:val="both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color w:val="221F1F"/>
          <w:spacing w:val="-132"/>
          <w:position w:val="-4"/>
        </w:rPr>
        <w:t>𝐵</w:t>
      </w:r>
      <w:r>
        <w:rPr>
          <w:rFonts w:ascii="Cambria Math" w:hAnsi="Cambria Math" w:eastAsia="Cambria Math"/>
          <w:color w:val="221F1F"/>
          <w:spacing w:val="-28"/>
          <w:w w:val="79"/>
        </w:rPr>
        <w:t>⃗</w:t>
      </w:r>
      <w:r>
        <w:rPr>
          <w:rFonts w:ascii="Cambria Math" w:hAnsi="Cambria Math" w:eastAsia="Cambria Math"/>
          <w:color w:val="221F1F"/>
          <w:w w:val="43"/>
        </w:rPr>
        <w:t>→</w:t>
      </w:r>
      <w:r>
        <w:rPr>
          <w:rFonts w:ascii="Cambria Math" w:hAnsi="Cambria Math" w:eastAsia="Cambria Math"/>
          <w:color w:val="221F1F"/>
          <w:spacing w:val="19"/>
        </w:rPr>
        <w:t> </w:t>
      </w:r>
      <w:r>
        <w:rPr>
          <w:rFonts w:ascii="Cambria Math" w:hAnsi="Cambria Math" w:eastAsia="Cambria Math"/>
          <w:color w:val="221F1F"/>
          <w:position w:val="-4"/>
        </w:rPr>
        <w:t>=</w:t>
      </w:r>
      <w:r>
        <w:rPr>
          <w:rFonts w:ascii="Cambria Math" w:hAnsi="Cambria Math" w:eastAsia="Cambria Math"/>
          <w:color w:val="221F1F"/>
          <w:spacing w:val="15"/>
          <w:position w:val="-4"/>
        </w:rPr>
        <w:t> </w:t>
      </w:r>
      <w:r>
        <w:rPr>
          <w:rFonts w:ascii="Cambria Math" w:hAnsi="Cambria Math" w:eastAsia="Cambria Math"/>
          <w:color w:val="221F1F"/>
          <w:spacing w:val="5"/>
          <w:position w:val="-4"/>
        </w:rPr>
        <w:t>𝜇</w:t>
      </w:r>
      <w:r>
        <w:rPr>
          <w:rFonts w:ascii="Cambria Math" w:hAnsi="Cambria Math" w:eastAsia="Cambria Math"/>
          <w:color w:val="221F1F"/>
          <w:spacing w:val="-139"/>
          <w:position w:val="-4"/>
        </w:rPr>
        <w:t>𝐻</w:t>
      </w:r>
      <w:r>
        <w:rPr>
          <w:rFonts w:ascii="Cambria Math" w:hAnsi="Cambria Math" w:eastAsia="Cambria Math"/>
          <w:color w:val="221F1F"/>
          <w:spacing w:val="-20"/>
          <w:w w:val="79"/>
        </w:rPr>
        <w:t>⃗</w:t>
      </w:r>
      <w:r>
        <w:rPr>
          <w:rFonts w:ascii="Cambria Math" w:hAnsi="Cambria Math" w:eastAsia="Cambria Math"/>
          <w:color w:val="221F1F"/>
          <w:w w:val="43"/>
        </w:rPr>
        <w:t>→</w:t>
      </w:r>
    </w:p>
    <w:p>
      <w:pPr>
        <w:pStyle w:val="BodyText"/>
        <w:spacing w:before="4"/>
        <w:rPr>
          <w:rFonts w:ascii="Cambria Math"/>
          <w:sz w:val="23"/>
        </w:rPr>
      </w:pPr>
    </w:p>
    <w:p>
      <w:pPr>
        <w:pStyle w:val="BodyText"/>
        <w:spacing w:line="477" w:lineRule="auto"/>
        <w:ind w:left="307" w:right="945"/>
        <w:jc w:val="both"/>
      </w:pPr>
      <w:r>
        <w:rPr>
          <w:color w:val="221F1F"/>
        </w:rPr>
        <w:t>Where </w:t>
      </w:r>
      <w:r>
        <w:rPr>
          <w:rFonts w:ascii="Cambria Math" w:hAnsi="Cambria Math" w:eastAsia="Cambria Math"/>
          <w:color w:val="221F1F"/>
        </w:rPr>
        <w:t>𝜇 </w:t>
      </w:r>
      <w:r>
        <w:rPr>
          <w:color w:val="221F1F"/>
        </w:rPr>
        <w:t>is the permeability of medium. It expresses the ability of the medium to convey</w:t>
      </w:r>
      <w:r>
        <w:rPr>
          <w:color w:val="221F1F"/>
          <w:spacing w:val="-57"/>
        </w:rPr>
        <w:t> </w:t>
      </w:r>
      <w:r>
        <w:rPr>
          <w:color w:val="221F1F"/>
        </w:rPr>
        <w:t>a</w:t>
      </w:r>
      <w:r>
        <w:rPr>
          <w:color w:val="221F1F"/>
          <w:spacing w:val="6"/>
        </w:rPr>
        <w:t> </w:t>
      </w:r>
      <w:r>
        <w:rPr>
          <w:color w:val="221F1F"/>
        </w:rPr>
        <w:t>m</w:t>
      </w:r>
      <w:r>
        <w:rPr>
          <w:color w:val="221F1F"/>
          <w:spacing w:val="1"/>
        </w:rPr>
        <w:t>a</w:t>
      </w:r>
      <w:r>
        <w:rPr>
          <w:color w:val="221F1F"/>
          <w:spacing w:val="-3"/>
        </w:rPr>
        <w:t>g</w:t>
      </w:r>
      <w:r>
        <w:rPr>
          <w:color w:val="221F1F"/>
        </w:rPr>
        <w:t>n</w:t>
      </w:r>
      <w:r>
        <w:rPr>
          <w:color w:val="221F1F"/>
          <w:spacing w:val="-1"/>
        </w:rPr>
        <w:t>e</w:t>
      </w:r>
      <w:r>
        <w:rPr>
          <w:color w:val="221F1F"/>
        </w:rPr>
        <w:t>tic</w:t>
      </w:r>
      <w:r>
        <w:rPr>
          <w:color w:val="221F1F"/>
          <w:spacing w:val="8"/>
        </w:rPr>
        <w:t> </w:t>
      </w:r>
      <w:r>
        <w:rPr>
          <w:color w:val="221F1F"/>
        </w:rPr>
        <w:t>flu</w:t>
      </w:r>
      <w:r>
        <w:rPr>
          <w:color w:val="221F1F"/>
          <w:spacing w:val="1"/>
        </w:rPr>
        <w:t>x</w:t>
      </w:r>
      <w:r>
        <w:rPr>
          <w:color w:val="221F1F"/>
        </w:rPr>
        <w:t>.</w:t>
      </w:r>
      <w:r>
        <w:rPr>
          <w:color w:val="221F1F"/>
          <w:spacing w:val="1"/>
        </w:rPr>
        <w:t> </w:t>
      </w:r>
      <w:r>
        <w:rPr>
          <w:rFonts w:ascii="Cambria Math" w:hAnsi="Cambria Math" w:eastAsia="Cambria Math"/>
          <w:color w:val="221F1F"/>
          <w:spacing w:val="-32"/>
          <w:w w:val="79"/>
          <w:position w:val="5"/>
        </w:rPr>
        <w:t>⃗</w:t>
      </w:r>
      <w:r>
        <w:rPr>
          <w:rFonts w:ascii="Cambria Math" w:hAnsi="Cambria Math" w:eastAsia="Cambria Math"/>
          <w:color w:val="221F1F"/>
          <w:spacing w:val="-56"/>
          <w:w w:val="79"/>
          <w:position w:val="5"/>
        </w:rPr>
        <w:t>⃗</w:t>
      </w:r>
      <w:r>
        <w:rPr>
          <w:rFonts w:ascii="Cambria Math" w:hAnsi="Cambria Math" w:eastAsia="Cambria Math"/>
          <w:color w:val="221F1F"/>
          <w:spacing w:val="-136"/>
        </w:rPr>
        <w:t>𝐵</w:t>
      </w:r>
      <w:r>
        <w:rPr>
          <w:rFonts w:ascii="Cambria Math" w:hAnsi="Cambria Math" w:eastAsia="Cambria Math"/>
          <w:color w:val="221F1F"/>
          <w:spacing w:val="-23"/>
          <w:w w:val="79"/>
          <w:position w:val="5"/>
        </w:rPr>
        <w:t>⃗</w:t>
      </w:r>
      <w:r>
        <w:rPr>
          <w:rFonts w:ascii="Cambria Math" w:hAnsi="Cambria Math" w:eastAsia="Cambria Math"/>
          <w:color w:val="221F1F"/>
          <w:w w:val="43"/>
          <w:position w:val="5"/>
        </w:rPr>
        <w:t>→</w:t>
      </w:r>
      <w:r>
        <w:rPr>
          <w:rFonts w:ascii="Cambria Math" w:hAnsi="Cambria Math" w:eastAsia="Cambria Math"/>
          <w:color w:val="221F1F"/>
          <w:spacing w:val="12"/>
          <w:position w:val="5"/>
        </w:rPr>
        <w:t> </w:t>
      </w:r>
      <w:r>
        <w:rPr>
          <w:color w:val="221F1F"/>
        </w:rPr>
        <w:t>C</w:t>
      </w:r>
      <w:r>
        <w:rPr>
          <w:color w:val="221F1F"/>
          <w:spacing w:val="-1"/>
        </w:rPr>
        <w:t>a</w:t>
      </w:r>
      <w:r>
        <w:rPr>
          <w:color w:val="221F1F"/>
        </w:rPr>
        <w:t>n</w:t>
      </w:r>
      <w:r>
        <w:rPr>
          <w:color w:val="221F1F"/>
          <w:spacing w:val="6"/>
        </w:rPr>
        <w:t> </w:t>
      </w:r>
      <w:r>
        <w:rPr>
          <w:color w:val="221F1F"/>
        </w:rPr>
        <w:t>be</w:t>
      </w:r>
      <w:r>
        <w:rPr>
          <w:color w:val="221F1F"/>
          <w:spacing w:val="8"/>
        </w:rPr>
        <w:t> </w:t>
      </w:r>
      <w:r>
        <w:rPr>
          <w:color w:val="221F1F"/>
          <w:spacing w:val="-1"/>
        </w:rPr>
        <w:t>e</w:t>
      </w:r>
      <w:r>
        <w:rPr>
          <w:color w:val="221F1F"/>
          <w:spacing w:val="2"/>
        </w:rPr>
        <w:t>x</w:t>
      </w:r>
      <w:r>
        <w:rPr>
          <w:color w:val="221F1F"/>
        </w:rPr>
        <w:t>pr</w:t>
      </w:r>
      <w:r>
        <w:rPr>
          <w:color w:val="221F1F"/>
          <w:spacing w:val="-2"/>
        </w:rPr>
        <w:t>e</w:t>
      </w:r>
      <w:r>
        <w:rPr>
          <w:color w:val="221F1F"/>
          <w:w w:val="99"/>
        </w:rPr>
        <w:t>ssed</w:t>
      </w:r>
      <w:r>
        <w:rPr>
          <w:color w:val="221F1F"/>
          <w:spacing w:val="6"/>
        </w:rPr>
        <w:t> </w:t>
      </w:r>
      <w:r>
        <w:rPr>
          <w:color w:val="221F1F"/>
        </w:rPr>
        <w:t>in</w:t>
      </w:r>
      <w:r>
        <w:rPr>
          <w:color w:val="221F1F"/>
          <w:spacing w:val="7"/>
        </w:rPr>
        <w:t> </w:t>
      </w:r>
      <w:r>
        <w:rPr>
          <w:color w:val="221F1F"/>
        </w:rPr>
        <w:t>volt</w:t>
      </w:r>
      <w:r>
        <w:rPr>
          <w:color w:val="221F1F"/>
          <w:spacing w:val="7"/>
        </w:rPr>
        <w:t> </w:t>
      </w:r>
      <w:r>
        <w:rPr>
          <w:color w:val="221F1F"/>
          <w:w w:val="99"/>
        </w:rPr>
        <w:t>s</w:t>
      </w:r>
      <w:r>
        <w:rPr>
          <w:color w:val="221F1F"/>
          <w:spacing w:val="1"/>
          <w:w w:val="99"/>
        </w:rPr>
        <w:t>e</w:t>
      </w:r>
      <w:r>
        <w:rPr>
          <w:color w:val="221F1F"/>
          <w:spacing w:val="-1"/>
        </w:rPr>
        <w:t>c</w:t>
      </w:r>
      <w:r>
        <w:rPr>
          <w:color w:val="221F1F"/>
        </w:rPr>
        <w:t>ond</w:t>
      </w:r>
      <w:r>
        <w:rPr>
          <w:color w:val="221F1F"/>
          <w:spacing w:val="9"/>
        </w:rPr>
        <w:t> </w:t>
      </w:r>
      <w:r>
        <w:rPr>
          <w:color w:val="221F1F"/>
        </w:rPr>
        <w:t>p</w:t>
      </w:r>
      <w:r>
        <w:rPr>
          <w:color w:val="221F1F"/>
          <w:spacing w:val="-1"/>
        </w:rPr>
        <w:t>e</w:t>
      </w:r>
      <w:r>
        <w:rPr>
          <w:color w:val="221F1F"/>
        </w:rPr>
        <w:t>r</w:t>
      </w:r>
      <w:r>
        <w:rPr>
          <w:color w:val="221F1F"/>
          <w:spacing w:val="6"/>
        </w:rPr>
        <w:t> </w:t>
      </w:r>
      <w:r>
        <w:rPr>
          <w:color w:val="221F1F"/>
        </w:rPr>
        <w:t>squ</w:t>
      </w:r>
      <w:r>
        <w:rPr>
          <w:color w:val="221F1F"/>
          <w:spacing w:val="1"/>
        </w:rPr>
        <w:t>a</w:t>
      </w:r>
      <w:r>
        <w:rPr>
          <w:color w:val="221F1F"/>
        </w:rPr>
        <w:t>re</w:t>
      </w:r>
      <w:r>
        <w:rPr>
          <w:color w:val="221F1F"/>
          <w:spacing w:val="7"/>
        </w:rPr>
        <w:t> </w:t>
      </w:r>
      <w:r>
        <w:rPr>
          <w:color w:val="221F1F"/>
        </w:rPr>
        <w:t>met</w:t>
      </w:r>
      <w:r>
        <w:rPr>
          <w:color w:val="221F1F"/>
          <w:spacing w:val="-1"/>
        </w:rPr>
        <w:t>r</w:t>
      </w:r>
      <w:r>
        <w:rPr>
          <w:color w:val="221F1F"/>
        </w:rPr>
        <w:t>e</w:t>
      </w:r>
      <w:r>
        <w:rPr>
          <w:color w:val="221F1F"/>
          <w:spacing w:val="8"/>
        </w:rPr>
        <w:t> </w:t>
      </w:r>
      <w:r>
        <w:rPr>
          <w:color w:val="221F1F"/>
          <w:w w:val="99"/>
        </w:rPr>
        <w:t>(</w:t>
      </w:r>
      <w:r>
        <w:rPr>
          <w:color w:val="221F1F"/>
          <w:spacing w:val="-2"/>
          <w:w w:val="99"/>
        </w:rPr>
        <w:t>V</w:t>
      </w:r>
      <w:r>
        <w:rPr>
          <w:color w:val="221F1F"/>
          <w:w w:val="99"/>
        </w:rPr>
        <w:t>s</w:t>
      </w:r>
      <w:r>
        <w:rPr>
          <w:color w:val="221F1F"/>
          <w:spacing w:val="6"/>
          <w:w w:val="99"/>
        </w:rPr>
        <w:t>m</w:t>
      </w:r>
      <w:r>
        <w:rPr>
          <w:color w:val="221F1F"/>
          <w:spacing w:val="-1"/>
          <w:w w:val="101"/>
          <w:vertAlign w:val="superscript"/>
        </w:rPr>
        <w:t>-</w:t>
      </w:r>
      <w:r>
        <w:rPr>
          <w:color w:val="221F1F"/>
          <w:spacing w:val="1"/>
          <w:w w:val="101"/>
          <w:vertAlign w:val="superscript"/>
        </w:rPr>
        <w:t>2</w:t>
      </w:r>
      <w:r>
        <w:rPr>
          <w:color w:val="221F1F"/>
          <w:w w:val="99"/>
          <w:vertAlign w:val="baseline"/>
        </w:rPr>
        <w:t>)</w:t>
      </w:r>
      <w:r>
        <w:rPr>
          <w:color w:val="221F1F"/>
          <w:spacing w:val="8"/>
          <w:w w:val="99"/>
          <w:vertAlign w:val="baseline"/>
        </w:rPr>
        <w:t> </w:t>
      </w:r>
      <w:r>
        <w:rPr>
          <w:color w:val="221F1F"/>
          <w:w w:val="99"/>
          <w:vertAlign w:val="baseline"/>
        </w:rPr>
        <w:t>or</w:t>
      </w:r>
      <w:r>
        <w:rPr>
          <w:color w:val="221F1F"/>
          <w:spacing w:val="6"/>
          <w:w w:val="99"/>
          <w:vertAlign w:val="baseline"/>
        </w:rPr>
        <w:t> </w:t>
      </w:r>
      <w:r>
        <w:rPr>
          <w:color w:val="221F1F"/>
          <w:spacing w:val="1"/>
          <w:w w:val="99"/>
          <w:vertAlign w:val="baseline"/>
        </w:rPr>
        <w:t>W</w:t>
      </w:r>
      <w:r>
        <w:rPr>
          <w:color w:val="221F1F"/>
          <w:spacing w:val="-1"/>
          <w:w w:val="99"/>
          <w:vertAlign w:val="baseline"/>
        </w:rPr>
        <w:t>e</w:t>
      </w:r>
      <w:r>
        <w:rPr>
          <w:color w:val="221F1F"/>
          <w:w w:val="99"/>
          <w:vertAlign w:val="baseline"/>
        </w:rPr>
        <w:t>b</w:t>
      </w:r>
      <w:r>
        <w:rPr>
          <w:color w:val="221F1F"/>
          <w:spacing w:val="1"/>
          <w:w w:val="99"/>
          <w:vertAlign w:val="baseline"/>
        </w:rPr>
        <w:t>e</w:t>
      </w:r>
      <w:r>
        <w:rPr>
          <w:color w:val="221F1F"/>
          <w:w w:val="99"/>
          <w:vertAlign w:val="baseline"/>
        </w:rPr>
        <w:t>r </w:t>
      </w:r>
      <w:r>
        <w:rPr>
          <w:color w:val="221F1F"/>
          <w:vertAlign w:val="baseline"/>
        </w:rPr>
        <w:t>per square metre (Wbm</w:t>
      </w:r>
      <w:r>
        <w:rPr>
          <w:color w:val="221F1F"/>
          <w:vertAlign w:val="superscript"/>
        </w:rPr>
        <w:t>-2</w:t>
      </w:r>
      <w:r>
        <w:rPr>
          <w:color w:val="221F1F"/>
          <w:vertAlign w:val="baseline"/>
        </w:rPr>
        <w:t>). Where 1 Wbm</w:t>
      </w:r>
      <w:r>
        <w:rPr>
          <w:color w:val="221F1F"/>
          <w:vertAlign w:val="superscript"/>
        </w:rPr>
        <w:t>-2</w:t>
      </w:r>
      <w:r>
        <w:rPr>
          <w:color w:val="221F1F"/>
          <w:vertAlign w:val="baseline"/>
        </w:rPr>
        <w:t> =1tesla (T).</w:t>
      </w:r>
      <w:r>
        <w:rPr>
          <w:color w:val="221F1F"/>
          <w:spacing w:val="1"/>
          <w:vertAlign w:val="baseline"/>
        </w:rPr>
        <w:t> </w:t>
      </w:r>
      <w:r>
        <w:rPr>
          <w:color w:val="221F1F"/>
          <w:vertAlign w:val="baseline"/>
        </w:rPr>
        <w:t>Hence the unit of </w:t>
      </w:r>
      <w:r>
        <w:rPr>
          <w:rFonts w:ascii="Cambria Math" w:hAnsi="Cambria Math" w:eastAsia="Cambria Math"/>
          <w:color w:val="221F1F"/>
          <w:vertAlign w:val="baseline"/>
        </w:rPr>
        <w:t>𝜇 </w:t>
      </w:r>
      <w:r>
        <w:rPr>
          <w:color w:val="221F1F"/>
          <w:vertAlign w:val="baseline"/>
        </w:rPr>
        <w:t>becomes</w:t>
      </w:r>
      <w:r>
        <w:rPr>
          <w:color w:val="221F1F"/>
          <w:spacing w:val="-57"/>
          <w:vertAlign w:val="baseline"/>
        </w:rPr>
        <w:t> </w:t>
      </w:r>
      <w:r>
        <w:rPr>
          <w:color w:val="221F1F"/>
          <w:vertAlign w:val="baseline"/>
        </w:rPr>
        <w:t>WbA</w:t>
      </w:r>
      <w:r>
        <w:rPr>
          <w:color w:val="221F1F"/>
          <w:vertAlign w:val="superscript"/>
        </w:rPr>
        <w:t>-1</w:t>
      </w:r>
      <w:r>
        <w:rPr>
          <w:color w:val="221F1F"/>
          <w:vertAlign w:val="baseline"/>
        </w:rPr>
        <w:t>m</w:t>
      </w:r>
      <w:r>
        <w:rPr>
          <w:color w:val="221F1F"/>
          <w:vertAlign w:val="superscript"/>
        </w:rPr>
        <w:t>-1</w:t>
      </w:r>
      <w:r>
        <w:rPr>
          <w:color w:val="221F1F"/>
          <w:vertAlign w:val="baseline"/>
        </w:rPr>
        <w:t> or Henry per metre (H m</w:t>
      </w:r>
      <w:r>
        <w:rPr>
          <w:color w:val="221F1F"/>
          <w:vertAlign w:val="superscript"/>
        </w:rPr>
        <w:t>-1</w:t>
      </w:r>
      <w:r>
        <w:rPr>
          <w:color w:val="221F1F"/>
          <w:vertAlign w:val="baseline"/>
        </w:rPr>
        <w:t>). The magnetic permeability of vacuum is denoted</w:t>
      </w:r>
      <w:r>
        <w:rPr>
          <w:color w:val="221F1F"/>
          <w:spacing w:val="-57"/>
          <w:vertAlign w:val="baseline"/>
        </w:rPr>
        <w:t> </w:t>
      </w:r>
      <w:r>
        <w:rPr>
          <w:color w:val="221F1F"/>
          <w:vertAlign w:val="baseline"/>
        </w:rPr>
        <w:t>as </w:t>
      </w:r>
      <w:r>
        <w:rPr>
          <w:rFonts w:ascii="Cambria Math" w:hAnsi="Cambria Math" w:eastAsia="Cambria Math"/>
          <w:color w:val="221F1F"/>
          <w:vertAlign w:val="baseline"/>
        </w:rPr>
        <w:t>𝜇</w:t>
      </w:r>
      <w:r>
        <w:rPr>
          <w:rFonts w:ascii="Cambria Math" w:hAnsi="Cambria Math" w:eastAsia="Cambria Math"/>
          <w:color w:val="221F1F"/>
          <w:vertAlign w:val="subscript"/>
        </w:rPr>
        <w:t>0</w:t>
      </w:r>
      <w:r>
        <w:rPr>
          <w:rFonts w:ascii="Cambria Math" w:hAnsi="Cambria Math" w:eastAsia="Cambria Math"/>
          <w:color w:val="221F1F"/>
          <w:spacing w:val="16"/>
          <w:vertAlign w:val="baseline"/>
        </w:rPr>
        <w:t> </w:t>
      </w:r>
      <w:r>
        <w:rPr>
          <w:color w:val="221F1F"/>
          <w:vertAlign w:val="baseline"/>
        </w:rPr>
        <w:t>and</w:t>
      </w:r>
      <w:r>
        <w:rPr>
          <w:color w:val="221F1F"/>
          <w:spacing w:val="19"/>
          <w:vertAlign w:val="baseline"/>
        </w:rPr>
        <w:t> </w:t>
      </w:r>
      <w:r>
        <w:rPr>
          <w:color w:val="221F1F"/>
          <w:vertAlign w:val="baseline"/>
        </w:rPr>
        <w:t>has</w:t>
      </w:r>
      <w:r>
        <w:rPr>
          <w:color w:val="221F1F"/>
          <w:spacing w:val="21"/>
          <w:vertAlign w:val="baseline"/>
        </w:rPr>
        <w:t> </w:t>
      </w:r>
      <w:r>
        <w:rPr>
          <w:color w:val="221F1F"/>
          <w:vertAlign w:val="baseline"/>
        </w:rPr>
        <w:t>a</w:t>
      </w:r>
      <w:r>
        <w:rPr>
          <w:color w:val="221F1F"/>
          <w:spacing w:val="19"/>
          <w:vertAlign w:val="baseline"/>
        </w:rPr>
        <w:t> </w:t>
      </w:r>
      <w:r>
        <w:rPr>
          <w:color w:val="221F1F"/>
          <w:vertAlign w:val="baseline"/>
        </w:rPr>
        <w:t>value</w:t>
      </w:r>
      <w:r>
        <w:rPr>
          <w:color w:val="221F1F"/>
          <w:spacing w:val="18"/>
          <w:vertAlign w:val="baseline"/>
        </w:rPr>
        <w:t> </w:t>
      </w:r>
      <w:r>
        <w:rPr>
          <w:color w:val="221F1F"/>
          <w:vertAlign w:val="baseline"/>
        </w:rPr>
        <w:t>of</w:t>
      </w:r>
      <w:r>
        <w:rPr>
          <w:color w:val="221F1F"/>
          <w:spacing w:val="18"/>
          <w:vertAlign w:val="baseline"/>
        </w:rPr>
        <w:t> </w:t>
      </w:r>
      <w:r>
        <w:rPr>
          <w:color w:val="221F1F"/>
          <w:vertAlign w:val="baseline"/>
        </w:rPr>
        <w:t>4π</w:t>
      </w:r>
      <w:r>
        <w:rPr>
          <w:color w:val="221F1F"/>
          <w:spacing w:val="20"/>
          <w:vertAlign w:val="baseline"/>
        </w:rPr>
        <w:t> </w:t>
      </w:r>
      <w:r>
        <w:rPr>
          <w:color w:val="221F1F"/>
          <w:vertAlign w:val="baseline"/>
        </w:rPr>
        <w:t>×</w:t>
      </w:r>
      <w:r>
        <w:rPr>
          <w:color w:val="221F1F"/>
          <w:spacing w:val="18"/>
          <w:vertAlign w:val="baseline"/>
        </w:rPr>
        <w:t> </w:t>
      </w:r>
      <w:r>
        <w:rPr>
          <w:color w:val="221F1F"/>
          <w:vertAlign w:val="baseline"/>
        </w:rPr>
        <w:t>10</w:t>
      </w:r>
      <w:r>
        <w:rPr>
          <w:color w:val="221F1F"/>
          <w:vertAlign w:val="superscript"/>
        </w:rPr>
        <w:t>-7</w:t>
      </w:r>
      <w:r>
        <w:rPr>
          <w:color w:val="221F1F"/>
          <w:spacing w:val="21"/>
          <w:vertAlign w:val="baseline"/>
        </w:rPr>
        <w:t> </w:t>
      </w:r>
      <w:r>
        <w:rPr>
          <w:color w:val="221F1F"/>
          <w:vertAlign w:val="baseline"/>
        </w:rPr>
        <w:t>H</w:t>
      </w:r>
      <w:r>
        <w:rPr>
          <w:color w:val="221F1F"/>
          <w:spacing w:val="18"/>
          <w:vertAlign w:val="baseline"/>
        </w:rPr>
        <w:t> </w:t>
      </w:r>
      <w:r>
        <w:rPr>
          <w:color w:val="221F1F"/>
          <w:vertAlign w:val="baseline"/>
        </w:rPr>
        <w:t>m</w:t>
      </w:r>
      <w:r>
        <w:rPr>
          <w:color w:val="221F1F"/>
          <w:vertAlign w:val="superscript"/>
        </w:rPr>
        <w:t>-1</w:t>
      </w:r>
      <w:r>
        <w:rPr>
          <w:color w:val="221F1F"/>
          <w:vertAlign w:val="baseline"/>
        </w:rPr>
        <w:t>.</w:t>
      </w:r>
      <w:r>
        <w:rPr>
          <w:color w:val="221F1F"/>
          <w:spacing w:val="19"/>
          <w:vertAlign w:val="baseline"/>
        </w:rPr>
        <w:t> </w:t>
      </w:r>
      <w:r>
        <w:rPr>
          <w:color w:val="221F1F"/>
          <w:vertAlign w:val="baseline"/>
        </w:rPr>
        <w:t>The</w:t>
      </w:r>
      <w:r>
        <w:rPr>
          <w:color w:val="221F1F"/>
          <w:spacing w:val="17"/>
          <w:vertAlign w:val="baseline"/>
        </w:rPr>
        <w:t> </w:t>
      </w:r>
      <w:r>
        <w:rPr>
          <w:color w:val="221F1F"/>
          <w:vertAlign w:val="baseline"/>
        </w:rPr>
        <w:t>c.</w:t>
      </w:r>
      <w:r>
        <w:rPr>
          <w:color w:val="221F1F"/>
          <w:spacing w:val="23"/>
          <w:vertAlign w:val="baseline"/>
        </w:rPr>
        <w:t> </w:t>
      </w:r>
      <w:r>
        <w:rPr>
          <w:color w:val="221F1F"/>
          <w:vertAlign w:val="baseline"/>
        </w:rPr>
        <w:t>g.</w:t>
      </w:r>
      <w:r>
        <w:rPr>
          <w:color w:val="221F1F"/>
          <w:spacing w:val="22"/>
          <w:vertAlign w:val="baseline"/>
        </w:rPr>
        <w:t> </w:t>
      </w:r>
      <w:r>
        <w:rPr>
          <w:color w:val="221F1F"/>
          <w:vertAlign w:val="baseline"/>
        </w:rPr>
        <w:t>s</w:t>
      </w:r>
      <w:r>
        <w:rPr>
          <w:color w:val="221F1F"/>
          <w:spacing w:val="19"/>
          <w:vertAlign w:val="baseline"/>
        </w:rPr>
        <w:t> </w:t>
      </w:r>
      <w:r>
        <w:rPr>
          <w:color w:val="221F1F"/>
          <w:vertAlign w:val="baseline"/>
        </w:rPr>
        <w:t>(centimetre-gram-second)</w:t>
      </w:r>
      <w:r>
        <w:rPr>
          <w:color w:val="221F1F"/>
          <w:spacing w:val="19"/>
          <w:vertAlign w:val="baseline"/>
        </w:rPr>
        <w:t> </w:t>
      </w:r>
      <w:r>
        <w:rPr>
          <w:color w:val="221F1F"/>
          <w:vertAlign w:val="baseline"/>
        </w:rPr>
        <w:t>unit</w:t>
      </w:r>
      <w:r>
        <w:rPr>
          <w:color w:val="221F1F"/>
          <w:spacing w:val="19"/>
          <w:vertAlign w:val="baseline"/>
        </w:rPr>
        <w:t> </w:t>
      </w:r>
      <w:r>
        <w:rPr>
          <w:color w:val="221F1F"/>
          <w:vertAlign w:val="baseline"/>
        </w:rPr>
        <w:t>of</w:t>
      </w:r>
    </w:p>
    <w:p>
      <w:pPr>
        <w:spacing w:after="0" w:line="477" w:lineRule="auto"/>
        <w:jc w:val="both"/>
        <w:sectPr>
          <w:pgSz w:w="11910" w:h="16840"/>
          <w:pgMar w:header="0" w:footer="1014" w:top="1440" w:bottom="1200" w:left="1680" w:right="460"/>
        </w:sectPr>
      </w:pPr>
    </w:p>
    <w:p>
      <w:pPr>
        <w:pStyle w:val="BodyText"/>
        <w:spacing w:line="480" w:lineRule="auto" w:before="100"/>
        <w:ind w:left="307" w:right="948"/>
        <w:jc w:val="both"/>
      </w:pPr>
      <w:r>
        <w:rPr>
          <w:color w:val="221F1F"/>
        </w:rPr>
        <w:t>magnetic field strength is the Gauss (G), where 1 G = 10</w:t>
      </w:r>
      <w:r>
        <w:rPr>
          <w:color w:val="221F1F"/>
          <w:vertAlign w:val="superscript"/>
        </w:rPr>
        <w:t>-4</w:t>
      </w:r>
      <w:r>
        <w:rPr>
          <w:color w:val="221F1F"/>
          <w:vertAlign w:val="baseline"/>
        </w:rPr>
        <w:t>T. The equivalent c. g. s of</w:t>
      </w:r>
      <w:r>
        <w:rPr>
          <w:color w:val="221F1F"/>
          <w:spacing w:val="1"/>
          <w:vertAlign w:val="baseline"/>
        </w:rPr>
        <w:t> </w:t>
      </w:r>
      <w:r>
        <w:rPr>
          <w:color w:val="221F1F"/>
          <w:vertAlign w:val="baseline"/>
        </w:rPr>
        <w:t>gauss is the gamma (γ), such that 1 γ = 10</w:t>
      </w:r>
      <w:r>
        <w:rPr>
          <w:color w:val="221F1F"/>
          <w:vertAlign w:val="superscript"/>
        </w:rPr>
        <w:t>-5</w:t>
      </w:r>
      <w:r>
        <w:rPr>
          <w:color w:val="221F1F"/>
          <w:vertAlign w:val="baseline"/>
        </w:rPr>
        <w:t>G. The tesla is rather a large unit to express</w:t>
      </w:r>
      <w:r>
        <w:rPr>
          <w:color w:val="221F1F"/>
          <w:spacing w:val="1"/>
          <w:vertAlign w:val="baseline"/>
        </w:rPr>
        <w:t> </w:t>
      </w:r>
      <w:r>
        <w:rPr>
          <w:color w:val="221F1F"/>
          <w:vertAlign w:val="baseline"/>
        </w:rPr>
        <w:t>small magnetic anomalies caused by rocks. In this realm, the nanotesla (nT) is employed</w:t>
      </w:r>
      <w:r>
        <w:rPr>
          <w:color w:val="221F1F"/>
          <w:spacing w:val="-57"/>
          <w:vertAlign w:val="baseline"/>
        </w:rPr>
        <w:t> </w:t>
      </w:r>
      <w:r>
        <w:rPr>
          <w:color w:val="221F1F"/>
          <w:vertAlign w:val="baseline"/>
        </w:rPr>
        <w:t>such that</w:t>
      </w:r>
    </w:p>
    <w:p>
      <w:pPr>
        <w:pStyle w:val="BodyText"/>
        <w:spacing w:before="11"/>
        <w:ind w:left="307"/>
        <w:jc w:val="both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color w:val="221F1F"/>
        </w:rPr>
        <w:t>1𝑛𝑇</w:t>
      </w:r>
      <w:r>
        <w:rPr>
          <w:rFonts w:ascii="Cambria Math" w:hAnsi="Cambria Math" w:eastAsia="Cambria Math"/>
          <w:color w:val="221F1F"/>
          <w:spacing w:val="25"/>
        </w:rPr>
        <w:t> </w:t>
      </w:r>
      <w:r>
        <w:rPr>
          <w:rFonts w:ascii="Cambria Math" w:hAnsi="Cambria Math" w:eastAsia="Cambria Math"/>
          <w:color w:val="221F1F"/>
        </w:rPr>
        <w:t>=</w:t>
      </w:r>
      <w:r>
        <w:rPr>
          <w:rFonts w:ascii="Cambria Math" w:hAnsi="Cambria Math" w:eastAsia="Cambria Math"/>
          <w:color w:val="221F1F"/>
          <w:spacing w:val="19"/>
        </w:rPr>
        <w:t> </w:t>
      </w:r>
      <w:r>
        <w:rPr>
          <w:rFonts w:ascii="Cambria Math" w:hAnsi="Cambria Math" w:eastAsia="Cambria Math"/>
          <w:color w:val="221F1F"/>
        </w:rPr>
        <w:t>10</w:t>
      </w:r>
      <w:r>
        <w:rPr>
          <w:rFonts w:ascii="Cambria Math" w:hAnsi="Cambria Math" w:eastAsia="Cambria Math"/>
          <w:color w:val="221F1F"/>
          <w:vertAlign w:val="superscript"/>
        </w:rPr>
        <w:t>−9</w:t>
      </w:r>
      <w:r>
        <w:rPr>
          <w:rFonts w:ascii="Cambria Math" w:hAnsi="Cambria Math" w:eastAsia="Cambria Math"/>
          <w:color w:val="221F1F"/>
          <w:vertAlign w:val="baseline"/>
        </w:rPr>
        <w:t>𝑇</w:t>
      </w:r>
    </w:p>
    <w:p>
      <w:pPr>
        <w:pStyle w:val="BodyText"/>
        <w:spacing w:before="6"/>
        <w:rPr>
          <w:rFonts w:ascii="Cambria Math"/>
        </w:rPr>
      </w:pPr>
    </w:p>
    <w:p>
      <w:pPr>
        <w:pStyle w:val="BodyText"/>
        <w:ind w:left="307"/>
        <w:jc w:val="both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color w:val="221F1F"/>
        </w:rPr>
        <w:t>1𝛾</w:t>
      </w:r>
      <w:r>
        <w:rPr>
          <w:rFonts w:ascii="Cambria Math" w:hAnsi="Cambria Math" w:eastAsia="Cambria Math"/>
          <w:color w:val="221F1F"/>
          <w:spacing w:val="24"/>
        </w:rPr>
        <w:t> </w:t>
      </w:r>
      <w:r>
        <w:rPr>
          <w:rFonts w:ascii="Cambria Math" w:hAnsi="Cambria Math" w:eastAsia="Cambria Math"/>
          <w:color w:val="221F1F"/>
        </w:rPr>
        <w:t>=</w:t>
      </w:r>
      <w:r>
        <w:rPr>
          <w:rFonts w:ascii="Cambria Math" w:hAnsi="Cambria Math" w:eastAsia="Cambria Math"/>
          <w:color w:val="221F1F"/>
          <w:spacing w:val="18"/>
        </w:rPr>
        <w:t> </w:t>
      </w:r>
      <w:r>
        <w:rPr>
          <w:rFonts w:ascii="Cambria Math" w:hAnsi="Cambria Math" w:eastAsia="Cambria Math"/>
          <w:color w:val="221F1F"/>
        </w:rPr>
        <w:t>1𝑛𝑇</w:t>
      </w:r>
      <w:r>
        <w:rPr>
          <w:rFonts w:ascii="Cambria Math" w:hAnsi="Cambria Math" w:eastAsia="Cambria Math"/>
          <w:color w:val="221F1F"/>
          <w:spacing w:val="24"/>
        </w:rPr>
        <w:t> </w:t>
      </w:r>
      <w:r>
        <w:rPr>
          <w:rFonts w:ascii="Cambria Math" w:hAnsi="Cambria Math" w:eastAsia="Cambria Math"/>
          <w:color w:val="221F1F"/>
        </w:rPr>
        <w:t>=</w:t>
      </w:r>
      <w:r>
        <w:rPr>
          <w:rFonts w:ascii="Cambria Math" w:hAnsi="Cambria Math" w:eastAsia="Cambria Math"/>
          <w:color w:val="221F1F"/>
          <w:spacing w:val="19"/>
        </w:rPr>
        <w:t> </w:t>
      </w:r>
      <w:r>
        <w:rPr>
          <w:rFonts w:ascii="Cambria Math" w:hAnsi="Cambria Math" w:eastAsia="Cambria Math"/>
          <w:color w:val="221F1F"/>
        </w:rPr>
        <w:t>10</w:t>
      </w:r>
      <w:r>
        <w:rPr>
          <w:rFonts w:ascii="Cambria Math" w:hAnsi="Cambria Math" w:eastAsia="Cambria Math"/>
          <w:color w:val="221F1F"/>
          <w:vertAlign w:val="superscript"/>
        </w:rPr>
        <w:t>−5</w:t>
      </w:r>
      <w:r>
        <w:rPr>
          <w:rFonts w:ascii="Cambria Math" w:hAnsi="Cambria Math" w:eastAsia="Cambria Math"/>
          <w:color w:val="221F1F"/>
          <w:vertAlign w:val="baseline"/>
        </w:rPr>
        <w:t>𝐺</w:t>
      </w:r>
    </w:p>
    <w:p>
      <w:pPr>
        <w:pStyle w:val="BodyText"/>
        <w:spacing w:before="2"/>
        <w:rPr>
          <w:rFonts w:ascii="Cambria Math"/>
          <w:sz w:val="23"/>
        </w:rPr>
      </w:pPr>
    </w:p>
    <w:p>
      <w:pPr>
        <w:pStyle w:val="BodyText"/>
        <w:spacing w:line="480" w:lineRule="auto"/>
        <w:ind w:left="307" w:right="949"/>
        <w:jc w:val="both"/>
      </w:pPr>
      <w:r>
        <w:rPr>
          <w:color w:val="221F1F"/>
        </w:rPr>
        <w:t>The total field magnetic field intensity values for all aeromagnetic maps in Nigeria are</w:t>
      </w:r>
      <w:r>
        <w:rPr>
          <w:color w:val="221F1F"/>
          <w:spacing w:val="1"/>
        </w:rPr>
        <w:t> </w:t>
      </w:r>
      <w:r>
        <w:rPr>
          <w:color w:val="221F1F"/>
        </w:rPr>
        <w:t>expressed</w:t>
      </w:r>
      <w:r>
        <w:rPr>
          <w:color w:val="221F1F"/>
          <w:spacing w:val="-13"/>
        </w:rPr>
        <w:t> </w:t>
      </w:r>
      <w:r>
        <w:rPr>
          <w:color w:val="221F1F"/>
        </w:rPr>
        <w:t>in</w:t>
      </w:r>
      <w:r>
        <w:rPr>
          <w:color w:val="221F1F"/>
          <w:spacing w:val="-11"/>
        </w:rPr>
        <w:t> </w:t>
      </w:r>
      <w:r>
        <w:rPr>
          <w:color w:val="221F1F"/>
        </w:rPr>
        <w:t>nano</w:t>
      </w:r>
      <w:r>
        <w:rPr>
          <w:color w:val="221F1F"/>
          <w:spacing w:val="-11"/>
        </w:rPr>
        <w:t> </w:t>
      </w:r>
      <w:r>
        <w:rPr>
          <w:color w:val="221F1F"/>
        </w:rPr>
        <w:t>tesla</w:t>
      </w:r>
      <w:r>
        <w:rPr>
          <w:color w:val="221F1F"/>
          <w:spacing w:val="-12"/>
        </w:rPr>
        <w:t> </w:t>
      </w:r>
      <w:r>
        <w:rPr>
          <w:color w:val="221F1F"/>
        </w:rPr>
        <w:t>or</w:t>
      </w:r>
      <w:r>
        <w:rPr>
          <w:color w:val="221F1F"/>
          <w:spacing w:val="-12"/>
        </w:rPr>
        <w:t> </w:t>
      </w:r>
      <w:r>
        <w:rPr>
          <w:color w:val="221F1F"/>
        </w:rPr>
        <w:t>gamma.</w:t>
      </w:r>
      <w:r>
        <w:rPr>
          <w:color w:val="221F1F"/>
          <w:spacing w:val="-10"/>
        </w:rPr>
        <w:t> </w:t>
      </w:r>
      <w:r>
        <w:rPr>
          <w:i/>
          <w:color w:val="221F1F"/>
        </w:rPr>
        <w:t>B</w:t>
      </w:r>
      <w:r>
        <w:rPr>
          <w:i/>
          <w:color w:val="221F1F"/>
          <w:spacing w:val="-11"/>
        </w:rPr>
        <w:t> </w:t>
      </w:r>
      <w:r>
        <w:rPr>
          <w:color w:val="221F1F"/>
        </w:rPr>
        <w:t>varies</w:t>
      </w:r>
      <w:r>
        <w:rPr>
          <w:color w:val="221F1F"/>
          <w:spacing w:val="-11"/>
        </w:rPr>
        <w:t> </w:t>
      </w:r>
      <w:r>
        <w:rPr>
          <w:color w:val="221F1F"/>
        </w:rPr>
        <w:t>in</w:t>
      </w:r>
      <w:r>
        <w:rPr>
          <w:color w:val="221F1F"/>
          <w:spacing w:val="-11"/>
        </w:rPr>
        <w:t> </w:t>
      </w:r>
      <w:r>
        <w:rPr>
          <w:color w:val="221F1F"/>
        </w:rPr>
        <w:t>strength</w:t>
      </w:r>
      <w:r>
        <w:rPr>
          <w:color w:val="221F1F"/>
          <w:spacing w:val="-11"/>
        </w:rPr>
        <w:t> </w:t>
      </w:r>
      <w:r>
        <w:rPr>
          <w:color w:val="221F1F"/>
        </w:rPr>
        <w:t>from</w:t>
      </w:r>
      <w:r>
        <w:rPr>
          <w:color w:val="221F1F"/>
          <w:spacing w:val="-11"/>
        </w:rPr>
        <w:t> </w:t>
      </w:r>
      <w:r>
        <w:rPr>
          <w:color w:val="221F1F"/>
        </w:rPr>
        <w:t>about</w:t>
      </w:r>
      <w:r>
        <w:rPr>
          <w:color w:val="221F1F"/>
          <w:spacing w:val="-11"/>
        </w:rPr>
        <w:t> </w:t>
      </w:r>
      <w:r>
        <w:rPr>
          <w:color w:val="221F1F"/>
        </w:rPr>
        <w:t>25,000</w:t>
      </w:r>
      <w:r>
        <w:rPr>
          <w:color w:val="221F1F"/>
          <w:spacing w:val="-11"/>
        </w:rPr>
        <w:t> </w:t>
      </w:r>
      <w:r>
        <w:rPr>
          <w:color w:val="221F1F"/>
        </w:rPr>
        <w:t>nT</w:t>
      </w:r>
      <w:r>
        <w:rPr>
          <w:color w:val="221F1F"/>
          <w:spacing w:val="-9"/>
        </w:rPr>
        <w:t> </w:t>
      </w:r>
      <w:r>
        <w:rPr>
          <w:color w:val="221F1F"/>
        </w:rPr>
        <w:t>in</w:t>
      </w:r>
      <w:r>
        <w:rPr>
          <w:color w:val="221F1F"/>
          <w:spacing w:val="-11"/>
        </w:rPr>
        <w:t> </w:t>
      </w:r>
      <w:r>
        <w:rPr>
          <w:color w:val="221F1F"/>
        </w:rPr>
        <w:t>equatorial</w:t>
      </w:r>
      <w:r>
        <w:rPr>
          <w:color w:val="221F1F"/>
          <w:spacing w:val="-58"/>
        </w:rPr>
        <w:t> </w:t>
      </w:r>
      <w:r>
        <w:rPr>
          <w:color w:val="221F1F"/>
        </w:rPr>
        <w:t>regions</w:t>
      </w:r>
      <w:r>
        <w:rPr>
          <w:color w:val="221F1F"/>
          <w:spacing w:val="-1"/>
        </w:rPr>
        <w:t> </w:t>
      </w:r>
      <w:r>
        <w:rPr>
          <w:color w:val="221F1F"/>
        </w:rPr>
        <w:t>to about 70,000 nT at the</w:t>
      </w:r>
      <w:r>
        <w:rPr>
          <w:color w:val="221F1F"/>
          <w:spacing w:val="-1"/>
        </w:rPr>
        <w:t> </w:t>
      </w:r>
      <w:r>
        <w:rPr>
          <w:color w:val="221F1F"/>
        </w:rPr>
        <w:t>poles</w:t>
      </w:r>
      <w:r>
        <w:rPr>
          <w:color w:val="221F1F"/>
          <w:spacing w:val="1"/>
        </w:rPr>
        <w:t> </w:t>
      </w:r>
      <w:r>
        <w:rPr/>
        <w:t>(Phillip </w:t>
      </w:r>
      <w:r>
        <w:rPr>
          <w:i/>
        </w:rPr>
        <w:t>et al., </w:t>
      </w:r>
      <w:r>
        <w:rPr/>
        <w:t>2002).</w:t>
      </w:r>
    </w:p>
    <w:p>
      <w:pPr>
        <w:pStyle w:val="BodyText"/>
        <w:spacing w:before="6"/>
      </w:pPr>
    </w:p>
    <w:p>
      <w:pPr>
        <w:pStyle w:val="Heading1"/>
        <w:numPr>
          <w:ilvl w:val="1"/>
          <w:numId w:val="9"/>
        </w:numPr>
        <w:tabs>
          <w:tab w:pos="1028" w:val="left" w:leader="none"/>
        </w:tabs>
        <w:spacing w:line="240" w:lineRule="auto" w:before="0" w:after="0"/>
        <w:ind w:left="1027" w:right="0" w:hanging="721"/>
        <w:jc w:val="both"/>
      </w:pPr>
      <w:bookmarkStart w:name="_TOC_250021" w:id="17"/>
      <w:r>
        <w:rPr/>
        <w:t>Reduction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Magnetic</w:t>
      </w:r>
      <w:r>
        <w:rPr>
          <w:spacing w:val="-2"/>
        </w:rPr>
        <w:t> </w:t>
      </w:r>
      <w:bookmarkEnd w:id="17"/>
      <w:r>
        <w:rPr/>
        <w:t>Equator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7" w:right="949"/>
        <w:jc w:val="both"/>
      </w:pPr>
      <w:r>
        <w:rPr>
          <w:color w:val="333333"/>
        </w:rPr>
        <w:t>Reduction</w:t>
      </w:r>
      <w:r>
        <w:rPr>
          <w:color w:val="333333"/>
          <w:spacing w:val="-13"/>
        </w:rPr>
        <w:t> </w:t>
      </w:r>
      <w:r>
        <w:rPr>
          <w:color w:val="333333"/>
        </w:rPr>
        <w:t>to</w:t>
      </w:r>
      <w:r>
        <w:rPr>
          <w:color w:val="333333"/>
          <w:spacing w:val="-12"/>
        </w:rPr>
        <w:t> </w:t>
      </w:r>
      <w:r>
        <w:rPr>
          <w:color w:val="333333"/>
        </w:rPr>
        <w:t>the</w:t>
      </w:r>
      <w:r>
        <w:rPr>
          <w:color w:val="333333"/>
          <w:spacing w:val="-12"/>
        </w:rPr>
        <w:t> </w:t>
      </w:r>
      <w:r>
        <w:rPr>
          <w:color w:val="333333"/>
        </w:rPr>
        <w:t>equator</w:t>
      </w:r>
      <w:r>
        <w:rPr>
          <w:color w:val="333333"/>
          <w:spacing w:val="-11"/>
        </w:rPr>
        <w:t> </w:t>
      </w:r>
      <w:r>
        <w:rPr>
          <w:color w:val="333333"/>
        </w:rPr>
        <w:t>is</w:t>
      </w:r>
      <w:r>
        <w:rPr>
          <w:color w:val="333333"/>
          <w:spacing w:val="-13"/>
        </w:rPr>
        <w:t> </w:t>
      </w:r>
      <w:r>
        <w:rPr>
          <w:color w:val="333333"/>
        </w:rPr>
        <w:t>used</w:t>
      </w:r>
      <w:r>
        <w:rPr>
          <w:color w:val="333333"/>
          <w:spacing w:val="-12"/>
        </w:rPr>
        <w:t> </w:t>
      </w:r>
      <w:r>
        <w:rPr>
          <w:color w:val="333333"/>
        </w:rPr>
        <w:t>in</w:t>
      </w:r>
      <w:r>
        <w:rPr>
          <w:color w:val="333333"/>
          <w:spacing w:val="-13"/>
        </w:rPr>
        <w:t> </w:t>
      </w:r>
      <w:r>
        <w:rPr>
          <w:color w:val="333333"/>
        </w:rPr>
        <w:t>low</w:t>
      </w:r>
      <w:r>
        <w:rPr>
          <w:color w:val="333333"/>
          <w:spacing w:val="-10"/>
        </w:rPr>
        <w:t> </w:t>
      </w:r>
      <w:r>
        <w:rPr>
          <w:color w:val="333333"/>
        </w:rPr>
        <w:t>magnetic</w:t>
      </w:r>
      <w:r>
        <w:rPr>
          <w:color w:val="333333"/>
          <w:spacing w:val="-12"/>
        </w:rPr>
        <w:t> </w:t>
      </w:r>
      <w:r>
        <w:rPr>
          <w:color w:val="333333"/>
        </w:rPr>
        <w:t>latitudes</w:t>
      </w:r>
      <w:r>
        <w:rPr>
          <w:color w:val="333333"/>
          <w:spacing w:val="-12"/>
        </w:rPr>
        <w:t> </w:t>
      </w:r>
      <w:r>
        <w:rPr>
          <w:color w:val="333333"/>
        </w:rPr>
        <w:t>to</w:t>
      </w:r>
      <w:r>
        <w:rPr>
          <w:color w:val="333333"/>
          <w:spacing w:val="-13"/>
        </w:rPr>
        <w:t> </w:t>
      </w:r>
      <w:r>
        <w:rPr>
          <w:color w:val="333333"/>
        </w:rPr>
        <w:t>Centre</w:t>
      </w:r>
      <w:r>
        <w:rPr>
          <w:color w:val="333333"/>
          <w:spacing w:val="-12"/>
        </w:rPr>
        <w:t> </w:t>
      </w:r>
      <w:r>
        <w:rPr>
          <w:color w:val="333333"/>
        </w:rPr>
        <w:t>the</w:t>
      </w:r>
      <w:r>
        <w:rPr>
          <w:color w:val="333333"/>
          <w:spacing w:val="-14"/>
        </w:rPr>
        <w:t> </w:t>
      </w:r>
      <w:r>
        <w:rPr>
          <w:color w:val="333333"/>
        </w:rPr>
        <w:t>peaks</w:t>
      </w:r>
      <w:r>
        <w:rPr>
          <w:color w:val="333333"/>
          <w:spacing w:val="-10"/>
        </w:rPr>
        <w:t> </w:t>
      </w:r>
      <w:r>
        <w:rPr>
          <w:color w:val="333333"/>
        </w:rPr>
        <w:t>of</w:t>
      </w:r>
      <w:r>
        <w:rPr>
          <w:color w:val="333333"/>
          <w:spacing w:val="-13"/>
        </w:rPr>
        <w:t> </w:t>
      </w:r>
      <w:r>
        <w:rPr>
          <w:color w:val="333333"/>
        </w:rPr>
        <w:t>magnetic</w:t>
      </w:r>
      <w:r>
        <w:rPr>
          <w:color w:val="333333"/>
          <w:spacing w:val="-58"/>
        </w:rPr>
        <w:t> </w:t>
      </w:r>
      <w:r>
        <w:rPr>
          <w:color w:val="333333"/>
        </w:rPr>
        <w:t>anomalies over their sources. This can make the data easier to interpret while not losing</w:t>
      </w:r>
      <w:r>
        <w:rPr>
          <w:color w:val="333333"/>
          <w:spacing w:val="1"/>
        </w:rPr>
        <w:t> </w:t>
      </w:r>
      <w:r>
        <w:rPr>
          <w:color w:val="333333"/>
        </w:rPr>
        <w:t>any geophysical meaning. Reducing the data to the pole (REDP) does much the same</w:t>
      </w:r>
      <w:r>
        <w:rPr>
          <w:color w:val="333333"/>
          <w:spacing w:val="1"/>
        </w:rPr>
        <w:t> </w:t>
      </w:r>
      <w:r>
        <w:rPr>
          <w:color w:val="333333"/>
        </w:rPr>
        <w:t>thing, but at low latitudes, a separate amplitude correction is usually required to prevent</w:t>
      </w:r>
      <w:r>
        <w:rPr>
          <w:color w:val="333333"/>
          <w:spacing w:val="1"/>
        </w:rPr>
        <w:t> </w:t>
      </w:r>
      <w:r>
        <w:rPr>
          <w:color w:val="333333"/>
        </w:rPr>
        <w:t>North-South signal in the data from dominating the results. As a result, reduced to the</w:t>
      </w:r>
      <w:r>
        <w:rPr>
          <w:color w:val="333333"/>
          <w:spacing w:val="1"/>
        </w:rPr>
        <w:t> </w:t>
      </w:r>
      <w:r>
        <w:rPr>
          <w:color w:val="333333"/>
        </w:rPr>
        <w:t>pole</w:t>
      </w:r>
      <w:r>
        <w:rPr>
          <w:color w:val="333333"/>
          <w:spacing w:val="-7"/>
        </w:rPr>
        <w:t> </w:t>
      </w:r>
      <w:r>
        <w:rPr>
          <w:color w:val="333333"/>
        </w:rPr>
        <w:t>data</w:t>
      </w:r>
      <w:r>
        <w:rPr>
          <w:color w:val="333333"/>
          <w:spacing w:val="-4"/>
        </w:rPr>
        <w:t> </w:t>
      </w:r>
      <w:r>
        <w:rPr>
          <w:color w:val="333333"/>
        </w:rPr>
        <w:t>may</w:t>
      </w:r>
      <w:r>
        <w:rPr>
          <w:color w:val="333333"/>
          <w:spacing w:val="-10"/>
        </w:rPr>
        <w:t> </w:t>
      </w:r>
      <w:r>
        <w:rPr>
          <w:color w:val="333333"/>
        </w:rPr>
        <w:t>present</w:t>
      </w:r>
      <w:r>
        <w:rPr>
          <w:color w:val="333333"/>
          <w:spacing w:val="-2"/>
        </w:rPr>
        <w:t> </w:t>
      </w:r>
      <w:r>
        <w:rPr>
          <w:color w:val="333333"/>
        </w:rPr>
        <w:t>a</w:t>
      </w:r>
      <w:r>
        <w:rPr>
          <w:color w:val="333333"/>
          <w:spacing w:val="-6"/>
        </w:rPr>
        <w:t> </w:t>
      </w:r>
      <w:r>
        <w:rPr>
          <w:color w:val="333333"/>
        </w:rPr>
        <w:t>less</w:t>
      </w:r>
      <w:r>
        <w:rPr>
          <w:color w:val="333333"/>
          <w:spacing w:val="-2"/>
        </w:rPr>
        <w:t> </w:t>
      </w:r>
      <w:r>
        <w:rPr>
          <w:color w:val="333333"/>
        </w:rPr>
        <w:t>'honest'</w:t>
      </w:r>
      <w:r>
        <w:rPr>
          <w:color w:val="333333"/>
          <w:spacing w:val="-6"/>
        </w:rPr>
        <w:t> </w:t>
      </w:r>
      <w:r>
        <w:rPr>
          <w:color w:val="333333"/>
        </w:rPr>
        <w:t>view</w:t>
      </w:r>
      <w:r>
        <w:rPr>
          <w:color w:val="333333"/>
          <w:spacing w:val="-7"/>
        </w:rPr>
        <w:t> </w:t>
      </w:r>
      <w:r>
        <w:rPr>
          <w:color w:val="333333"/>
        </w:rPr>
        <w:t>of</w:t>
      </w:r>
      <w:r>
        <w:rPr>
          <w:color w:val="333333"/>
          <w:spacing w:val="-4"/>
        </w:rPr>
        <w:t> </w:t>
      </w:r>
      <w:r>
        <w:rPr>
          <w:color w:val="333333"/>
        </w:rPr>
        <w:t>the</w:t>
      </w:r>
      <w:r>
        <w:rPr>
          <w:color w:val="333333"/>
          <w:spacing w:val="-6"/>
        </w:rPr>
        <w:t> </w:t>
      </w:r>
      <w:r>
        <w:rPr>
          <w:color w:val="333333"/>
        </w:rPr>
        <w:t>data.</w:t>
      </w:r>
      <w:r>
        <w:rPr>
          <w:color w:val="333333"/>
          <w:spacing w:val="-6"/>
        </w:rPr>
        <w:t> </w:t>
      </w:r>
      <w:r>
        <w:rPr>
          <w:color w:val="333333"/>
        </w:rPr>
        <w:t>To</w:t>
      </w:r>
      <w:r>
        <w:rPr>
          <w:color w:val="333333"/>
          <w:spacing w:val="-3"/>
        </w:rPr>
        <w:t> </w:t>
      </w:r>
      <w:r>
        <w:rPr>
          <w:color w:val="333333"/>
        </w:rPr>
        <w:t>reduce</w:t>
      </w:r>
      <w:r>
        <w:rPr>
          <w:color w:val="333333"/>
          <w:spacing w:val="-6"/>
        </w:rPr>
        <w:t> </w:t>
      </w:r>
      <w:r>
        <w:rPr>
          <w:color w:val="333333"/>
        </w:rPr>
        <w:t>magnetic</w:t>
      </w:r>
      <w:r>
        <w:rPr>
          <w:color w:val="333333"/>
          <w:spacing w:val="-4"/>
        </w:rPr>
        <w:t> </w:t>
      </w:r>
      <w:r>
        <w:rPr>
          <w:color w:val="333333"/>
        </w:rPr>
        <w:t>data</w:t>
      </w:r>
      <w:r>
        <w:rPr>
          <w:color w:val="333333"/>
          <w:spacing w:val="-7"/>
        </w:rPr>
        <w:t> </w:t>
      </w:r>
      <w:r>
        <w:rPr>
          <w:color w:val="333333"/>
        </w:rPr>
        <w:t>to</w:t>
      </w:r>
      <w:r>
        <w:rPr>
          <w:color w:val="333333"/>
          <w:spacing w:val="-2"/>
        </w:rPr>
        <w:t> </w:t>
      </w:r>
      <w:r>
        <w:rPr>
          <w:color w:val="333333"/>
        </w:rPr>
        <w:t>equator</w:t>
      </w:r>
    </w:p>
    <w:p>
      <w:pPr>
        <w:pStyle w:val="BodyText"/>
        <w:ind w:left="307"/>
        <w:jc w:val="both"/>
      </w:pPr>
      <w:r>
        <w:rPr>
          <w:color w:val="333333"/>
        </w:rPr>
        <w:t>we</w:t>
      </w:r>
      <w:r>
        <w:rPr>
          <w:color w:val="333333"/>
          <w:spacing w:val="-2"/>
        </w:rPr>
        <w:t> </w:t>
      </w:r>
      <w:r>
        <w:rPr>
          <w:color w:val="333333"/>
        </w:rPr>
        <w:t>apply</w:t>
      </w:r>
      <w:r>
        <w:rPr>
          <w:color w:val="333333"/>
          <w:spacing w:val="-4"/>
        </w:rPr>
        <w:t> </w:t>
      </w:r>
      <w:r>
        <w:rPr>
          <w:color w:val="333333"/>
        </w:rPr>
        <w:t>the</w:t>
      </w:r>
      <w:r>
        <w:rPr>
          <w:color w:val="333333"/>
          <w:spacing w:val="1"/>
        </w:rPr>
        <w:t> </w:t>
      </w:r>
      <w:r>
        <w:rPr>
          <w:color w:val="333333"/>
        </w:rPr>
        <w:t>equation,</w:t>
      </w:r>
    </w:p>
    <w:p>
      <w:pPr>
        <w:spacing w:after="0"/>
        <w:jc w:val="both"/>
        <w:sectPr>
          <w:pgSz w:w="11910" w:h="16840"/>
          <w:pgMar w:header="0" w:footer="1014" w:top="1400" w:bottom="1200" w:left="1680" w:right="460"/>
        </w:sectPr>
      </w:pPr>
    </w:p>
    <w:p>
      <w:pPr>
        <w:spacing w:line="231" w:lineRule="exact" w:before="344"/>
        <w:ind w:left="361" w:right="0" w:firstLine="0"/>
        <w:jc w:val="left"/>
        <w:rPr>
          <w:rFonts w:ascii="Symbol" w:hAnsi="Symbol"/>
          <w:sz w:val="38"/>
        </w:rPr>
      </w:pPr>
      <w:r>
        <w:rPr>
          <w:i/>
          <w:w w:val="80"/>
          <w:sz w:val="34"/>
        </w:rPr>
        <w:t>L</w:t>
      </w:r>
      <w:r>
        <w:rPr>
          <w:w w:val="80"/>
          <w:sz w:val="34"/>
        </w:rPr>
        <w:t>(</w:t>
      </w:r>
      <w:r>
        <w:rPr>
          <w:rFonts w:ascii="Symbol" w:hAnsi="Symbol"/>
          <w:w w:val="80"/>
          <w:sz w:val="36"/>
        </w:rPr>
        <w:t></w:t>
      </w:r>
      <w:r>
        <w:rPr>
          <w:spacing w:val="-38"/>
          <w:w w:val="80"/>
          <w:sz w:val="36"/>
        </w:rPr>
        <w:t> </w:t>
      </w:r>
      <w:r>
        <w:rPr>
          <w:w w:val="80"/>
          <w:sz w:val="34"/>
        </w:rPr>
        <w:t>)</w:t>
      </w:r>
      <w:r>
        <w:rPr>
          <w:spacing w:val="1"/>
          <w:w w:val="80"/>
          <w:sz w:val="34"/>
        </w:rPr>
        <w:t> </w:t>
      </w:r>
      <w:r>
        <w:rPr>
          <w:rFonts w:ascii="Symbol" w:hAnsi="Symbol"/>
          <w:w w:val="80"/>
          <w:sz w:val="34"/>
        </w:rPr>
        <w:t></w:t>
      </w:r>
      <w:r>
        <w:rPr>
          <w:spacing w:val="23"/>
          <w:w w:val="80"/>
          <w:sz w:val="34"/>
        </w:rPr>
        <w:t> </w:t>
      </w:r>
      <w:r>
        <w:rPr>
          <w:rFonts w:ascii="Symbol" w:hAnsi="Symbol"/>
          <w:w w:val="80"/>
          <w:position w:val="-12"/>
          <w:sz w:val="38"/>
        </w:rPr>
        <w:t></w:t>
      </w:r>
    </w:p>
    <w:p>
      <w:pPr>
        <w:spacing w:line="12" w:lineRule="auto" w:before="278"/>
        <w:ind w:left="361" w:right="0" w:firstLine="0"/>
        <w:jc w:val="left"/>
        <w:rPr>
          <w:rFonts w:ascii="Symbol" w:hAnsi="Symbol"/>
          <w:sz w:val="36"/>
        </w:rPr>
      </w:pPr>
      <w:r>
        <w:rPr/>
        <w:br w:type="column"/>
      </w:r>
      <w:r>
        <w:rPr>
          <w:rFonts w:ascii="Symbol" w:hAnsi="Symbol"/>
          <w:spacing w:val="-7"/>
          <w:w w:val="65"/>
          <w:sz w:val="27"/>
        </w:rPr>
        <w:t></w:t>
      </w:r>
      <w:r>
        <w:rPr>
          <w:spacing w:val="-7"/>
          <w:w w:val="89"/>
          <w:sz w:val="20"/>
        </w:rPr>
        <w:t>s</w:t>
      </w:r>
      <w:r>
        <w:rPr>
          <w:spacing w:val="-2"/>
          <w:w w:val="89"/>
          <w:sz w:val="20"/>
        </w:rPr>
        <w:t>i</w:t>
      </w:r>
      <w:r>
        <w:rPr>
          <w:spacing w:val="5"/>
          <w:w w:val="89"/>
          <w:sz w:val="20"/>
        </w:rPr>
        <w:t>n</w:t>
      </w:r>
      <w:r>
        <w:rPr>
          <w:spacing w:val="12"/>
          <w:w w:val="89"/>
          <w:sz w:val="20"/>
        </w:rPr>
        <w:t>(</w:t>
      </w:r>
      <w:r>
        <w:rPr>
          <w:i/>
          <w:w w:val="89"/>
          <w:sz w:val="20"/>
        </w:rPr>
        <w:t>I</w:t>
      </w:r>
      <w:r>
        <w:rPr>
          <w:i/>
          <w:spacing w:val="-22"/>
          <w:sz w:val="20"/>
        </w:rPr>
        <w:t> </w:t>
      </w:r>
      <w:r>
        <w:rPr>
          <w:spacing w:val="3"/>
          <w:w w:val="89"/>
          <w:sz w:val="20"/>
        </w:rPr>
        <w:t>)</w:t>
      </w:r>
      <w:r>
        <w:rPr>
          <w:rFonts w:ascii="Symbol" w:hAnsi="Symbol"/>
          <w:spacing w:val="-3"/>
          <w:w w:val="89"/>
          <w:sz w:val="20"/>
        </w:rPr>
        <w:t></w:t>
      </w:r>
      <w:r>
        <w:rPr>
          <w:i/>
          <w:spacing w:val="5"/>
          <w:w w:val="89"/>
          <w:sz w:val="20"/>
        </w:rPr>
        <w:t>i</w:t>
      </w:r>
      <w:r>
        <w:rPr>
          <w:spacing w:val="6"/>
          <w:w w:val="89"/>
          <w:sz w:val="20"/>
        </w:rPr>
        <w:t>.</w:t>
      </w:r>
      <w:r>
        <w:rPr>
          <w:w w:val="89"/>
          <w:sz w:val="20"/>
        </w:rPr>
        <w:t>c</w:t>
      </w:r>
      <w:r>
        <w:rPr>
          <w:spacing w:val="5"/>
          <w:w w:val="89"/>
          <w:sz w:val="20"/>
        </w:rPr>
        <w:t>o</w:t>
      </w:r>
      <w:r>
        <w:rPr>
          <w:spacing w:val="-7"/>
          <w:w w:val="89"/>
          <w:sz w:val="20"/>
        </w:rPr>
        <w:t>s</w:t>
      </w:r>
      <w:r>
        <w:rPr>
          <w:spacing w:val="8"/>
          <w:w w:val="89"/>
          <w:sz w:val="20"/>
        </w:rPr>
        <w:t>(</w:t>
      </w:r>
      <w:r>
        <w:rPr>
          <w:i/>
          <w:w w:val="89"/>
          <w:sz w:val="20"/>
        </w:rPr>
        <w:t>I</w:t>
      </w:r>
      <w:r>
        <w:rPr>
          <w:i/>
          <w:spacing w:val="-22"/>
          <w:sz w:val="20"/>
        </w:rPr>
        <w:t> </w:t>
      </w:r>
      <w:r>
        <w:rPr>
          <w:spacing w:val="3"/>
          <w:w w:val="89"/>
          <w:sz w:val="20"/>
        </w:rPr>
        <w:t>)</w:t>
      </w:r>
      <w:r>
        <w:rPr>
          <w:spacing w:val="-1"/>
          <w:w w:val="89"/>
          <w:sz w:val="20"/>
        </w:rPr>
        <w:t>.</w:t>
      </w:r>
      <w:r>
        <w:rPr>
          <w:w w:val="89"/>
          <w:sz w:val="20"/>
        </w:rPr>
        <w:t>c</w:t>
      </w:r>
      <w:r>
        <w:rPr>
          <w:spacing w:val="5"/>
          <w:w w:val="89"/>
          <w:sz w:val="20"/>
        </w:rPr>
        <w:t>o</w:t>
      </w:r>
      <w:r>
        <w:rPr>
          <w:spacing w:val="-7"/>
          <w:w w:val="89"/>
          <w:sz w:val="20"/>
        </w:rPr>
        <w:t>s</w:t>
      </w:r>
      <w:r>
        <w:rPr>
          <w:spacing w:val="8"/>
          <w:w w:val="89"/>
          <w:sz w:val="20"/>
        </w:rPr>
        <w:t>(</w:t>
      </w:r>
      <w:r>
        <w:rPr>
          <w:i/>
          <w:spacing w:val="-65"/>
          <w:w w:val="89"/>
          <w:sz w:val="20"/>
        </w:rPr>
        <w:t>D</w:t>
      </w:r>
      <w:r>
        <w:rPr>
          <w:rFonts w:ascii="Symbol" w:hAnsi="Symbol"/>
          <w:spacing w:val="10"/>
          <w:w w:val="46"/>
          <w:position w:val="-28"/>
          <w:sz w:val="38"/>
        </w:rPr>
        <w:t></w:t>
      </w:r>
      <w:r>
        <w:rPr>
          <w:rFonts w:ascii="Symbol" w:hAnsi="Symbol"/>
          <w:spacing w:val="-14"/>
          <w:w w:val="89"/>
          <w:sz w:val="20"/>
        </w:rPr>
        <w:t></w:t>
      </w:r>
      <w:r>
        <w:rPr>
          <w:rFonts w:ascii="Symbol" w:hAnsi="Symbol"/>
          <w:spacing w:val="-48"/>
          <w:w w:val="85"/>
          <w:sz w:val="21"/>
        </w:rPr>
        <w:t></w:t>
      </w:r>
      <w:r>
        <w:rPr>
          <w:rFonts w:ascii="Symbol" w:hAnsi="Symbol"/>
          <w:spacing w:val="18"/>
          <w:w w:val="46"/>
          <w:position w:val="-28"/>
          <w:sz w:val="38"/>
        </w:rPr>
        <w:t></w:t>
      </w:r>
      <w:r>
        <w:rPr>
          <w:spacing w:val="10"/>
          <w:w w:val="89"/>
          <w:sz w:val="20"/>
        </w:rPr>
        <w:t>)</w:t>
      </w:r>
      <w:r>
        <w:rPr>
          <w:rFonts w:ascii="Symbol" w:hAnsi="Symbol"/>
          <w:spacing w:val="-15"/>
          <w:w w:val="65"/>
          <w:sz w:val="27"/>
        </w:rPr>
        <w:t></w:t>
      </w:r>
      <w:r>
        <w:rPr>
          <w:w w:val="91"/>
          <w:position w:val="10"/>
          <w:sz w:val="14"/>
        </w:rPr>
        <w:t>2</w:t>
      </w:r>
      <w:r>
        <w:rPr>
          <w:spacing w:val="5"/>
          <w:position w:val="10"/>
          <w:sz w:val="14"/>
        </w:rPr>
        <w:t> </w:t>
      </w:r>
      <w:r>
        <w:rPr>
          <w:i/>
          <w:w w:val="89"/>
          <w:sz w:val="20"/>
        </w:rPr>
        <w:t>X</w:t>
      </w:r>
      <w:r>
        <w:rPr>
          <w:i/>
          <w:spacing w:val="-14"/>
          <w:sz w:val="20"/>
        </w:rPr>
        <w:t> </w:t>
      </w:r>
      <w:r>
        <w:rPr>
          <w:rFonts w:ascii="Symbol" w:hAnsi="Symbol"/>
          <w:spacing w:val="-7"/>
          <w:w w:val="48"/>
          <w:sz w:val="36"/>
        </w:rPr>
        <w:t></w:t>
      </w:r>
      <w:r>
        <w:rPr>
          <w:rFonts w:ascii="Symbol" w:hAnsi="Symbol"/>
          <w:spacing w:val="13"/>
          <w:w w:val="89"/>
          <w:sz w:val="20"/>
        </w:rPr>
        <w:t></w:t>
      </w:r>
      <w:r>
        <w:rPr>
          <w:w w:val="89"/>
          <w:sz w:val="20"/>
        </w:rPr>
        <w:t>c</w:t>
      </w:r>
      <w:r>
        <w:rPr>
          <w:spacing w:val="5"/>
          <w:w w:val="89"/>
          <w:sz w:val="20"/>
        </w:rPr>
        <w:t>o</w:t>
      </w:r>
      <w:r>
        <w:rPr>
          <w:spacing w:val="-7"/>
          <w:w w:val="89"/>
          <w:sz w:val="20"/>
        </w:rPr>
        <w:t>s</w:t>
      </w:r>
      <w:r>
        <w:rPr>
          <w:w w:val="101"/>
          <w:sz w:val="20"/>
          <w:vertAlign w:val="superscript"/>
        </w:rPr>
        <w:t>2</w:t>
      </w:r>
      <w:r>
        <w:rPr>
          <w:spacing w:val="-27"/>
          <w:sz w:val="20"/>
          <w:vertAlign w:val="baseline"/>
        </w:rPr>
        <w:t> </w:t>
      </w:r>
      <w:r>
        <w:rPr>
          <w:rFonts w:ascii="Symbol" w:hAnsi="Symbol"/>
          <w:spacing w:val="10"/>
          <w:w w:val="67"/>
          <w:sz w:val="26"/>
          <w:vertAlign w:val="baseline"/>
        </w:rPr>
        <w:t></w:t>
      </w:r>
      <w:r>
        <w:rPr>
          <w:i/>
          <w:spacing w:val="4"/>
          <w:w w:val="89"/>
          <w:sz w:val="20"/>
          <w:vertAlign w:val="baseline"/>
        </w:rPr>
        <w:t>D</w:t>
      </w:r>
      <w:r>
        <w:rPr>
          <w:rFonts w:ascii="Symbol" w:hAnsi="Symbol"/>
          <w:spacing w:val="-14"/>
          <w:w w:val="89"/>
          <w:sz w:val="20"/>
          <w:vertAlign w:val="baseline"/>
        </w:rPr>
        <w:t></w:t>
      </w:r>
      <w:r>
        <w:rPr>
          <w:rFonts w:ascii="Symbol" w:hAnsi="Symbol"/>
          <w:w w:val="85"/>
          <w:sz w:val="21"/>
          <w:vertAlign w:val="baseline"/>
        </w:rPr>
        <w:t></w:t>
      </w:r>
      <w:r>
        <w:rPr>
          <w:spacing w:val="-18"/>
          <w:sz w:val="21"/>
          <w:vertAlign w:val="baseline"/>
        </w:rPr>
        <w:t> </w:t>
      </w:r>
      <w:r>
        <w:rPr>
          <w:rFonts w:ascii="Symbol" w:hAnsi="Symbol"/>
          <w:w w:val="67"/>
          <w:sz w:val="26"/>
          <w:vertAlign w:val="baseline"/>
        </w:rPr>
        <w:t></w:t>
      </w:r>
      <w:r>
        <w:rPr>
          <w:rFonts w:ascii="Symbol" w:hAnsi="Symbol"/>
          <w:w w:val="48"/>
          <w:sz w:val="36"/>
          <w:vertAlign w:val="baseline"/>
        </w:rPr>
        <w:t></w:t>
      </w:r>
    </w:p>
    <w:p>
      <w:pPr>
        <w:spacing w:line="186" w:lineRule="exact" w:before="388"/>
        <w:ind w:left="361" w:right="0" w:firstLine="0"/>
        <w:jc w:val="left"/>
        <w:rPr>
          <w:i/>
          <w:sz w:val="34"/>
        </w:rPr>
      </w:pPr>
      <w:r>
        <w:rPr/>
        <w:br w:type="column"/>
      </w:r>
      <w:r>
        <w:rPr>
          <w:rFonts w:ascii="Symbol" w:hAnsi="Symbol"/>
          <w:spacing w:val="11"/>
          <w:w w:val="80"/>
          <w:position w:val="-12"/>
          <w:sz w:val="38"/>
        </w:rPr>
        <w:t></w:t>
      </w:r>
      <w:r>
        <w:rPr>
          <w:spacing w:val="11"/>
          <w:w w:val="80"/>
          <w:sz w:val="34"/>
        </w:rPr>
        <w:t>,</w:t>
      </w:r>
      <w:r>
        <w:rPr>
          <w:i/>
          <w:spacing w:val="11"/>
          <w:w w:val="80"/>
          <w:sz w:val="34"/>
        </w:rPr>
        <w:t>if</w:t>
      </w:r>
      <w:r>
        <w:rPr>
          <w:i/>
          <w:spacing w:val="3"/>
          <w:w w:val="80"/>
          <w:sz w:val="34"/>
        </w:rPr>
        <w:t> </w:t>
      </w:r>
      <w:r>
        <w:rPr>
          <w:w w:val="80"/>
          <w:sz w:val="34"/>
        </w:rPr>
        <w:t>(</w:t>
      </w:r>
      <w:r>
        <w:rPr>
          <w:spacing w:val="-17"/>
          <w:w w:val="80"/>
          <w:sz w:val="34"/>
        </w:rPr>
        <w:t> </w:t>
      </w:r>
      <w:r>
        <w:rPr>
          <w:i/>
          <w:w w:val="80"/>
          <w:sz w:val="34"/>
        </w:rPr>
        <w:t>I</w:t>
      </w:r>
    </w:p>
    <w:p>
      <w:pPr>
        <w:tabs>
          <w:tab w:pos="1405" w:val="left" w:leader="none"/>
        </w:tabs>
        <w:spacing w:line="211" w:lineRule="exact" w:before="364"/>
        <w:ind w:left="144" w:right="0" w:firstLine="0"/>
        <w:jc w:val="left"/>
        <w:rPr>
          <w:i/>
          <w:sz w:val="34"/>
        </w:rPr>
      </w:pPr>
      <w:r>
        <w:rPr/>
        <w:br w:type="column"/>
      </w:r>
      <w:r>
        <w:rPr>
          <w:spacing w:val="-1"/>
          <w:w w:val="90"/>
          <w:sz w:val="34"/>
        </w:rPr>
        <w:t>)</w:t>
      </w:r>
      <w:r>
        <w:rPr>
          <w:spacing w:val="-13"/>
          <w:w w:val="90"/>
          <w:sz w:val="34"/>
        </w:rPr>
        <w:t> </w:t>
      </w:r>
      <w:r>
        <w:rPr>
          <w:rFonts w:ascii="Symbol" w:hAnsi="Symbol"/>
          <w:spacing w:val="-1"/>
          <w:w w:val="90"/>
          <w:sz w:val="34"/>
        </w:rPr>
        <w:t></w:t>
      </w:r>
      <w:r>
        <w:rPr>
          <w:spacing w:val="-14"/>
          <w:w w:val="90"/>
          <w:sz w:val="34"/>
        </w:rPr>
        <w:t> </w:t>
      </w:r>
      <w:r>
        <w:rPr>
          <w:spacing w:val="-1"/>
          <w:w w:val="90"/>
          <w:sz w:val="34"/>
        </w:rPr>
        <w:t>(</w:t>
      </w:r>
      <w:r>
        <w:rPr>
          <w:spacing w:val="-26"/>
          <w:w w:val="90"/>
          <w:sz w:val="34"/>
        </w:rPr>
        <w:t> </w:t>
      </w:r>
      <w:r>
        <w:rPr>
          <w:i/>
          <w:spacing w:val="-1"/>
          <w:w w:val="90"/>
          <w:sz w:val="34"/>
        </w:rPr>
        <w:t>I</w:t>
      </w:r>
      <w:r>
        <w:rPr>
          <w:i/>
          <w:spacing w:val="-7"/>
          <w:w w:val="90"/>
          <w:sz w:val="34"/>
        </w:rPr>
        <w:t> </w:t>
      </w:r>
      <w:r>
        <w:rPr>
          <w:spacing w:val="-1"/>
          <w:w w:val="90"/>
          <w:sz w:val="34"/>
        </w:rPr>
        <w:t>),</w:t>
      </w:r>
      <w:r>
        <w:rPr>
          <w:spacing w:val="-28"/>
          <w:w w:val="90"/>
          <w:sz w:val="34"/>
        </w:rPr>
        <w:t> </w:t>
      </w:r>
      <w:r>
        <w:rPr>
          <w:i/>
          <w:spacing w:val="-1"/>
          <w:w w:val="90"/>
          <w:sz w:val="34"/>
        </w:rPr>
        <w:t>I</w:t>
        <w:tab/>
      </w:r>
      <w:r>
        <w:rPr>
          <w:rFonts w:ascii="Symbol" w:hAnsi="Symbol"/>
          <w:w w:val="90"/>
          <w:sz w:val="34"/>
        </w:rPr>
        <w:t></w:t>
      </w:r>
      <w:r>
        <w:rPr>
          <w:w w:val="90"/>
          <w:sz w:val="34"/>
        </w:rPr>
        <w:t> </w:t>
      </w:r>
      <w:r>
        <w:rPr>
          <w:i/>
          <w:w w:val="90"/>
          <w:sz w:val="34"/>
        </w:rPr>
        <w:t>I</w:t>
      </w:r>
    </w:p>
    <w:p>
      <w:pPr>
        <w:spacing w:after="0" w:line="211" w:lineRule="exact"/>
        <w:jc w:val="left"/>
        <w:rPr>
          <w:sz w:val="34"/>
        </w:rPr>
        <w:sectPr>
          <w:type w:val="continuous"/>
          <w:pgSz w:w="11910" w:h="16840"/>
          <w:pgMar w:top="1320" w:bottom="280" w:left="1680" w:right="460"/>
          <w:cols w:num="4" w:equalWidth="0">
            <w:col w:w="1332" w:space="165"/>
            <w:col w:w="3616" w:space="171"/>
            <w:col w:w="1050" w:space="39"/>
            <w:col w:w="3397"/>
          </w:cols>
        </w:sectPr>
      </w:pPr>
    </w:p>
    <w:p>
      <w:pPr>
        <w:tabs>
          <w:tab w:pos="6353" w:val="left" w:leader="none"/>
        </w:tabs>
        <w:spacing w:before="5"/>
        <w:ind w:left="1275" w:right="0" w:firstLine="0"/>
        <w:jc w:val="left"/>
        <w:rPr>
          <w:i/>
          <w:sz w:val="20"/>
        </w:rPr>
      </w:pPr>
      <w:r>
        <w:rPr/>
        <w:pict>
          <v:line style="position:absolute;mso-position-horizontal-relative:page;mso-position-vertical-relative:paragraph;z-index:-16516608" from="144.782455pt,2.28804pt" to="368.588955pt,2.28804pt" stroked="true" strokeweight=".6865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516096" from="393.732697pt,-7.83763pt" to="393.732697pt,12.414545pt" stroked="true" strokeweight=".608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1712" from="408.762299pt,-7.83763pt" to="408.762299pt,12.414545pt" stroked="true" strokeweight=".608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515072" from="435.569153pt,-7.83763pt" to="435.569153pt,12.414545pt" stroked="true" strokeweight=".608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6514560" from="444.882568pt,-7.83763pt" to="444.882568pt,12.414545pt" stroked="true" strokeweight=".6086pt" strokecolor="#000000">
            <v:stroke dashstyle="solid"/>
            <w10:wrap type="none"/>
          </v:line>
        </w:pict>
      </w:r>
      <w:r>
        <w:rPr>
          <w:w w:val="85"/>
          <w:sz w:val="20"/>
        </w:rPr>
        <w:t>sin</w:t>
      </w:r>
      <w:r>
        <w:rPr>
          <w:w w:val="85"/>
          <w:sz w:val="20"/>
          <w:vertAlign w:val="superscript"/>
        </w:rPr>
        <w:t>2</w:t>
      </w:r>
      <w:r>
        <w:rPr>
          <w:spacing w:val="-19"/>
          <w:w w:val="85"/>
          <w:sz w:val="20"/>
          <w:vertAlign w:val="baseline"/>
        </w:rPr>
        <w:t> </w:t>
      </w:r>
      <w:r>
        <w:rPr>
          <w:rFonts w:ascii="Symbol" w:hAnsi="Symbol"/>
          <w:w w:val="85"/>
          <w:sz w:val="26"/>
          <w:vertAlign w:val="baseline"/>
        </w:rPr>
        <w:t></w:t>
      </w:r>
      <w:r>
        <w:rPr>
          <w:i/>
          <w:w w:val="85"/>
          <w:sz w:val="20"/>
          <w:vertAlign w:val="baseline"/>
        </w:rPr>
        <w:t>I</w:t>
      </w:r>
      <w:r>
        <w:rPr>
          <w:i/>
          <w:w w:val="85"/>
          <w:position w:val="-4"/>
          <w:sz w:val="14"/>
          <w:vertAlign w:val="baseline"/>
        </w:rPr>
        <w:t>a</w:t>
      </w:r>
      <w:r>
        <w:rPr>
          <w:i/>
          <w:spacing w:val="5"/>
          <w:w w:val="85"/>
          <w:position w:val="-4"/>
          <w:sz w:val="14"/>
          <w:vertAlign w:val="baseline"/>
        </w:rPr>
        <w:t> </w:t>
      </w:r>
      <w:r>
        <w:rPr>
          <w:rFonts w:ascii="Symbol" w:hAnsi="Symbol"/>
          <w:w w:val="85"/>
          <w:sz w:val="26"/>
          <w:vertAlign w:val="baseline"/>
        </w:rPr>
        <w:t></w:t>
      </w:r>
      <w:r>
        <w:rPr>
          <w:rFonts w:ascii="Symbol" w:hAnsi="Symbol"/>
          <w:w w:val="85"/>
          <w:sz w:val="20"/>
          <w:vertAlign w:val="baseline"/>
        </w:rPr>
        <w:t></w:t>
      </w:r>
      <w:r>
        <w:rPr>
          <w:w w:val="85"/>
          <w:sz w:val="20"/>
          <w:vertAlign w:val="baseline"/>
        </w:rPr>
        <w:t>cos</w:t>
      </w:r>
      <w:r>
        <w:rPr>
          <w:w w:val="85"/>
          <w:sz w:val="20"/>
          <w:vertAlign w:val="superscript"/>
        </w:rPr>
        <w:t>2</w:t>
      </w:r>
      <w:r>
        <w:rPr>
          <w:spacing w:val="-18"/>
          <w:w w:val="85"/>
          <w:sz w:val="20"/>
          <w:vertAlign w:val="baseline"/>
        </w:rPr>
        <w:t> </w:t>
      </w:r>
      <w:r>
        <w:rPr>
          <w:rFonts w:ascii="Symbol" w:hAnsi="Symbol"/>
          <w:w w:val="85"/>
          <w:sz w:val="26"/>
          <w:vertAlign w:val="baseline"/>
        </w:rPr>
        <w:t></w:t>
      </w:r>
      <w:r>
        <w:rPr>
          <w:i/>
          <w:w w:val="85"/>
          <w:sz w:val="20"/>
          <w:vertAlign w:val="baseline"/>
        </w:rPr>
        <w:t>I</w:t>
      </w:r>
      <w:r>
        <w:rPr>
          <w:i/>
          <w:w w:val="85"/>
          <w:position w:val="-4"/>
          <w:sz w:val="14"/>
          <w:vertAlign w:val="baseline"/>
        </w:rPr>
        <w:t>a</w:t>
      </w:r>
      <w:r>
        <w:rPr>
          <w:i/>
          <w:spacing w:val="5"/>
          <w:w w:val="85"/>
          <w:position w:val="-4"/>
          <w:sz w:val="14"/>
          <w:vertAlign w:val="baseline"/>
        </w:rPr>
        <w:t> </w:t>
      </w:r>
      <w:r>
        <w:rPr>
          <w:rFonts w:ascii="Symbol" w:hAnsi="Symbol"/>
          <w:w w:val="85"/>
          <w:sz w:val="26"/>
          <w:vertAlign w:val="baseline"/>
        </w:rPr>
        <w:t></w:t>
      </w:r>
      <w:r>
        <w:rPr>
          <w:w w:val="85"/>
          <w:sz w:val="20"/>
          <w:vertAlign w:val="baseline"/>
        </w:rPr>
        <w:t>.cos</w:t>
      </w:r>
      <w:r>
        <w:rPr>
          <w:w w:val="85"/>
          <w:sz w:val="20"/>
          <w:vertAlign w:val="superscript"/>
        </w:rPr>
        <w:t>2</w:t>
      </w:r>
      <w:r>
        <w:rPr>
          <w:spacing w:val="-18"/>
          <w:w w:val="85"/>
          <w:sz w:val="20"/>
          <w:vertAlign w:val="baseline"/>
        </w:rPr>
        <w:t> </w:t>
      </w:r>
      <w:r>
        <w:rPr>
          <w:rFonts w:ascii="Symbol" w:hAnsi="Symbol"/>
          <w:w w:val="85"/>
          <w:sz w:val="26"/>
          <w:vertAlign w:val="baseline"/>
        </w:rPr>
        <w:t></w:t>
      </w:r>
      <w:r>
        <w:rPr>
          <w:i/>
          <w:w w:val="85"/>
          <w:sz w:val="20"/>
          <w:vertAlign w:val="baseline"/>
        </w:rPr>
        <w:t>D</w:t>
      </w:r>
      <w:r>
        <w:rPr>
          <w:rFonts w:ascii="Symbol" w:hAnsi="Symbol"/>
          <w:w w:val="85"/>
          <w:sz w:val="20"/>
          <w:vertAlign w:val="baseline"/>
        </w:rPr>
        <w:t></w:t>
      </w:r>
      <w:r>
        <w:rPr>
          <w:rFonts w:ascii="Symbol" w:hAnsi="Symbol"/>
          <w:w w:val="85"/>
          <w:sz w:val="21"/>
          <w:vertAlign w:val="baseline"/>
        </w:rPr>
        <w:t></w:t>
      </w:r>
      <w:r>
        <w:rPr>
          <w:spacing w:val="-8"/>
          <w:w w:val="85"/>
          <w:sz w:val="21"/>
          <w:vertAlign w:val="baseline"/>
        </w:rPr>
        <w:t> </w:t>
      </w:r>
      <w:r>
        <w:rPr>
          <w:rFonts w:ascii="Symbol" w:hAnsi="Symbol"/>
          <w:w w:val="85"/>
          <w:sz w:val="26"/>
          <w:vertAlign w:val="baseline"/>
        </w:rPr>
        <w:t></w:t>
      </w:r>
      <w:r>
        <w:rPr>
          <w:spacing w:val="2"/>
          <w:w w:val="85"/>
          <w:sz w:val="26"/>
          <w:vertAlign w:val="baseline"/>
        </w:rPr>
        <w:t> </w:t>
      </w:r>
      <w:r>
        <w:rPr>
          <w:i/>
          <w:w w:val="85"/>
          <w:sz w:val="20"/>
          <w:vertAlign w:val="baseline"/>
        </w:rPr>
        <w:t>X</w:t>
      </w:r>
      <w:r>
        <w:rPr>
          <w:i/>
          <w:spacing w:val="37"/>
          <w:w w:val="85"/>
          <w:sz w:val="20"/>
          <w:vertAlign w:val="baseline"/>
        </w:rPr>
        <w:t> </w:t>
      </w:r>
      <w:r>
        <w:rPr>
          <w:w w:val="85"/>
          <w:sz w:val="20"/>
          <w:vertAlign w:val="baseline"/>
        </w:rPr>
        <w:t>sin</w:t>
      </w:r>
      <w:r>
        <w:rPr>
          <w:w w:val="85"/>
          <w:sz w:val="20"/>
          <w:vertAlign w:val="superscript"/>
        </w:rPr>
        <w:t>2</w:t>
      </w:r>
      <w:r>
        <w:rPr>
          <w:spacing w:val="-18"/>
          <w:w w:val="85"/>
          <w:sz w:val="20"/>
          <w:vertAlign w:val="baseline"/>
        </w:rPr>
        <w:t> </w:t>
      </w:r>
      <w:r>
        <w:rPr>
          <w:rFonts w:ascii="Symbol" w:hAnsi="Symbol"/>
          <w:w w:val="85"/>
          <w:sz w:val="26"/>
          <w:vertAlign w:val="baseline"/>
        </w:rPr>
        <w:t></w:t>
      </w:r>
      <w:r>
        <w:rPr>
          <w:i/>
          <w:w w:val="85"/>
          <w:sz w:val="20"/>
          <w:vertAlign w:val="baseline"/>
        </w:rPr>
        <w:t>I</w:t>
      </w:r>
      <w:r>
        <w:rPr>
          <w:i/>
          <w:spacing w:val="-7"/>
          <w:w w:val="85"/>
          <w:sz w:val="20"/>
          <w:vertAlign w:val="baseline"/>
        </w:rPr>
        <w:t> </w:t>
      </w:r>
      <w:r>
        <w:rPr>
          <w:rFonts w:ascii="Symbol" w:hAnsi="Symbol"/>
          <w:w w:val="85"/>
          <w:sz w:val="26"/>
          <w:vertAlign w:val="baseline"/>
        </w:rPr>
        <w:t></w:t>
      </w:r>
      <w:r>
        <w:rPr>
          <w:rFonts w:ascii="Symbol" w:hAnsi="Symbol"/>
          <w:w w:val="85"/>
          <w:sz w:val="20"/>
          <w:vertAlign w:val="baseline"/>
        </w:rPr>
        <w:t></w:t>
      </w:r>
      <w:r>
        <w:rPr>
          <w:w w:val="85"/>
          <w:sz w:val="20"/>
          <w:vertAlign w:val="baseline"/>
        </w:rPr>
        <w:t>cos</w:t>
      </w:r>
      <w:r>
        <w:rPr>
          <w:w w:val="85"/>
          <w:sz w:val="20"/>
          <w:vertAlign w:val="superscript"/>
        </w:rPr>
        <w:t>2</w:t>
      </w:r>
      <w:r>
        <w:rPr>
          <w:spacing w:val="-18"/>
          <w:w w:val="85"/>
          <w:sz w:val="20"/>
          <w:vertAlign w:val="baseline"/>
        </w:rPr>
        <w:t> </w:t>
      </w:r>
      <w:r>
        <w:rPr>
          <w:rFonts w:ascii="Symbol" w:hAnsi="Symbol"/>
          <w:w w:val="85"/>
          <w:sz w:val="26"/>
          <w:vertAlign w:val="baseline"/>
        </w:rPr>
        <w:t></w:t>
      </w:r>
      <w:r>
        <w:rPr>
          <w:i/>
          <w:w w:val="85"/>
          <w:sz w:val="20"/>
          <w:vertAlign w:val="baseline"/>
        </w:rPr>
        <w:t>I</w:t>
      </w:r>
      <w:r>
        <w:rPr>
          <w:i/>
          <w:spacing w:val="-7"/>
          <w:w w:val="85"/>
          <w:sz w:val="20"/>
          <w:vertAlign w:val="baseline"/>
        </w:rPr>
        <w:t> </w:t>
      </w:r>
      <w:r>
        <w:rPr>
          <w:rFonts w:ascii="Symbol" w:hAnsi="Symbol"/>
          <w:w w:val="85"/>
          <w:sz w:val="26"/>
          <w:vertAlign w:val="baseline"/>
        </w:rPr>
        <w:t></w:t>
      </w:r>
      <w:r>
        <w:rPr>
          <w:w w:val="85"/>
          <w:sz w:val="20"/>
          <w:vertAlign w:val="baseline"/>
        </w:rPr>
        <w:t>.cos</w:t>
      </w:r>
      <w:r>
        <w:rPr>
          <w:w w:val="85"/>
          <w:sz w:val="20"/>
          <w:vertAlign w:val="superscript"/>
        </w:rPr>
        <w:t>2</w:t>
      </w:r>
      <w:r>
        <w:rPr>
          <w:spacing w:val="-18"/>
          <w:w w:val="85"/>
          <w:sz w:val="20"/>
          <w:vertAlign w:val="baseline"/>
        </w:rPr>
        <w:t> </w:t>
      </w:r>
      <w:r>
        <w:rPr>
          <w:rFonts w:ascii="Symbol" w:hAnsi="Symbol"/>
          <w:w w:val="85"/>
          <w:sz w:val="26"/>
          <w:vertAlign w:val="baseline"/>
        </w:rPr>
        <w:t></w:t>
      </w:r>
      <w:r>
        <w:rPr>
          <w:i/>
          <w:w w:val="85"/>
          <w:sz w:val="20"/>
          <w:vertAlign w:val="baseline"/>
        </w:rPr>
        <w:t>D</w:t>
      </w:r>
      <w:r>
        <w:rPr>
          <w:rFonts w:ascii="Symbol" w:hAnsi="Symbol"/>
          <w:w w:val="85"/>
          <w:sz w:val="20"/>
          <w:vertAlign w:val="baseline"/>
        </w:rPr>
        <w:t></w:t>
      </w:r>
      <w:r>
        <w:rPr>
          <w:rFonts w:ascii="Symbol" w:hAnsi="Symbol"/>
          <w:w w:val="85"/>
          <w:sz w:val="21"/>
          <w:vertAlign w:val="baseline"/>
        </w:rPr>
        <w:t></w:t>
      </w:r>
      <w:r>
        <w:rPr>
          <w:spacing w:val="-8"/>
          <w:w w:val="85"/>
          <w:sz w:val="21"/>
          <w:vertAlign w:val="baseline"/>
        </w:rPr>
        <w:t> </w:t>
      </w:r>
      <w:r>
        <w:rPr>
          <w:rFonts w:ascii="Symbol" w:hAnsi="Symbol"/>
          <w:w w:val="85"/>
          <w:sz w:val="26"/>
          <w:vertAlign w:val="baseline"/>
        </w:rPr>
        <w:t></w:t>
      </w:r>
      <w:r>
        <w:rPr>
          <w:w w:val="85"/>
          <w:sz w:val="26"/>
          <w:vertAlign w:val="baseline"/>
        </w:rPr>
        <w:tab/>
      </w:r>
      <w:r>
        <w:rPr>
          <w:i/>
          <w:spacing w:val="-12"/>
          <w:w w:val="95"/>
          <w:position w:val="5"/>
          <w:sz w:val="20"/>
          <w:vertAlign w:val="baseline"/>
        </w:rPr>
        <w:t>a</w:t>
      </w:r>
    </w:p>
    <w:p>
      <w:pPr>
        <w:tabs>
          <w:tab w:pos="622" w:val="left" w:leader="none"/>
        </w:tabs>
        <w:spacing w:before="26"/>
        <w:ind w:left="0" w:right="0" w:firstLine="0"/>
        <w:jc w:val="center"/>
        <w:rPr>
          <w:sz w:val="24"/>
        </w:rPr>
      </w:pPr>
      <w:r>
        <w:rPr/>
        <w:br w:type="column"/>
      </w:r>
      <w:r>
        <w:rPr>
          <w:i/>
          <w:position w:val="17"/>
          <w:sz w:val="20"/>
        </w:rPr>
        <w:t>a</w:t>
        <w:tab/>
      </w:r>
      <w:r>
        <w:rPr>
          <w:sz w:val="24"/>
        </w:rPr>
        <w:t>(3.1)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320" w:bottom="280" w:left="1680" w:right="460"/>
          <w:cols w:num="2" w:equalWidth="0">
            <w:col w:w="6443" w:space="40"/>
            <w:col w:w="328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before="1"/>
        <w:ind w:left="307"/>
      </w:pPr>
      <w:r>
        <w:rPr/>
        <w:t>where</w:t>
      </w:r>
    </w:p>
    <w:p>
      <w:pPr>
        <w:pStyle w:val="BodyText"/>
        <w:rPr>
          <w:sz w:val="26"/>
        </w:rPr>
      </w:pPr>
    </w:p>
    <w:p>
      <w:pPr>
        <w:pStyle w:val="BodyText"/>
        <w:spacing w:before="178"/>
        <w:ind w:left="307"/>
      </w:pPr>
      <w:r>
        <w:rPr/>
        <w:t>Iₐ is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magnetic</w:t>
      </w:r>
      <w:r>
        <w:rPr>
          <w:spacing w:val="-2"/>
        </w:rPr>
        <w:t> </w:t>
      </w:r>
      <w:r>
        <w:rPr/>
        <w:t>inclination</w:t>
      </w:r>
    </w:p>
    <w:p>
      <w:pPr>
        <w:pStyle w:val="BodyText"/>
        <w:rPr>
          <w:sz w:val="26"/>
        </w:rPr>
      </w:pPr>
    </w:p>
    <w:p>
      <w:pPr>
        <w:pStyle w:val="BodyText"/>
        <w:spacing w:line="652" w:lineRule="auto" w:before="176"/>
        <w:ind w:left="307" w:right="5312"/>
      </w:pPr>
      <w:r>
        <w:rPr/>
        <w:t>Iₐ is an inclination for amplitude correction</w:t>
      </w:r>
      <w:r>
        <w:rPr>
          <w:spacing w:val="-57"/>
        </w:rPr>
        <w:t> </w:t>
      </w:r>
      <w:r>
        <w:rPr/>
        <w:t>D</w:t>
      </w:r>
      <w:r>
        <w:rPr>
          <w:spacing w:val="-1"/>
        </w:rPr>
        <w:t> </w:t>
      </w:r>
      <w:r>
        <w:rPr/>
        <w:t>is a</w:t>
      </w:r>
      <w:r>
        <w:rPr>
          <w:spacing w:val="-1"/>
        </w:rPr>
        <w:t> </w:t>
      </w:r>
      <w:r>
        <w:rPr/>
        <w:t>magnetic</w:t>
      </w:r>
      <w:r>
        <w:rPr>
          <w:spacing w:val="-1"/>
        </w:rPr>
        <w:t> </w:t>
      </w:r>
      <w:r>
        <w:rPr/>
        <w:t>declination</w:t>
      </w:r>
    </w:p>
    <w:p>
      <w:pPr>
        <w:spacing w:after="0" w:line="652" w:lineRule="auto"/>
        <w:sectPr>
          <w:type w:val="continuous"/>
          <w:pgSz w:w="11910" w:h="16840"/>
          <w:pgMar w:top="1320" w:bottom="280" w:left="1680" w:right="460"/>
        </w:sectPr>
      </w:pPr>
    </w:p>
    <w:p>
      <w:pPr>
        <w:pStyle w:val="BodyText"/>
        <w:spacing w:before="62"/>
        <w:ind w:left="307"/>
        <w:jc w:val="both"/>
      </w:pPr>
      <w:r>
        <w:rPr/>
        <w:t>Sin</w:t>
      </w:r>
      <w:r>
        <w:rPr>
          <w:spacing w:val="-1"/>
        </w:rPr>
        <w:t> </w:t>
      </w:r>
      <w:r>
        <w:rPr/>
        <w:t>(I)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 amplitude</w:t>
      </w:r>
      <w:r>
        <w:rPr>
          <w:spacing w:val="-1"/>
        </w:rPr>
        <w:t> </w:t>
      </w:r>
      <w:r>
        <w:rPr/>
        <w:t>component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icos</w:t>
      </w:r>
      <w:r>
        <w:rPr>
          <w:spacing w:val="1"/>
        </w:rPr>
        <w:t> </w:t>
      </w:r>
      <w:r>
        <w:rPr/>
        <w:t>(I) cos</w:t>
      </w:r>
      <w:r>
        <w:rPr>
          <w:spacing w:val="-1"/>
        </w:rPr>
        <w:t> </w:t>
      </w:r>
      <w:r>
        <w:rPr/>
        <w:t>(D-θ) 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phase</w:t>
      </w:r>
      <w:r>
        <w:rPr>
          <w:spacing w:val="-2"/>
        </w:rPr>
        <w:t> </w:t>
      </w:r>
      <w:r>
        <w:rPr/>
        <w:t>component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307" w:right="951"/>
        <w:jc w:val="both"/>
      </w:pPr>
      <w:r>
        <w:rPr/>
        <w:t>This is a method of removing the dependence of magnetic data on the angle of magnetic</w:t>
      </w:r>
      <w:r>
        <w:rPr>
          <w:spacing w:val="-57"/>
        </w:rPr>
        <w:t> </w:t>
      </w:r>
      <w:r>
        <w:rPr/>
        <w:t>inclination.</w:t>
      </w:r>
      <w:r>
        <w:rPr>
          <w:spacing w:val="1"/>
        </w:rPr>
        <w:t> </w:t>
      </w:r>
      <w:r>
        <w:rPr/>
        <w:t>This filter converts data which have been recorded in the inclined earth’s</w:t>
      </w:r>
      <w:r>
        <w:rPr>
          <w:spacing w:val="1"/>
        </w:rPr>
        <w:t> </w:t>
      </w:r>
      <w:r>
        <w:rPr/>
        <w:t>magnetic field at the equator to what the data would look like if magnetic field had been</w:t>
      </w:r>
      <w:r>
        <w:rPr>
          <w:spacing w:val="-57"/>
        </w:rPr>
        <w:t> </w:t>
      </w:r>
      <w:r>
        <w:rPr/>
        <w:t>vertical.</w:t>
      </w:r>
    </w:p>
    <w:p>
      <w:pPr>
        <w:pStyle w:val="Heading1"/>
        <w:numPr>
          <w:ilvl w:val="1"/>
          <w:numId w:val="9"/>
        </w:numPr>
        <w:tabs>
          <w:tab w:pos="1028" w:val="left" w:leader="none"/>
        </w:tabs>
        <w:spacing w:line="240" w:lineRule="auto" w:before="207" w:after="0"/>
        <w:ind w:left="1027" w:right="0" w:hanging="721"/>
        <w:jc w:val="both"/>
      </w:pPr>
      <w:bookmarkStart w:name="_TOC_250020" w:id="18"/>
      <w:r>
        <w:rPr/>
        <w:t>Production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Reduction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Pole</w:t>
      </w:r>
      <w:r>
        <w:rPr>
          <w:spacing w:val="-2"/>
        </w:rPr>
        <w:t> </w:t>
      </w:r>
      <w:r>
        <w:rPr/>
        <w:t>from</w:t>
      </w:r>
      <w:r>
        <w:rPr>
          <w:spacing w:val="-5"/>
        </w:rPr>
        <w:t> </w:t>
      </w:r>
      <w:bookmarkEnd w:id="18"/>
      <w:r>
        <w:rPr/>
        <w:t>TMI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307" w:right="954"/>
        <w:jc w:val="both"/>
      </w:pPr>
      <w:r>
        <w:rPr/>
        <w:t>The reduction to pole is used in frequency domain to modify the amplitude correction in</w:t>
      </w:r>
      <w:r>
        <w:rPr>
          <w:spacing w:val="-57"/>
        </w:rPr>
        <w:t> </w:t>
      </w:r>
      <w:r>
        <w:rPr/>
        <w:t>the magnetic North- South direction or to estimate an equivalent source in the space</w:t>
      </w:r>
      <w:r>
        <w:rPr>
          <w:spacing w:val="1"/>
        </w:rPr>
        <w:t> </w:t>
      </w:r>
      <w:r>
        <w:rPr/>
        <w:t>domain</w:t>
      </w:r>
      <w:r>
        <w:rPr>
          <w:spacing w:val="-1"/>
        </w:rPr>
        <w:t> </w:t>
      </w:r>
      <w:r>
        <w:rPr/>
        <w:t>(Silver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2003).</w:t>
      </w:r>
    </w:p>
    <w:p>
      <w:pPr>
        <w:pStyle w:val="BodyText"/>
        <w:spacing w:before="202"/>
        <w:ind w:left="307"/>
        <w:jc w:val="both"/>
      </w:pPr>
      <w:r>
        <w:rPr/>
        <w:t>The</w:t>
      </w:r>
      <w:r>
        <w:rPr>
          <w:spacing w:val="-3"/>
        </w:rPr>
        <w:t> </w:t>
      </w:r>
      <w:r>
        <w:rPr/>
        <w:t>reduction to the</w:t>
      </w:r>
      <w:r>
        <w:rPr>
          <w:spacing w:val="-1"/>
        </w:rPr>
        <w:t> </w:t>
      </w:r>
      <w:r>
        <w:rPr/>
        <w:t>pole</w:t>
      </w:r>
      <w:r>
        <w:rPr>
          <w:spacing w:val="-1"/>
        </w:rPr>
        <w:t> </w:t>
      </w:r>
      <w:r>
        <w:rPr/>
        <w:t>is: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1014" w:top="1440" w:bottom="1200" w:left="1680" w:right="460"/>
        </w:sectPr>
      </w:pPr>
    </w:p>
    <w:p>
      <w:pPr>
        <w:pStyle w:val="BodyText"/>
        <w:spacing w:before="3"/>
        <w:rPr>
          <w:sz w:val="35"/>
        </w:rPr>
      </w:pPr>
    </w:p>
    <w:p>
      <w:pPr>
        <w:pStyle w:val="BodyText"/>
        <w:ind w:left="307"/>
      </w:pPr>
      <w:r>
        <w:rPr>
          <w:spacing w:val="-1"/>
        </w:rPr>
        <w:t>L(θ)</w:t>
      </w:r>
      <w:r>
        <w:rPr>
          <w:spacing w:val="-13"/>
        </w:rPr>
        <w:t> </w:t>
      </w:r>
      <w:r>
        <w:rPr/>
        <w:t>=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"/>
        <w:ind w:left="79"/>
        <w:jc w:val="center"/>
      </w:pPr>
      <w:r>
        <w:rPr>
          <w:w w:val="102"/>
        </w:rPr>
        <w:t>1</w:t>
      </w:r>
    </w:p>
    <w:p>
      <w:pPr>
        <w:pStyle w:val="BodyText"/>
        <w:spacing w:before="11"/>
        <w:rPr>
          <w:sz w:val="2"/>
        </w:rPr>
      </w:pPr>
    </w:p>
    <w:p>
      <w:pPr>
        <w:pStyle w:val="BodyText"/>
        <w:spacing w:line="20" w:lineRule="exact"/>
        <w:ind w:left="55" w:right="-87"/>
        <w:rPr>
          <w:sz w:val="2"/>
        </w:rPr>
      </w:pPr>
      <w:r>
        <w:rPr>
          <w:sz w:val="2"/>
        </w:rPr>
        <w:pict>
          <v:group style="width:128.15pt;height:.5pt;mso-position-horizontal-relative:char;mso-position-vertical-relative:line" coordorigin="0,0" coordsize="2563,10">
            <v:line style="position:absolute" from="0,5" to="2563,5" stroked="true" strokeweight=".486659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72" w:right="0" w:firstLine="0"/>
        <w:jc w:val="center"/>
        <w:rPr>
          <w:sz w:val="24"/>
        </w:rPr>
      </w:pPr>
      <w:r>
        <w:rPr>
          <w:spacing w:val="-6"/>
          <w:w w:val="102"/>
          <w:sz w:val="24"/>
        </w:rPr>
        <w:t>(</w:t>
      </w:r>
      <w:r>
        <w:rPr>
          <w:spacing w:val="6"/>
          <w:w w:val="102"/>
          <w:sz w:val="24"/>
        </w:rPr>
        <w:t>s</w:t>
      </w:r>
      <w:r>
        <w:rPr>
          <w:spacing w:val="-18"/>
          <w:w w:val="102"/>
          <w:sz w:val="24"/>
        </w:rPr>
        <w:t>i</w:t>
      </w:r>
      <w:r>
        <w:rPr>
          <w:w w:val="102"/>
          <w:sz w:val="24"/>
        </w:rPr>
        <w:t>n</w:t>
      </w:r>
      <w:r>
        <w:rPr>
          <w:spacing w:val="-3"/>
          <w:sz w:val="24"/>
        </w:rPr>
        <w:t> </w:t>
      </w:r>
      <w:r>
        <w:rPr>
          <w:i/>
          <w:spacing w:val="-4"/>
          <w:w w:val="102"/>
          <w:sz w:val="24"/>
        </w:rPr>
        <w:t>I</w:t>
      </w:r>
      <w:r>
        <w:rPr>
          <w:i/>
          <w:w w:val="102"/>
          <w:sz w:val="10"/>
        </w:rPr>
        <w:t>a</w:t>
      </w:r>
      <w:r>
        <w:rPr>
          <w:i/>
          <w:sz w:val="10"/>
        </w:rPr>
        <w:t> </w:t>
      </w:r>
      <w:r>
        <w:rPr>
          <w:i/>
          <w:spacing w:val="7"/>
          <w:sz w:val="10"/>
        </w:rPr>
        <w:t> </w:t>
      </w:r>
      <w:r>
        <w:rPr>
          <w:rFonts w:ascii="Symbol" w:hAnsi="Symbol"/>
          <w:w w:val="102"/>
          <w:sz w:val="24"/>
        </w:rPr>
        <w:t></w:t>
      </w:r>
      <w:r>
        <w:rPr>
          <w:spacing w:val="-16"/>
          <w:sz w:val="24"/>
        </w:rPr>
        <w:t> </w:t>
      </w:r>
      <w:r>
        <w:rPr>
          <w:i/>
          <w:w w:val="102"/>
          <w:sz w:val="24"/>
        </w:rPr>
        <w:t>i</w:t>
      </w:r>
      <w:r>
        <w:rPr>
          <w:i/>
          <w:spacing w:val="-24"/>
          <w:sz w:val="24"/>
        </w:rPr>
        <w:t> </w:t>
      </w:r>
      <w:r>
        <w:rPr>
          <w:spacing w:val="5"/>
          <w:w w:val="102"/>
          <w:sz w:val="24"/>
        </w:rPr>
        <w:t>c</w:t>
      </w:r>
      <w:r>
        <w:rPr>
          <w:spacing w:val="4"/>
          <w:w w:val="102"/>
          <w:sz w:val="24"/>
        </w:rPr>
        <w:t>o</w:t>
      </w:r>
      <w:r>
        <w:rPr>
          <w:w w:val="102"/>
          <w:sz w:val="24"/>
        </w:rPr>
        <w:t>s</w:t>
      </w:r>
      <w:r>
        <w:rPr>
          <w:spacing w:val="-37"/>
          <w:sz w:val="24"/>
        </w:rPr>
        <w:t> </w:t>
      </w:r>
      <w:r>
        <w:rPr>
          <w:i/>
          <w:spacing w:val="14"/>
          <w:w w:val="102"/>
          <w:sz w:val="24"/>
        </w:rPr>
        <w:t>I</w:t>
      </w:r>
      <w:r>
        <w:rPr>
          <w:spacing w:val="16"/>
          <w:w w:val="102"/>
          <w:sz w:val="24"/>
        </w:rPr>
        <w:t>.</w:t>
      </w:r>
      <w:r>
        <w:rPr>
          <w:spacing w:val="5"/>
          <w:w w:val="102"/>
          <w:sz w:val="24"/>
        </w:rPr>
        <w:t>c</w:t>
      </w:r>
      <w:r>
        <w:rPr>
          <w:spacing w:val="4"/>
          <w:w w:val="102"/>
          <w:sz w:val="24"/>
        </w:rPr>
        <w:t>o</w:t>
      </w:r>
      <w:r>
        <w:rPr>
          <w:spacing w:val="5"/>
          <w:w w:val="102"/>
          <w:sz w:val="24"/>
        </w:rPr>
        <w:t>s</w:t>
      </w:r>
      <w:r>
        <w:rPr>
          <w:spacing w:val="-17"/>
          <w:w w:val="102"/>
          <w:sz w:val="24"/>
        </w:rPr>
        <w:t>(</w:t>
      </w:r>
      <w:r>
        <w:rPr>
          <w:i/>
          <w:w w:val="102"/>
          <w:sz w:val="24"/>
        </w:rPr>
        <w:t>D</w:t>
      </w:r>
      <w:r>
        <w:rPr>
          <w:i/>
          <w:spacing w:val="-9"/>
          <w:sz w:val="24"/>
        </w:rPr>
        <w:t> </w:t>
      </w:r>
      <w:r>
        <w:rPr>
          <w:rFonts w:ascii="Symbol" w:hAnsi="Symbol"/>
          <w:w w:val="102"/>
          <w:sz w:val="24"/>
        </w:rPr>
        <w:t></w:t>
      </w:r>
      <w:r>
        <w:rPr>
          <w:spacing w:val="-33"/>
          <w:sz w:val="24"/>
        </w:rPr>
        <w:t> </w:t>
      </w:r>
      <w:r>
        <w:rPr>
          <w:rFonts w:ascii="Symbol" w:hAnsi="Symbol"/>
          <w:w w:val="94"/>
          <w:sz w:val="26"/>
        </w:rPr>
        <w:t></w:t>
      </w:r>
      <w:r>
        <w:rPr>
          <w:spacing w:val="-37"/>
          <w:sz w:val="26"/>
        </w:rPr>
        <w:t> </w:t>
      </w:r>
      <w:r>
        <w:rPr>
          <w:spacing w:val="-6"/>
          <w:w w:val="102"/>
          <w:sz w:val="24"/>
        </w:rPr>
        <w:t>))</w:t>
      </w:r>
    </w:p>
    <w:p>
      <w:pPr>
        <w:pStyle w:val="BodyText"/>
        <w:spacing w:before="2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tabs>
          <w:tab w:pos="4618" w:val="left" w:leader="none"/>
        </w:tabs>
        <w:spacing w:before="0"/>
        <w:ind w:left="26" w:right="0" w:firstLine="0"/>
        <w:jc w:val="left"/>
        <w:rPr>
          <w:sz w:val="24"/>
        </w:rPr>
      </w:pPr>
      <w:r>
        <w:rPr>
          <w:sz w:val="16"/>
        </w:rPr>
        <w:t>2</w:t>
        <w:tab/>
      </w:r>
      <w:r>
        <w:rPr>
          <w:position w:val="2"/>
          <w:sz w:val="24"/>
        </w:rPr>
        <w:t>(3.2)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320" w:bottom="280" w:left="1680" w:right="460"/>
          <w:cols w:num="3" w:equalWidth="0">
            <w:col w:w="924" w:space="40"/>
            <w:col w:w="2608" w:space="39"/>
            <w:col w:w="615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90"/>
        <w:ind w:left="307"/>
      </w:pPr>
      <w:r>
        <w:rPr/>
        <w:t>where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1027" w:val="left" w:leader="none"/>
        </w:tabs>
        <w:spacing w:before="176"/>
        <w:ind w:left="307"/>
      </w:pPr>
      <w:r>
        <w:rPr>
          <w:i/>
        </w:rPr>
        <w:t>I</w:t>
        <w:tab/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magnetic</w:t>
      </w:r>
      <w:r>
        <w:rPr>
          <w:spacing w:val="-2"/>
        </w:rPr>
        <w:t> </w:t>
      </w:r>
      <w:r>
        <w:rPr/>
        <w:t>inclination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1027" w:val="left" w:leader="none"/>
        </w:tabs>
        <w:spacing w:before="176"/>
        <w:ind w:left="307"/>
      </w:pPr>
      <w:r>
        <w:rPr>
          <w:i/>
          <w:position w:val="2"/>
        </w:rPr>
        <w:t>I</w:t>
      </w:r>
      <w:r>
        <w:rPr>
          <w:sz w:val="16"/>
        </w:rPr>
        <w:t>a</w:t>
        <w:tab/>
      </w:r>
      <w:r>
        <w:rPr>
          <w:position w:val="2"/>
        </w:rPr>
        <w:t>Inclination</w:t>
      </w:r>
      <w:r>
        <w:rPr>
          <w:spacing w:val="-2"/>
          <w:position w:val="2"/>
        </w:rPr>
        <w:t> </w:t>
      </w:r>
      <w:r>
        <w:rPr>
          <w:position w:val="2"/>
        </w:rPr>
        <w:t>for</w:t>
      </w:r>
      <w:r>
        <w:rPr>
          <w:spacing w:val="-2"/>
          <w:position w:val="2"/>
        </w:rPr>
        <w:t> </w:t>
      </w:r>
      <w:r>
        <w:rPr>
          <w:position w:val="2"/>
        </w:rPr>
        <w:t>amplitude</w:t>
      </w:r>
      <w:r>
        <w:rPr>
          <w:spacing w:val="-1"/>
          <w:position w:val="2"/>
        </w:rPr>
        <w:t> </w:t>
      </w:r>
      <w:r>
        <w:rPr>
          <w:position w:val="2"/>
        </w:rPr>
        <w:t>correction</w:t>
      </w:r>
      <w:r>
        <w:rPr>
          <w:spacing w:val="-2"/>
          <w:position w:val="2"/>
        </w:rPr>
        <w:t> </w:t>
      </w:r>
      <w:r>
        <w:rPr>
          <w:position w:val="2"/>
        </w:rPr>
        <w:t>(never</w:t>
      </w:r>
      <w:r>
        <w:rPr>
          <w:spacing w:val="-2"/>
          <w:position w:val="2"/>
        </w:rPr>
        <w:t> </w:t>
      </w:r>
      <w:r>
        <w:rPr>
          <w:position w:val="2"/>
        </w:rPr>
        <w:t>less</w:t>
      </w:r>
      <w:r>
        <w:rPr>
          <w:spacing w:val="-2"/>
          <w:position w:val="2"/>
        </w:rPr>
        <w:t> </w:t>
      </w:r>
      <w:r>
        <w:rPr>
          <w:position w:val="2"/>
        </w:rPr>
        <w:t>than I)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1027" w:val="left" w:leader="none"/>
        </w:tabs>
        <w:spacing w:line="652" w:lineRule="auto" w:before="177"/>
        <w:ind w:left="307" w:right="6347"/>
      </w:pPr>
      <w:r>
        <w:rPr>
          <w:i/>
        </w:rPr>
        <w:t>D</w:t>
        <w:tab/>
      </w:r>
      <w:r>
        <w:rPr/>
        <w:t>is a magnetic declination</w:t>
      </w:r>
      <w:r>
        <w:rPr>
          <w:spacing w:val="-57"/>
        </w:rPr>
        <w:t> </w:t>
      </w:r>
      <w:r>
        <w:rPr/>
        <w:t>Parameter:</w:t>
      </w:r>
    </w:p>
    <w:p>
      <w:pPr>
        <w:pStyle w:val="BodyText"/>
        <w:tabs>
          <w:tab w:pos="1027" w:val="left" w:leader="none"/>
        </w:tabs>
        <w:spacing w:line="477" w:lineRule="auto"/>
        <w:ind w:left="1027" w:right="943" w:hanging="720"/>
      </w:pPr>
      <w:r>
        <w:rPr>
          <w:i/>
          <w:position w:val="2"/>
        </w:rPr>
        <w:t>I</w:t>
      </w:r>
      <w:r>
        <w:rPr>
          <w:sz w:val="16"/>
        </w:rPr>
        <w:t>a</w:t>
        <w:tab/>
      </w:r>
      <w:r>
        <w:rPr>
          <w:position w:val="2"/>
        </w:rPr>
        <w:t>Inclination</w:t>
      </w:r>
      <w:r>
        <w:rPr>
          <w:spacing w:val="-6"/>
          <w:position w:val="2"/>
        </w:rPr>
        <w:t> </w:t>
      </w:r>
      <w:r>
        <w:rPr>
          <w:position w:val="2"/>
        </w:rPr>
        <w:t>to</w:t>
      </w:r>
      <w:r>
        <w:rPr>
          <w:spacing w:val="-6"/>
          <w:position w:val="2"/>
        </w:rPr>
        <w:t> </w:t>
      </w:r>
      <w:r>
        <w:rPr>
          <w:position w:val="2"/>
        </w:rPr>
        <w:t>use</w:t>
      </w:r>
      <w:r>
        <w:rPr>
          <w:spacing w:val="-7"/>
          <w:position w:val="2"/>
        </w:rPr>
        <w:t> </w:t>
      </w:r>
      <w:r>
        <w:rPr>
          <w:position w:val="2"/>
        </w:rPr>
        <w:t>for</w:t>
      </w:r>
      <w:r>
        <w:rPr>
          <w:spacing w:val="-8"/>
          <w:position w:val="2"/>
        </w:rPr>
        <w:t> </w:t>
      </w:r>
      <w:r>
        <w:rPr>
          <w:position w:val="2"/>
        </w:rPr>
        <w:t>the</w:t>
      </w:r>
      <w:r>
        <w:rPr>
          <w:spacing w:val="-9"/>
          <w:position w:val="2"/>
        </w:rPr>
        <w:t> </w:t>
      </w:r>
      <w:r>
        <w:rPr>
          <w:position w:val="2"/>
        </w:rPr>
        <w:t>amplitude</w:t>
      </w:r>
      <w:r>
        <w:rPr>
          <w:spacing w:val="-7"/>
          <w:position w:val="2"/>
        </w:rPr>
        <w:t> </w:t>
      </w:r>
      <w:r>
        <w:rPr>
          <w:position w:val="2"/>
        </w:rPr>
        <w:t>correction.</w:t>
      </w:r>
      <w:r>
        <w:rPr>
          <w:spacing w:val="-6"/>
          <w:position w:val="2"/>
        </w:rPr>
        <w:t> </w:t>
      </w:r>
      <w:r>
        <w:rPr>
          <w:position w:val="2"/>
        </w:rPr>
        <w:t>Default</w:t>
      </w:r>
      <w:r>
        <w:rPr>
          <w:spacing w:val="-6"/>
          <w:position w:val="2"/>
        </w:rPr>
        <w:t> </w:t>
      </w:r>
      <w:r>
        <w:rPr>
          <w:position w:val="2"/>
        </w:rPr>
        <w:t>is</w:t>
      </w:r>
      <w:r>
        <w:rPr>
          <w:spacing w:val="-2"/>
          <w:position w:val="2"/>
        </w:rPr>
        <w:t> </w:t>
      </w:r>
      <w:r>
        <w:rPr>
          <w:rFonts w:ascii="Symbol" w:hAnsi="Symbol"/>
          <w:position w:val="2"/>
        </w:rPr>
        <w:t></w:t>
      </w:r>
      <w:r>
        <w:rPr>
          <w:spacing w:val="-6"/>
          <w:position w:val="2"/>
        </w:rPr>
        <w:t> </w:t>
      </w:r>
      <w:r>
        <w:rPr>
          <w:position w:val="2"/>
        </w:rPr>
        <w:t>20.</w:t>
      </w:r>
      <w:r>
        <w:rPr>
          <w:spacing w:val="-9"/>
          <w:position w:val="2"/>
        </w:rPr>
        <w:t> </w:t>
      </w:r>
      <w:r>
        <w:rPr>
          <w:position w:val="2"/>
        </w:rPr>
        <w:t>(</w:t>
      </w:r>
      <w:r>
        <w:rPr>
          <w:i/>
          <w:position w:val="2"/>
        </w:rPr>
        <w:t>I</w:t>
      </w:r>
      <w:r>
        <w:rPr>
          <w:sz w:val="16"/>
        </w:rPr>
        <w:t>a</w:t>
      </w:r>
      <w:r>
        <w:rPr>
          <w:position w:val="2"/>
        </w:rPr>
        <w:t>=</w:t>
      </w:r>
      <w:r>
        <w:rPr>
          <w:spacing w:val="-7"/>
          <w:position w:val="2"/>
        </w:rPr>
        <w:t> </w:t>
      </w:r>
      <w:r>
        <w:rPr>
          <w:position w:val="2"/>
        </w:rPr>
        <w:t>20,</w:t>
      </w:r>
      <w:r>
        <w:rPr>
          <w:spacing w:val="-6"/>
          <w:position w:val="2"/>
        </w:rPr>
        <w:t> </w:t>
      </w:r>
      <w:r>
        <w:rPr>
          <w:position w:val="2"/>
        </w:rPr>
        <w:t>if</w:t>
      </w:r>
      <w:r>
        <w:rPr>
          <w:spacing w:val="-7"/>
          <w:position w:val="2"/>
        </w:rPr>
        <w:t> </w:t>
      </w:r>
      <w:r>
        <w:rPr>
          <w:i/>
          <w:position w:val="2"/>
        </w:rPr>
        <w:t>I</w:t>
      </w:r>
      <w:r>
        <w:rPr>
          <w:rFonts w:ascii="Symbol" w:hAnsi="Symbol"/>
          <w:position w:val="2"/>
        </w:rPr>
        <w:t></w:t>
      </w:r>
      <w:r>
        <w:rPr>
          <w:spacing w:val="-8"/>
          <w:position w:val="2"/>
        </w:rPr>
        <w:t> </w:t>
      </w:r>
      <w:r>
        <w:rPr>
          <w:position w:val="2"/>
        </w:rPr>
        <w:t>0;</w:t>
      </w:r>
      <w:r>
        <w:rPr>
          <w:spacing w:val="-5"/>
          <w:position w:val="2"/>
        </w:rPr>
        <w:t> </w:t>
      </w:r>
      <w:r>
        <w:rPr>
          <w:i/>
          <w:position w:val="2"/>
        </w:rPr>
        <w:t>I</w:t>
      </w:r>
      <w:r>
        <w:rPr>
          <w:sz w:val="16"/>
        </w:rPr>
        <w:t>a</w:t>
      </w:r>
      <w:r>
        <w:rPr>
          <w:position w:val="2"/>
        </w:rPr>
        <w:t>=</w:t>
      </w:r>
      <w:r>
        <w:rPr>
          <w:spacing w:val="-57"/>
          <w:position w:val="2"/>
        </w:rPr>
        <w:t> </w:t>
      </w:r>
      <w:r>
        <w:rPr>
          <w:position w:val="2"/>
        </w:rPr>
        <w:t>(-20),</w:t>
      </w:r>
      <w:r>
        <w:rPr>
          <w:spacing w:val="-1"/>
          <w:position w:val="2"/>
        </w:rPr>
        <w:t> </w:t>
      </w:r>
      <w:r>
        <w:rPr>
          <w:position w:val="2"/>
        </w:rPr>
        <w:t>if</w:t>
      </w:r>
      <w:r>
        <w:rPr>
          <w:spacing w:val="-1"/>
          <w:position w:val="2"/>
        </w:rPr>
        <w:t> </w:t>
      </w:r>
      <w:r>
        <w:rPr>
          <w:i/>
          <w:position w:val="2"/>
        </w:rPr>
        <w:t>I</w:t>
      </w:r>
      <w:r>
        <w:rPr>
          <w:rFonts w:ascii="Symbol" w:hAnsi="Symbol"/>
          <w:position w:val="2"/>
        </w:rPr>
        <w:t></w:t>
      </w:r>
      <w:r>
        <w:rPr>
          <w:position w:val="2"/>
        </w:rPr>
        <w:t> 0).</w:t>
      </w:r>
      <w:r>
        <w:rPr>
          <w:spacing w:val="1"/>
          <w:position w:val="2"/>
        </w:rPr>
        <w:t> </w:t>
      </w:r>
      <w:r>
        <w:rPr>
          <w:position w:val="2"/>
        </w:rPr>
        <w:t>If</w:t>
      </w:r>
      <w:r>
        <w:rPr>
          <w:spacing w:val="-2"/>
          <w:position w:val="2"/>
        </w:rPr>
        <w:t> </w:t>
      </w:r>
      <w:r>
        <w:rPr>
          <w:i/>
          <w:position w:val="2"/>
        </w:rPr>
        <w:t>I</w:t>
      </w:r>
      <w:r>
        <w:rPr>
          <w:sz w:val="16"/>
        </w:rPr>
        <w:t>a</w:t>
      </w:r>
      <w:r>
        <w:rPr>
          <w:spacing w:val="1"/>
          <w:sz w:val="16"/>
        </w:rPr>
        <w:t> </w:t>
      </w:r>
      <w:r>
        <w:rPr>
          <w:position w:val="2"/>
        </w:rPr>
        <w:t>is specified to be</w:t>
      </w:r>
      <w:r>
        <w:rPr>
          <w:spacing w:val="-1"/>
          <w:position w:val="2"/>
        </w:rPr>
        <w:t> </w:t>
      </w:r>
      <w:r>
        <w:rPr>
          <w:position w:val="2"/>
        </w:rPr>
        <w:t>less then</w:t>
      </w:r>
      <w:r>
        <w:rPr>
          <w:spacing w:val="1"/>
          <w:position w:val="2"/>
        </w:rPr>
        <w:t> </w:t>
      </w:r>
      <w:r>
        <w:rPr>
          <w:i/>
          <w:position w:val="2"/>
        </w:rPr>
        <w:t>I</w:t>
      </w:r>
      <w:r>
        <w:rPr>
          <w:i/>
          <w:spacing w:val="-1"/>
          <w:position w:val="2"/>
        </w:rPr>
        <w:t> </w:t>
      </w:r>
      <w:r>
        <w:rPr>
          <w:position w:val="2"/>
        </w:rPr>
        <w:t>, it</w:t>
      </w:r>
      <w:r>
        <w:rPr>
          <w:spacing w:val="-1"/>
          <w:position w:val="2"/>
        </w:rPr>
        <w:t> </w:t>
      </w:r>
      <w:r>
        <w:rPr>
          <w:position w:val="2"/>
        </w:rPr>
        <w:t>is set to </w:t>
      </w:r>
      <w:r>
        <w:rPr>
          <w:i/>
          <w:position w:val="2"/>
        </w:rPr>
        <w:t>I</w:t>
      </w:r>
      <w:r>
        <w:rPr>
          <w:position w:val="2"/>
        </w:rPr>
        <w:t>.</w:t>
      </w:r>
    </w:p>
    <w:p>
      <w:pPr>
        <w:pStyle w:val="BodyText"/>
        <w:spacing w:line="234" w:lineRule="exact" w:before="239"/>
        <w:ind w:left="307"/>
      </w:pPr>
      <w:r>
        <w:rPr/>
        <w:pict>
          <v:rect style="position:absolute;margin-left:492.339996pt;margin-top:19.512373pt;width:5.76pt;height:.83997pt;mso-position-horizontal-relative:page;mso-position-vertical-relative:paragraph;z-index:-16513536" filled="true" fillcolor="#000000" stroked="false">
            <v:fill type="solid"/>
            <w10:wrap type="none"/>
          </v:rect>
        </w:pict>
      </w:r>
      <w:r>
        <w:rPr/>
        <w:t>It</w:t>
      </w:r>
      <w:r>
        <w:rPr>
          <w:spacing w:val="2"/>
        </w:rPr>
        <w:t> </w:t>
      </w:r>
      <w:r>
        <w:rPr/>
        <w:t>can</w:t>
      </w:r>
      <w:r>
        <w:rPr>
          <w:spacing w:val="3"/>
        </w:rPr>
        <w:t> </w:t>
      </w:r>
      <w:r>
        <w:rPr/>
        <w:t>be</w:t>
      </w:r>
      <w:r>
        <w:rPr>
          <w:spacing w:val="2"/>
        </w:rPr>
        <w:t> </w:t>
      </w:r>
      <w:r>
        <w:rPr/>
        <w:t>observed</w:t>
      </w:r>
      <w:r>
        <w:rPr>
          <w:spacing w:val="4"/>
        </w:rPr>
        <w:t> </w:t>
      </w:r>
      <w:r>
        <w:rPr/>
        <w:t>that</w:t>
      </w:r>
      <w:r>
        <w:rPr>
          <w:spacing w:val="3"/>
        </w:rPr>
        <w:t> </w:t>
      </w:r>
      <w:r>
        <w:rPr/>
        <w:t>as</w:t>
      </w:r>
      <w:r>
        <w:rPr>
          <w:spacing w:val="6"/>
        </w:rPr>
        <w:t> </w:t>
      </w:r>
      <w:r>
        <w:rPr/>
        <w:t>I</w:t>
      </w:r>
      <w:r>
        <w:rPr>
          <w:spacing w:val="-3"/>
        </w:rPr>
        <w:t> </w:t>
      </w:r>
      <w:r>
        <w:rPr/>
        <w:t>tend</w:t>
      </w:r>
      <w:r>
        <w:rPr>
          <w:spacing w:val="1"/>
        </w:rPr>
        <w:t> </w:t>
      </w:r>
      <w:r>
        <w:rPr/>
        <w:t>to</w:t>
      </w:r>
      <w:r>
        <w:rPr>
          <w:spacing w:val="3"/>
        </w:rPr>
        <w:t> </w:t>
      </w:r>
      <w:r>
        <w:rPr/>
        <w:t>zero</w:t>
      </w:r>
      <w:r>
        <w:rPr>
          <w:spacing w:val="2"/>
        </w:rPr>
        <w:t> </w:t>
      </w:r>
      <w:r>
        <w:rPr/>
        <w:t>(the magnetic</w:t>
      </w:r>
      <w:r>
        <w:rPr>
          <w:spacing w:val="2"/>
        </w:rPr>
        <w:t> </w:t>
      </w:r>
      <w:r>
        <w:rPr/>
        <w:t>equator)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(D-ϴ)</w:t>
      </w:r>
      <w:r>
        <w:rPr>
          <w:spacing w:val="1"/>
        </w:rPr>
        <w:t> </w:t>
      </w:r>
      <w:r>
        <w:rPr/>
        <w:t>tend</w:t>
      </w:r>
      <w:r>
        <w:rPr>
          <w:spacing w:val="3"/>
        </w:rPr>
        <w:t> </w:t>
      </w:r>
      <w:r>
        <w:rPr/>
        <w:t>to</w:t>
      </w:r>
      <w:r>
        <w:rPr>
          <w:spacing w:val="2"/>
        </w:rPr>
        <w:t> </w:t>
      </w:r>
      <w:r>
        <w:rPr>
          <w:rFonts w:ascii="Cambria Math" w:hAnsi="Cambria Math" w:cs="Cambria Math" w:eastAsia="Cambria Math"/>
          <w:vertAlign w:val="superscript"/>
        </w:rPr>
        <w:t>𝜋</w:t>
      </w:r>
      <w:r>
        <w:rPr>
          <w:vertAlign w:val="baseline"/>
        </w:rPr>
        <w:t>.</w:t>
      </w:r>
      <w:r>
        <w:rPr>
          <w:spacing w:val="2"/>
          <w:vertAlign w:val="baseline"/>
        </w:rPr>
        <w:t> </w:t>
      </w:r>
      <w:r>
        <w:rPr>
          <w:vertAlign w:val="baseline"/>
        </w:rPr>
        <w:t>then</w:t>
      </w:r>
    </w:p>
    <w:p>
      <w:pPr>
        <w:spacing w:line="152" w:lineRule="exact" w:before="0"/>
        <w:ind w:left="0" w:right="1491" w:firstLine="0"/>
        <w:jc w:val="right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pStyle w:val="BodyText"/>
        <w:spacing w:before="3"/>
        <w:rPr>
          <w:rFonts w:ascii="Cambria Math"/>
          <w:sz w:val="20"/>
        </w:rPr>
      </w:pPr>
    </w:p>
    <w:p>
      <w:pPr>
        <w:pStyle w:val="BodyText"/>
        <w:ind w:left="307"/>
      </w:pPr>
      <w:r>
        <w:rPr/>
        <w:t>the</w:t>
      </w:r>
      <w:r>
        <w:rPr>
          <w:spacing w:val="13"/>
        </w:rPr>
        <w:t> </w:t>
      </w:r>
      <w:r>
        <w:rPr/>
        <w:t>reduce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pole</w:t>
      </w:r>
      <w:r>
        <w:rPr>
          <w:spacing w:val="13"/>
        </w:rPr>
        <w:t> </w:t>
      </w:r>
      <w:r>
        <w:rPr/>
        <w:t>operator</w:t>
      </w:r>
      <w:r>
        <w:rPr>
          <w:spacing w:val="14"/>
        </w:rPr>
        <w:t> </w:t>
      </w:r>
      <w:r>
        <w:rPr/>
        <w:t>tends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infinity</w:t>
      </w:r>
      <w:r>
        <w:rPr>
          <w:spacing w:val="13"/>
        </w:rPr>
        <w:t> </w:t>
      </w:r>
      <w:r>
        <w:rPr/>
        <w:t>(Mendonca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Silver</w:t>
      </w:r>
      <w:r>
        <w:rPr>
          <w:spacing w:val="13"/>
        </w:rPr>
        <w:t> </w:t>
      </w:r>
      <w:r>
        <w:rPr/>
        <w:t>1993).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problem</w:t>
      </w:r>
    </w:p>
    <w:p>
      <w:pPr>
        <w:spacing w:after="0"/>
        <w:sectPr>
          <w:type w:val="continuous"/>
          <w:pgSz w:w="11910" w:h="16840"/>
          <w:pgMar w:top="1320" w:bottom="280" w:left="1680" w:right="460"/>
        </w:sectPr>
      </w:pPr>
    </w:p>
    <w:p>
      <w:pPr>
        <w:pStyle w:val="BodyText"/>
        <w:spacing w:line="482" w:lineRule="auto" w:before="60"/>
        <w:ind w:left="307" w:right="949"/>
        <w:jc w:val="both"/>
      </w:pPr>
      <w:r>
        <w:rPr/>
        <w:t>addressed by introducing a second inclination (I´) that is used to widget the amplitude 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filter</w:t>
      </w:r>
      <w:r>
        <w:rPr>
          <w:spacing w:val="-2"/>
        </w:rPr>
        <w:t> </w:t>
      </w:r>
      <w:r>
        <w:rPr/>
        <w:t>near the</w:t>
      </w:r>
      <w:r>
        <w:rPr>
          <w:spacing w:val="-2"/>
        </w:rPr>
        <w:t> </w:t>
      </w:r>
      <w:r>
        <w:rPr/>
        <w:t>equator</w:t>
      </w:r>
      <w:r>
        <w:rPr>
          <w:spacing w:val="1"/>
        </w:rPr>
        <w:t> </w:t>
      </w:r>
      <w:r>
        <w:rPr/>
        <w:t>(Grant Dobbs 1972)</w:t>
      </w:r>
    </w:p>
    <w:p>
      <w:pPr>
        <w:pStyle w:val="Heading1"/>
        <w:numPr>
          <w:ilvl w:val="1"/>
          <w:numId w:val="9"/>
        </w:numPr>
        <w:tabs>
          <w:tab w:pos="1027" w:val="left" w:leader="none"/>
          <w:tab w:pos="1028" w:val="left" w:leader="none"/>
        </w:tabs>
        <w:spacing w:line="240" w:lineRule="auto" w:before="201" w:after="0"/>
        <w:ind w:left="1027" w:right="0" w:hanging="721"/>
        <w:jc w:val="left"/>
      </w:pPr>
      <w:r>
        <w:rPr/>
        <w:t>Horizontal</w:t>
      </w:r>
      <w:r>
        <w:rPr>
          <w:spacing w:val="-3"/>
        </w:rPr>
        <w:t> </w:t>
      </w:r>
      <w:r>
        <w:rPr/>
        <w:t>Derivatives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7" w:right="945"/>
        <w:jc w:val="both"/>
      </w:pPr>
      <w:r>
        <w:rPr/>
        <w:t>The</w:t>
      </w:r>
      <w:r>
        <w:rPr>
          <w:spacing w:val="-8"/>
        </w:rPr>
        <w:t> </w:t>
      </w:r>
      <w:r>
        <w:rPr/>
        <w:t>Horizontal</w:t>
      </w:r>
      <w:r>
        <w:rPr>
          <w:spacing w:val="-6"/>
        </w:rPr>
        <w:t> </w:t>
      </w:r>
      <w:r>
        <w:rPr/>
        <w:t>derivative</w:t>
      </w:r>
      <w:r>
        <w:rPr>
          <w:spacing w:val="-7"/>
        </w:rPr>
        <w:t> </w:t>
      </w:r>
      <w:r>
        <w:rPr/>
        <w:t>used</w:t>
      </w:r>
      <w:r>
        <w:rPr>
          <w:spacing w:val="-6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identification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geologic</w:t>
      </w:r>
      <w:r>
        <w:rPr>
          <w:spacing w:val="-7"/>
        </w:rPr>
        <w:t> </w:t>
      </w:r>
      <w:r>
        <w:rPr/>
        <w:t>boundaries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profile</w:t>
      </w:r>
      <w:r>
        <w:rPr>
          <w:spacing w:val="-58"/>
        </w:rPr>
        <w:t> </w:t>
      </w:r>
      <w:r>
        <w:rPr/>
        <w:t>data,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horizontal</w:t>
      </w:r>
      <w:r>
        <w:rPr>
          <w:spacing w:val="-3"/>
        </w:rPr>
        <w:t> </w:t>
      </w:r>
      <w:r>
        <w:rPr/>
        <w:t>derivative</w:t>
      </w:r>
      <w:r>
        <w:rPr>
          <w:spacing w:val="-5"/>
        </w:rPr>
        <w:t> </w:t>
      </w:r>
      <w:r>
        <w:rPr/>
        <w:t>x, y,</w:t>
      </w:r>
      <w:r>
        <w:rPr>
          <w:spacing w:val="-3"/>
        </w:rPr>
        <w:t> </w:t>
      </w:r>
      <w:r>
        <w:rPr/>
        <w:t>z</w:t>
      </w:r>
      <w:r>
        <w:rPr>
          <w:spacing w:val="-3"/>
        </w:rPr>
        <w:t> </w:t>
      </w:r>
      <w:r>
        <w:rPr/>
        <w:t>direction is</w:t>
      </w:r>
      <w:r>
        <w:rPr>
          <w:spacing w:val="-3"/>
        </w:rPr>
        <w:t> </w:t>
      </w:r>
      <w:r>
        <w:rPr/>
        <w:t>denoted</w:t>
      </w:r>
      <w:r>
        <w:rPr>
          <w:spacing w:val="-4"/>
        </w:rPr>
        <w:t> </w:t>
      </w:r>
      <w:r>
        <w:rPr/>
        <w:t>dx,</w:t>
      </w:r>
      <w:r>
        <w:rPr>
          <w:spacing w:val="-3"/>
        </w:rPr>
        <w:t> </w:t>
      </w:r>
      <w:r>
        <w:rPr/>
        <w:t>dy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dz</w:t>
      </w:r>
      <w:r>
        <w:rPr>
          <w:spacing w:val="-2"/>
        </w:rPr>
        <w:t> </w:t>
      </w:r>
      <w:r>
        <w:rPr/>
        <w:t>respectively.</w:t>
      </w:r>
      <w:r>
        <w:rPr>
          <w:spacing w:val="-3"/>
        </w:rPr>
        <w:t> </w:t>
      </w:r>
      <w:r>
        <w:rPr/>
        <w:t>The</w:t>
      </w:r>
      <w:r>
        <w:rPr>
          <w:spacing w:val="-58"/>
        </w:rPr>
        <w:t> </w:t>
      </w:r>
      <w:r>
        <w:rPr/>
        <w:t>horizontal</w:t>
      </w:r>
      <w:r>
        <w:rPr>
          <w:spacing w:val="1"/>
        </w:rPr>
        <w:t> </w:t>
      </w:r>
      <w:r>
        <w:rPr/>
        <w:t>derivative</w:t>
      </w:r>
      <w:r>
        <w:rPr>
          <w:spacing w:val="1"/>
        </w:rPr>
        <w:t> </w:t>
      </w:r>
      <w:r>
        <w:rPr/>
        <w:t>dx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geological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direction,</w:t>
      </w:r>
      <w:r>
        <w:rPr>
          <w:spacing w:val="1"/>
        </w:rPr>
        <w:t> </w:t>
      </w:r>
      <w:r>
        <w:rPr/>
        <w:t>horizontal</w:t>
      </w:r>
      <w:r>
        <w:rPr>
          <w:spacing w:val="1"/>
        </w:rPr>
        <w:t> </w:t>
      </w:r>
      <w:r>
        <w:rPr/>
        <w:t>derivative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dy</w:t>
      </w:r>
      <w:r>
        <w:rPr>
          <w:spacing w:val="-13"/>
        </w:rPr>
        <w:t> </w:t>
      </w:r>
      <w:r>
        <w:rPr/>
        <w:t>shows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geological</w:t>
      </w:r>
      <w:r>
        <w:rPr>
          <w:spacing w:val="-5"/>
        </w:rPr>
        <w:t> </w:t>
      </w:r>
      <w:r>
        <w:rPr/>
        <w:t>structure</w:t>
      </w:r>
      <w:r>
        <w:rPr>
          <w:spacing w:val="-7"/>
        </w:rPr>
        <w:t> </w:t>
      </w:r>
      <w:r>
        <w:rPr/>
        <w:t>in</w:t>
      </w:r>
      <w:r>
        <w:rPr>
          <w:spacing w:val="-3"/>
        </w:rPr>
        <w:t> </w:t>
      </w:r>
      <w:r>
        <w:rPr/>
        <w:t>x</w:t>
      </w:r>
      <w:r>
        <w:rPr>
          <w:spacing w:val="-4"/>
        </w:rPr>
        <w:t> </w:t>
      </w:r>
      <w:r>
        <w:rPr/>
        <w:t>direction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horizontal</w:t>
      </w:r>
      <w:r>
        <w:rPr>
          <w:spacing w:val="-5"/>
        </w:rPr>
        <w:t> </w:t>
      </w:r>
      <w:r>
        <w:rPr/>
        <w:t>derivative</w:t>
      </w:r>
      <w:r>
        <w:rPr>
          <w:spacing w:val="-7"/>
        </w:rPr>
        <w:t> </w:t>
      </w:r>
      <w:r>
        <w:rPr/>
        <w:t>dz</w:t>
      </w:r>
      <w:r>
        <w:rPr>
          <w:spacing w:val="-58"/>
        </w:rPr>
        <w:t> </w:t>
      </w:r>
      <w:r>
        <w:rPr/>
        <w:t>shows</w:t>
      </w:r>
      <w:r>
        <w:rPr>
          <w:spacing w:val="-1"/>
        </w:rPr>
        <w:t> </w:t>
      </w:r>
      <w:r>
        <w:rPr/>
        <w:t>the geologic</w:t>
      </w:r>
      <w:r>
        <w:rPr>
          <w:spacing w:val="-1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both in</w:t>
      </w:r>
      <w:r>
        <w:rPr>
          <w:spacing w:val="-1"/>
        </w:rPr>
        <w:t> </w:t>
      </w:r>
      <w:r>
        <w:rPr/>
        <w:t>x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y</w:t>
      </w:r>
      <w:r>
        <w:rPr>
          <w:spacing w:val="-5"/>
        </w:rPr>
        <w:t> </w:t>
      </w:r>
      <w:r>
        <w:rPr/>
        <w:t>direction.it is mathematically</w:t>
      </w:r>
      <w:r>
        <w:rPr>
          <w:spacing w:val="-6"/>
        </w:rPr>
        <w:t> </w:t>
      </w:r>
      <w:r>
        <w:rPr/>
        <w:t>express as</w:t>
      </w:r>
    </w:p>
    <w:p>
      <w:pPr>
        <w:pStyle w:val="BodyText"/>
        <w:tabs>
          <w:tab w:pos="8229" w:val="left" w:leader="none"/>
        </w:tabs>
        <w:spacing w:before="193"/>
        <w:ind w:left="307"/>
        <w:jc w:val="both"/>
      </w:pPr>
      <w:r>
        <w:rPr>
          <w:rFonts w:ascii="Cambria Math" w:eastAsia="Cambria Math"/>
        </w:rPr>
        <w:t>𝐿</w:t>
      </w:r>
      <w:r>
        <w:rPr>
          <w:rFonts w:ascii="Cambria Math" w:eastAsia="Cambria Math"/>
          <w:spacing w:val="9"/>
        </w:rPr>
        <w:t> 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𝑉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20"/>
          <w:position w:val="1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8"/>
        </w:rPr>
        <w:t> </w:t>
      </w:r>
      <w:r>
        <w:rPr>
          <w:rFonts w:ascii="Cambria Math" w:eastAsia="Cambria Math"/>
        </w:rPr>
        <w:t>(𝑉𝑖)</w:t>
      </w:r>
      <w:r>
        <w:rPr>
          <w:rFonts w:ascii="Cambria Math" w:eastAsia="Cambria Math"/>
          <w:vertAlign w:val="superscript"/>
        </w:rPr>
        <w:t>𝑛</w:t>
      </w:r>
      <w:r>
        <w:rPr>
          <w:rFonts w:ascii="Cambria Math" w:eastAsia="Cambria Math"/>
          <w:vertAlign w:val="baseline"/>
        </w:rPr>
        <w:tab/>
      </w:r>
      <w:r>
        <w:rPr>
          <w:color w:val="333333"/>
          <w:position w:val="-9"/>
          <w:vertAlign w:val="baseline"/>
        </w:rPr>
        <w:t>(3.3)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  <w:r>
        <w:rPr/>
        <w:pict>
          <v:rect style="position:absolute;margin-left:323.709991pt;margin-top:19.073584pt;width:15.6pt;height:.84pt;mso-position-horizontal-relative:page;mso-position-vertical-relative:paragraph;z-index:-15723008;mso-wrap-distance-left:0;mso-wrap-distance-right:0" filled="true" fillcolor="#333333" stroked="false">
            <v:fill type="solid"/>
            <w10:wrap type="topAndBottom"/>
          </v:rect>
        </w:pict>
      </w:r>
    </w:p>
    <w:p>
      <w:pPr>
        <w:pStyle w:val="BodyText"/>
        <w:ind w:left="307"/>
        <w:jc w:val="both"/>
        <w:rPr>
          <w:rFonts w:ascii="Cambria Math" w:hAnsi="Cambria Math"/>
        </w:rPr>
      </w:pPr>
      <w:r>
        <w:rPr>
          <w:color w:val="333333"/>
          <w:position w:val="1"/>
        </w:rPr>
        <w:t>where</w:t>
      </w:r>
      <w:r>
        <w:rPr>
          <w:color w:val="333333"/>
          <w:spacing w:val="-3"/>
          <w:position w:val="1"/>
        </w:rPr>
        <w:t> </w:t>
      </w:r>
      <w:r>
        <w:rPr>
          <w:color w:val="333333"/>
          <w:position w:val="1"/>
        </w:rPr>
        <w:t>n</w:t>
      </w:r>
      <w:r>
        <w:rPr>
          <w:color w:val="333333"/>
          <w:spacing w:val="-1"/>
          <w:position w:val="1"/>
        </w:rPr>
        <w:t> </w:t>
      </w:r>
      <w:r>
        <w:rPr>
          <w:color w:val="333333"/>
          <w:position w:val="1"/>
        </w:rPr>
        <w:t>is the</w:t>
      </w:r>
      <w:r>
        <w:rPr>
          <w:color w:val="333333"/>
          <w:spacing w:val="-2"/>
          <w:position w:val="1"/>
        </w:rPr>
        <w:t> </w:t>
      </w:r>
      <w:r>
        <w:rPr>
          <w:color w:val="333333"/>
          <w:position w:val="1"/>
        </w:rPr>
        <w:t>order of</w:t>
      </w:r>
      <w:r>
        <w:rPr>
          <w:color w:val="333333"/>
          <w:spacing w:val="-1"/>
          <w:position w:val="1"/>
        </w:rPr>
        <w:t> </w:t>
      </w:r>
      <w:r>
        <w:rPr>
          <w:color w:val="333333"/>
          <w:position w:val="1"/>
        </w:rPr>
        <w:t>differentiation</w:t>
      </w:r>
      <w:r>
        <w:rPr>
          <w:color w:val="333333"/>
          <w:spacing w:val="1"/>
          <w:position w:val="1"/>
        </w:rPr>
        <w:t> </w:t>
      </w:r>
      <w:r>
        <w:rPr>
          <w:color w:val="333333"/>
          <w:position w:val="1"/>
        </w:rPr>
        <w:t>and i= </w:t>
      </w:r>
      <w:r>
        <w:rPr>
          <w:rFonts w:ascii="Cambria Math" w:hAnsi="Cambria Math"/>
          <w:color w:val="333333"/>
        </w:rPr>
        <w:t>√</w:t>
      </w:r>
      <w:r>
        <w:rPr>
          <w:rFonts w:ascii="Cambria Math" w:hAnsi="Cambria Math"/>
          <w:color w:val="333333"/>
          <w:position w:val="1"/>
        </w:rPr>
        <w:t>−1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2"/>
        </w:rPr>
      </w:pPr>
    </w:p>
    <w:p>
      <w:pPr>
        <w:pStyle w:val="Heading1"/>
        <w:numPr>
          <w:ilvl w:val="1"/>
          <w:numId w:val="9"/>
        </w:numPr>
        <w:tabs>
          <w:tab w:pos="1027" w:val="left" w:leader="none"/>
          <w:tab w:pos="1028" w:val="left" w:leader="none"/>
        </w:tabs>
        <w:spacing w:line="240" w:lineRule="auto" w:before="0" w:after="0"/>
        <w:ind w:left="1027" w:right="0" w:hanging="721"/>
        <w:jc w:val="left"/>
      </w:pPr>
      <w:bookmarkStart w:name="_TOC_250019" w:id="19"/>
      <w:r>
        <w:rPr/>
        <w:t>Vertical</w:t>
      </w:r>
      <w:r>
        <w:rPr>
          <w:spacing w:val="-2"/>
        </w:rPr>
        <w:t> </w:t>
      </w:r>
      <w:bookmarkEnd w:id="19"/>
      <w:r>
        <w:rPr/>
        <w:t>Derivative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tabs>
          <w:tab w:pos="8247" w:val="left" w:leader="none"/>
        </w:tabs>
        <w:spacing w:line="480" w:lineRule="auto" w:before="1"/>
        <w:ind w:left="307" w:right="948"/>
        <w:jc w:val="both"/>
      </w:pPr>
      <w:r>
        <w:rPr/>
        <w:t>The vertical derivative is usually applied to total magnetic field data to increase the</w:t>
      </w:r>
      <w:r>
        <w:rPr>
          <w:spacing w:val="1"/>
        </w:rPr>
        <w:t> </w:t>
      </w:r>
      <w:r>
        <w:rPr/>
        <w:t>shallow geologic source in the data like other filter increasing the high wave number</w:t>
      </w:r>
      <w:r>
        <w:rPr>
          <w:spacing w:val="1"/>
        </w:rPr>
        <w:t> </w:t>
      </w:r>
      <w:r>
        <w:rPr/>
        <w:t>component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spectrum,</w:t>
      </w:r>
      <w:r>
        <w:rPr>
          <w:spacing w:val="-10"/>
        </w:rPr>
        <w:t> </w:t>
      </w:r>
      <w:r>
        <w:rPr/>
        <w:t>also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application</w:t>
      </w:r>
      <w:r>
        <w:rPr>
          <w:spacing w:val="-8"/>
        </w:rPr>
        <w:t> </w:t>
      </w:r>
      <w:r>
        <w:rPr/>
        <w:t>of</w:t>
      </w:r>
      <w:r>
        <w:rPr>
          <w:spacing w:val="-12"/>
        </w:rPr>
        <w:t> </w:t>
      </w:r>
      <w:r>
        <w:rPr/>
        <w:t>low-pass</w:t>
      </w:r>
      <w:r>
        <w:rPr>
          <w:spacing w:val="-7"/>
        </w:rPr>
        <w:t> </w:t>
      </w:r>
      <w:r>
        <w:rPr/>
        <w:t>filter</w:t>
      </w:r>
      <w:r>
        <w:rPr>
          <w:spacing w:val="-11"/>
        </w:rPr>
        <w:t> </w:t>
      </w:r>
      <w:r>
        <w:rPr/>
        <w:t>to</w:t>
      </w:r>
      <w:r>
        <w:rPr>
          <w:spacing w:val="-7"/>
        </w:rPr>
        <w:t> </w:t>
      </w:r>
      <w:r>
        <w:rPr/>
        <w:t>remove</w:t>
      </w:r>
      <w:r>
        <w:rPr>
          <w:spacing w:val="-11"/>
        </w:rPr>
        <w:t> </w:t>
      </w:r>
      <w:r>
        <w:rPr/>
        <w:t>high</w:t>
      </w:r>
      <w:r>
        <w:rPr>
          <w:spacing w:val="-11"/>
        </w:rPr>
        <w:t> </w:t>
      </w:r>
      <w:r>
        <w:rPr/>
        <w:t>wave</w:t>
      </w:r>
      <w:r>
        <w:rPr>
          <w:spacing w:val="-57"/>
        </w:rPr>
        <w:t> </w:t>
      </w:r>
      <w:r>
        <w:rPr/>
        <w:t>number</w:t>
        <w:tab/>
      </w:r>
      <w:r>
        <w:rPr>
          <w:spacing w:val="-1"/>
        </w:rPr>
        <w:t>noise.</w:t>
      </w:r>
    </w:p>
    <w:p>
      <w:pPr>
        <w:pStyle w:val="BodyText"/>
        <w:tabs>
          <w:tab w:pos="8229" w:val="left" w:leader="none"/>
        </w:tabs>
        <w:ind w:left="307"/>
        <w:jc w:val="both"/>
      </w:pPr>
      <w:r>
        <w:rPr>
          <w:rFonts w:ascii="Cambria Math" w:eastAsia="Cambria Math"/>
        </w:rPr>
        <w:t>𝐿</w:t>
      </w:r>
      <w:r>
        <w:rPr>
          <w:rFonts w:ascii="Cambria Math" w:eastAsia="Cambria Math"/>
          <w:spacing w:val="9"/>
        </w:rPr>
        <w:t> 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𝑟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19"/>
          <w:position w:val="1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76"/>
        </w:rPr>
        <w:t> </w:t>
      </w:r>
      <w:r>
        <w:rPr>
          <w:rFonts w:ascii="Cambria Math" w:eastAsia="Cambria Math"/>
        </w:rPr>
        <w:t>𝑟</w:t>
      </w:r>
      <w:r>
        <w:rPr>
          <w:rFonts w:ascii="Cambria Math" w:eastAsia="Cambria Math"/>
          <w:vertAlign w:val="superscript"/>
        </w:rPr>
        <w:t>𝑛</w:t>
      </w:r>
      <w:r>
        <w:rPr>
          <w:rFonts w:ascii="Cambria Math" w:eastAsia="Cambria Math"/>
          <w:vertAlign w:val="baseline"/>
        </w:rPr>
        <w:tab/>
      </w:r>
      <w:r>
        <w:rPr>
          <w:color w:val="333333"/>
          <w:position w:val="-9"/>
          <w:vertAlign w:val="baseline"/>
        </w:rPr>
        <w:t>(3.4)</w:t>
      </w:r>
    </w:p>
    <w:p>
      <w:pPr>
        <w:pStyle w:val="BodyText"/>
        <w:rPr>
          <w:sz w:val="41"/>
        </w:rPr>
      </w:pPr>
    </w:p>
    <w:p>
      <w:pPr>
        <w:pStyle w:val="BodyText"/>
        <w:spacing w:line="480" w:lineRule="auto" w:before="1"/>
        <w:ind w:left="307" w:right="948"/>
        <w:jc w:val="both"/>
      </w:pPr>
      <w:r>
        <w:rPr/>
        <w:t>Where n is the order of differentiation. And r is the wave number (radians/ground unit)</w:t>
      </w:r>
      <w:r>
        <w:rPr>
          <w:spacing w:val="1"/>
        </w:rPr>
        <w:t> </w:t>
      </w:r>
      <w:r>
        <w:rPr/>
        <w:t>Note: r = 2pk where k is cycles/ground unit. Ground unit is the survey ground units used</w:t>
      </w:r>
      <w:r>
        <w:rPr>
          <w:spacing w:val="-57"/>
        </w:rPr>
        <w:t> </w:t>
      </w:r>
      <w:r>
        <w:rPr/>
        <w:t>in your grid (e.g. meter, feet etc.). The vertical derivative is commonly applied to total</w:t>
      </w:r>
      <w:r>
        <w:rPr>
          <w:spacing w:val="1"/>
        </w:rPr>
        <w:t> </w:t>
      </w:r>
      <w:r>
        <w:rPr/>
        <w:t>magnetic field data to enhance the shallowest geologic sources in the data. As with other</w:t>
      </w:r>
      <w:r>
        <w:rPr>
          <w:spacing w:val="-57"/>
        </w:rPr>
        <w:t> </w:t>
      </w:r>
      <w:r>
        <w:rPr/>
        <w:t>filters that enhance the high-wave number components of the spectrum, you must often</w:t>
      </w:r>
      <w:r>
        <w:rPr>
          <w:spacing w:val="1"/>
        </w:rPr>
        <w:t> </w:t>
      </w:r>
      <w:r>
        <w:rPr/>
        <w:t>also apply</w:t>
      </w:r>
      <w:r>
        <w:rPr>
          <w:spacing w:val="-5"/>
        </w:rPr>
        <w:t> </w:t>
      </w:r>
      <w:r>
        <w:rPr/>
        <w:t>low-pass filters to remove high-wave</w:t>
      </w:r>
      <w:r>
        <w:rPr>
          <w:spacing w:val="-1"/>
        </w:rPr>
        <w:t> </w:t>
      </w:r>
      <w:r>
        <w:rPr/>
        <w:t>number</w:t>
      </w:r>
      <w:r>
        <w:rPr>
          <w:spacing w:val="-2"/>
        </w:rPr>
        <w:t> </w:t>
      </w:r>
      <w:r>
        <w:rPr/>
        <w:t>noise.</w:t>
      </w:r>
    </w:p>
    <w:p>
      <w:pPr>
        <w:spacing w:after="0" w:line="480" w:lineRule="auto"/>
        <w:jc w:val="both"/>
        <w:sectPr>
          <w:pgSz w:w="11910" w:h="16840"/>
          <w:pgMar w:header="0" w:footer="1014" w:top="1440" w:bottom="1200" w:left="1680" w:right="460"/>
        </w:sectPr>
      </w:pPr>
    </w:p>
    <w:p>
      <w:pPr>
        <w:pStyle w:val="Heading1"/>
        <w:numPr>
          <w:ilvl w:val="1"/>
          <w:numId w:val="9"/>
        </w:numPr>
        <w:tabs>
          <w:tab w:pos="1027" w:val="left" w:leader="none"/>
          <w:tab w:pos="1028" w:val="left" w:leader="none"/>
        </w:tabs>
        <w:spacing w:line="240" w:lineRule="auto" w:before="67" w:after="0"/>
        <w:ind w:left="1027" w:right="0" w:hanging="721"/>
        <w:jc w:val="left"/>
      </w:pPr>
      <w:bookmarkStart w:name="_TOC_250018" w:id="20"/>
      <w:r>
        <w:rPr/>
        <w:t>Tilt</w:t>
      </w:r>
      <w:r>
        <w:rPr>
          <w:spacing w:val="-2"/>
        </w:rPr>
        <w:t> </w:t>
      </w:r>
      <w:bookmarkEnd w:id="20"/>
      <w:r>
        <w:rPr/>
        <w:t>Derivative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7" w:right="949"/>
        <w:jc w:val="both"/>
      </w:pPr>
      <w:r>
        <w:rPr/>
        <w:t>Tilt derivative is used to obtain a good estimation of both the location and depth of</w:t>
      </w:r>
      <w:r>
        <w:rPr>
          <w:spacing w:val="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sources.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tilt</w:t>
      </w:r>
      <w:r>
        <w:rPr>
          <w:spacing w:val="1"/>
        </w:rPr>
        <w:t> </w:t>
      </w:r>
      <w:r>
        <w:rPr/>
        <w:t>derivative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horizontal</w:t>
      </w:r>
      <w:r>
        <w:rPr>
          <w:spacing w:val="1"/>
        </w:rPr>
        <w:t> </w:t>
      </w:r>
      <w:r>
        <w:rPr/>
        <w:t>derivative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horizontal</w:t>
      </w:r>
      <w:r>
        <w:rPr>
          <w:spacing w:val="1"/>
        </w:rPr>
        <w:t> </w:t>
      </w:r>
      <w:r>
        <w:rPr/>
        <w:t>derivative are utilized for mapping shallow basement structure and mineral exploration</w:t>
      </w:r>
      <w:r>
        <w:rPr>
          <w:spacing w:val="1"/>
        </w:rPr>
        <w:t> </w:t>
      </w:r>
      <w:r>
        <w:rPr/>
        <w:t>targets.</w:t>
      </w:r>
      <w:r>
        <w:rPr>
          <w:spacing w:val="-1"/>
        </w:rPr>
        <w:t> </w:t>
      </w:r>
      <w:r>
        <w:rPr/>
        <w:t>The tilt derivative</w:t>
      </w:r>
      <w:r>
        <w:rPr>
          <w:spacing w:val="-1"/>
        </w:rPr>
        <w:t> </w:t>
      </w:r>
      <w:r>
        <w:rPr/>
        <w:t>is mathematically</w:t>
      </w:r>
      <w:r>
        <w:rPr>
          <w:spacing w:val="-5"/>
        </w:rPr>
        <w:t> </w:t>
      </w:r>
      <w:r>
        <w:rPr/>
        <w:t>defined as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34" w:lineRule="exact" w:before="1"/>
        <w:ind w:left="307"/>
        <w:jc w:val="both"/>
      </w:pPr>
      <w:r>
        <w:rPr/>
        <w:t>TDR=tan</w:t>
      </w:r>
      <w:r>
        <w:rPr>
          <w:vertAlign w:val="superscript"/>
        </w:rPr>
        <w:t>-1</w:t>
      </w:r>
      <w:r>
        <w:rPr>
          <w:vertAlign w:val="baseline"/>
        </w:rPr>
        <w:t>[</w:t>
      </w:r>
      <w:r>
        <w:rPr>
          <w:spacing w:val="1"/>
          <w:u w:val="single"/>
          <w:vertAlign w:val="superscript"/>
        </w:rPr>
        <w:t> </w:t>
      </w:r>
      <w:r>
        <w:rPr>
          <w:rFonts w:ascii="Cambria Math" w:eastAsia="Cambria Math"/>
          <w:u w:val="single"/>
          <w:vertAlign w:val="superscript"/>
        </w:rPr>
        <w:t>𝑉𝐷𝑅</w:t>
      </w:r>
      <w:r>
        <w:rPr>
          <w:rFonts w:ascii="Cambria Math" w:eastAsia="Cambria Math"/>
          <w:spacing w:val="14"/>
          <w:u w:val="single"/>
          <w:vertAlign w:val="baseline"/>
        </w:rPr>
        <w:t> </w:t>
      </w:r>
      <w:r>
        <w:rPr>
          <w:vertAlign w:val="baseline"/>
        </w:rPr>
        <w:t>]      </w:t>
      </w:r>
      <w:r>
        <w:rPr>
          <w:spacing w:val="22"/>
          <w:vertAlign w:val="baseline"/>
        </w:rPr>
        <w:t> </w:t>
      </w:r>
      <w:r>
        <w:rPr>
          <w:vertAlign w:val="baseline"/>
        </w:rPr>
        <w:t>Where VDR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2"/>
          <w:vertAlign w:val="baseline"/>
        </w:rPr>
        <w:t> </w:t>
      </w:r>
      <w:r>
        <w:rPr>
          <w:vertAlign w:val="baseline"/>
        </w:rPr>
        <w:t>the first</w:t>
      </w:r>
      <w:r>
        <w:rPr>
          <w:spacing w:val="2"/>
          <w:vertAlign w:val="baseline"/>
        </w:rPr>
        <w:t> </w:t>
      </w:r>
      <w:r>
        <w:rPr>
          <w:vertAlign w:val="baseline"/>
        </w:rPr>
        <w:t>vertical</w:t>
      </w:r>
      <w:r>
        <w:rPr>
          <w:spacing w:val="1"/>
          <w:vertAlign w:val="baseline"/>
        </w:rPr>
        <w:t> </w:t>
      </w:r>
      <w:r>
        <w:rPr>
          <w:vertAlign w:val="baseline"/>
        </w:rPr>
        <w:t>derivative</w:t>
      </w:r>
    </w:p>
    <w:p>
      <w:pPr>
        <w:spacing w:line="152" w:lineRule="exact" w:before="0"/>
        <w:ind w:left="1428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𝑇𝐻𝐷𝑅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line="234" w:lineRule="exact" w:before="273"/>
        <w:ind w:left="307"/>
      </w:pPr>
      <w:r>
        <w:rPr/>
        <w:pict>
          <v:rect style="position:absolute;margin-left:464.5pt;margin-top:21.212326pt;width:10.92pt;height:.84003pt;mso-position-horizontal-relative:page;mso-position-vertical-relative:paragraph;z-index:-16509952" filled="true" fillcolor="#000000" stroked="false">
            <v:fill type="solid"/>
            <w10:wrap type="none"/>
          </v:rect>
        </w:pict>
      </w:r>
      <w:r>
        <w:rPr/>
        <w:t>THDR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total</w:t>
      </w:r>
      <w:r>
        <w:rPr>
          <w:spacing w:val="2"/>
        </w:rPr>
        <w:t> </w:t>
      </w:r>
      <w:r>
        <w:rPr/>
        <w:t>horizontal</w:t>
      </w:r>
      <w:r>
        <w:rPr>
          <w:spacing w:val="2"/>
        </w:rPr>
        <w:t> </w:t>
      </w:r>
      <w:r>
        <w:rPr/>
        <w:t>derivative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total</w:t>
      </w:r>
      <w:r>
        <w:rPr>
          <w:spacing w:val="2"/>
        </w:rPr>
        <w:t> </w:t>
      </w:r>
      <w:r>
        <w:rPr/>
        <w:t>magnetic</w:t>
      </w:r>
      <w:r>
        <w:rPr>
          <w:spacing w:val="1"/>
        </w:rPr>
        <w:t> </w:t>
      </w:r>
      <w:r>
        <w:rPr/>
        <w:t>intensity</w:t>
      </w:r>
      <w:r>
        <w:rPr>
          <w:spacing w:val="63"/>
        </w:rPr>
        <w:t> </w:t>
      </w:r>
      <w:r>
        <w:rPr/>
        <w:t>VDR=</w:t>
      </w:r>
      <w:r>
        <w:rPr>
          <w:spacing w:val="3"/>
        </w:rPr>
        <w:t> </w:t>
      </w:r>
      <w:r>
        <w:rPr/>
        <w:t>[</w:t>
      </w:r>
      <w:r>
        <w:rPr>
          <w:rFonts w:ascii="Cambria Math" w:eastAsia="Cambria Math"/>
          <w:vertAlign w:val="superscript"/>
        </w:rPr>
        <w:t>𝑑𝑇</w:t>
      </w:r>
      <w:r>
        <w:rPr>
          <w:vertAlign w:val="baseline"/>
        </w:rPr>
        <w:t>]</w:t>
      </w:r>
    </w:p>
    <w:p>
      <w:pPr>
        <w:spacing w:line="152" w:lineRule="exact" w:before="0"/>
        <w:ind w:left="0" w:right="1949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𝑑𝑧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2"/>
        <w:rPr>
          <w:rFonts w:ascii="Cambria Math"/>
          <w:sz w:val="22"/>
        </w:rPr>
      </w:pPr>
    </w:p>
    <w:p>
      <w:pPr>
        <w:pStyle w:val="BodyText"/>
        <w:spacing w:line="20" w:lineRule="exact"/>
        <w:ind w:left="4571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70.6pt;height:.85pt;mso-position-horizontal-relative:char;mso-position-vertical-relative:line" coordorigin="0,0" coordsize="1412,17">
            <v:rect style="position:absolute;left:0;top:0;width:1412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after="0" w:line="20" w:lineRule="exact"/>
        <w:rPr>
          <w:rFonts w:ascii="Cambria Math"/>
          <w:sz w:val="2"/>
        </w:rPr>
        <w:sectPr>
          <w:pgSz w:w="11910" w:h="16840"/>
          <w:pgMar w:header="0" w:footer="1014" w:top="1440" w:bottom="1200" w:left="1680" w:right="460"/>
        </w:sectPr>
      </w:pPr>
    </w:p>
    <w:p>
      <w:pPr>
        <w:pStyle w:val="BodyText"/>
        <w:spacing w:before="99"/>
        <w:ind w:left="307"/>
        <w:rPr>
          <w:rFonts w:ascii="Cambria Math" w:hAnsi="Cambria Math"/>
        </w:rPr>
      </w:pPr>
      <w:r>
        <w:rPr/>
        <w:t>And total</w:t>
      </w:r>
      <w:r>
        <w:rPr>
          <w:spacing w:val="1"/>
        </w:rPr>
        <w:t> </w:t>
      </w:r>
      <w:r>
        <w:rPr/>
        <w:t>horizontal derivative is THDR=</w:t>
      </w:r>
      <w:r>
        <w:rPr>
          <w:spacing w:val="4"/>
        </w:rPr>
        <w:t> </w:t>
      </w:r>
      <w:r>
        <w:rPr>
          <w:rFonts w:ascii="Cambria Math" w:hAnsi="Cambria Math"/>
          <w:position w:val="2"/>
        </w:rPr>
        <w:t>√</w:t>
      </w:r>
    </w:p>
    <w:p>
      <w:pPr>
        <w:spacing w:line="181" w:lineRule="exact" w:before="0"/>
        <w:ind w:left="79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𝑑𝑇 </w:t>
      </w:r>
      <w:r>
        <w:rPr>
          <w:rFonts w:ascii="Cambria Math" w:eastAsia="Cambria Math"/>
          <w:spacing w:val="28"/>
          <w:w w:val="105"/>
          <w:sz w:val="17"/>
        </w:rPr>
        <w:t> </w:t>
      </w:r>
      <w:r>
        <w:rPr>
          <w:rFonts w:ascii="Cambria Math" w:eastAsia="Cambria Math"/>
          <w:w w:val="105"/>
          <w:position w:val="7"/>
          <w:sz w:val="17"/>
        </w:rPr>
        <w:t>2</w:t>
      </w:r>
    </w:p>
    <w:p>
      <w:pPr>
        <w:pStyle w:val="BodyText"/>
        <w:tabs>
          <w:tab w:pos="298" w:val="left" w:leader="none"/>
        </w:tabs>
        <w:spacing w:line="172" w:lineRule="exact"/>
        <w:ind w:left="-38"/>
        <w:rPr>
          <w:rFonts w:ascii="Cambria Math"/>
        </w:rPr>
      </w:pPr>
      <w:r>
        <w:rPr/>
        <w:pict>
          <v:rect style="position:absolute;margin-left:318.549988pt;margin-top:4.456933pt;width:10.92pt;height:.84003pt;mso-position-horizontal-relative:page;mso-position-vertical-relative:paragraph;z-index:-16509440" filled="true" fillcolor="#000000" stroked="false">
            <v:fill type="solid"/>
            <w10:wrap type="none"/>
          </v:rect>
        </w:pict>
      </w:r>
      <w:r>
        <w:rPr>
          <w:rFonts w:ascii="Cambria Math"/>
          <w:w w:val="120"/>
        </w:rPr>
        <w:t>(</w:t>
        <w:tab/>
        <w:t>)</w:t>
      </w:r>
    </w:p>
    <w:p>
      <w:pPr>
        <w:spacing w:line="152" w:lineRule="exact" w:before="0"/>
        <w:ind w:left="82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𝑑𝑥</w:t>
      </w:r>
    </w:p>
    <w:p>
      <w:pPr>
        <w:spacing w:line="137" w:lineRule="exact" w:before="44"/>
        <w:ind w:left="372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𝑑𝑇</w:t>
      </w:r>
    </w:p>
    <w:p>
      <w:pPr>
        <w:pStyle w:val="BodyText"/>
        <w:spacing w:line="172" w:lineRule="exact"/>
        <w:ind w:left="22"/>
        <w:rPr>
          <w:rFonts w:ascii="Cambria Math"/>
        </w:rPr>
      </w:pPr>
      <w:r>
        <w:rPr/>
        <w:pict>
          <v:rect style="position:absolute;margin-left:360.910004pt;margin-top:4.456933pt;width:11.04pt;height:.84003pt;mso-position-horizontal-relative:page;mso-position-vertical-relative:paragraph;z-index:15738368" filled="true" fillcolor="#000000" stroked="false">
            <v:fill type="solid"/>
            <w10:wrap type="none"/>
          </v:rect>
        </w:pict>
      </w:r>
      <w:r>
        <w:rPr>
          <w:rFonts w:ascii="Cambria Math"/>
          <w:w w:val="110"/>
        </w:rPr>
        <w:t>+</w:t>
      </w:r>
      <w:r>
        <w:rPr>
          <w:rFonts w:ascii="Cambria Math"/>
          <w:spacing w:val="-10"/>
          <w:w w:val="110"/>
        </w:rPr>
        <w:t> </w:t>
      </w:r>
      <w:r>
        <w:rPr>
          <w:rFonts w:ascii="Cambria Math"/>
          <w:w w:val="110"/>
        </w:rPr>
        <w:t>(</w:t>
      </w:r>
    </w:p>
    <w:p>
      <w:pPr>
        <w:spacing w:line="152" w:lineRule="exact" w:before="0"/>
        <w:ind w:left="372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𝑑𝑦</w:t>
      </w:r>
    </w:p>
    <w:p>
      <w:pPr>
        <w:spacing w:line="145" w:lineRule="exact" w:before="0"/>
        <w:ind w:left="83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w w:val="105"/>
          <w:sz w:val="17"/>
        </w:rPr>
        <w:t>2</w:t>
      </w:r>
    </w:p>
    <w:p>
      <w:pPr>
        <w:pStyle w:val="BodyText"/>
        <w:tabs>
          <w:tab w:pos="2435" w:val="left" w:leader="none"/>
        </w:tabs>
        <w:spacing w:line="255" w:lineRule="exact"/>
        <w:ind w:left="-35"/>
      </w:pPr>
      <w:r>
        <w:rPr>
          <w:rFonts w:ascii="Cambria Math"/>
          <w:w w:val="110"/>
        </w:rPr>
        <w:t>)</w:t>
        <w:tab/>
      </w:r>
      <w:r>
        <w:rPr>
          <w:w w:val="110"/>
        </w:rPr>
        <w:t>(3.5)</w:t>
      </w:r>
    </w:p>
    <w:p>
      <w:pPr>
        <w:spacing w:after="0" w:line="255" w:lineRule="exact"/>
        <w:sectPr>
          <w:type w:val="continuous"/>
          <w:pgSz w:w="11910" w:h="16840"/>
          <w:pgMar w:top="1320" w:bottom="280" w:left="1680" w:right="460"/>
          <w:cols w:num="4" w:equalWidth="0">
            <w:col w:w="4572" w:space="40"/>
            <w:col w:w="515" w:space="39"/>
            <w:col w:w="588" w:space="39"/>
            <w:col w:w="397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Heading1"/>
        <w:numPr>
          <w:ilvl w:val="1"/>
          <w:numId w:val="9"/>
        </w:numPr>
        <w:tabs>
          <w:tab w:pos="1027" w:val="left" w:leader="none"/>
          <w:tab w:pos="1028" w:val="left" w:leader="none"/>
        </w:tabs>
        <w:spacing w:line="240" w:lineRule="auto" w:before="0" w:after="0"/>
        <w:ind w:left="1027" w:right="0" w:hanging="721"/>
        <w:jc w:val="left"/>
      </w:pPr>
      <w:bookmarkStart w:name="_TOC_250017" w:id="21"/>
      <w:r>
        <w:rPr/>
        <w:t>Analytical</w:t>
      </w:r>
      <w:r>
        <w:rPr>
          <w:spacing w:val="-1"/>
        </w:rPr>
        <w:t> </w:t>
      </w:r>
      <w:bookmarkEnd w:id="21"/>
      <w:r>
        <w:rPr/>
        <w:t>Signal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7" w:right="946"/>
        <w:jc w:val="both"/>
      </w:pPr>
      <w:r>
        <w:rPr/>
        <w:t>The filter applied to magnetic data for the purpose simplifying the magnetic bodies</w:t>
      </w:r>
      <w:r>
        <w:rPr>
          <w:spacing w:val="1"/>
        </w:rPr>
        <w:t> </w:t>
      </w:r>
      <w:r>
        <w:rPr/>
        <w:t>normally have positive and negative peak joined with its, which is not make it easy to</w:t>
      </w:r>
      <w:r>
        <w:rPr>
          <w:spacing w:val="1"/>
        </w:rPr>
        <w:t> </w:t>
      </w:r>
      <w:r>
        <w:rPr/>
        <w:t>determine the exact location of causative body. The bell-shaped symmetrical function is</w:t>
      </w:r>
      <w:r>
        <w:rPr>
          <w:spacing w:val="1"/>
        </w:rPr>
        <w:t> </w:t>
      </w:r>
      <w:r>
        <w:rPr/>
        <w:t>derived for two dimensional bodies and which amplified of analytical signal is for three</w:t>
      </w:r>
      <w:r>
        <w:rPr>
          <w:spacing w:val="1"/>
        </w:rPr>
        <w:t> </w:t>
      </w:r>
      <w:r>
        <w:rPr/>
        <w:t>dimensional</w:t>
      </w:r>
      <w:r>
        <w:rPr>
          <w:spacing w:val="-6"/>
        </w:rPr>
        <w:t> </w:t>
      </w:r>
      <w:r>
        <w:rPr/>
        <w:t>bodies.</w:t>
      </w:r>
      <w:r>
        <w:rPr>
          <w:spacing w:val="-7"/>
        </w:rPr>
        <w:t> </w:t>
      </w:r>
      <w:r>
        <w:rPr/>
        <w:t>This</w:t>
      </w:r>
      <w:r>
        <w:rPr>
          <w:spacing w:val="-2"/>
        </w:rPr>
        <w:t> </w:t>
      </w:r>
      <w:r>
        <w:rPr/>
        <w:t>function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it</w:t>
      </w:r>
      <w:r>
        <w:rPr>
          <w:spacing w:val="-5"/>
        </w:rPr>
        <w:t> </w:t>
      </w:r>
      <w:r>
        <w:rPr/>
        <w:t>derivative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not</w:t>
      </w:r>
      <w:r>
        <w:rPr>
          <w:spacing w:val="-5"/>
        </w:rPr>
        <w:t> </w:t>
      </w:r>
      <w:r>
        <w:rPr/>
        <w:t>depend</w:t>
      </w:r>
      <w:r>
        <w:rPr>
          <w:spacing w:val="-6"/>
        </w:rPr>
        <w:t> </w:t>
      </w:r>
      <w:r>
        <w:rPr/>
        <w:t>on</w:t>
      </w:r>
      <w:r>
        <w:rPr>
          <w:spacing w:val="-4"/>
        </w:rPr>
        <w:t> </w:t>
      </w:r>
      <w:r>
        <w:rPr/>
        <w:t>strike</w:t>
      </w:r>
      <w:r>
        <w:rPr>
          <w:spacing w:val="-4"/>
        </w:rPr>
        <w:t> </w:t>
      </w:r>
      <w:r>
        <w:rPr/>
        <w:t>dip</w:t>
      </w:r>
      <w:r>
        <w:rPr>
          <w:spacing w:val="-5"/>
        </w:rPr>
        <w:t> </w:t>
      </w:r>
      <w:r>
        <w:rPr/>
        <w:t>magnetic</w:t>
      </w:r>
      <w:r>
        <w:rPr>
          <w:spacing w:val="-58"/>
        </w:rPr>
        <w:t> </w:t>
      </w:r>
      <w:r>
        <w:rPr/>
        <w:t>declination,</w:t>
      </w:r>
      <w:r>
        <w:rPr>
          <w:spacing w:val="-5"/>
        </w:rPr>
        <w:t> </w:t>
      </w:r>
      <w:r>
        <w:rPr/>
        <w:t>inclination,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remnant</w:t>
      </w:r>
      <w:r>
        <w:rPr>
          <w:spacing w:val="-3"/>
        </w:rPr>
        <w:t> </w:t>
      </w:r>
      <w:r>
        <w:rPr/>
        <w:t>magnetization</w:t>
      </w:r>
      <w:r>
        <w:rPr>
          <w:spacing w:val="-5"/>
        </w:rPr>
        <w:t> </w:t>
      </w:r>
      <w:r>
        <w:rPr/>
        <w:t>(Debeglia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Corpel,</w:t>
      </w:r>
      <w:r>
        <w:rPr>
          <w:spacing w:val="-1"/>
        </w:rPr>
        <w:t> </w:t>
      </w:r>
      <w:r>
        <w:rPr/>
        <w:t>1997)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3-D</w:t>
      </w:r>
      <w:r>
        <w:rPr>
          <w:spacing w:val="-58"/>
        </w:rPr>
        <w:t> </w:t>
      </w:r>
      <w:r>
        <w:rPr/>
        <w:t>analytic signal at location (x,y) can be obtained from three orthogonal gradients</w:t>
      </w:r>
      <w:r>
        <w:rPr>
          <w:spacing w:val="1"/>
        </w:rPr>
        <w:t> </w:t>
      </w:r>
      <w:r>
        <w:rPr/>
        <w:t>of total</w:t>
      </w:r>
      <w:r>
        <w:rPr>
          <w:spacing w:val="-57"/>
        </w:rPr>
        <w:t> </w:t>
      </w:r>
      <w:r>
        <w:rPr/>
        <w:t>magnetic</w:t>
      </w:r>
      <w:r>
        <w:rPr>
          <w:spacing w:val="-2"/>
        </w:rPr>
        <w:t> </w:t>
      </w:r>
      <w:r>
        <w:rPr/>
        <w:t>field using</w:t>
      </w:r>
      <w:r>
        <w:rPr>
          <w:spacing w:val="-3"/>
        </w:rPr>
        <w:t> </w:t>
      </w:r>
      <w:r>
        <w:rPr/>
        <w:t>these</w:t>
      </w:r>
      <w:r>
        <w:rPr>
          <w:spacing w:val="-1"/>
        </w:rPr>
        <w:t> </w:t>
      </w:r>
      <w:r>
        <w:rPr/>
        <w:t>expression</w:t>
      </w:r>
    </w:p>
    <w:p>
      <w:pPr>
        <w:pStyle w:val="BodyText"/>
        <w:spacing w:before="3" w:after="1"/>
        <w:rPr>
          <w:sz w:val="22"/>
        </w:rPr>
      </w:pPr>
    </w:p>
    <w:p>
      <w:pPr>
        <w:pStyle w:val="BodyText"/>
        <w:spacing w:line="20" w:lineRule="exact"/>
        <w:ind w:left="1514"/>
        <w:rPr>
          <w:sz w:val="2"/>
        </w:rPr>
      </w:pPr>
      <w:r>
        <w:rPr>
          <w:sz w:val="2"/>
        </w:rPr>
        <w:pict>
          <v:group style="width:112.95pt;height:.85pt;mso-position-horizontal-relative:char;mso-position-vertical-relative:line" coordorigin="0,0" coordsize="2259,17">
            <v:rect style="position:absolute;left:0;top:0;width:2259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320" w:bottom="280" w:left="1680" w:right="460"/>
        </w:sectPr>
      </w:pPr>
    </w:p>
    <w:p>
      <w:pPr>
        <w:pStyle w:val="BodyText"/>
        <w:spacing w:line="81" w:lineRule="exact" w:before="91"/>
        <w:ind w:left="307"/>
        <w:rPr>
          <w:rFonts w:ascii="Cambria Math" w:hAnsi="Cambria Math" w:cs="Cambria Math"/>
        </w:rPr>
      </w:pPr>
      <w:r>
        <w:rPr>
          <w:rtl/>
        </w:rPr>
        <w:t>׀</w:t>
      </w:r>
      <w:r>
        <w:rPr/>
        <w:t>A(x,y)</w:t>
      </w:r>
      <w:r>
        <w:rPr>
          <w:rtl/>
        </w:rPr>
        <w:t>׀</w:t>
      </w:r>
      <w:r>
        <w:rPr/>
        <w:t> =</w:t>
      </w:r>
      <w:r>
        <w:rPr>
          <w:spacing w:val="1"/>
        </w:rPr>
        <w:t> </w:t>
      </w:r>
      <w:r>
        <w:rPr>
          <w:rFonts w:ascii="Cambria Math" w:hAnsi="Cambria Math" w:cs="Cambria Math"/>
          <w:position w:val="4"/>
        </w:rPr>
        <w:t>√</w:t>
      </w:r>
    </w:p>
    <w:p>
      <w:pPr>
        <w:spacing w:line="172" w:lineRule="exact" w:before="0"/>
        <w:ind w:left="77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𝑑𝑇  </w:t>
      </w:r>
      <w:r>
        <w:rPr>
          <w:rFonts w:ascii="Cambria Math" w:eastAsia="Cambria Math"/>
          <w:spacing w:val="9"/>
          <w:w w:val="105"/>
          <w:sz w:val="17"/>
        </w:rPr>
        <w:t> </w:t>
      </w:r>
      <w:r>
        <w:rPr>
          <w:rFonts w:ascii="Cambria Math" w:eastAsia="Cambria Math"/>
          <w:w w:val="105"/>
          <w:position w:val="7"/>
          <w:sz w:val="17"/>
        </w:rPr>
        <w:t>2</w:t>
      </w:r>
    </w:p>
    <w:p>
      <w:pPr>
        <w:pStyle w:val="BodyText"/>
        <w:spacing w:before="4"/>
        <w:rPr>
          <w:rFonts w:ascii="Cambria Math"/>
          <w:sz w:val="9"/>
        </w:rPr>
      </w:pPr>
    </w:p>
    <w:p>
      <w:pPr>
        <w:pStyle w:val="BodyText"/>
        <w:spacing w:line="20" w:lineRule="exact"/>
        <w:ind w:left="77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0.95pt;height:.85pt;mso-position-horizontal-relative:char;mso-position-vertical-relative:line" coordorigin="0,0" coordsize="219,17">
            <v:rect style="position:absolute;left:0;top:0;width:219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172" w:lineRule="exact" w:before="0"/>
        <w:ind w:left="307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𝑑𝑇  </w:t>
      </w:r>
      <w:r>
        <w:rPr>
          <w:rFonts w:ascii="Cambria Math" w:eastAsia="Cambria Math"/>
          <w:spacing w:val="8"/>
          <w:w w:val="105"/>
          <w:sz w:val="17"/>
        </w:rPr>
        <w:t> </w:t>
      </w:r>
      <w:r>
        <w:rPr>
          <w:rFonts w:ascii="Cambria Math" w:eastAsia="Cambria Math"/>
          <w:w w:val="105"/>
          <w:position w:val="7"/>
          <w:sz w:val="17"/>
        </w:rPr>
        <w:t>2</w:t>
      </w:r>
    </w:p>
    <w:p>
      <w:pPr>
        <w:pStyle w:val="BodyText"/>
        <w:spacing w:before="4"/>
        <w:rPr>
          <w:rFonts w:ascii="Cambria Math"/>
          <w:sz w:val="9"/>
        </w:rPr>
      </w:pPr>
    </w:p>
    <w:p>
      <w:pPr>
        <w:pStyle w:val="BodyText"/>
        <w:spacing w:line="20" w:lineRule="exact"/>
        <w:ind w:left="307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0.95pt;height:.85pt;mso-position-horizontal-relative:char;mso-position-vertical-relative:line" coordorigin="0,0" coordsize="219,17">
            <v:rect style="position:absolute;left:0;top:0;width:219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116" w:lineRule="exact" w:before="56"/>
        <w:ind w:left="307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𝑑𝑇</w:t>
      </w:r>
    </w:p>
    <w:p>
      <w:pPr>
        <w:pStyle w:val="BodyText"/>
        <w:spacing w:before="4"/>
        <w:rPr>
          <w:rFonts w:ascii="Cambria Math"/>
          <w:sz w:val="9"/>
        </w:rPr>
      </w:pPr>
    </w:p>
    <w:p>
      <w:pPr>
        <w:pStyle w:val="BodyText"/>
        <w:spacing w:line="20" w:lineRule="exact"/>
        <w:ind w:left="307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0.95pt;height:.85pt;mso-position-horizontal-relative:char;mso-position-vertical-relative:line" coordorigin="0,0" coordsize="219,17">
            <v:rect style="position:absolute;left:0;top:0;width:219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159" w:lineRule="exact" w:before="0"/>
        <w:ind w:left="84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w w:val="105"/>
          <w:sz w:val="17"/>
        </w:rPr>
        <w:t>2</w:t>
      </w:r>
    </w:p>
    <w:p>
      <w:pPr>
        <w:pStyle w:val="BodyText"/>
        <w:spacing w:line="13" w:lineRule="exact"/>
        <w:ind w:right="1076"/>
        <w:jc w:val="right"/>
      </w:pPr>
      <w:r>
        <w:rPr/>
        <w:t>(3.6)</w:t>
      </w:r>
    </w:p>
    <w:p>
      <w:pPr>
        <w:spacing w:after="0" w:line="13" w:lineRule="exact"/>
        <w:jc w:val="right"/>
        <w:sectPr>
          <w:type w:val="continuous"/>
          <w:pgSz w:w="11910" w:h="16840"/>
          <w:pgMar w:top="1320" w:bottom="280" w:left="1680" w:right="460"/>
          <w:cols w:num="5" w:equalWidth="0">
            <w:col w:w="1515" w:space="40"/>
            <w:col w:w="553" w:space="67"/>
            <w:col w:w="783" w:space="64"/>
            <w:col w:w="520" w:space="40"/>
            <w:col w:w="6188"/>
          </w:cols>
        </w:sectPr>
      </w:pPr>
    </w:p>
    <w:p>
      <w:pPr>
        <w:pStyle w:val="BodyText"/>
        <w:tabs>
          <w:tab w:pos="1850" w:val="left" w:leader="none"/>
        </w:tabs>
        <w:spacing w:line="63" w:lineRule="exact"/>
        <w:ind w:left="1514"/>
        <w:jc w:val="center"/>
        <w:rPr>
          <w:rFonts w:ascii="Cambria Math"/>
        </w:rPr>
      </w:pPr>
      <w:r>
        <w:rPr>
          <w:rFonts w:ascii="Cambria Math"/>
          <w:w w:val="120"/>
        </w:rPr>
        <w:t>(</w:t>
        <w:tab/>
      </w:r>
      <w:r>
        <w:rPr>
          <w:rFonts w:ascii="Cambria Math"/>
          <w:spacing w:val="-8"/>
          <w:w w:val="120"/>
        </w:rPr>
        <w:t>)</w:t>
      </w:r>
    </w:p>
    <w:p>
      <w:pPr>
        <w:spacing w:line="152" w:lineRule="exact" w:before="0"/>
        <w:ind w:left="1614" w:right="106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𝑑𝑥</w:t>
      </w:r>
    </w:p>
    <w:p>
      <w:pPr>
        <w:pStyle w:val="BodyText"/>
        <w:tabs>
          <w:tab w:pos="692" w:val="left" w:leader="none"/>
        </w:tabs>
        <w:spacing w:line="63" w:lineRule="exact"/>
        <w:ind w:left="123"/>
        <w:rPr>
          <w:rFonts w:ascii="Cambria Math"/>
        </w:rPr>
      </w:pPr>
      <w:r>
        <w:rPr/>
        <w:br w:type="column"/>
      </w:r>
      <w:r>
        <w:rPr>
          <w:rFonts w:ascii="Cambria Math"/>
          <w:w w:val="110"/>
        </w:rPr>
        <w:t>+</w:t>
      </w:r>
      <w:r>
        <w:rPr>
          <w:rFonts w:ascii="Cambria Math"/>
          <w:spacing w:val="-8"/>
          <w:w w:val="110"/>
        </w:rPr>
        <w:t> </w:t>
      </w:r>
      <w:r>
        <w:rPr>
          <w:rFonts w:ascii="Cambria Math"/>
          <w:w w:val="110"/>
        </w:rPr>
        <w:t>(</w:t>
        <w:tab/>
        <w:t>)</w:t>
      </w:r>
    </w:p>
    <w:p>
      <w:pPr>
        <w:spacing w:line="152" w:lineRule="exact" w:before="0"/>
        <w:ind w:left="476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𝑑𝑥</w:t>
      </w:r>
    </w:p>
    <w:p>
      <w:pPr>
        <w:pStyle w:val="BodyText"/>
        <w:tabs>
          <w:tab w:pos="689" w:val="left" w:leader="none"/>
        </w:tabs>
        <w:spacing w:line="63" w:lineRule="exact"/>
        <w:ind w:left="120"/>
        <w:rPr>
          <w:rFonts w:ascii="Cambria Math"/>
        </w:rPr>
      </w:pPr>
      <w:r>
        <w:rPr/>
        <w:br w:type="column"/>
      </w:r>
      <w:r>
        <w:rPr>
          <w:rFonts w:ascii="Cambria Math"/>
          <w:w w:val="110"/>
        </w:rPr>
        <w:t>+</w:t>
      </w:r>
      <w:r>
        <w:rPr>
          <w:rFonts w:ascii="Cambria Math"/>
          <w:spacing w:val="-8"/>
          <w:w w:val="110"/>
        </w:rPr>
        <w:t> </w:t>
      </w:r>
      <w:r>
        <w:rPr>
          <w:rFonts w:ascii="Cambria Math"/>
          <w:w w:val="110"/>
        </w:rPr>
        <w:t>(</w:t>
        <w:tab/>
        <w:t>)</w:t>
      </w:r>
    </w:p>
    <w:p>
      <w:pPr>
        <w:spacing w:line="152" w:lineRule="exact" w:before="0"/>
        <w:ind w:left="473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𝑑𝑥</w:t>
      </w:r>
    </w:p>
    <w:p>
      <w:pPr>
        <w:spacing w:after="0" w:line="152" w:lineRule="exact"/>
        <w:jc w:val="left"/>
        <w:rPr>
          <w:rFonts w:ascii="Cambria Math" w:eastAsia="Cambria Math"/>
          <w:sz w:val="17"/>
        </w:rPr>
        <w:sectPr>
          <w:type w:val="continuous"/>
          <w:pgSz w:w="11910" w:h="16840"/>
          <w:pgMar w:top="1320" w:bottom="280" w:left="1680" w:right="460"/>
          <w:cols w:num="3" w:equalWidth="0">
            <w:col w:w="1969" w:space="40"/>
            <w:col w:w="811" w:space="39"/>
            <w:col w:w="6911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8"/>
        <w:rPr>
          <w:rFonts w:ascii="Cambria Math"/>
          <w:sz w:val="20"/>
        </w:rPr>
      </w:pPr>
    </w:p>
    <w:p>
      <w:pPr>
        <w:pStyle w:val="BodyText"/>
        <w:spacing w:line="652" w:lineRule="auto"/>
        <w:ind w:left="307" w:right="3611"/>
      </w:pPr>
      <w:r>
        <w:rPr/>
        <w:t>where </w:t>
      </w:r>
      <w:r>
        <w:rPr>
          <w:rtl/>
        </w:rPr>
        <w:t>׀</w:t>
      </w:r>
      <w:r>
        <w:rPr/>
        <w:t>A(x,y)</w:t>
      </w:r>
      <w:r>
        <w:rPr>
          <w:rtl/>
        </w:rPr>
        <w:t>׀</w:t>
      </w:r>
      <w:r>
        <w:rPr/>
        <w:t> is the amplitude of the analytic signal at (x,y)</w:t>
      </w:r>
      <w:r>
        <w:rPr>
          <w:spacing w:val="-57"/>
        </w:rPr>
        <w:t> </w:t>
      </w:r>
      <w:r>
        <w:rPr/>
        <w:t>T</w:t>
      </w:r>
      <w:r>
        <w:rPr>
          <w:spacing w:val="-1"/>
        </w:rPr>
        <w:t> </w:t>
      </w:r>
      <w:r>
        <w:rPr/>
        <w:t>is the</w:t>
      </w:r>
      <w:r>
        <w:rPr>
          <w:spacing w:val="-1"/>
        </w:rPr>
        <w:t> </w:t>
      </w:r>
      <w:r>
        <w:rPr/>
        <w:t>observe</w:t>
      </w:r>
      <w:r>
        <w:rPr>
          <w:spacing w:val="-2"/>
        </w:rPr>
        <w:t> </w:t>
      </w:r>
      <w:r>
        <w:rPr/>
        <w:t>magnetic</w:t>
      </w:r>
      <w:r>
        <w:rPr>
          <w:spacing w:val="-1"/>
        </w:rPr>
        <w:t> </w:t>
      </w:r>
      <w:r>
        <w:rPr/>
        <w:t>field at (x,y</w:t>
      </w:r>
      <w:r>
        <w:rPr/>
        <w:t>)</w:t>
      </w:r>
    </w:p>
    <w:p>
      <w:pPr>
        <w:spacing w:after="0" w:line="652" w:lineRule="auto"/>
        <w:sectPr>
          <w:type w:val="continuous"/>
          <w:pgSz w:w="11910" w:h="16840"/>
          <w:pgMar w:top="1320" w:bottom="280" w:left="1680" w:right="460"/>
        </w:sectPr>
      </w:pPr>
    </w:p>
    <w:p>
      <w:pPr>
        <w:pStyle w:val="BodyText"/>
        <w:spacing w:line="482" w:lineRule="auto" w:before="60"/>
        <w:ind w:left="307" w:right="875"/>
      </w:pPr>
      <w:r>
        <w:rPr/>
        <w:t>dx</w:t>
      </w:r>
      <w:r>
        <w:rPr>
          <w:spacing w:val="3"/>
        </w:rPr>
        <w:t> </w:t>
      </w:r>
      <w:r>
        <w:rPr/>
        <w:t>is</w:t>
      </w:r>
      <w:r>
        <w:rPr>
          <w:spacing w:val="2"/>
        </w:rPr>
        <w:t> </w:t>
      </w:r>
      <w:r>
        <w:rPr/>
        <w:t>the horizontal</w:t>
      </w:r>
      <w:r>
        <w:rPr>
          <w:spacing w:val="2"/>
        </w:rPr>
        <w:t> </w:t>
      </w:r>
      <w:r>
        <w:rPr/>
        <w:t>derivative</w:t>
      </w:r>
      <w:r>
        <w:rPr>
          <w:spacing w:val="1"/>
        </w:rPr>
        <w:t> </w:t>
      </w:r>
      <w:r>
        <w:rPr/>
        <w:t>over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2-D magnetic</w:t>
      </w:r>
      <w:r>
        <w:rPr>
          <w:spacing w:val="1"/>
        </w:rPr>
        <w:t> </w:t>
      </w:r>
      <w:r>
        <w:rPr/>
        <w:t>contact</w:t>
      </w:r>
      <w:r>
        <w:rPr>
          <w:spacing w:val="2"/>
        </w:rPr>
        <w:t> </w:t>
      </w:r>
      <w:r>
        <w:rPr/>
        <w:t>located</w:t>
      </w:r>
      <w:r>
        <w:rPr>
          <w:spacing w:val="1"/>
        </w:rPr>
        <w:t> </w:t>
      </w:r>
      <w:r>
        <w:rPr/>
        <w:t>at</w:t>
      </w:r>
      <w:r>
        <w:rPr>
          <w:spacing w:val="4"/>
        </w:rPr>
        <w:t> </w:t>
      </w:r>
      <w:r>
        <w:rPr/>
        <w:t>(x=0)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at</w:t>
      </w:r>
      <w:r>
        <w:rPr>
          <w:spacing w:val="2"/>
        </w:rPr>
        <w:t> </w:t>
      </w:r>
      <w:r>
        <w:rPr/>
        <w:t>depth</w:t>
      </w:r>
      <w:r>
        <w:rPr>
          <w:spacing w:val="-57"/>
        </w:rPr>
        <w:t> </w:t>
      </w:r>
      <w:r>
        <w:rPr/>
        <w:t>h</w:t>
      </w:r>
      <w:r>
        <w:rPr>
          <w:spacing w:val="-1"/>
        </w:rPr>
        <w:t> </w:t>
      </w:r>
      <w:r>
        <w:rPr/>
        <w:t>is described by</w:t>
      </w:r>
      <w:r>
        <w:rPr>
          <w:spacing w:val="-5"/>
        </w:rPr>
        <w:t> </w:t>
      </w:r>
      <w:r>
        <w:rPr/>
        <w:t>the expression shown below</w:t>
      </w:r>
    </w:p>
    <w:p>
      <w:pPr>
        <w:spacing w:after="0" w:line="482" w:lineRule="auto"/>
        <w:sectPr>
          <w:pgSz w:w="11910" w:h="16840"/>
          <w:pgMar w:header="0" w:footer="1014" w:top="1440" w:bottom="1200" w:left="1680" w:right="460"/>
        </w:sectPr>
      </w:pPr>
    </w:p>
    <w:p>
      <w:pPr>
        <w:pStyle w:val="BodyText"/>
        <w:tabs>
          <w:tab w:pos="1917" w:val="left" w:leader="none"/>
          <w:tab w:pos="2506" w:val="left" w:leader="none"/>
        </w:tabs>
        <w:spacing w:line="236" w:lineRule="exact" w:before="239"/>
        <w:ind w:left="307"/>
        <w:rPr>
          <w:rFonts w:ascii="Cambria Math" w:hAnsi="Cambria Math"/>
        </w:rPr>
      </w:pPr>
      <w:r>
        <w:rPr>
          <w:rtl/>
        </w:rPr>
        <w:t>׀</w:t>
      </w:r>
      <w:r>
        <w:rPr/>
        <w:t>A(x)</w:t>
      </w:r>
      <w:r>
        <w:rPr>
          <w:spacing w:val="-2"/>
        </w:rPr>
        <w:t> </w:t>
      </w:r>
      <w:r>
        <w:rPr>
          <w:rtl/>
        </w:rPr>
        <w:t>׀</w:t>
      </w:r>
      <w:r>
        <w:rPr>
          <w:spacing w:val="-1"/>
        </w:rPr>
        <w:t> </w:t>
      </w:r>
      <w:r>
        <w:rPr/>
        <w:t>=</w:t>
      </w:r>
      <w:r>
        <w:rPr>
          <w:spacing w:val="60"/>
        </w:rPr>
        <w:t> </w:t>
      </w:r>
      <w:r>
        <w:rPr>
          <w:rFonts w:ascii="Symbol" w:hAnsi="Symbol"/>
        </w:rPr>
        <w:t></w:t>
      </w:r>
      <w:r>
        <w:rPr>
          <w:u w:val="single"/>
        </w:rPr>
        <w:tab/>
      </w:r>
      <w:r>
        <w:rPr>
          <w:rFonts w:ascii="Cambria Math" w:hAnsi="Cambria Math"/>
          <w:u w:val="single"/>
          <w:vertAlign w:val="superscript"/>
        </w:rPr>
        <w:t>1</w:t>
      </w:r>
      <w:r>
        <w:rPr>
          <w:rFonts w:ascii="Cambria Math" w:hAnsi="Cambria Math"/>
          <w:u w:val="single"/>
          <w:vertAlign w:val="baseline"/>
        </w:rPr>
        <w:tab/>
      </w:r>
    </w:p>
    <w:p>
      <w:pPr>
        <w:spacing w:line="110" w:lineRule="auto" w:before="2"/>
        <w:ind w:left="1428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05"/>
          <w:position w:val="-4"/>
          <w:sz w:val="17"/>
        </w:rPr>
        <w:t>[ℎ</w:t>
      </w:r>
      <w:r>
        <w:rPr>
          <w:rFonts w:ascii="Cambria Math" w:hAnsi="Cambria Math" w:eastAsia="Cambria Math"/>
          <w:w w:val="105"/>
          <w:sz w:val="14"/>
        </w:rPr>
        <w:t>2</w:t>
      </w:r>
      <w:r>
        <w:rPr>
          <w:rFonts w:ascii="Cambria Math" w:hAnsi="Cambria Math" w:eastAsia="Cambria Math"/>
          <w:w w:val="105"/>
          <w:position w:val="-4"/>
          <w:sz w:val="17"/>
        </w:rPr>
        <w:t>+𝑥</w:t>
      </w:r>
      <w:r>
        <w:rPr>
          <w:rFonts w:ascii="Cambria Math" w:hAnsi="Cambria Math" w:eastAsia="Cambria Math"/>
          <w:w w:val="105"/>
          <w:sz w:val="14"/>
        </w:rPr>
        <w:t>2</w:t>
      </w:r>
      <w:r>
        <w:rPr>
          <w:rFonts w:ascii="Cambria Math" w:hAnsi="Cambria Math" w:eastAsia="Cambria Math"/>
          <w:spacing w:val="17"/>
          <w:w w:val="105"/>
          <w:sz w:val="14"/>
        </w:rPr>
        <w:t> </w:t>
      </w:r>
      <w:r>
        <w:rPr>
          <w:rFonts w:ascii="Cambria Math" w:hAnsi="Cambria Math" w:eastAsia="Cambria Math"/>
          <w:w w:val="105"/>
          <w:position w:val="-4"/>
          <w:sz w:val="17"/>
        </w:rPr>
        <w:t>]   </w:t>
      </w:r>
      <w:r>
        <w:rPr>
          <w:rFonts w:ascii="Cambria Math" w:hAnsi="Cambria Math" w:eastAsia="Cambria Math"/>
          <w:spacing w:val="9"/>
          <w:w w:val="105"/>
          <w:position w:val="-4"/>
          <w:sz w:val="17"/>
        </w:rPr>
        <w:t> </w:t>
      </w:r>
      <w:r>
        <w:rPr>
          <w:rFonts w:ascii="Cambria Math" w:hAnsi="Cambria Math" w:eastAsia="Cambria Math"/>
          <w:w w:val="105"/>
          <w:sz w:val="14"/>
        </w:rPr>
        <w:t>1/2</w:t>
      </w:r>
    </w:p>
    <w:p>
      <w:pPr>
        <w:pStyle w:val="BodyText"/>
        <w:spacing w:before="10"/>
        <w:rPr>
          <w:rFonts w:ascii="Cambria Math"/>
          <w:sz w:val="21"/>
        </w:rPr>
      </w:pPr>
      <w:r>
        <w:rPr/>
        <w:br w:type="column"/>
      </w:r>
      <w:r>
        <w:rPr>
          <w:rFonts w:ascii="Cambria Math"/>
          <w:sz w:val="21"/>
        </w:rPr>
      </w:r>
    </w:p>
    <w:p>
      <w:pPr>
        <w:pStyle w:val="BodyText"/>
        <w:ind w:left="307"/>
      </w:pPr>
      <w:r>
        <w:rPr/>
        <w:t>(3.7)</w:t>
      </w:r>
    </w:p>
    <w:p>
      <w:pPr>
        <w:spacing w:after="0"/>
        <w:sectPr>
          <w:type w:val="continuous"/>
          <w:pgSz w:w="11910" w:h="16840"/>
          <w:pgMar w:top="1320" w:bottom="280" w:left="1680" w:right="460"/>
          <w:cols w:num="2" w:equalWidth="0">
            <w:col w:w="2547" w:space="5375"/>
            <w:col w:w="184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before="90"/>
        <w:ind w:left="307"/>
      </w:pPr>
      <w:r>
        <w:rPr/>
        <w:t>where</w:t>
      </w:r>
      <w:r>
        <w:rPr>
          <w:spacing w:val="-1"/>
        </w:rPr>
        <w:t> </w:t>
      </w:r>
      <w:r>
        <w:rPr/>
        <w:t>α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amplitude</w:t>
      </w:r>
      <w:r>
        <w:rPr>
          <w:spacing w:val="1"/>
        </w:rPr>
        <w:t> </w:t>
      </w:r>
      <w:r>
        <w:rPr/>
        <w:t>factor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307"/>
      </w:pPr>
      <w:r>
        <w:rPr>
          <w:rFonts w:ascii="Symbol" w:hAnsi="Symbol"/>
        </w:rPr>
        <w:t></w:t>
      </w:r>
      <w:r>
        <w:rPr/>
        <w:t>=2Msind</w:t>
      </w:r>
      <w:r>
        <w:rPr>
          <w:spacing w:val="-2"/>
        </w:rPr>
        <w:t> </w:t>
      </w:r>
      <w:r>
        <w:rPr/>
        <w:t>(I-cos</w:t>
      </w:r>
      <w:r>
        <w:rPr>
          <w:vertAlign w:val="superscript"/>
        </w:rPr>
        <w:t>2</w:t>
      </w:r>
      <w:r>
        <w:rPr>
          <w:spacing w:val="-1"/>
          <w:vertAlign w:val="baseline"/>
        </w:rPr>
        <w:t> </w:t>
      </w:r>
      <w:r>
        <w:rPr>
          <w:vertAlign w:val="baseline"/>
        </w:rPr>
        <w:t>(I)</w:t>
      </w:r>
      <w:r>
        <w:rPr>
          <w:spacing w:val="-1"/>
          <w:vertAlign w:val="baseline"/>
        </w:rPr>
        <w:t> </w:t>
      </w:r>
      <w:r>
        <w:rPr>
          <w:vertAlign w:val="baseline"/>
        </w:rPr>
        <w:t>sin2</w:t>
      </w:r>
      <w:r>
        <w:rPr>
          <w:spacing w:val="-2"/>
          <w:vertAlign w:val="baseline"/>
        </w:rPr>
        <w:t> </w:t>
      </w:r>
      <w:r>
        <w:rPr>
          <w:vertAlign w:val="baseline"/>
        </w:rPr>
        <w:t>(A)</w:t>
      </w:r>
    </w:p>
    <w:p>
      <w:pPr>
        <w:pStyle w:val="BodyText"/>
        <w:rPr>
          <w:sz w:val="28"/>
        </w:rPr>
      </w:pPr>
    </w:p>
    <w:p>
      <w:pPr>
        <w:pStyle w:val="BodyText"/>
        <w:spacing w:line="655" w:lineRule="auto" w:before="172"/>
        <w:ind w:left="307" w:right="5671"/>
      </w:pPr>
      <w:r>
        <w:rPr/>
        <w:t>h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depth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top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contact</w:t>
      </w:r>
      <w:r>
        <w:rPr>
          <w:spacing w:val="-57"/>
        </w:rPr>
        <w:t> </w:t>
      </w:r>
      <w:r>
        <w:rPr/>
        <w:t>M</w:t>
      </w:r>
      <w:r>
        <w:rPr>
          <w:spacing w:val="-1"/>
        </w:rPr>
        <w:t> </w:t>
      </w:r>
      <w:r>
        <w:rPr/>
        <w:t>is the</w:t>
      </w:r>
      <w:r>
        <w:rPr>
          <w:spacing w:val="-1"/>
        </w:rPr>
        <w:t> </w:t>
      </w:r>
      <w:r>
        <w:rPr/>
        <w:t>strength of</w:t>
      </w:r>
      <w:r>
        <w:rPr>
          <w:spacing w:val="-1"/>
        </w:rPr>
        <w:t> </w:t>
      </w:r>
      <w:r>
        <w:rPr/>
        <w:t>magnetization</w:t>
      </w:r>
    </w:p>
    <w:p>
      <w:pPr>
        <w:pStyle w:val="BodyText"/>
        <w:spacing w:line="274" w:lineRule="exact"/>
        <w:ind w:left="307"/>
      </w:pPr>
      <w:r>
        <w:rPr/>
        <w:t>d</w:t>
      </w:r>
      <w:r>
        <w:rPr>
          <w:spacing w:val="-1"/>
        </w:rPr>
        <w:t> </w:t>
      </w:r>
      <w:r>
        <w:rPr/>
        <w:t>is the</w:t>
      </w:r>
      <w:r>
        <w:rPr>
          <w:spacing w:val="-2"/>
        </w:rPr>
        <w:t> </w:t>
      </w:r>
      <w:r>
        <w:rPr/>
        <w:t>dip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contact</w:t>
      </w:r>
    </w:p>
    <w:p>
      <w:pPr>
        <w:pStyle w:val="BodyText"/>
        <w:rPr>
          <w:sz w:val="26"/>
        </w:rPr>
      </w:pPr>
    </w:p>
    <w:p>
      <w:pPr>
        <w:pStyle w:val="BodyText"/>
        <w:spacing w:line="655" w:lineRule="auto" w:before="177"/>
        <w:ind w:left="307" w:right="5011"/>
      </w:pPr>
      <w:r>
        <w:rPr/>
        <w:t>I is the inclination of the magnetization vector</w:t>
      </w:r>
      <w:r>
        <w:rPr>
          <w:spacing w:val="-57"/>
        </w:rPr>
        <w:t> </w:t>
      </w:r>
      <w:r>
        <w:rPr/>
        <w:t>A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direction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magnetization</w:t>
      </w:r>
      <w:r>
        <w:rPr>
          <w:spacing w:val="-1"/>
        </w:rPr>
        <w:t> </w:t>
      </w:r>
      <w:r>
        <w:rPr/>
        <w:t>vector</w:t>
      </w:r>
    </w:p>
    <w:p>
      <w:pPr>
        <w:pStyle w:val="BodyText"/>
        <w:spacing w:line="274" w:lineRule="exact"/>
        <w:ind w:left="307"/>
      </w:pPr>
      <w:r>
        <w:rPr/>
        <w:t>The</w:t>
      </w:r>
      <w:r>
        <w:rPr>
          <w:spacing w:val="-4"/>
        </w:rPr>
        <w:t> </w:t>
      </w:r>
      <w:r>
        <w:rPr/>
        <w:t>above equation described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analytic</w:t>
      </w:r>
      <w:r>
        <w:rPr>
          <w:spacing w:val="-2"/>
        </w:rPr>
        <w:t> </w:t>
      </w:r>
      <w:r>
        <w:rPr/>
        <w:t>signal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simple bell-shaped</w:t>
      </w:r>
      <w:r>
        <w:rPr>
          <w:spacing w:val="-1"/>
        </w:rPr>
        <w:t> </w:t>
      </w:r>
      <w:r>
        <w:rPr/>
        <w:t>function.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3"/>
        <w:ind w:left="307" w:right="943"/>
      </w:pPr>
      <w:r>
        <w:rPr/>
        <w:t>Note</w:t>
      </w:r>
      <w:r>
        <w:rPr>
          <w:spacing w:val="5"/>
        </w:rPr>
        <w:t> </w:t>
      </w:r>
      <w:r>
        <w:rPr/>
        <w:t>that: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amplitude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peaks</w:t>
      </w:r>
      <w:r>
        <w:rPr>
          <w:spacing w:val="7"/>
        </w:rPr>
        <w:t> </w:t>
      </w:r>
      <w:r>
        <w:rPr/>
        <w:t>is</w:t>
      </w:r>
      <w:r>
        <w:rPr>
          <w:spacing w:val="6"/>
        </w:rPr>
        <w:t> </w:t>
      </w:r>
      <w:r>
        <w:rPr/>
        <w:t>directly</w:t>
      </w:r>
      <w:r>
        <w:rPr>
          <w:spacing w:val="2"/>
        </w:rPr>
        <w:t> </w:t>
      </w:r>
      <w:r>
        <w:rPr/>
        <w:t>proportional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magnetization</w:t>
      </w:r>
      <w:r>
        <w:rPr>
          <w:spacing w:val="6"/>
        </w:rPr>
        <w:t> </w:t>
      </w:r>
      <w:r>
        <w:rPr/>
        <w:t>at</w:t>
      </w:r>
      <w:r>
        <w:rPr>
          <w:spacing w:val="6"/>
        </w:rPr>
        <w:t> </w:t>
      </w:r>
      <w:r>
        <w:rPr/>
        <w:t>the</w:t>
      </w:r>
      <w:r>
        <w:rPr>
          <w:spacing w:val="-57"/>
        </w:rPr>
        <w:t> </w:t>
      </w:r>
      <w:r>
        <w:rPr/>
        <w:t>edge</w:t>
      </w:r>
      <w:r>
        <w:rPr>
          <w:spacing w:val="-2"/>
        </w:rPr>
        <w:t> </w:t>
      </w:r>
      <w:r>
        <w:rPr/>
        <w:t>as defined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equation above.</w:t>
      </w:r>
    </w:p>
    <w:p>
      <w:pPr>
        <w:pStyle w:val="BodyText"/>
        <w:spacing w:line="482" w:lineRule="auto" w:before="197"/>
        <w:ind w:left="307" w:right="946"/>
      </w:pPr>
      <w:r>
        <w:rPr/>
        <w:t>The</w:t>
      </w:r>
      <w:r>
        <w:rPr>
          <w:spacing w:val="-6"/>
        </w:rPr>
        <w:t> </w:t>
      </w:r>
      <w:r>
        <w:rPr/>
        <w:t>horizontal</w:t>
      </w:r>
      <w:r>
        <w:rPr>
          <w:spacing w:val="-6"/>
        </w:rPr>
        <w:t> </w:t>
      </w:r>
      <w:r>
        <w:rPr/>
        <w:t>derivative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calculated</w:t>
      </w:r>
      <w:r>
        <w:rPr>
          <w:spacing w:val="-6"/>
        </w:rPr>
        <w:t> </w:t>
      </w:r>
      <w:r>
        <w:rPr/>
        <w:t>by</w:t>
      </w:r>
      <w:r>
        <w:rPr>
          <w:spacing w:val="-8"/>
        </w:rPr>
        <w:t> </w:t>
      </w:r>
      <w:r>
        <w:rPr/>
        <w:t>applying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space</w:t>
      </w:r>
      <w:r>
        <w:rPr>
          <w:spacing w:val="-6"/>
        </w:rPr>
        <w:t> </w:t>
      </w:r>
      <w:r>
        <w:rPr/>
        <w:t>domain</w:t>
      </w:r>
      <w:r>
        <w:rPr>
          <w:spacing w:val="-5"/>
        </w:rPr>
        <w:t> </w:t>
      </w:r>
      <w:r>
        <w:rPr/>
        <w:t>convolution</w:t>
      </w:r>
      <w:r>
        <w:rPr>
          <w:spacing w:val="-5"/>
        </w:rPr>
        <w:t> </w:t>
      </w:r>
      <w:r>
        <w:rPr/>
        <w:t>filter,</w:t>
      </w:r>
      <w:r>
        <w:rPr>
          <w:spacing w:val="-5"/>
        </w:rPr>
        <w:t> </w:t>
      </w:r>
      <w:r>
        <w:rPr/>
        <w:t>the</w:t>
      </w:r>
      <w:r>
        <w:rPr>
          <w:spacing w:val="-57"/>
        </w:rPr>
        <w:t> </w:t>
      </w:r>
      <w:r>
        <w:rPr/>
        <w:t>Fourier</w:t>
      </w:r>
      <w:r>
        <w:rPr>
          <w:spacing w:val="-1"/>
        </w:rPr>
        <w:t> </w:t>
      </w:r>
      <w:r>
        <w:rPr/>
        <w:t>transform of a</w:t>
      </w:r>
      <w:r>
        <w:rPr>
          <w:spacing w:val="-2"/>
        </w:rPr>
        <w:t> </w:t>
      </w:r>
      <w:r>
        <w:rPr/>
        <w:t>space</w:t>
      </w:r>
      <w:r>
        <w:rPr>
          <w:spacing w:val="-1"/>
        </w:rPr>
        <w:t> </w:t>
      </w:r>
      <w:r>
        <w:rPr/>
        <w:t>domain-function</w:t>
      </w:r>
      <w:r>
        <w:rPr>
          <w:spacing w:val="-1"/>
        </w:rPr>
        <w:t> </w:t>
      </w:r>
      <w:r>
        <w:rPr/>
        <w:t>f(x)</w:t>
      </w:r>
      <w:r>
        <w:rPr>
          <w:spacing w:val="1"/>
        </w:rPr>
        <w:t> </w:t>
      </w:r>
      <w:r>
        <w:rPr/>
        <w:t>is mathematically</w:t>
      </w:r>
      <w:r>
        <w:rPr>
          <w:spacing w:val="-5"/>
        </w:rPr>
        <w:t> </w:t>
      </w:r>
      <w:r>
        <w:rPr/>
        <w:t>define as</w:t>
      </w:r>
    </w:p>
    <w:p>
      <w:pPr>
        <w:spacing w:after="0" w:line="482" w:lineRule="auto"/>
        <w:sectPr>
          <w:type w:val="continuous"/>
          <w:pgSz w:w="11910" w:h="16840"/>
          <w:pgMar w:top="1320" w:bottom="280" w:left="1680" w:right="460"/>
        </w:sectPr>
      </w:pPr>
    </w:p>
    <w:p>
      <w:pPr>
        <w:pStyle w:val="BodyText"/>
        <w:spacing w:before="130"/>
        <w:ind w:left="307"/>
        <w:rPr>
          <w:rFonts w:ascii="Symbol" w:hAnsi="Symbol"/>
          <w:sz w:val="18"/>
        </w:rPr>
      </w:pPr>
      <w:r>
        <w:rPr/>
        <w:pict>
          <v:shape style="position:absolute;margin-left:131.539993pt;margin-top:18.959326pt;width:12.2pt;height:11.05pt;mso-position-horizontal-relative:page;mso-position-vertical-relative:paragraph;z-index:-16508416" type="#_x0000_t202" filled="false" stroked="false">
            <v:textbox inset="0,0,0,0">
              <w:txbxContent>
                <w:p>
                  <w:pPr>
                    <w:spacing w:line="220" w:lineRule="exact" w:before="0"/>
                    <w:ind w:left="0" w:right="0" w:firstLine="0"/>
                    <w:jc w:val="left"/>
                    <w:rPr>
                      <w:rFonts w:ascii="Symbol" w:hAnsi="Symbol"/>
                      <w:sz w:val="18"/>
                    </w:rPr>
                  </w:pPr>
                  <w:r>
                    <w:rPr>
                      <w:rFonts w:ascii="Cambria Math" w:hAnsi="Cambria Math"/>
                      <w:w w:val="95"/>
                      <w:sz w:val="17"/>
                    </w:rPr>
                    <w:t>−</w:t>
                  </w:r>
                  <w:r>
                    <w:rPr>
                      <w:rFonts w:ascii="Symbol" w:hAnsi="Symbol"/>
                      <w:w w:val="95"/>
                      <w:sz w:val="18"/>
                    </w:rPr>
                    <w:t></w:t>
                  </w:r>
                </w:p>
              </w:txbxContent>
            </v:textbox>
            <w10:wrap type="none"/>
          </v:shape>
        </w:pict>
      </w:r>
      <w:r>
        <w:rPr>
          <w:spacing w:val="-1"/>
          <w:position w:val="1"/>
        </w:rPr>
        <w:t>f(w)=</w:t>
      </w:r>
      <w:r>
        <w:rPr>
          <w:rFonts w:ascii="Cambria Math" w:hAnsi="Cambria Math"/>
          <w:spacing w:val="-1"/>
        </w:rPr>
        <w:t>∫</w:t>
      </w:r>
      <w:r>
        <w:rPr>
          <w:rFonts w:ascii="Symbol" w:hAnsi="Symbol"/>
          <w:spacing w:val="-1"/>
          <w:position w:val="16"/>
          <w:sz w:val="18"/>
        </w:rPr>
        <w:t></w:t>
      </w:r>
    </w:p>
    <w:p>
      <w:pPr>
        <w:pStyle w:val="BodyText"/>
        <w:tabs>
          <w:tab w:pos="7068" w:val="left" w:leader="none"/>
        </w:tabs>
        <w:spacing w:before="231"/>
        <w:ind w:left="73"/>
      </w:pPr>
      <w:r>
        <w:rPr/>
        <w:br w:type="column"/>
      </w:r>
      <w:r>
        <w:rPr>
          <w:rFonts w:ascii="Cambria Math" w:eastAsia="Cambria Math"/>
        </w:rPr>
        <w:t>𝑓(𝑥)</w:t>
      </w:r>
      <w:r>
        <w:rPr>
          <w:rFonts w:ascii="Cambria Math" w:eastAsia="Cambria Math"/>
          <w:spacing w:val="2"/>
        </w:rPr>
        <w:t> </w:t>
      </w:r>
      <w:r>
        <w:rPr>
          <w:rFonts w:ascii="Cambria Math" w:eastAsia="Cambria Math"/>
        </w:rPr>
        <w:t>𝑒</w:t>
      </w:r>
      <w:r>
        <w:rPr>
          <w:rFonts w:ascii="Cambria Math" w:eastAsia="Cambria Math"/>
          <w:vertAlign w:val="superscript"/>
        </w:rPr>
        <w:t>𝑖𝑤𝑥</w:t>
      </w:r>
      <w:r>
        <w:rPr>
          <w:vertAlign w:val="baseline"/>
        </w:rPr>
        <w:t>dx</w:t>
        <w:tab/>
      </w:r>
      <w:r>
        <w:rPr>
          <w:w w:val="105"/>
          <w:vertAlign w:val="baseline"/>
        </w:rPr>
        <w:t>(3.8)</w:t>
      </w:r>
    </w:p>
    <w:p>
      <w:pPr>
        <w:spacing w:after="0"/>
        <w:sectPr>
          <w:type w:val="continuous"/>
          <w:pgSz w:w="11910" w:h="16840"/>
          <w:pgMar w:top="1320" w:bottom="280" w:left="1680" w:right="460"/>
          <w:cols w:num="2" w:equalWidth="0">
            <w:col w:w="1121" w:space="40"/>
            <w:col w:w="860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90"/>
        <w:ind w:left="307"/>
      </w:pPr>
      <w:r>
        <w:rPr/>
        <w:t>And in frequency</w:t>
      </w:r>
      <w:r>
        <w:rPr>
          <w:spacing w:val="-5"/>
        </w:rPr>
        <w:t> </w:t>
      </w:r>
      <w:r>
        <w:rPr/>
        <w:t>domain is define</w:t>
      </w:r>
      <w:r>
        <w:rPr>
          <w:spacing w:val="-2"/>
        </w:rPr>
        <w:t> </w:t>
      </w:r>
      <w:r>
        <w:rPr/>
        <w:t>as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tabs>
          <w:tab w:pos="8229" w:val="left" w:leader="none"/>
        </w:tabs>
        <w:spacing w:line="234" w:lineRule="exact"/>
        <w:ind w:left="307"/>
      </w:pPr>
      <w:r>
        <w:rPr/>
        <w:pict>
          <v:shape style="position:absolute;margin-left:129.020004pt;margin-top:8.373328pt;width:4.7pt;height:11.05pt;mso-position-horizontal-relative:page;mso-position-vertical-relative:paragraph;z-index:-16507904" type="#_x0000_t202" filled="false" stroked="false">
            <v:textbox inset="0,0,0,0">
              <w:txbxContent>
                <w:p>
                  <w:pPr>
                    <w:spacing w:line="220" w:lineRule="exact" w:before="0"/>
                    <w:ind w:left="0" w:right="0" w:firstLine="0"/>
                    <w:jc w:val="left"/>
                    <w:rPr>
                      <w:rFonts w:ascii="Symbol" w:hAnsi="Symbol"/>
                      <w:sz w:val="18"/>
                    </w:rPr>
                  </w:pPr>
                  <w:r>
                    <w:rPr>
                      <w:rFonts w:ascii="Symbol" w:hAnsi="Symbol"/>
                      <w:w w:val="94"/>
                      <w:sz w:val="18"/>
                    </w:rPr>
                    <w:t></w:t>
                  </w:r>
                </w:p>
              </w:txbxContent>
            </v:textbox>
            <w10:wrap type="none"/>
          </v:shape>
        </w:pict>
      </w:r>
      <w:r>
        <w:rPr/>
        <w:t>f(x)=</w:t>
      </w:r>
      <w:r>
        <w:rPr>
          <w:u w:val="single"/>
          <w:vertAlign w:val="superscript"/>
        </w:rPr>
        <w:t> </w:t>
      </w:r>
      <w:r>
        <w:rPr>
          <w:rFonts w:ascii="Cambria Math" w:eastAsia="Cambria Math"/>
          <w:u w:val="single"/>
          <w:vertAlign w:val="superscript"/>
        </w:rPr>
        <w:t>1</w:t>
      </w:r>
      <w:r>
        <w:rPr>
          <w:rFonts w:ascii="Cambria Math" w:eastAsia="Cambria Math"/>
          <w:spacing w:val="61"/>
          <w:vertAlign w:val="baseline"/>
        </w:rPr>
        <w:t> </w:t>
      </w:r>
      <w:r>
        <w:rPr>
          <w:rFonts w:ascii="Cambria Math" w:eastAsia="Cambria Math"/>
          <w:vertAlign w:val="baseline"/>
        </w:rPr>
        <w:t>𝑓(𝑤)𝑒</w:t>
      </w:r>
      <w:r>
        <w:rPr>
          <w:rFonts w:ascii="Cambria Math" w:eastAsia="Cambria Math"/>
          <w:vertAlign w:val="superscript"/>
        </w:rPr>
        <w:t>_𝑖𝑤𝑥</w:t>
      </w:r>
      <w:r>
        <w:rPr>
          <w:vertAlign w:val="baseline"/>
        </w:rPr>
        <w:t>dx</w:t>
        <w:tab/>
      </w:r>
      <w:r>
        <w:rPr>
          <w:w w:val="105"/>
          <w:vertAlign w:val="baseline"/>
        </w:rPr>
        <w:t>(3.9)</w:t>
      </w:r>
    </w:p>
    <w:p>
      <w:pPr>
        <w:spacing w:line="152" w:lineRule="exact" w:before="0"/>
        <w:ind w:left="801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4"/>
          <w:sz w:val="17"/>
        </w:rPr>
        <w:t>2</w:t>
      </w:r>
    </w:p>
    <w:p>
      <w:pPr>
        <w:spacing w:after="0" w:line="152" w:lineRule="exact"/>
        <w:jc w:val="left"/>
        <w:rPr>
          <w:rFonts w:ascii="Cambria Math"/>
          <w:sz w:val="17"/>
        </w:rPr>
        <w:sectPr>
          <w:type w:val="continuous"/>
          <w:pgSz w:w="11910" w:h="16840"/>
          <w:pgMar w:top="1320" w:bottom="280" w:left="1680" w:right="460"/>
        </w:sectPr>
      </w:pPr>
    </w:p>
    <w:p>
      <w:pPr>
        <w:pStyle w:val="BodyText"/>
        <w:spacing w:line="482" w:lineRule="auto" w:before="60"/>
        <w:ind w:left="307" w:right="954"/>
        <w:jc w:val="both"/>
      </w:pPr>
      <w:r>
        <w:rPr/>
        <w:t>where w is an angular wave number in radian per unit ground unit (Ma Clellan and</w:t>
      </w:r>
      <w:r>
        <w:rPr>
          <w:spacing w:val="1"/>
        </w:rPr>
        <w:t> </w:t>
      </w:r>
      <w:r>
        <w:rPr/>
        <w:t>Nawab,</w:t>
      </w:r>
      <w:r>
        <w:rPr>
          <w:spacing w:val="-1"/>
        </w:rPr>
        <w:t> </w:t>
      </w:r>
      <w:r>
        <w:rPr/>
        <w:t>1979)</w:t>
      </w:r>
      <w:r>
        <w:rPr>
          <w:spacing w:val="-1"/>
        </w:rPr>
        <w:t> </w:t>
      </w:r>
      <w:r>
        <w:rPr/>
        <w:t>it is</w:t>
      </w:r>
      <w:r>
        <w:rPr>
          <w:spacing w:val="-1"/>
        </w:rPr>
        <w:t> </w:t>
      </w:r>
      <w:r>
        <w:rPr/>
        <w:t>possible</w:t>
      </w:r>
      <w:r>
        <w:rPr>
          <w:spacing w:val="-1"/>
        </w:rPr>
        <w:t> </w:t>
      </w:r>
      <w:r>
        <w:rPr/>
        <w:t>to present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dimensional (2-D)</w:t>
      </w:r>
      <w:r>
        <w:rPr>
          <w:spacing w:val="-1"/>
        </w:rPr>
        <w:t> </w:t>
      </w:r>
      <w:r>
        <w:rPr/>
        <w:t>Fourier</w:t>
      </w:r>
      <w:r>
        <w:rPr>
          <w:spacing w:val="-1"/>
        </w:rPr>
        <w:t> </w:t>
      </w:r>
      <w:r>
        <w:rPr/>
        <w:t>series.</w:t>
      </w:r>
    </w:p>
    <w:p>
      <w:pPr>
        <w:pStyle w:val="BodyText"/>
        <w:spacing w:line="480" w:lineRule="auto" w:before="194"/>
        <w:ind w:left="307" w:right="946"/>
        <w:jc w:val="both"/>
      </w:pPr>
      <w:r>
        <w:rPr/>
        <w:t>The</w:t>
      </w:r>
      <w:r>
        <w:rPr>
          <w:spacing w:val="-7"/>
        </w:rPr>
        <w:t> </w:t>
      </w:r>
      <w:r>
        <w:rPr/>
        <w:t>Fourier</w:t>
      </w:r>
      <w:r>
        <w:rPr>
          <w:spacing w:val="-6"/>
        </w:rPr>
        <w:t> </w:t>
      </w:r>
      <w:r>
        <w:rPr/>
        <w:t>series</w:t>
      </w:r>
      <w:r>
        <w:rPr>
          <w:spacing w:val="-3"/>
        </w:rPr>
        <w:t> </w:t>
      </w:r>
      <w:r>
        <w:rPr/>
        <w:t>contains</w:t>
      </w:r>
      <w:r>
        <w:rPr>
          <w:spacing w:val="-6"/>
        </w:rPr>
        <w:t> </w:t>
      </w:r>
      <w:r>
        <w:rPr/>
        <w:t>terms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different</w:t>
      </w:r>
      <w:r>
        <w:rPr>
          <w:spacing w:val="-6"/>
        </w:rPr>
        <w:t> </w:t>
      </w:r>
      <w:r>
        <w:rPr/>
        <w:t>frequencies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joined</w:t>
      </w:r>
      <w:r>
        <w:rPr>
          <w:spacing w:val="-6"/>
        </w:rPr>
        <w:t> </w:t>
      </w:r>
      <w:r>
        <w:rPr/>
        <w:t>together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form</w:t>
      </w:r>
      <w:r>
        <w:rPr>
          <w:spacing w:val="-2"/>
        </w:rPr>
        <w:t> </w:t>
      </w:r>
      <w:r>
        <w:rPr/>
        <w:t>the</w:t>
      </w:r>
      <w:r>
        <w:rPr>
          <w:spacing w:val="-57"/>
        </w:rPr>
        <w:t> </w:t>
      </w:r>
      <w:r>
        <w:rPr/>
        <w:t>potential field data. The amplitude and phase relation are called complies line spectrum</w:t>
      </w:r>
      <w:r>
        <w:rPr>
          <w:spacing w:val="1"/>
        </w:rPr>
        <w:t> </w:t>
      </w:r>
      <w:r>
        <w:rPr/>
        <w:t>(Bhattachaya,</w:t>
      </w:r>
      <w:r>
        <w:rPr>
          <w:spacing w:val="-6"/>
        </w:rPr>
        <w:t> </w:t>
      </w:r>
      <w:r>
        <w:rPr/>
        <w:t>1966)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/>
        <w:t>relationship</w:t>
      </w:r>
      <w:r>
        <w:rPr>
          <w:spacing w:val="-3"/>
        </w:rPr>
        <w:t> </w:t>
      </w:r>
      <w:r>
        <w:rPr/>
        <w:t>governs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Fourier</w:t>
      </w:r>
      <w:r>
        <w:rPr>
          <w:spacing w:val="-4"/>
        </w:rPr>
        <w:t> </w:t>
      </w:r>
      <w:r>
        <w:rPr/>
        <w:t>series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normally</w:t>
      </w:r>
      <w:r>
        <w:rPr>
          <w:spacing w:val="-11"/>
        </w:rPr>
        <w:t> </w:t>
      </w:r>
      <w:r>
        <w:rPr/>
        <w:t>use</w:t>
      </w:r>
      <w:r>
        <w:rPr>
          <w:spacing w:val="-6"/>
        </w:rPr>
        <w:t> </w:t>
      </w:r>
      <w:r>
        <w:rPr/>
        <w:t>for</w:t>
      </w:r>
      <w:r>
        <w:rPr>
          <w:spacing w:val="-58"/>
        </w:rPr>
        <w:t> </w:t>
      </w:r>
      <w:r>
        <w:rPr/>
        <w:t>the interpretation of magnetic data. A periodic function f(x) of the independent variable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dimension of it length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expressed in a Fourier series</w:t>
      </w:r>
      <w:r>
        <w:rPr>
          <w:spacing w:val="2"/>
        </w:rPr>
        <w:t> </w:t>
      </w:r>
      <w:r>
        <w:rPr/>
        <w:t>as shown</w:t>
      </w:r>
      <w:r>
        <w:rPr>
          <w:spacing w:val="-1"/>
        </w:rPr>
        <w:t> </w:t>
      </w:r>
      <w:r>
        <w:rPr/>
        <w:t>below.</w:t>
      </w:r>
    </w:p>
    <w:p>
      <w:pPr>
        <w:spacing w:after="0" w:line="480" w:lineRule="auto"/>
        <w:jc w:val="both"/>
        <w:sectPr>
          <w:pgSz w:w="11910" w:h="16840"/>
          <w:pgMar w:header="0" w:footer="1014" w:top="1440" w:bottom="1200" w:left="1680" w:right="460"/>
        </w:sect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ind w:left="307"/>
        <w:rPr>
          <w:rFonts w:ascii="Cambria Math" w:eastAsia="Cambria Math"/>
        </w:rPr>
      </w:pPr>
      <w:r>
        <w:rPr>
          <w:rFonts w:ascii="Cambria Math" w:eastAsia="Cambria Math"/>
        </w:rPr>
        <w:t>𝑓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𝑥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  <w:spacing w:val="9"/>
          <w:position w:val="1"/>
        </w:rPr>
        <w:t> </w:t>
      </w:r>
      <w:r>
        <w:rPr>
          <w:rFonts w:ascii="Cambria Math" w:eastAsia="Cambria Math"/>
        </w:rPr>
        <w:t>=</w:t>
      </w:r>
    </w:p>
    <w:p>
      <w:pPr>
        <w:pStyle w:val="BodyText"/>
        <w:spacing w:before="7"/>
        <w:rPr>
          <w:rFonts w:ascii="Cambria Math"/>
          <w:sz w:val="22"/>
        </w:rPr>
      </w:pPr>
      <w:r>
        <w:rPr/>
        <w:br w:type="column"/>
      </w:r>
      <w:r>
        <w:rPr>
          <w:rFonts w:ascii="Cambria Math"/>
          <w:sz w:val="22"/>
        </w:rPr>
      </w:r>
    </w:p>
    <w:p>
      <w:pPr>
        <w:spacing w:line="288" w:lineRule="auto" w:before="0"/>
        <w:ind w:left="73" w:right="-12" w:hanging="48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  <w:u w:val="single"/>
        </w:rPr>
        <w:t>𝑎</w:t>
      </w:r>
      <w:r>
        <w:rPr>
          <w:rFonts w:ascii="Cambria Math" w:eastAsia="Cambria Math"/>
          <w:w w:val="105"/>
          <w:position w:val="-2"/>
          <w:sz w:val="14"/>
          <w:u w:val="single"/>
        </w:rPr>
        <w:t>0</w:t>
      </w:r>
      <w:r>
        <w:rPr>
          <w:rFonts w:ascii="Cambria Math" w:eastAsia="Cambria Math"/>
          <w:spacing w:val="-30"/>
          <w:w w:val="105"/>
          <w:position w:val="-2"/>
          <w:sz w:val="14"/>
        </w:rPr>
        <w:t> </w:t>
      </w:r>
      <w:r>
        <w:rPr>
          <w:rFonts w:ascii="Cambria Math" w:eastAsia="Cambria Math"/>
          <w:w w:val="105"/>
          <w:sz w:val="17"/>
        </w:rPr>
        <w:t>2</w:t>
      </w:r>
    </w:p>
    <w:p>
      <w:pPr>
        <w:pStyle w:val="BodyText"/>
        <w:spacing w:before="9"/>
        <w:rPr>
          <w:rFonts w:ascii="Cambria Math"/>
          <w:sz w:val="13"/>
        </w:rPr>
      </w:pPr>
      <w:r>
        <w:rPr/>
        <w:br w:type="column"/>
      </w:r>
      <w:r>
        <w:rPr>
          <w:rFonts w:ascii="Cambria Math"/>
          <w:sz w:val="13"/>
        </w:rPr>
      </w:r>
    </w:p>
    <w:p>
      <w:pPr>
        <w:spacing w:line="189" w:lineRule="exact" w:before="0"/>
        <w:ind w:left="573" w:right="0" w:firstLine="0"/>
        <w:jc w:val="left"/>
        <w:rPr>
          <w:rFonts w:ascii="Cambria Math" w:hAnsi="Cambria Math"/>
          <w:sz w:val="17"/>
        </w:rPr>
      </w:pPr>
      <w:r>
        <w:rPr>
          <w:rFonts w:ascii="Cambria Math" w:hAnsi="Cambria Math"/>
          <w:w w:val="108"/>
          <w:sz w:val="17"/>
        </w:rPr>
        <w:t>∞</w:t>
      </w:r>
    </w:p>
    <w:p>
      <w:pPr>
        <w:pStyle w:val="BodyText"/>
        <w:tabs>
          <w:tab w:pos="948" w:val="left" w:leader="none"/>
        </w:tabs>
        <w:spacing w:line="263" w:lineRule="exact"/>
        <w:ind w:left="23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10"/>
        </w:rPr>
        <w:t>+</w:t>
      </w:r>
      <w:r>
        <w:rPr>
          <w:rFonts w:ascii="Cambria Math" w:hAnsi="Cambria Math" w:eastAsia="Cambria Math"/>
          <w:spacing w:val="-3"/>
          <w:w w:val="110"/>
        </w:rPr>
        <w:t> </w:t>
      </w:r>
      <w:r>
        <w:rPr>
          <w:rFonts w:ascii="Cambria Math" w:hAnsi="Cambria Math" w:eastAsia="Cambria Math"/>
          <w:w w:val="165"/>
        </w:rPr>
        <w:t>∑</w:t>
        <w:tab/>
      </w:r>
      <w:r>
        <w:rPr>
          <w:rFonts w:ascii="Cambria Math" w:hAnsi="Cambria Math" w:eastAsia="Cambria Math"/>
          <w:spacing w:val="-1"/>
          <w:w w:val="105"/>
        </w:rPr>
        <w:t>(𝑎</w:t>
      </w:r>
      <w:r>
        <w:rPr>
          <w:rFonts w:ascii="Cambria Math" w:hAnsi="Cambria Math" w:eastAsia="Cambria Math"/>
          <w:spacing w:val="-1"/>
          <w:w w:val="105"/>
          <w:vertAlign w:val="subscript"/>
        </w:rPr>
        <w:t>𝑛</w:t>
      </w:r>
      <w:r>
        <w:rPr>
          <w:rFonts w:ascii="Cambria Math" w:hAnsi="Cambria Math" w:eastAsia="Cambria Math"/>
          <w:spacing w:val="-1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cos</w:t>
      </w:r>
    </w:p>
    <w:p>
      <w:pPr>
        <w:spacing w:line="191" w:lineRule="exact" w:before="0"/>
        <w:ind w:left="573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𝑛=1</w:t>
      </w:r>
    </w:p>
    <w:p>
      <w:pPr>
        <w:pStyle w:val="BodyText"/>
        <w:spacing w:before="7"/>
        <w:rPr>
          <w:rFonts w:ascii="Cambria Math"/>
          <w:sz w:val="22"/>
        </w:rPr>
      </w:pPr>
      <w:r>
        <w:rPr/>
        <w:br w:type="column"/>
      </w:r>
      <w:r>
        <w:rPr>
          <w:rFonts w:ascii="Cambria Math"/>
          <w:sz w:val="22"/>
        </w:rPr>
      </w:r>
    </w:p>
    <w:p>
      <w:pPr>
        <w:spacing w:before="0"/>
        <w:ind w:left="1" w:right="0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𝑛𝜋𝑥</w:t>
      </w:r>
    </w:p>
    <w:p>
      <w:pPr>
        <w:pStyle w:val="BodyText"/>
        <w:spacing w:before="3"/>
        <w:rPr>
          <w:rFonts w:ascii="Cambria Math"/>
          <w:sz w:val="2"/>
        </w:rPr>
      </w:pPr>
    </w:p>
    <w:p>
      <w:pPr>
        <w:pStyle w:val="BodyText"/>
        <w:spacing w:line="20" w:lineRule="exact"/>
        <w:ind w:left="1" w:right="-58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6.45pt;height:.85pt;mso-position-horizontal-relative:char;mso-position-vertical-relative:line" coordorigin="0,0" coordsize="329,17">
            <v:rect style="position:absolute;left:0;top:0;width:329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16"/>
        <w:ind w:left="1" w:right="0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𝐿</w:t>
      </w:r>
    </w:p>
    <w:p>
      <w:pPr>
        <w:pStyle w:val="BodyText"/>
        <w:rPr>
          <w:rFonts w:ascii="Cambria Math"/>
          <w:sz w:val="29"/>
        </w:rPr>
      </w:pPr>
      <w:r>
        <w:rPr/>
        <w:br w:type="column"/>
      </w:r>
      <w:r>
        <w:rPr>
          <w:rFonts w:ascii="Cambria Math"/>
          <w:sz w:val="29"/>
        </w:rPr>
      </w:r>
    </w:p>
    <w:p>
      <w:pPr>
        <w:pStyle w:val="BodyText"/>
        <w:ind w:left="17"/>
        <w:rPr>
          <w:rFonts w:ascii="Cambria Math" w:eastAsia="Cambria Math"/>
        </w:rPr>
      </w:pP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3"/>
        </w:rPr>
        <w:t> </w:t>
      </w:r>
      <w:r>
        <w:rPr>
          <w:rFonts w:ascii="Cambria Math" w:eastAsia="Cambria Math"/>
        </w:rPr>
        <w:t>𝑏</w:t>
      </w:r>
      <w:r>
        <w:rPr>
          <w:rFonts w:ascii="Cambria Math" w:eastAsia="Cambria Math"/>
          <w:vertAlign w:val="subscript"/>
        </w:rPr>
        <w:t>𝑛</w:t>
      </w:r>
      <w:r>
        <w:rPr>
          <w:rFonts w:ascii="Cambria Math" w:eastAsia="Cambria Math"/>
          <w:spacing w:val="-5"/>
          <w:vertAlign w:val="baseline"/>
        </w:rPr>
        <w:t> </w:t>
      </w:r>
      <w:r>
        <w:rPr>
          <w:rFonts w:ascii="Cambria Math" w:eastAsia="Cambria Math"/>
          <w:vertAlign w:val="baseline"/>
        </w:rPr>
        <w:t>sin</w:t>
      </w:r>
    </w:p>
    <w:p>
      <w:pPr>
        <w:pStyle w:val="BodyText"/>
        <w:spacing w:before="9"/>
        <w:rPr>
          <w:rFonts w:ascii="Cambria Math"/>
        </w:rPr>
      </w:pPr>
      <w:r>
        <w:rPr/>
        <w:br w:type="column"/>
      </w:r>
      <w:r>
        <w:rPr>
          <w:rFonts w:ascii="Cambria Math"/>
        </w:rPr>
      </w:r>
    </w:p>
    <w:p>
      <w:pPr>
        <w:spacing w:line="168" w:lineRule="auto" w:before="0"/>
        <w:ind w:left="1" w:right="0" w:firstLine="0"/>
        <w:jc w:val="left"/>
        <w:rPr>
          <w:rFonts w:ascii="Cambria Math" w:eastAsia="Cambria Math"/>
          <w:sz w:val="24"/>
        </w:rPr>
      </w:pPr>
      <w:r>
        <w:rPr>
          <w:rFonts w:ascii="Cambria Math" w:eastAsia="Cambria Math"/>
          <w:w w:val="115"/>
          <w:sz w:val="17"/>
        </w:rPr>
        <w:t>𝑛𝜋𝑥</w:t>
      </w:r>
      <w:r>
        <w:rPr>
          <w:rFonts w:ascii="Cambria Math" w:eastAsia="Cambria Math"/>
          <w:w w:val="115"/>
          <w:position w:val="-13"/>
          <w:sz w:val="24"/>
        </w:rPr>
        <w:t>)</w:t>
      </w:r>
    </w:p>
    <w:p>
      <w:pPr>
        <w:spacing w:line="162" w:lineRule="exact" w:before="0"/>
        <w:ind w:left="117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299.209991pt;margin-top:-3.622861pt;width:16.464pt;height:.84pt;mso-position-horizontal-relative:page;mso-position-vertical-relative:paragraph;z-index:-16506880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  <w:sz w:val="17"/>
        </w:rPr>
        <w:t>𝐿</w:t>
      </w:r>
    </w:p>
    <w:p>
      <w:pPr>
        <w:pStyle w:val="BodyText"/>
        <w:spacing w:before="4"/>
        <w:rPr>
          <w:rFonts w:ascii="Cambria Math"/>
          <w:sz w:val="29"/>
        </w:rPr>
      </w:pPr>
      <w:r>
        <w:rPr/>
        <w:br w:type="column"/>
      </w:r>
      <w:r>
        <w:rPr>
          <w:rFonts w:ascii="Cambria Math"/>
          <w:sz w:val="29"/>
        </w:rPr>
      </w:r>
    </w:p>
    <w:p>
      <w:pPr>
        <w:pStyle w:val="BodyText"/>
        <w:ind w:left="307"/>
      </w:pPr>
      <w:r>
        <w:rPr/>
        <w:t>(3.10)</w:t>
      </w:r>
    </w:p>
    <w:p>
      <w:pPr>
        <w:spacing w:after="0"/>
        <w:sectPr>
          <w:type w:val="continuous"/>
          <w:pgSz w:w="11910" w:h="16840"/>
          <w:pgMar w:top="1320" w:bottom="280" w:left="1680" w:right="460"/>
          <w:cols w:num="7" w:equalWidth="0">
            <w:col w:w="1027" w:space="40"/>
            <w:col w:w="214" w:space="39"/>
            <w:col w:w="1700" w:space="40"/>
            <w:col w:w="325" w:space="39"/>
            <w:col w:w="838" w:space="40"/>
            <w:col w:w="489" w:space="3131"/>
            <w:col w:w="1848"/>
          </w:cols>
        </w:sect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480" w:lineRule="auto" w:before="101"/>
        <w:ind w:left="307" w:right="931"/>
      </w:pPr>
      <w:r>
        <w:rPr/>
        <w:t>Where w is the fundamental angular frequency given by w=2</w:t>
      </w:r>
      <w:r>
        <w:rPr>
          <w:rFonts w:ascii="Symbol" w:hAnsi="Symbol"/>
        </w:rPr>
        <w:t></w:t>
      </w:r>
      <w:r>
        <w:rPr/>
        <w:t>/x and x is the total length</w:t>
      </w:r>
      <w:r>
        <w:rPr>
          <w:spacing w:val="-57"/>
        </w:rPr>
        <w:t> </w:t>
      </w:r>
      <w:r>
        <w:rPr>
          <w:position w:val="2"/>
        </w:rPr>
        <w:t>of</w:t>
      </w:r>
      <w:r>
        <w:rPr>
          <w:spacing w:val="-7"/>
          <w:position w:val="2"/>
        </w:rPr>
        <w:t> </w:t>
      </w:r>
      <w:r>
        <w:rPr>
          <w:position w:val="2"/>
        </w:rPr>
        <w:t>x</w:t>
      </w:r>
      <w:r>
        <w:rPr>
          <w:spacing w:val="-4"/>
          <w:position w:val="2"/>
        </w:rPr>
        <w:t> </w:t>
      </w:r>
      <w:r>
        <w:rPr>
          <w:position w:val="2"/>
        </w:rPr>
        <w:t>over</w:t>
      </w:r>
      <w:r>
        <w:rPr>
          <w:spacing w:val="-7"/>
          <w:position w:val="2"/>
        </w:rPr>
        <w:t> </w:t>
      </w:r>
      <w:r>
        <w:rPr>
          <w:position w:val="2"/>
        </w:rPr>
        <w:t>which</w:t>
      </w:r>
      <w:r>
        <w:rPr>
          <w:spacing w:val="-6"/>
          <w:position w:val="2"/>
        </w:rPr>
        <w:t> </w:t>
      </w:r>
      <w:r>
        <w:rPr>
          <w:position w:val="2"/>
        </w:rPr>
        <w:t>f(x)</w:t>
      </w:r>
      <w:r>
        <w:rPr>
          <w:spacing w:val="-6"/>
          <w:position w:val="2"/>
        </w:rPr>
        <w:t> </w:t>
      </w:r>
      <w:r>
        <w:rPr>
          <w:position w:val="2"/>
        </w:rPr>
        <w:t>has</w:t>
      </w:r>
      <w:r>
        <w:rPr>
          <w:spacing w:val="-8"/>
          <w:position w:val="2"/>
        </w:rPr>
        <w:t> </w:t>
      </w:r>
      <w:r>
        <w:rPr>
          <w:position w:val="2"/>
        </w:rPr>
        <w:t>been</w:t>
      </w:r>
      <w:r>
        <w:rPr>
          <w:spacing w:val="-6"/>
          <w:position w:val="2"/>
        </w:rPr>
        <w:t> </w:t>
      </w:r>
      <w:r>
        <w:rPr>
          <w:position w:val="2"/>
        </w:rPr>
        <w:t>measured,</w:t>
      </w:r>
      <w:r>
        <w:rPr>
          <w:spacing w:val="-5"/>
          <w:position w:val="2"/>
        </w:rPr>
        <w:t> </w:t>
      </w:r>
      <w:r>
        <w:rPr>
          <w:position w:val="2"/>
        </w:rPr>
        <w:t>the</w:t>
      </w:r>
      <w:r>
        <w:rPr>
          <w:spacing w:val="-7"/>
          <w:position w:val="2"/>
        </w:rPr>
        <w:t> </w:t>
      </w:r>
      <w:r>
        <w:rPr>
          <w:position w:val="2"/>
        </w:rPr>
        <w:t>coefficient</w:t>
      </w:r>
      <w:r>
        <w:rPr>
          <w:spacing w:val="-6"/>
          <w:position w:val="2"/>
        </w:rPr>
        <w:t> </w:t>
      </w:r>
      <w:r>
        <w:rPr>
          <w:position w:val="2"/>
        </w:rPr>
        <w:t>a</w:t>
      </w:r>
      <w:r>
        <w:rPr>
          <w:sz w:val="16"/>
        </w:rPr>
        <w:t>0,</w:t>
      </w:r>
      <w:r>
        <w:rPr>
          <w:spacing w:val="-2"/>
          <w:sz w:val="16"/>
        </w:rPr>
        <w:t> </w:t>
      </w:r>
      <w:r>
        <w:rPr>
          <w:position w:val="2"/>
        </w:rPr>
        <w:t>a</w:t>
      </w:r>
      <w:r>
        <w:rPr>
          <w:sz w:val="16"/>
        </w:rPr>
        <w:t>n</w:t>
      </w:r>
      <w:r>
        <w:rPr>
          <w:position w:val="2"/>
        </w:rPr>
        <w:t>,</w:t>
      </w:r>
      <w:r>
        <w:rPr>
          <w:spacing w:val="-5"/>
          <w:position w:val="2"/>
        </w:rPr>
        <w:t> </w:t>
      </w:r>
      <w:r>
        <w:rPr>
          <w:position w:val="2"/>
        </w:rPr>
        <w:t>and</w:t>
      </w:r>
      <w:r>
        <w:rPr>
          <w:spacing w:val="-6"/>
          <w:position w:val="2"/>
        </w:rPr>
        <w:t> </w:t>
      </w:r>
      <w:r>
        <w:rPr>
          <w:position w:val="2"/>
        </w:rPr>
        <w:t>b</w:t>
      </w:r>
      <w:r>
        <w:rPr>
          <w:sz w:val="16"/>
        </w:rPr>
        <w:t>n</w:t>
      </w:r>
      <w:r>
        <w:rPr>
          <w:spacing w:val="16"/>
          <w:sz w:val="16"/>
        </w:rPr>
        <w:t> </w:t>
      </w:r>
      <w:r>
        <w:rPr>
          <w:position w:val="2"/>
        </w:rPr>
        <w:t>are</w:t>
      </w:r>
      <w:r>
        <w:rPr>
          <w:spacing w:val="-8"/>
          <w:position w:val="2"/>
        </w:rPr>
        <w:t> </w:t>
      </w:r>
      <w:r>
        <w:rPr>
          <w:position w:val="2"/>
        </w:rPr>
        <w:t>define</w:t>
      </w:r>
      <w:r>
        <w:rPr>
          <w:spacing w:val="-6"/>
          <w:position w:val="2"/>
        </w:rPr>
        <w:t> </w:t>
      </w:r>
      <w:r>
        <w:rPr>
          <w:position w:val="2"/>
        </w:rPr>
        <w:t>as</w:t>
      </w:r>
      <w:r>
        <w:rPr>
          <w:spacing w:val="-6"/>
          <w:position w:val="2"/>
        </w:rPr>
        <w:t> </w:t>
      </w:r>
      <w:r>
        <w:rPr>
          <w:position w:val="2"/>
        </w:rPr>
        <w:t>follows</w:t>
      </w:r>
    </w:p>
    <w:p>
      <w:pPr>
        <w:pStyle w:val="BodyText"/>
        <w:spacing w:before="3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1910" w:h="16840"/>
          <w:pgMar w:top="1320" w:bottom="280" w:left="1680" w:right="460"/>
        </w:sectPr>
      </w:pPr>
    </w:p>
    <w:p>
      <w:pPr>
        <w:pStyle w:val="BodyText"/>
        <w:tabs>
          <w:tab w:pos="727" w:val="left" w:leader="none"/>
        </w:tabs>
        <w:spacing w:line="224" w:lineRule="exact" w:before="151"/>
        <w:ind w:left="307"/>
        <w:rPr>
          <w:rFonts w:ascii="Cambria Math" w:eastAsia="Cambria Math"/>
        </w:rPr>
      </w:pPr>
      <w:r>
        <w:rPr/>
        <w:pict>
          <v:shape style="position:absolute;margin-left:104.660004pt;margin-top:10.206651pt;width:37.9pt;height:12.05pt;mso-position-horizontal-relative:page;mso-position-vertical-relative:paragraph;z-index:-16505856" type="#_x0000_t202" filled="false" stroked="false">
            <v:textbox inset="0,0,0,0">
              <w:txbxContent>
                <w:p>
                  <w:pPr>
                    <w:spacing w:line="237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rFonts w:ascii="Cambria Math" w:hAnsi="Cambria Math"/>
                      <w:spacing w:val="-758"/>
                      <w:position w:val="1"/>
                      <w:sz w:val="24"/>
                    </w:rPr>
                    <w:t>∫</w:t>
                  </w:r>
                  <w:r>
                    <w:rPr>
                      <w:w w:val="100"/>
                      <w:sz w:val="16"/>
                    </w:rPr>
                    <w:t>0</w:t>
                  </w:r>
                  <w:r>
                    <w:rPr>
                      <w:sz w:val="16"/>
                    </w:rPr>
                    <w:t> </w:t>
                  </w:r>
                  <w:r>
                    <w:rPr>
                      <w:spacing w:val="2"/>
                      <w:sz w:val="16"/>
                    </w:rPr>
                    <w:t> </w:t>
                  </w:r>
                  <w:r>
                    <w:rPr>
                      <w:w w:val="100"/>
                      <w:sz w:val="16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a</w:t>
        <w:tab/>
        <w:t>1/x</w:t>
      </w:r>
      <w:r>
        <w:rPr>
          <w:spacing w:val="17"/>
          <w:w w:val="105"/>
        </w:rPr>
        <w:t> </w:t>
      </w:r>
      <w:r>
        <w:rPr>
          <w:rFonts w:ascii="Cambria Math" w:eastAsia="Cambria Math"/>
          <w:w w:val="105"/>
          <w:vertAlign w:val="superscript"/>
        </w:rPr>
        <w:t>𝑥/2</w:t>
      </w:r>
    </w:p>
    <w:p>
      <w:pPr>
        <w:spacing w:line="142" w:lineRule="exact" w:before="0"/>
        <w:ind w:left="0" w:right="0" w:firstLine="0"/>
        <w:jc w:val="righ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sz w:val="17"/>
        </w:rPr>
        <w:t>−𝑥/2</w:t>
      </w:r>
    </w:p>
    <w:p>
      <w:pPr>
        <w:pStyle w:val="BodyText"/>
        <w:tabs>
          <w:tab w:pos="6654" w:val="left" w:leader="none"/>
        </w:tabs>
        <w:spacing w:before="151"/>
        <w:ind w:left="-2"/>
      </w:pPr>
      <w:r>
        <w:rPr/>
        <w:br w:type="column"/>
      </w:r>
      <w:r>
        <w:rPr>
          <w:rFonts w:ascii="Cambria Math" w:eastAsia="Cambria Math"/>
        </w:rPr>
        <w:t>𝑓(</w:t>
      </w:r>
      <w:r>
        <w:rPr>
          <w:rFonts w:ascii="Cambria Math" w:eastAsia="Cambria Math"/>
          <w:spacing w:val="-9"/>
        </w:rPr>
        <w:t> </w:t>
      </w:r>
      <w:r>
        <w:rPr>
          <w:rFonts w:ascii="Cambria Math" w:eastAsia="Cambria Math"/>
        </w:rPr>
        <w:t>𝑥)𝑑𝑥</w:t>
        <w:tab/>
      </w:r>
      <w:r>
        <w:rPr/>
        <w:t>(3.11)</w:t>
      </w:r>
    </w:p>
    <w:p>
      <w:pPr>
        <w:spacing w:after="0"/>
        <w:sectPr>
          <w:type w:val="continuous"/>
          <w:pgSz w:w="11910" w:h="16840"/>
          <w:pgMar w:top="1320" w:bottom="280" w:left="1680" w:right="460"/>
          <w:cols w:num="2" w:equalWidth="0">
            <w:col w:w="1535" w:space="40"/>
            <w:col w:w="8195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320" w:bottom="280" w:left="1680" w:right="460"/>
        </w:sect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tabs>
          <w:tab w:pos="667" w:val="left" w:leader="none"/>
        </w:tabs>
        <w:spacing w:line="224" w:lineRule="exact"/>
        <w:ind w:left="307"/>
        <w:rPr>
          <w:rFonts w:ascii="Cambria Math" w:eastAsia="Cambria Math"/>
        </w:rPr>
      </w:pPr>
      <w:r>
        <w:rPr/>
        <w:pict>
          <v:shape style="position:absolute;margin-left:104.660004pt;margin-top:2.65663pt;width:34.9pt;height:12.05pt;mso-position-horizontal-relative:page;mso-position-vertical-relative:paragraph;z-index:-16505344" type="#_x0000_t202" filled="false" stroked="false">
            <v:textbox inset="0,0,0,0">
              <w:txbxContent>
                <w:p>
                  <w:pPr>
                    <w:spacing w:line="237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rFonts w:ascii="Cambria Math" w:hAnsi="Cambria Math"/>
                      <w:spacing w:val="-698"/>
                      <w:position w:val="1"/>
                      <w:sz w:val="24"/>
                    </w:rPr>
                    <w:t>∫</w:t>
                  </w:r>
                  <w:r>
                    <w:rPr>
                      <w:w w:val="100"/>
                      <w:sz w:val="16"/>
                    </w:rPr>
                    <w:t>n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w w:val="100"/>
                      <w:sz w:val="16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a</w:t>
        <w:tab/>
        <w:t>1/x</w:t>
      </w:r>
      <w:r>
        <w:rPr>
          <w:spacing w:val="17"/>
          <w:w w:val="105"/>
        </w:rPr>
        <w:t> </w:t>
      </w:r>
      <w:r>
        <w:rPr>
          <w:rFonts w:ascii="Cambria Math" w:eastAsia="Cambria Math"/>
          <w:w w:val="105"/>
          <w:vertAlign w:val="superscript"/>
        </w:rPr>
        <w:t>𝑥/2</w:t>
      </w:r>
    </w:p>
    <w:p>
      <w:pPr>
        <w:spacing w:line="142" w:lineRule="exact" w:before="0"/>
        <w:ind w:left="0" w:right="0" w:firstLine="0"/>
        <w:jc w:val="righ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sz w:val="17"/>
        </w:rPr>
        <w:t>−𝑥/2</w:t>
      </w:r>
    </w:p>
    <w:p>
      <w:pPr>
        <w:pStyle w:val="BodyText"/>
        <w:spacing w:before="2"/>
        <w:rPr>
          <w:rFonts w:ascii="Cambria Math"/>
          <w:sz w:val="27"/>
        </w:rPr>
      </w:pPr>
      <w:r>
        <w:rPr/>
        <w:br w:type="column"/>
      </w:r>
      <w:r>
        <w:rPr>
          <w:rFonts w:ascii="Cambria Math"/>
          <w:sz w:val="27"/>
        </w:rPr>
      </w:r>
    </w:p>
    <w:p>
      <w:pPr>
        <w:pStyle w:val="BodyText"/>
        <w:tabs>
          <w:tab w:pos="6714" w:val="left" w:leader="none"/>
        </w:tabs>
        <w:ind w:left="-2"/>
      </w:pPr>
      <w:r>
        <w:rPr>
          <w:rFonts w:ascii="Cambria Math" w:eastAsia="Cambria Math"/>
        </w:rPr>
        <w:t>𝑓(</w:t>
      </w:r>
      <w:r>
        <w:rPr>
          <w:rFonts w:ascii="Cambria Math" w:eastAsia="Cambria Math"/>
          <w:spacing w:val="-9"/>
        </w:rPr>
        <w:t> </w:t>
      </w:r>
      <w:r>
        <w:rPr>
          <w:rFonts w:ascii="Cambria Math" w:eastAsia="Cambria Math"/>
        </w:rPr>
        <w:t>𝑥)𝑑𝑥</w:t>
        <w:tab/>
      </w:r>
      <w:r>
        <w:rPr/>
        <w:t>(3.12)</w:t>
      </w:r>
    </w:p>
    <w:p>
      <w:pPr>
        <w:spacing w:after="0"/>
        <w:sectPr>
          <w:type w:val="continuous"/>
          <w:pgSz w:w="11910" w:h="16840"/>
          <w:pgMar w:top="1320" w:bottom="280" w:left="1680" w:right="460"/>
          <w:cols w:num="2" w:equalWidth="0">
            <w:col w:w="1475" w:space="40"/>
            <w:col w:w="8255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320" w:bottom="280" w:left="1680" w:right="460"/>
        </w:sect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tabs>
          <w:tab w:pos="679" w:val="left" w:leader="none"/>
        </w:tabs>
        <w:spacing w:line="224" w:lineRule="exact"/>
        <w:ind w:left="307"/>
        <w:rPr>
          <w:rFonts w:ascii="Cambria Math" w:eastAsia="Cambria Math"/>
        </w:rPr>
      </w:pPr>
      <w:r>
        <w:rPr/>
        <w:pict>
          <v:shape style="position:absolute;margin-left:105.379997pt;margin-top:2.656628pt;width:34.9pt;height:12.05pt;mso-position-horizontal-relative:page;mso-position-vertical-relative:paragraph;z-index:-16504832" type="#_x0000_t202" filled="false" stroked="false">
            <v:textbox inset="0,0,0,0">
              <w:txbxContent>
                <w:p>
                  <w:pPr>
                    <w:spacing w:line="237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rFonts w:ascii="Cambria Math" w:hAnsi="Cambria Math"/>
                      <w:spacing w:val="-698"/>
                      <w:position w:val="1"/>
                      <w:sz w:val="24"/>
                    </w:rPr>
                    <w:t>∫</w:t>
                  </w:r>
                  <w:r>
                    <w:rPr>
                      <w:w w:val="100"/>
                      <w:sz w:val="16"/>
                    </w:rPr>
                    <w:t>n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w w:val="100"/>
                      <w:sz w:val="16"/>
                    </w:rPr>
                    <w:t>=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b</w:t>
        <w:tab/>
        <w:t>1/x</w:t>
      </w:r>
      <w:r>
        <w:rPr>
          <w:spacing w:val="18"/>
          <w:w w:val="105"/>
        </w:rPr>
        <w:t> </w:t>
      </w:r>
      <w:r>
        <w:rPr>
          <w:rFonts w:ascii="Cambria Math" w:eastAsia="Cambria Math"/>
          <w:w w:val="105"/>
          <w:vertAlign w:val="superscript"/>
        </w:rPr>
        <w:t>𝑥/2</w:t>
      </w:r>
    </w:p>
    <w:p>
      <w:pPr>
        <w:spacing w:line="142" w:lineRule="exact" w:before="0"/>
        <w:ind w:left="0" w:right="0" w:firstLine="0"/>
        <w:jc w:val="righ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sz w:val="17"/>
        </w:rPr>
        <w:t>−𝑥/2</w:t>
      </w:r>
    </w:p>
    <w:p>
      <w:pPr>
        <w:pStyle w:val="BodyText"/>
        <w:spacing w:before="3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ind w:left="-2"/>
        <w:rPr>
          <w:rFonts w:ascii="Cambria Math" w:eastAsia="Cambria Math"/>
        </w:rPr>
      </w:pPr>
      <w:r>
        <w:rPr>
          <w:rFonts w:ascii="Cambria Math" w:eastAsia="Cambria Math"/>
        </w:rPr>
        <w:t>𝑓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𝑥</w:t>
      </w:r>
      <w:r>
        <w:rPr>
          <w:rFonts w:ascii="Cambria Math" w:eastAsia="Cambria Math"/>
          <w:position w:val="1"/>
        </w:rPr>
        <w:t>)</w:t>
      </w:r>
      <w:r>
        <w:rPr>
          <w:rFonts w:ascii="Cambria Math" w:eastAsia="Cambria Math"/>
        </w:rPr>
        <w:t>𝑑𝑥</w:t>
      </w:r>
    </w:p>
    <w:p>
      <w:pPr>
        <w:pStyle w:val="BodyText"/>
        <w:spacing w:before="5"/>
        <w:rPr>
          <w:rFonts w:ascii="Cambria Math"/>
          <w:sz w:val="27"/>
        </w:rPr>
      </w:pPr>
      <w:r>
        <w:rPr/>
        <w:br w:type="column"/>
      </w:r>
      <w:r>
        <w:rPr>
          <w:rFonts w:ascii="Cambria Math"/>
          <w:sz w:val="27"/>
        </w:rPr>
      </w:r>
    </w:p>
    <w:p>
      <w:pPr>
        <w:pStyle w:val="BodyText"/>
        <w:ind w:left="307"/>
      </w:pPr>
      <w:r>
        <w:rPr/>
        <w:t>(3.13)</w:t>
      </w:r>
    </w:p>
    <w:p>
      <w:pPr>
        <w:spacing w:after="0"/>
        <w:sectPr>
          <w:type w:val="continuous"/>
          <w:pgSz w:w="11910" w:h="16840"/>
          <w:pgMar w:top="1320" w:bottom="280" w:left="1680" w:right="460"/>
          <w:cols w:num="3" w:equalWidth="0">
            <w:col w:w="1489" w:space="40"/>
            <w:col w:w="782" w:space="5611"/>
            <w:col w:w="184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655" w:lineRule="auto"/>
        <w:ind w:left="307" w:right="2958"/>
      </w:pPr>
      <w:r>
        <w:rPr/>
        <w:t>The above equation can also be writing in exponential form such as</w:t>
      </w:r>
      <w:r>
        <w:rPr>
          <w:spacing w:val="-57"/>
        </w:rPr>
        <w:t> </w:t>
      </w:r>
      <w:r>
        <w:rPr/>
        <w:t>For</w:t>
      </w:r>
      <w:r>
        <w:rPr>
          <w:spacing w:val="-1"/>
        </w:rPr>
        <w:t> </w:t>
      </w:r>
      <w:r>
        <w:rPr/>
        <w:t>discrete time</w:t>
      </w:r>
      <w:r>
        <w:rPr>
          <w:spacing w:val="-1"/>
        </w:rPr>
        <w:t> </w:t>
      </w:r>
      <w:r>
        <w:rPr/>
        <w:t>Fourier transform (DTFT)</w:t>
      </w:r>
    </w:p>
    <w:p>
      <w:pPr>
        <w:spacing w:after="0" w:line="655" w:lineRule="auto"/>
        <w:sectPr>
          <w:type w:val="continuous"/>
          <w:pgSz w:w="11910" w:h="16840"/>
          <w:pgMar w:top="1320" w:bottom="280" w:left="1680" w:right="460"/>
        </w:sectPr>
      </w:pPr>
    </w:p>
    <w:p>
      <w:pPr>
        <w:pStyle w:val="BodyText"/>
        <w:spacing w:before="1"/>
        <w:ind w:left="307"/>
        <w:rPr>
          <w:rFonts w:ascii="Cambria Math" w:hAnsi="Cambria Math"/>
        </w:rPr>
      </w:pPr>
      <w:r>
        <w:rPr/>
        <w:pict>
          <v:shape style="position:absolute;margin-left:138.380005pt;margin-top:7.716892pt;width:19.8pt;height:8.550pt;mso-position-horizontal-relative:page;mso-position-vertical-relative:paragraph;z-index:-16504320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Cambria Math" w:hAnsi="Cambria Math" w:eastAsia="Cambria Math"/>
                      <w:sz w:val="17"/>
                    </w:rPr>
                  </w:pPr>
                  <w:r>
                    <w:rPr>
                      <w:rFonts w:ascii="Cambria Math" w:hAnsi="Cambria Math" w:eastAsia="Cambria Math"/>
                      <w:w w:val="105"/>
                      <w:sz w:val="17"/>
                    </w:rPr>
                    <w:t>𝑛=∞</w:t>
                  </w:r>
                </w:p>
              </w:txbxContent>
            </v:textbox>
            <w10:wrap type="none"/>
          </v:shape>
        </w:pict>
      </w:r>
      <w:r>
        <w:rPr/>
        <w:t>F(x)</w:t>
      </w:r>
      <w:r>
        <w:rPr>
          <w:spacing w:val="-6"/>
        </w:rPr>
        <w:t> </w:t>
      </w:r>
      <w:r>
        <w:rPr/>
        <w:t>=</w:t>
      </w:r>
      <w:r>
        <w:rPr>
          <w:rFonts w:ascii="Cambria Math" w:hAnsi="Cambria Math"/>
          <w:position w:val="1"/>
        </w:rPr>
        <w:t>∑</w:t>
      </w:r>
      <w:r>
        <w:rPr>
          <w:rFonts w:ascii="Cambria Math" w:hAnsi="Cambria Math"/>
          <w:position w:val="1"/>
          <w:vertAlign w:val="superscript"/>
        </w:rPr>
        <w:t>2</w:t>
      </w:r>
    </w:p>
    <w:p>
      <w:pPr>
        <w:pStyle w:val="BodyText"/>
        <w:spacing w:before="11"/>
        <w:ind w:left="293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w w:val="110"/>
        </w:rPr>
        <w:t>𝑓(𝑛)𝑒</w:t>
      </w:r>
      <w:r>
        <w:rPr>
          <w:rFonts w:ascii="Cambria Math" w:eastAsia="Cambria Math"/>
          <w:w w:val="110"/>
          <w:vertAlign w:val="superscript"/>
        </w:rPr>
        <w:t>𝑖𝑛𝑤𝑥</w:t>
      </w:r>
    </w:p>
    <w:p>
      <w:pPr>
        <w:pStyle w:val="BodyText"/>
        <w:spacing w:before="15"/>
        <w:ind w:left="307"/>
      </w:pPr>
      <w:r>
        <w:rPr/>
        <w:br w:type="column"/>
      </w:r>
      <w:r>
        <w:rPr/>
        <w:t>(3.14)</w:t>
      </w:r>
    </w:p>
    <w:p>
      <w:pPr>
        <w:spacing w:after="0"/>
        <w:sectPr>
          <w:type w:val="continuous"/>
          <w:pgSz w:w="11910" w:h="16840"/>
          <w:pgMar w:top="1320" w:bottom="280" w:left="1680" w:right="460"/>
          <w:cols w:num="3" w:equalWidth="0">
            <w:col w:w="1187" w:space="40"/>
            <w:col w:w="1360" w:space="5335"/>
            <w:col w:w="184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307"/>
      </w:pPr>
      <w:r>
        <w:rPr/>
        <w:t>For</w:t>
      </w:r>
      <w:r>
        <w:rPr>
          <w:spacing w:val="-2"/>
        </w:rPr>
        <w:t> </w:t>
      </w:r>
      <w:r>
        <w:rPr/>
        <w:t>continuous</w:t>
      </w:r>
      <w:r>
        <w:rPr>
          <w:spacing w:val="-1"/>
        </w:rPr>
        <w:t> </w:t>
      </w:r>
      <w:r>
        <w:rPr/>
        <w:t>time</w:t>
      </w:r>
      <w:r>
        <w:rPr>
          <w:spacing w:val="-3"/>
        </w:rPr>
        <w:t> </w:t>
      </w:r>
      <w:r>
        <w:rPr/>
        <w:t>Fourier</w:t>
      </w:r>
      <w:r>
        <w:rPr>
          <w:spacing w:val="-3"/>
        </w:rPr>
        <w:t> </w:t>
      </w:r>
      <w:r>
        <w:rPr/>
        <w:t>transform (CTFT)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320" w:bottom="280" w:left="1680" w:right="460"/>
        </w:sectPr>
      </w:pPr>
    </w:p>
    <w:p>
      <w:pPr>
        <w:spacing w:line="278" w:lineRule="exact" w:before="236"/>
        <w:ind w:left="307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29.860001pt;margin-top:23.43663pt;width:5.28pt;height:.84003pt;mso-position-horizontal-relative:page;mso-position-vertical-relative:paragraph;z-index:-16506368" filled="true" fillcolor="#000000" stroked="false">
            <v:fill type="solid"/>
            <w10:wrap type="none"/>
          </v:rect>
        </w:pict>
      </w:r>
      <w:r>
        <w:rPr>
          <w:position w:val="1"/>
          <w:sz w:val="24"/>
        </w:rPr>
        <w:t>F(x)</w:t>
      </w:r>
      <w:r>
        <w:rPr>
          <w:spacing w:val="5"/>
          <w:position w:val="1"/>
          <w:sz w:val="24"/>
        </w:rPr>
        <w:t> </w:t>
      </w:r>
      <w:r>
        <w:rPr>
          <w:position w:val="1"/>
          <w:sz w:val="24"/>
        </w:rPr>
        <w:t>=</w:t>
      </w:r>
      <w:r>
        <w:rPr>
          <w:rFonts w:ascii="Cambria Math" w:hAnsi="Cambria Math" w:eastAsia="Cambria Math"/>
          <w:position w:val="15"/>
          <w:sz w:val="17"/>
        </w:rPr>
        <w:t>1</w:t>
      </w:r>
      <w:r>
        <w:rPr>
          <w:rFonts w:ascii="Cambria Math" w:hAnsi="Cambria Math" w:eastAsia="Cambria Math"/>
          <w:spacing w:val="9"/>
          <w:position w:val="15"/>
          <w:sz w:val="17"/>
        </w:rPr>
        <w:t> </w:t>
      </w:r>
      <w:r>
        <w:rPr>
          <w:rFonts w:ascii="Cambria Math" w:hAnsi="Cambria Math" w:eastAsia="Cambria Math"/>
          <w:sz w:val="24"/>
        </w:rPr>
        <w:t>∫</w:t>
      </w:r>
      <w:r>
        <w:rPr>
          <w:rFonts w:ascii="Cambria Math" w:hAnsi="Cambria Math" w:eastAsia="Cambria Math"/>
          <w:position w:val="16"/>
          <w:sz w:val="17"/>
        </w:rPr>
        <w:t>𝑥/2</w:t>
      </w:r>
    </w:p>
    <w:p>
      <w:pPr>
        <w:pStyle w:val="BodyText"/>
        <w:spacing w:before="1"/>
        <w:rPr>
          <w:rFonts w:ascii="Cambria Math"/>
          <w:sz w:val="27"/>
        </w:rPr>
      </w:pPr>
      <w:r>
        <w:rPr/>
        <w:br w:type="column"/>
      </w:r>
      <w:r>
        <w:rPr>
          <w:rFonts w:ascii="Cambria Math"/>
          <w:sz w:val="27"/>
        </w:rPr>
      </w:r>
    </w:p>
    <w:p>
      <w:pPr>
        <w:pStyle w:val="BodyText"/>
        <w:tabs>
          <w:tab w:pos="6700" w:val="left" w:leader="none"/>
        </w:tabs>
        <w:spacing w:line="196" w:lineRule="exact"/>
        <w:ind w:left="75"/>
      </w:pPr>
      <w:r>
        <w:rPr>
          <w:rFonts w:ascii="Cambria Math" w:eastAsia="Cambria Math"/>
          <w:w w:val="105"/>
        </w:rPr>
        <w:t>𝑓(𝑥)</w:t>
      </w:r>
      <w:r>
        <w:rPr>
          <w:rFonts w:ascii="Cambria Math" w:eastAsia="Cambria Math"/>
          <w:spacing w:val="-8"/>
          <w:w w:val="105"/>
        </w:rPr>
        <w:t> </w:t>
      </w:r>
      <w:r>
        <w:rPr>
          <w:rFonts w:ascii="Cambria Math" w:eastAsia="Cambria Math"/>
          <w:w w:val="105"/>
        </w:rPr>
        <w:t>𝑒</w:t>
      </w:r>
      <w:r>
        <w:rPr>
          <w:rFonts w:ascii="Cambria Math" w:eastAsia="Cambria Math"/>
          <w:w w:val="105"/>
          <w:vertAlign w:val="superscript"/>
        </w:rPr>
        <w:t>𝑖𝑛𝑤𝑥</w:t>
      </w:r>
      <w:r>
        <w:rPr>
          <w:w w:val="105"/>
          <w:vertAlign w:val="baseline"/>
        </w:rPr>
        <w:t>dx</w:t>
        <w:tab/>
        <w:t>(3.15)</w:t>
      </w:r>
    </w:p>
    <w:p>
      <w:pPr>
        <w:spacing w:after="0" w:line="196" w:lineRule="exact"/>
        <w:sectPr>
          <w:type w:val="continuous"/>
          <w:pgSz w:w="11910" w:h="16840"/>
          <w:pgMar w:top="1320" w:bottom="280" w:left="1680" w:right="460"/>
          <w:cols w:num="2" w:equalWidth="0">
            <w:col w:w="1489" w:space="40"/>
            <w:col w:w="8241"/>
          </w:cols>
        </w:sectPr>
      </w:pPr>
    </w:p>
    <w:p>
      <w:pPr>
        <w:spacing w:line="190" w:lineRule="exact" w:before="0"/>
        <w:ind w:left="917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sz w:val="17"/>
        </w:rPr>
        <w:t>𝑥 </w:t>
      </w:r>
      <w:r>
        <w:rPr>
          <w:rFonts w:ascii="Cambria Math" w:hAnsi="Cambria Math" w:eastAsia="Cambria Math"/>
          <w:spacing w:val="19"/>
          <w:w w:val="105"/>
          <w:sz w:val="17"/>
        </w:rPr>
        <w:t> </w:t>
      </w:r>
      <w:r>
        <w:rPr>
          <w:rFonts w:ascii="Cambria Math" w:hAnsi="Cambria Math" w:eastAsia="Cambria Math"/>
          <w:w w:val="105"/>
          <w:position w:val="2"/>
          <w:sz w:val="17"/>
        </w:rPr>
        <w:t>−𝑥/2</w:t>
      </w:r>
    </w:p>
    <w:p>
      <w:pPr>
        <w:spacing w:after="0" w:line="190" w:lineRule="exact"/>
        <w:jc w:val="left"/>
        <w:rPr>
          <w:rFonts w:ascii="Cambria Math" w:hAnsi="Cambria Math" w:eastAsia="Cambria Math"/>
          <w:sz w:val="17"/>
        </w:rPr>
        <w:sectPr>
          <w:type w:val="continuous"/>
          <w:pgSz w:w="11910" w:h="16840"/>
          <w:pgMar w:top="1320" w:bottom="280" w:left="1680" w:right="460"/>
        </w:sectPr>
      </w:pPr>
    </w:p>
    <w:p>
      <w:pPr>
        <w:pStyle w:val="Heading1"/>
        <w:numPr>
          <w:ilvl w:val="1"/>
          <w:numId w:val="9"/>
        </w:numPr>
        <w:tabs>
          <w:tab w:pos="1027" w:val="left" w:leader="none"/>
          <w:tab w:pos="1028" w:val="left" w:leader="none"/>
        </w:tabs>
        <w:spacing w:line="240" w:lineRule="auto" w:before="65" w:after="0"/>
        <w:ind w:left="1027" w:right="944" w:hanging="720"/>
        <w:jc w:val="left"/>
      </w:pPr>
      <w:r>
        <w:rPr/>
        <w:t>The</w:t>
      </w:r>
      <w:r>
        <w:rPr>
          <w:spacing w:val="53"/>
        </w:rPr>
        <w:t> </w:t>
      </w:r>
      <w:r>
        <w:rPr/>
        <w:t>Centre</w:t>
      </w:r>
      <w:r>
        <w:rPr>
          <w:spacing w:val="54"/>
        </w:rPr>
        <w:t> </w:t>
      </w:r>
      <w:r>
        <w:rPr/>
        <w:t>for</w:t>
      </w:r>
      <w:r>
        <w:rPr>
          <w:spacing w:val="54"/>
        </w:rPr>
        <w:t> </w:t>
      </w:r>
      <w:r>
        <w:rPr/>
        <w:t>Exploration</w:t>
      </w:r>
      <w:r>
        <w:rPr>
          <w:spacing w:val="56"/>
        </w:rPr>
        <w:t> </w:t>
      </w:r>
      <w:r>
        <w:rPr/>
        <w:t>Targeting</w:t>
      </w:r>
      <w:r>
        <w:rPr>
          <w:spacing w:val="54"/>
        </w:rPr>
        <w:t> </w:t>
      </w:r>
      <w:r>
        <w:rPr/>
        <w:t>(CET)</w:t>
      </w:r>
      <w:r>
        <w:rPr>
          <w:spacing w:val="54"/>
        </w:rPr>
        <w:t> </w:t>
      </w:r>
      <w:r>
        <w:rPr/>
        <w:t>Grid</w:t>
      </w:r>
      <w:r>
        <w:rPr>
          <w:spacing w:val="55"/>
        </w:rPr>
        <w:t> </w:t>
      </w:r>
      <w:r>
        <w:rPr/>
        <w:t>Analysis</w:t>
      </w:r>
      <w:r>
        <w:rPr>
          <w:spacing w:val="55"/>
        </w:rPr>
        <w:t> </w:t>
      </w:r>
      <w:r>
        <w:rPr/>
        <w:t>Plug-In</w:t>
      </w:r>
      <w:r>
        <w:rPr>
          <w:spacing w:val="56"/>
        </w:rPr>
        <w:t> </w:t>
      </w:r>
      <w:r>
        <w:rPr/>
        <w:t>for</w:t>
      </w:r>
      <w:r>
        <w:rPr>
          <w:spacing w:val="-57"/>
        </w:rPr>
        <w:t> </w:t>
      </w:r>
      <w:r>
        <w:rPr/>
        <w:t>Structures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307" w:right="946"/>
        <w:jc w:val="both"/>
      </w:pPr>
      <w:r>
        <w:rPr/>
        <w:t>Stating</w:t>
      </w:r>
      <w:r>
        <w:rPr>
          <w:spacing w:val="-4"/>
        </w:rPr>
        <w:t> </w:t>
      </w:r>
      <w:r>
        <w:rPr/>
        <w:t>with</w:t>
      </w:r>
      <w:r>
        <w:rPr>
          <w:spacing w:val="-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deviation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provide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estimate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local</w:t>
      </w:r>
      <w:r>
        <w:rPr>
          <w:spacing w:val="-1"/>
        </w:rPr>
        <w:t> </w:t>
      </w:r>
      <w:r>
        <w:rPr/>
        <w:t>variation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data.</w:t>
      </w:r>
      <w:r>
        <w:rPr>
          <w:spacing w:val="-58"/>
        </w:rPr>
        <w:t> </w:t>
      </w:r>
      <w:r>
        <w:rPr/>
        <w:t>At each location in the grid, it calculates the standard deviation of the data values within</w:t>
      </w:r>
      <w:r>
        <w:rPr>
          <w:spacing w:val="-57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local</w:t>
      </w:r>
      <w:r>
        <w:rPr>
          <w:spacing w:val="-13"/>
        </w:rPr>
        <w:t> </w:t>
      </w:r>
      <w:r>
        <w:rPr>
          <w:spacing w:val="-1"/>
        </w:rPr>
        <w:t>neighborhood.</w:t>
      </w:r>
      <w:r>
        <w:rPr>
          <w:spacing w:val="-11"/>
        </w:rPr>
        <w:t> </w:t>
      </w:r>
      <w:r>
        <w:rPr/>
        <w:t>Features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significance</w:t>
      </w:r>
      <w:r>
        <w:rPr>
          <w:spacing w:val="-15"/>
        </w:rPr>
        <w:t> </w:t>
      </w:r>
      <w:r>
        <w:rPr/>
        <w:t>often</w:t>
      </w:r>
      <w:r>
        <w:rPr>
          <w:spacing w:val="-15"/>
        </w:rPr>
        <w:t> </w:t>
      </w:r>
      <w:r>
        <w:rPr/>
        <w:t>exhibit</w:t>
      </w:r>
      <w:r>
        <w:rPr>
          <w:spacing w:val="-13"/>
        </w:rPr>
        <w:t> </w:t>
      </w:r>
      <w:r>
        <w:rPr/>
        <w:t>high</w:t>
      </w:r>
      <w:r>
        <w:rPr>
          <w:spacing w:val="-14"/>
        </w:rPr>
        <w:t> </w:t>
      </w:r>
      <w:r>
        <w:rPr/>
        <w:t>variability</w:t>
      </w:r>
      <w:r>
        <w:rPr>
          <w:spacing w:val="-17"/>
        </w:rPr>
        <w:t> </w:t>
      </w:r>
      <w:r>
        <w:rPr/>
        <w:t>with</w:t>
      </w:r>
      <w:r>
        <w:rPr>
          <w:spacing w:val="-13"/>
        </w:rPr>
        <w:t> </w:t>
      </w:r>
      <w:r>
        <w:rPr/>
        <w:t>respect</w:t>
      </w:r>
      <w:r>
        <w:rPr>
          <w:spacing w:val="-58"/>
        </w:rPr>
        <w:t> </w:t>
      </w:r>
      <w:r>
        <w:rPr/>
        <w:t>to the background signal.</w:t>
      </w:r>
      <w:r>
        <w:rPr>
          <w:spacing w:val="1"/>
        </w:rPr>
        <w:t> </w:t>
      </w:r>
      <w:r>
        <w:rPr/>
        <w:t>For a window containing </w:t>
      </w:r>
      <w:r>
        <w:rPr>
          <w:i/>
        </w:rPr>
        <w:t>N </w:t>
      </w:r>
      <w:r>
        <w:rPr/>
        <w:t>cells, whose mean value is </w:t>
      </w:r>
      <w:r>
        <w:rPr>
          <w:i/>
        </w:rPr>
        <w:t>μ</w:t>
      </w:r>
      <w:r>
        <w:rPr/>
        <w:t>, the</w:t>
      </w:r>
      <w:r>
        <w:rPr>
          <w:spacing w:val="1"/>
        </w:rPr>
        <w:t> </w:t>
      </w:r>
      <w:r>
        <w:rPr>
          <w:position w:val="2"/>
        </w:rPr>
        <w:t>standard</w:t>
      </w:r>
      <w:r>
        <w:rPr>
          <w:spacing w:val="-1"/>
          <w:position w:val="2"/>
        </w:rPr>
        <w:t> </w:t>
      </w:r>
      <w:r>
        <w:rPr>
          <w:position w:val="2"/>
        </w:rPr>
        <w:t>deviation</w:t>
      </w:r>
      <w:r>
        <w:rPr>
          <w:spacing w:val="1"/>
          <w:position w:val="2"/>
        </w:rPr>
        <w:t> </w:t>
      </w:r>
      <w:r>
        <w:rPr>
          <w:i/>
          <w:position w:val="2"/>
        </w:rPr>
        <w:t>σ</w:t>
      </w:r>
      <w:r>
        <w:rPr>
          <w:i/>
          <w:spacing w:val="-1"/>
          <w:position w:val="2"/>
        </w:rPr>
        <w:t> </w:t>
      </w:r>
      <w:r>
        <w:rPr>
          <w:position w:val="2"/>
        </w:rPr>
        <w:t>of the</w:t>
      </w:r>
      <w:r>
        <w:rPr>
          <w:spacing w:val="-2"/>
          <w:position w:val="2"/>
        </w:rPr>
        <w:t> </w:t>
      </w:r>
      <w:r>
        <w:rPr>
          <w:position w:val="2"/>
        </w:rPr>
        <w:t>cell</w:t>
      </w:r>
      <w:r>
        <w:rPr>
          <w:spacing w:val="-1"/>
          <w:position w:val="2"/>
        </w:rPr>
        <w:t> </w:t>
      </w:r>
      <w:r>
        <w:rPr>
          <w:position w:val="2"/>
        </w:rPr>
        <w:t>values</w:t>
      </w:r>
      <w:r>
        <w:rPr>
          <w:spacing w:val="2"/>
          <w:position w:val="2"/>
        </w:rPr>
        <w:t> </w:t>
      </w:r>
      <w:r>
        <w:rPr>
          <w:i/>
          <w:position w:val="2"/>
        </w:rPr>
        <w:t>x</w:t>
      </w:r>
      <w:r>
        <w:rPr>
          <w:i/>
          <w:sz w:val="16"/>
        </w:rPr>
        <w:t>i</w:t>
      </w:r>
      <w:r>
        <w:rPr>
          <w:i/>
          <w:spacing w:val="20"/>
          <w:sz w:val="16"/>
        </w:rPr>
        <w:t> </w:t>
      </w:r>
      <w:r>
        <w:rPr>
          <w:position w:val="2"/>
        </w:rPr>
        <w:t>is given by:</w:t>
      </w:r>
    </w:p>
    <w:p>
      <w:pPr>
        <w:pStyle w:val="BodyText"/>
        <w:rPr>
          <w:sz w:val="20"/>
        </w:rPr>
      </w:pPr>
    </w:p>
    <w:p>
      <w:pPr>
        <w:spacing w:before="238"/>
        <w:ind w:left="325" w:right="0" w:firstLine="0"/>
        <w:jc w:val="left"/>
        <w:rPr>
          <w:rFonts w:ascii="Symbol" w:hAnsi="Symbol"/>
          <w:sz w:val="24"/>
        </w:rPr>
      </w:pPr>
      <w:r>
        <w:rPr/>
        <w:pict>
          <v:group style="position:absolute;margin-left:121.819992pt;margin-top:4.786018pt;width:65.95pt;height:32.5pt;mso-position-horizontal-relative:page;mso-position-vertical-relative:paragraph;z-index:15743488" coordorigin="2436,96" coordsize="1319,650">
            <v:line style="position:absolute" from="2441,505" to="2471,488" stroked="true" strokeweight=".480139pt" strokecolor="#000000">
              <v:stroke dashstyle="solid"/>
            </v:line>
            <v:line style="position:absolute" from="2471,493" to="2516,726" stroked="true" strokeweight=".99834pt" strokecolor="#000000">
              <v:stroke dashstyle="solid"/>
            </v:line>
            <v:line style="position:absolute" from="2550,96" to="2550,731" stroked="true" strokeweight="3.434913pt" strokecolor="#000000">
              <v:stroke dashstyle="solid"/>
            </v:line>
            <v:line style="position:absolute" from="2580,101" to="3755,101" stroked="true" strokeweight=".477785pt" strokecolor="#000000">
              <v:stroke dashstyle="solid"/>
            </v:line>
            <v:shape style="position:absolute;left:2598;top:278;width:167;height:313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2"/>
                        <w:w w:val="102"/>
                        <w:sz w:val="14"/>
                        <w:u w:val="single"/>
                      </w:rPr>
                      <w:t> </w:t>
                    </w:r>
                    <w:r>
                      <w:rPr>
                        <w:w w:val="105"/>
                        <w:sz w:val="14"/>
                        <w:u w:val="single"/>
                      </w:rPr>
                      <w:t>1</w:t>
                    </w:r>
                    <w:r>
                      <w:rPr>
                        <w:spacing w:val="1"/>
                        <w:sz w:val="14"/>
                        <w:u w:val="single"/>
                      </w:rPr>
                      <w:t> </w:t>
                    </w:r>
                  </w:p>
                  <w:p>
                    <w:pPr>
                      <w:spacing w:line="159" w:lineRule="exact" w:before="0"/>
                      <w:ind w:left="24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w w:val="102"/>
                        <w:sz w:val="14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2782;top:179;width:284;height:566" type="#_x0000_t202" filled="false" stroked="false">
              <v:textbox inset="0,0,0,0">
                <w:txbxContent>
                  <w:p>
                    <w:pPr>
                      <w:spacing w:line="416" w:lineRule="exact" w:before="2"/>
                      <w:ind w:left="0" w:right="0" w:firstLine="0"/>
                      <w:jc w:val="left"/>
                      <w:rPr>
                        <w:rFonts w:ascii="Symbol" w:hAnsi="Symbol"/>
                        <w:sz w:val="36"/>
                      </w:rPr>
                    </w:pPr>
                    <w:r>
                      <w:rPr>
                        <w:rFonts w:ascii="Symbol" w:hAnsi="Symbol"/>
                        <w:w w:val="102"/>
                        <w:sz w:val="36"/>
                      </w:rPr>
                      <w:t></w:t>
                    </w:r>
                  </w:p>
                  <w:p>
                    <w:pPr>
                      <w:spacing w:line="147" w:lineRule="exact" w:before="0"/>
                      <w:ind w:left="34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i/>
                        <w:spacing w:val="-2"/>
                        <w:sz w:val="14"/>
                      </w:rPr>
                      <w:t>i</w:t>
                    </w:r>
                    <w:r>
                      <w:rPr>
                        <w:i/>
                        <w:spacing w:val="-23"/>
                        <w:sz w:val="14"/>
                      </w:rPr>
                      <w:t> </w:t>
                    </w:r>
                    <w:r>
                      <w:rPr>
                        <w:rFonts w:ascii="Symbol" w:hAnsi="Symbol"/>
                        <w:spacing w:val="-1"/>
                        <w:sz w:val="14"/>
                      </w:rPr>
                      <w:t></w:t>
                    </w:r>
                    <w:r>
                      <w:rPr>
                        <w:spacing w:val="-1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860;top:124;width:116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w w:val="102"/>
                        <w:sz w:val="14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3064;top:165;width:216;height:393" type="#_x0000_t202" filled="false" stroked="false">
              <v:textbox inset="0,0,0,0">
                <w:txbxContent>
                  <w:p>
                    <w:pPr>
                      <w:spacing w:line="391" w:lineRule="exact" w:before="2"/>
                      <w:ind w:left="0" w:right="0" w:firstLine="0"/>
                      <w:jc w:val="left"/>
                      <w:rPr>
                        <w:i/>
                        <w:sz w:val="24"/>
                      </w:rPr>
                    </w:pPr>
                    <w:r>
                      <w:rPr>
                        <w:rFonts w:ascii="Symbol" w:hAnsi="Symbol"/>
                        <w:w w:val="95"/>
                        <w:sz w:val="32"/>
                      </w:rPr>
                      <w:t></w:t>
                    </w:r>
                    <w:r>
                      <w:rPr>
                        <w:i/>
                        <w:w w:val="95"/>
                        <w:sz w:val="24"/>
                      </w:rPr>
                      <w:t>x</w:t>
                    </w:r>
                  </w:p>
                </w:txbxContent>
              </v:textbox>
              <w10:wrap type="none"/>
            </v:shape>
            <v:shape style="position:absolute;left:3255;top:165;width:416;height:393" type="#_x0000_t202" filled="false" stroked="false">
              <v:textbox inset="0,0,0,0">
                <w:txbxContent>
                  <w:p>
                    <w:pPr>
                      <w:spacing w:line="391" w:lineRule="exact" w:before="2"/>
                      <w:ind w:left="0" w:right="0" w:firstLine="0"/>
                      <w:jc w:val="left"/>
                      <w:rPr>
                        <w:rFonts w:ascii="Symbol" w:hAnsi="Symbol"/>
                        <w:sz w:val="32"/>
                      </w:rPr>
                    </w:pPr>
                    <w:r>
                      <w:rPr>
                        <w:i/>
                        <w:w w:val="90"/>
                        <w:sz w:val="14"/>
                      </w:rPr>
                      <w:t>i</w:t>
                    </w:r>
                    <w:r>
                      <w:rPr>
                        <w:i/>
                        <w:spacing w:val="17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Symbol" w:hAnsi="Symbol"/>
                        <w:w w:val="90"/>
                        <w:sz w:val="14"/>
                      </w:rPr>
                      <w:t></w:t>
                    </w:r>
                    <w:r>
                      <w:rPr>
                        <w:spacing w:val="15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Symbol" w:hAnsi="Symbol"/>
                        <w:w w:val="90"/>
                        <w:sz w:val="15"/>
                      </w:rPr>
                      <w:t></w:t>
                    </w:r>
                    <w:r>
                      <w:rPr>
                        <w:spacing w:val="-14"/>
                        <w:w w:val="90"/>
                        <w:sz w:val="15"/>
                      </w:rPr>
                      <w:t> </w:t>
                    </w:r>
                    <w:r>
                      <w:rPr>
                        <w:rFonts w:ascii="Symbol" w:hAnsi="Symbol"/>
                        <w:w w:val="90"/>
                        <w:sz w:val="32"/>
                      </w:rPr>
                      <w:t></w:t>
                    </w:r>
                  </w:p>
                </w:txbxContent>
              </v:textbox>
              <w10:wrap type="none"/>
            </v:shape>
            <v:shape style="position:absolute;left:3645;top:240;width:92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2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sz w:val="25"/>
        </w:rPr>
        <w:t></w:t>
      </w:r>
      <w:r>
        <w:rPr>
          <w:spacing w:val="27"/>
          <w:sz w:val="25"/>
        </w:rPr>
        <w:t> </w:t>
      </w:r>
      <w:r>
        <w:rPr>
          <w:rFonts w:ascii="Symbol" w:hAnsi="Symbol"/>
          <w:sz w:val="24"/>
        </w:rPr>
        <w:t></w:t>
      </w:r>
    </w:p>
    <w:p>
      <w:pPr>
        <w:pStyle w:val="BodyText"/>
        <w:spacing w:before="9"/>
        <w:ind w:right="1316"/>
        <w:jc w:val="right"/>
      </w:pPr>
      <w:r>
        <w:rPr/>
        <w:t>(3.16)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480" w:lineRule="auto" w:before="90"/>
        <w:ind w:left="307" w:right="945"/>
        <w:jc w:val="both"/>
      </w:pPr>
      <w:r>
        <w:rPr/>
        <w:t>When interpreting the output, values which approach zero indicate very little variation,</w:t>
      </w:r>
      <w:r>
        <w:rPr>
          <w:spacing w:val="1"/>
        </w:rPr>
        <w:t> </w:t>
      </w:r>
      <w:r>
        <w:rPr/>
        <w:t>whereas large values indicate high variation. Kovesi (1996). The next stage is to apply</w:t>
      </w:r>
      <w:r>
        <w:rPr>
          <w:spacing w:val="1"/>
        </w:rPr>
        <w:t> </w:t>
      </w:r>
      <w:r>
        <w:rPr>
          <w:b/>
        </w:rPr>
        <w:t>Phase</w:t>
      </w:r>
      <w:r>
        <w:rPr>
          <w:b/>
          <w:spacing w:val="1"/>
        </w:rPr>
        <w:t> </w:t>
      </w:r>
      <w:r>
        <w:rPr>
          <w:b/>
        </w:rPr>
        <w:t>Symmetry;</w:t>
      </w:r>
      <w:r>
        <w:rPr>
          <w:b/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detecting</w:t>
      </w:r>
      <w:r>
        <w:rPr>
          <w:spacing w:val="1"/>
        </w:rPr>
        <w:t> </w:t>
      </w:r>
      <w:r>
        <w:rPr/>
        <w:t>line-like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identifying axes of symmetry. It is also known that the symmetry of a signal is closely</w:t>
      </w:r>
      <w:r>
        <w:rPr>
          <w:spacing w:val="1"/>
        </w:rPr>
        <w:t> </w:t>
      </w:r>
      <w:r>
        <w:rPr/>
        <w:t>related to the periodicity of its spatial frequency. Consequently, it is natural to utilize a</w:t>
      </w:r>
      <w:r>
        <w:rPr>
          <w:spacing w:val="1"/>
        </w:rPr>
        <w:t> </w:t>
      </w:r>
      <w:r>
        <w:rPr/>
        <w:t>frequency-based</w:t>
      </w:r>
      <w:r>
        <w:rPr>
          <w:spacing w:val="-11"/>
        </w:rPr>
        <w:t> </w:t>
      </w:r>
      <w:r>
        <w:rPr/>
        <w:t>approach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detect</w:t>
      </w:r>
      <w:r>
        <w:rPr>
          <w:spacing w:val="-11"/>
        </w:rPr>
        <w:t> </w:t>
      </w:r>
      <w:r>
        <w:rPr/>
        <w:t>axes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symmetry.</w:t>
      </w:r>
      <w:r>
        <w:rPr>
          <w:spacing w:val="-11"/>
        </w:rPr>
        <w:t> </w:t>
      </w:r>
      <w:r>
        <w:rPr/>
        <w:t>This</w:t>
      </w:r>
      <w:r>
        <w:rPr>
          <w:spacing w:val="-11"/>
        </w:rPr>
        <w:t> </w:t>
      </w:r>
      <w:r>
        <w:rPr/>
        <w:t>plug-in</w:t>
      </w:r>
      <w:r>
        <w:rPr>
          <w:spacing w:val="-11"/>
        </w:rPr>
        <w:t> </w:t>
      </w:r>
      <w:r>
        <w:rPr/>
        <w:t>implements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phase</w:t>
      </w:r>
      <w:r>
        <w:rPr>
          <w:spacing w:val="-58"/>
        </w:rPr>
        <w:t> </w:t>
      </w:r>
      <w:r>
        <w:rPr/>
        <w:t>symmetry</w:t>
      </w:r>
      <w:r>
        <w:rPr>
          <w:spacing w:val="-5"/>
        </w:rPr>
        <w:t> </w:t>
      </w:r>
      <w:r>
        <w:rPr/>
        <w:t>algorithm developed by</w:t>
      </w:r>
      <w:r>
        <w:rPr>
          <w:spacing w:val="-5"/>
        </w:rPr>
        <w:t> </w:t>
      </w:r>
      <w:r>
        <w:rPr/>
        <w:t>Kovesi (1996).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307" w:right="946"/>
        <w:jc w:val="both"/>
      </w:pP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one-dimensional</w:t>
      </w:r>
      <w:r>
        <w:rPr>
          <w:spacing w:val="-3"/>
        </w:rPr>
        <w:t> </w:t>
      </w:r>
      <w:r>
        <w:rPr/>
        <w:t>case</w:t>
      </w:r>
      <w:r>
        <w:rPr>
          <w:spacing w:val="-5"/>
        </w:rPr>
        <w:t> </w:t>
      </w:r>
      <w:r>
        <w:rPr/>
        <w:t>(1D),</w:t>
      </w:r>
      <w:r>
        <w:rPr>
          <w:spacing w:val="-1"/>
        </w:rPr>
        <w:t> </w:t>
      </w:r>
      <w:r>
        <w:rPr/>
        <w:t>a</w:t>
      </w:r>
      <w:r>
        <w:rPr>
          <w:spacing w:val="-6"/>
        </w:rPr>
        <w:t> </w:t>
      </w:r>
      <w:r>
        <w:rPr/>
        <w:t>point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symmetry</w:t>
      </w:r>
      <w:r>
        <w:rPr>
          <w:spacing w:val="-9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spatial</w:t>
      </w:r>
      <w:r>
        <w:rPr>
          <w:spacing w:val="-3"/>
        </w:rPr>
        <w:t> </w:t>
      </w:r>
      <w:r>
        <w:rPr/>
        <w:t>domain</w:t>
      </w:r>
      <w:r>
        <w:rPr>
          <w:spacing w:val="-3"/>
        </w:rPr>
        <w:t> </w:t>
      </w:r>
      <w:r>
        <w:rPr/>
        <w:t>corresponds</w:t>
      </w:r>
      <w:r>
        <w:rPr>
          <w:spacing w:val="-58"/>
        </w:rPr>
        <w:t> </w:t>
      </w:r>
      <w:r>
        <w:rPr/>
        <w:t>with a point where local frequency components are at either a minimum or a maximum.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identify</w:t>
      </w:r>
      <w:r>
        <w:rPr>
          <w:spacing w:val="-6"/>
        </w:rPr>
        <w:t> </w:t>
      </w:r>
      <w:r>
        <w:rPr/>
        <w:t>points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symmetry</w:t>
      </w:r>
      <w:r>
        <w:rPr>
          <w:spacing w:val="-6"/>
        </w:rPr>
        <w:t> </w:t>
      </w:r>
      <w:r>
        <w:rPr/>
        <w:t>in</w:t>
      </w:r>
      <w:r>
        <w:rPr>
          <w:spacing w:val="-1"/>
        </w:rPr>
        <w:t> </w:t>
      </w:r>
      <w:r>
        <w:rPr/>
        <w:t>two-dimensional (2D)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we</w:t>
      </w:r>
      <w:r>
        <w:rPr>
          <w:spacing w:val="-2"/>
        </w:rPr>
        <w:t> </w:t>
      </w:r>
      <w:r>
        <w:rPr/>
        <w:t>first</w:t>
      </w:r>
      <w:r>
        <w:rPr>
          <w:spacing w:val="-1"/>
        </w:rPr>
        <w:t> </w:t>
      </w:r>
      <w:r>
        <w:rPr/>
        <w:t>break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data into</w:t>
      </w:r>
      <w:r>
        <w:rPr>
          <w:spacing w:val="-58"/>
        </w:rPr>
        <w:t> </w:t>
      </w:r>
      <w:r>
        <w:rPr/>
        <w:t>1D profile and analyze these over multiple orientations at varying scales. For example, a</w:t>
      </w:r>
      <w:r>
        <w:rPr>
          <w:spacing w:val="-57"/>
        </w:rPr>
        <w:t> </w:t>
      </w:r>
      <w:r>
        <w:rPr/>
        <w:t>line-like feature will produce strong symmetry responses from the 1D profiles sampled</w:t>
      </w:r>
      <w:r>
        <w:rPr>
          <w:spacing w:val="1"/>
        </w:rPr>
        <w:t> </w:t>
      </w:r>
      <w:r>
        <w:rPr/>
        <w:t>from</w:t>
      </w:r>
      <w:r>
        <w:rPr>
          <w:spacing w:val="-7"/>
        </w:rPr>
        <w:t> </w:t>
      </w:r>
      <w:r>
        <w:rPr/>
        <w:t>all</w:t>
      </w:r>
      <w:r>
        <w:rPr>
          <w:spacing w:val="-7"/>
        </w:rPr>
        <w:t> </w:t>
      </w:r>
      <w:r>
        <w:rPr/>
        <w:t>orientations</w:t>
      </w:r>
      <w:r>
        <w:rPr>
          <w:spacing w:val="-6"/>
        </w:rPr>
        <w:t> </w:t>
      </w:r>
      <w:r>
        <w:rPr/>
        <w:t>except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those</w:t>
      </w:r>
      <w:r>
        <w:rPr>
          <w:spacing w:val="-7"/>
        </w:rPr>
        <w:t> </w:t>
      </w:r>
      <w:r>
        <w:rPr/>
        <w:t>parallel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line.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result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phase</w:t>
      </w:r>
      <w:r>
        <w:rPr>
          <w:spacing w:val="-8"/>
        </w:rPr>
        <w:t> </w:t>
      </w:r>
      <w:r>
        <w:rPr/>
        <w:t>symmetry</w:t>
      </w:r>
      <w:r>
        <w:rPr>
          <w:spacing w:val="-58"/>
        </w:rPr>
        <w:t> </w:t>
      </w:r>
      <w:r>
        <w:rPr/>
        <w:t>is</w:t>
      </w:r>
      <w:r>
        <w:rPr>
          <w:spacing w:val="-14"/>
        </w:rPr>
        <w:t> </w:t>
      </w:r>
      <w:r>
        <w:rPr/>
        <w:t>passed</w:t>
      </w:r>
      <w:r>
        <w:rPr>
          <w:spacing w:val="-14"/>
        </w:rPr>
        <w:t> </w:t>
      </w:r>
      <w:r>
        <w:rPr/>
        <w:t>through</w:t>
      </w:r>
      <w:r>
        <w:rPr>
          <w:spacing w:val="-13"/>
        </w:rPr>
        <w:t> </w:t>
      </w:r>
      <w:r>
        <w:rPr/>
        <w:t>Amplitude</w:t>
      </w:r>
      <w:r>
        <w:rPr>
          <w:spacing w:val="-14"/>
        </w:rPr>
        <w:t> </w:t>
      </w:r>
      <w:r>
        <w:rPr/>
        <w:t>Thresholding</w:t>
      </w:r>
      <w:r>
        <w:rPr>
          <w:b/>
        </w:rPr>
        <w:t>,</w:t>
      </w:r>
      <w:r>
        <w:rPr>
          <w:b/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conjunction</w:t>
      </w:r>
      <w:r>
        <w:rPr>
          <w:spacing w:val="-13"/>
        </w:rPr>
        <w:t> </w:t>
      </w:r>
      <w:r>
        <w:rPr/>
        <w:t>with</w:t>
      </w:r>
      <w:r>
        <w:rPr>
          <w:spacing w:val="-13"/>
        </w:rPr>
        <w:t> </w:t>
      </w:r>
      <w:r>
        <w:rPr/>
        <w:t>non-maximal</w:t>
      </w:r>
      <w:r>
        <w:rPr>
          <w:spacing w:val="-13"/>
        </w:rPr>
        <w:t> </w:t>
      </w:r>
      <w:r>
        <w:rPr/>
        <w:t>suppression</w:t>
      </w:r>
      <w:r>
        <w:rPr>
          <w:spacing w:val="-58"/>
        </w:rPr>
        <w:t> </w:t>
      </w:r>
      <w:r>
        <w:rPr/>
        <w:t>(NMS).</w:t>
      </w:r>
      <w:r>
        <w:rPr>
          <w:spacing w:val="26"/>
        </w:rPr>
        <w:t> </w:t>
      </w:r>
      <w:r>
        <w:rPr/>
        <w:t>The</w:t>
      </w:r>
      <w:r>
        <w:rPr>
          <w:spacing w:val="29"/>
        </w:rPr>
        <w:t> </w:t>
      </w:r>
      <w:r>
        <w:rPr/>
        <w:t>NMS</w:t>
      </w:r>
      <w:r>
        <w:rPr>
          <w:spacing w:val="29"/>
        </w:rPr>
        <w:t> </w:t>
      </w:r>
      <w:r>
        <w:rPr/>
        <w:t>is</w:t>
      </w:r>
      <w:r>
        <w:rPr>
          <w:spacing w:val="29"/>
        </w:rPr>
        <w:t> </w:t>
      </w:r>
      <w:r>
        <w:rPr/>
        <w:t>useful</w:t>
      </w:r>
      <w:r>
        <w:rPr>
          <w:spacing w:val="28"/>
        </w:rPr>
        <w:t> </w:t>
      </w:r>
      <w:r>
        <w:rPr/>
        <w:t>for</w:t>
      </w:r>
      <w:r>
        <w:rPr>
          <w:spacing w:val="27"/>
        </w:rPr>
        <w:t> </w:t>
      </w:r>
      <w:r>
        <w:rPr/>
        <w:t>finding</w:t>
      </w:r>
      <w:r>
        <w:rPr>
          <w:spacing w:val="28"/>
        </w:rPr>
        <w:t> </w:t>
      </w:r>
      <w:r>
        <w:rPr/>
        <w:t>ridges</w:t>
      </w:r>
      <w:r>
        <w:rPr>
          <w:spacing w:val="28"/>
        </w:rPr>
        <w:t> </w:t>
      </w:r>
      <w:r>
        <w:rPr/>
        <w:t>since</w:t>
      </w:r>
      <w:r>
        <w:rPr>
          <w:spacing w:val="26"/>
        </w:rPr>
        <w:t> </w:t>
      </w:r>
      <w:r>
        <w:rPr/>
        <w:t>low</w:t>
      </w:r>
      <w:r>
        <w:rPr>
          <w:spacing w:val="30"/>
        </w:rPr>
        <w:t> </w:t>
      </w:r>
      <w:r>
        <w:rPr/>
        <w:t>values</w:t>
      </w:r>
      <w:r>
        <w:rPr>
          <w:spacing w:val="30"/>
        </w:rPr>
        <w:t> </w:t>
      </w:r>
      <w:r>
        <w:rPr/>
        <w:t>are</w:t>
      </w:r>
      <w:r>
        <w:rPr>
          <w:spacing w:val="27"/>
        </w:rPr>
        <w:t> </w:t>
      </w:r>
      <w:r>
        <w:rPr/>
        <w:t>suppressed</w:t>
      </w:r>
      <w:r>
        <w:rPr>
          <w:spacing w:val="30"/>
        </w:rPr>
        <w:t> </w:t>
      </w:r>
      <w:r>
        <w:rPr/>
        <w:t>whilst</w:t>
      </w:r>
    </w:p>
    <w:p>
      <w:pPr>
        <w:spacing w:after="0" w:line="480" w:lineRule="auto"/>
        <w:jc w:val="both"/>
        <w:sectPr>
          <w:pgSz w:w="11910" w:h="16840"/>
          <w:pgMar w:header="0" w:footer="1014" w:top="1440" w:bottom="1200" w:left="1680" w:right="460"/>
        </w:sectPr>
      </w:pPr>
    </w:p>
    <w:p>
      <w:pPr>
        <w:pStyle w:val="BodyText"/>
        <w:spacing w:line="480" w:lineRule="auto" w:before="60"/>
        <w:ind w:left="307" w:right="945"/>
        <w:jc w:val="both"/>
      </w:pPr>
      <w:r>
        <w:rPr/>
        <w:t>points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local</w:t>
      </w:r>
      <w:r>
        <w:rPr>
          <w:spacing w:val="-8"/>
        </w:rPr>
        <w:t> </w:t>
      </w:r>
      <w:r>
        <w:rPr/>
        <w:t>maxima</w:t>
      </w:r>
      <w:r>
        <w:rPr>
          <w:spacing w:val="-9"/>
        </w:rPr>
        <w:t> </w:t>
      </w:r>
      <w:r>
        <w:rPr/>
        <w:t>are</w:t>
      </w:r>
      <w:r>
        <w:rPr>
          <w:spacing w:val="-10"/>
        </w:rPr>
        <w:t> </w:t>
      </w:r>
      <w:r>
        <w:rPr/>
        <w:t>preserved,</w:t>
      </w:r>
      <w:r>
        <w:rPr>
          <w:spacing w:val="-9"/>
        </w:rPr>
        <w:t> </w:t>
      </w:r>
      <w:r>
        <w:rPr/>
        <w:t>it</w:t>
      </w:r>
      <w:r>
        <w:rPr>
          <w:spacing w:val="-7"/>
        </w:rPr>
        <w:t> </w:t>
      </w:r>
      <w:r>
        <w:rPr/>
        <w:t>also</w:t>
      </w:r>
      <w:r>
        <w:rPr>
          <w:spacing w:val="-6"/>
        </w:rPr>
        <w:t> </w:t>
      </w:r>
      <w:r>
        <w:rPr/>
        <w:t>considers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local</w:t>
      </w:r>
      <w:r>
        <w:rPr>
          <w:spacing w:val="-8"/>
        </w:rPr>
        <w:t> </w:t>
      </w:r>
      <w:r>
        <w:rPr/>
        <w:t>feature</w:t>
      </w:r>
      <w:r>
        <w:rPr>
          <w:spacing w:val="-10"/>
        </w:rPr>
        <w:t> </w:t>
      </w:r>
      <w:r>
        <w:rPr/>
        <w:t>orientation</w:t>
      </w:r>
      <w:r>
        <w:rPr>
          <w:spacing w:val="-8"/>
        </w:rPr>
        <w:t> </w:t>
      </w:r>
      <w:r>
        <w:rPr/>
        <w:t>so</w:t>
      </w:r>
      <w:r>
        <w:rPr>
          <w:spacing w:val="-7"/>
        </w:rPr>
        <w:t> </w:t>
      </w:r>
      <w:r>
        <w:rPr/>
        <w:t>that</w:t>
      </w:r>
      <w:r>
        <w:rPr>
          <w:spacing w:val="-58"/>
        </w:rPr>
        <w:t> </w:t>
      </w:r>
      <w:r>
        <w:rPr/>
        <w:t>the continuity of features is maximized and can be used to remove noise and highlight</w:t>
      </w:r>
      <w:r>
        <w:rPr>
          <w:spacing w:val="1"/>
        </w:rPr>
        <w:t> </w:t>
      </w:r>
      <w:r>
        <w:rPr/>
        <w:t>linear</w:t>
      </w:r>
      <w:r>
        <w:rPr>
          <w:spacing w:val="-1"/>
        </w:rPr>
        <w:t> </w:t>
      </w:r>
      <w:r>
        <w:rPr/>
        <w:t>features. A description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NMS</w:t>
      </w:r>
      <w:r>
        <w:rPr>
          <w:spacing w:val="-1"/>
        </w:rPr>
        <w:t> </w:t>
      </w:r>
      <w:r>
        <w:rPr/>
        <w:t>algorithm is given</w:t>
      </w:r>
      <w:r>
        <w:rPr>
          <w:spacing w:val="-1"/>
        </w:rPr>
        <w:t> </w:t>
      </w:r>
      <w:r>
        <w:rPr/>
        <w:t>below.</w:t>
      </w:r>
    </w:p>
    <w:p>
      <w:pPr>
        <w:pStyle w:val="BodyText"/>
        <w:spacing w:before="2"/>
      </w:pPr>
    </w:p>
    <w:p>
      <w:pPr>
        <w:pStyle w:val="BodyText"/>
        <w:spacing w:line="480" w:lineRule="auto" w:before="1"/>
        <w:ind w:left="307" w:right="949"/>
        <w:jc w:val="both"/>
      </w:pPr>
      <w:r>
        <w:rPr/>
        <w:t>For each cell in the grid, it examines the values at a distance,</w:t>
      </w:r>
      <w:r>
        <w:rPr>
          <w:spacing w:val="1"/>
        </w:rPr>
        <w:t> </w:t>
      </w:r>
      <w:r>
        <w:rPr>
          <w:i/>
        </w:rPr>
        <w:t>r</w:t>
      </w:r>
      <w:r>
        <w:rPr/>
        <w:t>, in the directions</w:t>
      </w:r>
      <w:r>
        <w:rPr>
          <w:spacing w:val="1"/>
        </w:rPr>
        <w:t> </w:t>
      </w:r>
      <w:r>
        <w:rPr/>
        <w:t>perpendicular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local</w:t>
      </w:r>
      <w:r>
        <w:rPr>
          <w:spacing w:val="-6"/>
        </w:rPr>
        <w:t> </w:t>
      </w:r>
      <w:r>
        <w:rPr/>
        <w:t>feature</w:t>
      </w:r>
      <w:r>
        <w:rPr>
          <w:spacing w:val="-9"/>
        </w:rPr>
        <w:t> </w:t>
      </w:r>
      <w:r>
        <w:rPr/>
        <w:t>orientation</w:t>
      </w:r>
      <w:r>
        <w:rPr>
          <w:spacing w:val="-5"/>
        </w:rPr>
        <w:t> </w:t>
      </w:r>
      <w:r>
        <w:rPr/>
        <w:t>-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local</w:t>
      </w:r>
      <w:r>
        <w:rPr>
          <w:spacing w:val="-7"/>
        </w:rPr>
        <w:t> </w:t>
      </w:r>
      <w:r>
        <w:rPr/>
        <w:t>feature</w:t>
      </w:r>
      <w:r>
        <w:rPr>
          <w:spacing w:val="-10"/>
        </w:rPr>
        <w:t> </w:t>
      </w:r>
      <w:r>
        <w:rPr/>
        <w:t>orientation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typically</w:t>
      </w:r>
      <w:r>
        <w:rPr>
          <w:spacing w:val="-12"/>
        </w:rPr>
        <w:t> </w:t>
      </w:r>
      <w:r>
        <w:rPr/>
        <w:t>the</w:t>
      </w:r>
      <w:r>
        <w:rPr>
          <w:spacing w:val="-58"/>
        </w:rPr>
        <w:t> </w:t>
      </w:r>
      <w:r>
        <w:rPr/>
        <w:t>direction in which a ridge or valley is running. If the cell has a value greater than those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either</w:t>
      </w:r>
      <w:r>
        <w:rPr>
          <w:spacing w:val="-1"/>
        </w:rPr>
        <w:t> </w:t>
      </w:r>
      <w:r>
        <w:rPr/>
        <w:t>side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it,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cell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kept</w:t>
      </w:r>
      <w:r>
        <w:rPr>
          <w:spacing w:val="-1"/>
        </w:rPr>
        <w:t> </w:t>
      </w:r>
      <w:r>
        <w:rPr/>
        <w:t>since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local</w:t>
      </w:r>
      <w:r>
        <w:rPr>
          <w:spacing w:val="-1"/>
        </w:rPr>
        <w:t> </w:t>
      </w:r>
      <w:r>
        <w:rPr/>
        <w:t>maximum;</w:t>
      </w:r>
      <w:r>
        <w:rPr>
          <w:spacing w:val="-3"/>
        </w:rPr>
        <w:t> </w:t>
      </w:r>
      <w:r>
        <w:rPr/>
        <w:t>otherwise</w:t>
      </w:r>
      <w:r>
        <w:rPr>
          <w:spacing w:val="-2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set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zero.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307" w:right="949"/>
        <w:jc w:val="both"/>
      </w:pPr>
      <w:r>
        <w:rPr/>
        <w:t>The Amplitude Threshold plug-in applies the above algorithm followed by a threshold</w:t>
      </w:r>
      <w:r>
        <w:rPr>
          <w:spacing w:val="1"/>
        </w:rPr>
        <w:t> </w:t>
      </w:r>
      <w:r>
        <w:rPr/>
        <w:t>step. Threshold marks cells in grid as either 'foreground' or 'background' cells depending</w:t>
      </w:r>
      <w:r>
        <w:rPr>
          <w:spacing w:val="-57"/>
        </w:rPr>
        <w:t> </w:t>
      </w:r>
      <w:r>
        <w:rPr/>
        <w:t>on whether the cell value is greater or less than a specified threshold value respectively.</w:t>
      </w:r>
      <w:r>
        <w:rPr>
          <w:spacing w:val="1"/>
        </w:rPr>
        <w:t> </w:t>
      </w:r>
      <w:r>
        <w:rPr/>
        <w:t>Thus, threshold will reduce a grid to a binary grid of only two distinct cells values: 1 for</w:t>
      </w:r>
      <w:r>
        <w:rPr>
          <w:spacing w:val="-57"/>
        </w:rPr>
        <w:t> </w:t>
      </w:r>
      <w:r>
        <w:rPr/>
        <w:t>regions of interest and a dummy value for background. In this suite of tools, Amplitude</w:t>
      </w:r>
      <w:r>
        <w:rPr>
          <w:spacing w:val="1"/>
        </w:rPr>
        <w:t> </w:t>
      </w:r>
      <w:r>
        <w:rPr/>
        <w:t>Threshold is useful for reducing phase symmetry or phase congruency output to a grid</w:t>
      </w:r>
      <w:r>
        <w:rPr>
          <w:spacing w:val="1"/>
        </w:rPr>
        <w:t> </w:t>
      </w:r>
      <w:r>
        <w:rPr/>
        <w:t>depicting</w:t>
      </w:r>
      <w:r>
        <w:rPr>
          <w:spacing w:val="-2"/>
        </w:rPr>
        <w:t> </w:t>
      </w:r>
      <w:r>
        <w:rPr/>
        <w:t>only</w:t>
      </w:r>
      <w:r>
        <w:rPr>
          <w:spacing w:val="-5"/>
        </w:rPr>
        <w:t> </w:t>
      </w:r>
      <w:r>
        <w:rPr/>
        <w:t>trend lines.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307" w:right="947"/>
        <w:jc w:val="both"/>
      </w:pPr>
      <w:r>
        <w:rPr/>
        <w:t>Finally,</w:t>
      </w:r>
      <w:r>
        <w:rPr>
          <w:spacing w:val="-4"/>
        </w:rPr>
        <w:t> </w:t>
      </w:r>
      <w:r>
        <w:rPr/>
        <w:t>Skeleton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Vectors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applied.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Skeleton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Vectors</w:t>
      </w:r>
      <w:r>
        <w:rPr>
          <w:spacing w:val="-6"/>
        </w:rPr>
        <w:t> </w:t>
      </w:r>
      <w:r>
        <w:rPr/>
        <w:t>plug-in</w:t>
      </w:r>
      <w:r>
        <w:rPr>
          <w:spacing w:val="-6"/>
        </w:rPr>
        <w:t> </w:t>
      </w:r>
      <w:r>
        <w:rPr/>
        <w:t>is</w:t>
      </w:r>
      <w:r>
        <w:rPr>
          <w:spacing w:val="-3"/>
        </w:rPr>
        <w:t> </w:t>
      </w:r>
      <w:r>
        <w:rPr/>
        <w:t>for</w:t>
      </w:r>
      <w:r>
        <w:rPr>
          <w:spacing w:val="-6"/>
        </w:rPr>
        <w:t> </w:t>
      </w:r>
      <w:r>
        <w:rPr/>
        <w:t>vectorising</w:t>
      </w:r>
      <w:r>
        <w:rPr>
          <w:spacing w:val="-58"/>
        </w:rPr>
        <w:t> </w:t>
      </w:r>
      <w:r>
        <w:rPr/>
        <w:t>the skeletonised structures from the skeletonisation plug-in via a line fitting method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below.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vectorised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complexity</w:t>
      </w:r>
      <w:r>
        <w:rPr>
          <w:spacing w:val="-11"/>
        </w:rPr>
        <w:t> </w:t>
      </w:r>
      <w:r>
        <w:rPr/>
        <w:t>map</w:t>
      </w:r>
      <w:r>
        <w:rPr>
          <w:spacing w:val="-4"/>
        </w:rPr>
        <w:t> </w:t>
      </w:r>
      <w:r>
        <w:rPr/>
        <w:t>plug-ins.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 grid,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line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formed</w:t>
      </w:r>
      <w:r>
        <w:rPr>
          <w:spacing w:val="-3"/>
        </w:rPr>
        <w:t> </w:t>
      </w:r>
      <w:r>
        <w:rPr/>
        <w:t>between</w:t>
      </w:r>
      <w:r>
        <w:rPr>
          <w:spacing w:val="-4"/>
        </w:rPr>
        <w:t> </w:t>
      </w:r>
      <w:r>
        <w:rPr/>
        <w:t>its</w:t>
      </w:r>
      <w:r>
        <w:rPr>
          <w:spacing w:val="-3"/>
        </w:rPr>
        <w:t> </w:t>
      </w:r>
      <w:r>
        <w:rPr/>
        <w:t>start</w:t>
      </w:r>
      <w:r>
        <w:rPr>
          <w:spacing w:val="-58"/>
        </w:rPr>
        <w:t> </w:t>
      </w:r>
      <w:r>
        <w:rPr/>
        <w:t>and end points. If the structure deviates from this line by more than a specified tolerance</w:t>
      </w:r>
      <w:r>
        <w:rPr>
          <w:spacing w:val="-57"/>
        </w:rPr>
        <w:t> </w:t>
      </w:r>
      <w:r>
        <w:rPr/>
        <w:t>the structure is divided into two at the point of maximum deviation and the line fitting</w:t>
      </w:r>
      <w:r>
        <w:rPr>
          <w:spacing w:val="1"/>
        </w:rPr>
        <w:t> </w:t>
      </w:r>
      <w:r>
        <w:rPr/>
        <w:t>process is repeated on these two new structure segments. This process is continued</w:t>
      </w:r>
      <w:r>
        <w:rPr>
          <w:spacing w:val="1"/>
        </w:rPr>
        <w:t> </w:t>
      </w:r>
      <w:r>
        <w:rPr/>
        <w:t>recursively until no structure segment deviates from its corresponding line segment by</w:t>
      </w:r>
      <w:r>
        <w:rPr>
          <w:spacing w:val="1"/>
        </w:rPr>
        <w:t> </w:t>
      </w:r>
      <w:r>
        <w:rPr/>
        <w:t>more</w:t>
      </w:r>
      <w:r>
        <w:rPr>
          <w:spacing w:val="-11"/>
        </w:rPr>
        <w:t> </w:t>
      </w:r>
      <w:r>
        <w:rPr/>
        <w:t>than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specified</w:t>
      </w:r>
      <w:r>
        <w:rPr>
          <w:spacing w:val="-10"/>
        </w:rPr>
        <w:t> </w:t>
      </w:r>
      <w:r>
        <w:rPr/>
        <w:t>tolerance.</w:t>
      </w:r>
      <w:r>
        <w:rPr>
          <w:spacing w:val="-8"/>
        </w:rPr>
        <w:t> </w:t>
      </w:r>
      <w:r>
        <w:rPr/>
        <w:t>These</w:t>
      </w:r>
      <w:r>
        <w:rPr>
          <w:spacing w:val="-10"/>
        </w:rPr>
        <w:t> </w:t>
      </w:r>
      <w:r>
        <w:rPr/>
        <w:t>line</w:t>
      </w:r>
      <w:r>
        <w:rPr>
          <w:spacing w:val="-10"/>
        </w:rPr>
        <w:t> </w:t>
      </w:r>
      <w:r>
        <w:rPr/>
        <w:t>segments</w:t>
      </w:r>
      <w:r>
        <w:rPr>
          <w:spacing w:val="-8"/>
        </w:rPr>
        <w:t> </w:t>
      </w:r>
      <w:r>
        <w:rPr/>
        <w:t>form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vectorised</w:t>
      </w:r>
      <w:r>
        <w:rPr>
          <w:spacing w:val="-9"/>
        </w:rPr>
        <w:t> </w:t>
      </w:r>
      <w:r>
        <w:rPr/>
        <w:t>representation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structures</w:t>
      </w:r>
      <w:r>
        <w:rPr>
          <w:spacing w:val="2"/>
        </w:rPr>
        <w:t> </w:t>
      </w:r>
      <w:r>
        <w:rPr/>
        <w:t>within the grid.</w:t>
      </w:r>
      <w:r>
        <w:rPr>
          <w:spacing w:val="1"/>
        </w:rPr>
        <w:t> </w:t>
      </w:r>
      <w:r>
        <w:rPr/>
        <w:t>Lam</w:t>
      </w:r>
      <w:r>
        <w:rPr>
          <w:spacing w:val="1"/>
        </w:rPr>
        <w:t> </w:t>
      </w:r>
      <w:r>
        <w:rPr>
          <w:i/>
        </w:rPr>
        <w:t>et al</w:t>
      </w:r>
      <w:r>
        <w:rPr>
          <w:i/>
          <w:spacing w:val="2"/>
        </w:rPr>
        <w:t> </w:t>
      </w:r>
      <w:r>
        <w:rPr>
          <w:i/>
        </w:rPr>
        <w:t>(</w:t>
      </w:r>
      <w:r>
        <w:rPr/>
        <w:t>1992).</w:t>
      </w:r>
    </w:p>
    <w:p>
      <w:pPr>
        <w:spacing w:after="0" w:line="480" w:lineRule="auto"/>
        <w:jc w:val="both"/>
        <w:sectPr>
          <w:pgSz w:w="11910" w:h="16840"/>
          <w:pgMar w:header="0" w:footer="1014" w:top="1440" w:bottom="1200" w:left="1680" w:right="460"/>
        </w:sectPr>
      </w:pPr>
    </w:p>
    <w:p>
      <w:pPr>
        <w:pStyle w:val="Heading1"/>
        <w:numPr>
          <w:ilvl w:val="1"/>
          <w:numId w:val="9"/>
        </w:numPr>
        <w:tabs>
          <w:tab w:pos="1028" w:val="left" w:leader="none"/>
        </w:tabs>
        <w:spacing w:line="240" w:lineRule="auto" w:before="67" w:after="0"/>
        <w:ind w:left="1027" w:right="0" w:hanging="721"/>
        <w:jc w:val="both"/>
      </w:pPr>
      <w:r>
        <w:rPr/>
        <w:t>Susceptibilities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Rocks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7" w:right="949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content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magnetite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/>
        <w:t>rocks</w:t>
      </w:r>
      <w:r>
        <w:rPr>
          <w:spacing w:val="-12"/>
        </w:rPr>
        <w:t> </w:t>
      </w:r>
      <w:r>
        <w:rPr/>
        <w:t>determine</w:t>
      </w:r>
      <w:r>
        <w:rPr>
          <w:spacing w:val="-13"/>
        </w:rPr>
        <w:t> </w:t>
      </w:r>
      <w:r>
        <w:rPr/>
        <w:t>it</w:t>
      </w:r>
      <w:r>
        <w:rPr>
          <w:spacing w:val="-11"/>
        </w:rPr>
        <w:t> </w:t>
      </w:r>
      <w:r>
        <w:rPr/>
        <w:t>susceptibility,</w:t>
      </w:r>
      <w:r>
        <w:rPr>
          <w:spacing w:val="-12"/>
        </w:rPr>
        <w:t> </w:t>
      </w:r>
      <w:r>
        <w:rPr/>
        <w:t>sediments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igneous</w:t>
      </w:r>
      <w:r>
        <w:rPr>
          <w:spacing w:val="-12"/>
        </w:rPr>
        <w:t> </w:t>
      </w:r>
      <w:r>
        <w:rPr/>
        <w:t>rocks</w:t>
      </w:r>
      <w:r>
        <w:rPr>
          <w:spacing w:val="-57"/>
        </w:rPr>
        <w:t> </w:t>
      </w:r>
      <w:r>
        <w:rPr/>
        <w:t>have weak magnetite which lead to small susceptibilities whereas Basalts, Gabbro’s and</w:t>
      </w:r>
      <w:r>
        <w:rPr>
          <w:spacing w:val="-57"/>
        </w:rPr>
        <w:t> </w:t>
      </w:r>
      <w:r>
        <w:rPr/>
        <w:t>Serpentinities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magnetic.</w:t>
      </w:r>
      <w:r>
        <w:rPr>
          <w:spacing w:val="1"/>
        </w:rPr>
        <w:t> </w:t>
      </w:r>
      <w:r>
        <w:rPr/>
        <w:t>Weathering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affecting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susceptibility</w:t>
      </w:r>
      <w:r>
        <w:rPr>
          <w:spacing w:val="-11"/>
        </w:rPr>
        <w:t> </w:t>
      </w:r>
      <w:r>
        <w:rPr/>
        <w:t>of</w:t>
      </w:r>
      <w:r>
        <w:rPr>
          <w:spacing w:val="-6"/>
        </w:rPr>
        <w:t> </w:t>
      </w:r>
      <w:r>
        <w:rPr/>
        <w:t>material</w:t>
      </w:r>
      <w:r>
        <w:rPr>
          <w:spacing w:val="-3"/>
        </w:rPr>
        <w:t> </w:t>
      </w:r>
      <w:r>
        <w:rPr/>
        <w:t>because</w:t>
      </w:r>
      <w:r>
        <w:rPr>
          <w:spacing w:val="-4"/>
        </w:rPr>
        <w:t> </w:t>
      </w:r>
      <w:r>
        <w:rPr/>
        <w:t>magnetite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/>
        <w:t>oxidized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hematite</w:t>
      </w:r>
      <w:r>
        <w:rPr>
          <w:spacing w:val="-7"/>
        </w:rPr>
        <w:t> </w:t>
      </w:r>
      <w:r>
        <w:rPr/>
        <w:t>but</w:t>
      </w:r>
      <w:r>
        <w:rPr>
          <w:spacing w:val="-5"/>
        </w:rPr>
        <w:t> </w:t>
      </w:r>
      <w:r>
        <w:rPr/>
        <w:t>some</w:t>
      </w:r>
      <w:r>
        <w:rPr>
          <w:spacing w:val="-7"/>
        </w:rPr>
        <w:t> </w:t>
      </w:r>
      <w:r>
        <w:rPr/>
        <w:t>laterites</w:t>
      </w:r>
      <w:r>
        <w:rPr>
          <w:spacing w:val="-3"/>
        </w:rPr>
        <w:t> </w:t>
      </w:r>
      <w:r>
        <w:rPr/>
        <w:t>are</w:t>
      </w:r>
      <w:r>
        <w:rPr>
          <w:spacing w:val="-58"/>
        </w:rPr>
        <w:t> </w:t>
      </w:r>
      <w:r>
        <w:rPr/>
        <w:t>magnetic because its posse of maghemite and remnant magnetized hematite, the table</w:t>
      </w:r>
      <w:r>
        <w:rPr>
          <w:spacing w:val="1"/>
        </w:rPr>
        <w:t> </w:t>
      </w:r>
      <w:r>
        <w:rPr/>
        <w:t>below</w:t>
      </w:r>
      <w:r>
        <w:rPr>
          <w:spacing w:val="-1"/>
        </w:rPr>
        <w:t> </w:t>
      </w:r>
      <w:r>
        <w:rPr/>
        <w:t>show the</w:t>
      </w:r>
      <w:r>
        <w:rPr>
          <w:spacing w:val="-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susceptibilities of</w:t>
      </w:r>
      <w:r>
        <w:rPr>
          <w:spacing w:val="-1"/>
        </w:rPr>
        <w:t> </w:t>
      </w:r>
      <w:r>
        <w:rPr/>
        <w:t>common rocks</w:t>
      </w:r>
      <w:r>
        <w:rPr>
          <w:spacing w:val="-1"/>
        </w:rPr>
        <w:t> </w:t>
      </w:r>
      <w:r>
        <w:rPr/>
        <w:t>(John Milson).</w:t>
      </w:r>
    </w:p>
    <w:p>
      <w:pPr>
        <w:pStyle w:val="Heading1"/>
        <w:spacing w:before="205"/>
        <w:ind w:left="307" w:firstLine="0"/>
      </w:pPr>
      <w:r>
        <w:rPr/>
        <w:t>Table</w:t>
      </w:r>
      <w:r>
        <w:rPr>
          <w:spacing w:val="-3"/>
        </w:rPr>
        <w:t> </w:t>
      </w:r>
      <w:r>
        <w:rPr/>
        <w:t>3.1:</w:t>
      </w:r>
      <w:r>
        <w:rPr>
          <w:spacing w:val="-3"/>
        </w:rPr>
        <w:t> </w:t>
      </w:r>
      <w:r>
        <w:rPr/>
        <w:t>Magnetic</w:t>
      </w:r>
      <w:r>
        <w:rPr>
          <w:spacing w:val="-3"/>
        </w:rPr>
        <w:t> </w:t>
      </w:r>
      <w:r>
        <w:rPr/>
        <w:t>Susceptibilities</w:t>
      </w:r>
      <w:r>
        <w:rPr>
          <w:spacing w:val="-2"/>
        </w:rPr>
        <w:t> </w:t>
      </w:r>
      <w:r>
        <w:rPr/>
        <w:t>of Common</w:t>
      </w:r>
      <w:r>
        <w:rPr>
          <w:spacing w:val="-2"/>
        </w:rPr>
        <w:t> </w:t>
      </w:r>
      <w:r>
        <w:rPr/>
        <w:t>Rock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5"/>
        <w:gridCol w:w="6373"/>
      </w:tblGrid>
      <w:tr>
        <w:trPr>
          <w:trHeight w:val="357" w:hRule="atLeast"/>
        </w:trPr>
        <w:tc>
          <w:tcPr>
            <w:tcW w:w="21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Common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rocks</w:t>
            </w:r>
          </w:p>
        </w:tc>
        <w:tc>
          <w:tcPr>
            <w:tcW w:w="63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601"/>
              <w:rPr>
                <w:b/>
                <w:sz w:val="24"/>
              </w:rPr>
            </w:pPr>
            <w:r>
              <w:rPr>
                <w:b/>
                <w:sz w:val="24"/>
              </w:rPr>
              <w:t>Magnetic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susceptibilities</w:t>
            </w:r>
          </w:p>
        </w:tc>
      </w:tr>
      <w:tr>
        <w:trPr>
          <w:trHeight w:val="396" w:hRule="atLeast"/>
        </w:trPr>
        <w:tc>
          <w:tcPr>
            <w:tcW w:w="21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28"/>
              <w:rPr>
                <w:sz w:val="24"/>
              </w:rPr>
            </w:pPr>
            <w:r>
              <w:rPr>
                <w:sz w:val="24"/>
              </w:rPr>
              <w:t>Slate</w:t>
            </w:r>
          </w:p>
        </w:tc>
        <w:tc>
          <w:tcPr>
            <w:tcW w:w="63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714"/>
              <w:rPr>
                <w:sz w:val="24"/>
              </w:rPr>
            </w:pPr>
            <w:r>
              <w:rPr>
                <w:sz w:val="24"/>
              </w:rPr>
              <w:t>0-0.002</w:t>
            </w:r>
          </w:p>
        </w:tc>
      </w:tr>
      <w:tr>
        <w:trPr>
          <w:trHeight w:val="518" w:hRule="atLeast"/>
        </w:trPr>
        <w:tc>
          <w:tcPr>
            <w:tcW w:w="2195" w:type="dxa"/>
          </w:tcPr>
          <w:p>
            <w:pPr>
              <w:pStyle w:val="TableParagraph"/>
              <w:spacing w:before="116"/>
              <w:ind w:left="28"/>
              <w:rPr>
                <w:sz w:val="24"/>
              </w:rPr>
            </w:pPr>
            <w:r>
              <w:rPr>
                <w:sz w:val="24"/>
              </w:rPr>
              <w:t>Dolerite</w:t>
            </w:r>
          </w:p>
        </w:tc>
        <w:tc>
          <w:tcPr>
            <w:tcW w:w="6373" w:type="dxa"/>
          </w:tcPr>
          <w:p>
            <w:pPr>
              <w:pStyle w:val="TableParagraph"/>
              <w:spacing w:before="116"/>
              <w:ind w:left="714"/>
              <w:rPr>
                <w:sz w:val="24"/>
              </w:rPr>
            </w:pPr>
            <w:r>
              <w:rPr>
                <w:sz w:val="24"/>
              </w:rPr>
              <w:t>0.01-0.15</w:t>
            </w:r>
          </w:p>
        </w:tc>
      </w:tr>
      <w:tr>
        <w:trPr>
          <w:trHeight w:val="517" w:hRule="atLeast"/>
        </w:trPr>
        <w:tc>
          <w:tcPr>
            <w:tcW w:w="2195" w:type="dxa"/>
          </w:tcPr>
          <w:p>
            <w:pPr>
              <w:pStyle w:val="TableParagraph"/>
              <w:spacing w:before="116"/>
              <w:ind w:left="28"/>
              <w:rPr>
                <w:sz w:val="24"/>
              </w:rPr>
            </w:pPr>
            <w:r>
              <w:rPr>
                <w:sz w:val="24"/>
              </w:rPr>
              <w:t>Basalt</w:t>
            </w:r>
          </w:p>
        </w:tc>
        <w:tc>
          <w:tcPr>
            <w:tcW w:w="6373" w:type="dxa"/>
          </w:tcPr>
          <w:p>
            <w:pPr>
              <w:pStyle w:val="TableParagraph"/>
              <w:spacing w:before="116"/>
              <w:ind w:left="714"/>
              <w:rPr>
                <w:sz w:val="24"/>
              </w:rPr>
            </w:pPr>
            <w:r>
              <w:rPr>
                <w:sz w:val="24"/>
              </w:rPr>
              <w:t>0.001-0.1</w:t>
            </w:r>
          </w:p>
        </w:tc>
      </w:tr>
      <w:tr>
        <w:trPr>
          <w:trHeight w:val="517" w:hRule="atLeast"/>
        </w:trPr>
        <w:tc>
          <w:tcPr>
            <w:tcW w:w="2195" w:type="dxa"/>
          </w:tcPr>
          <w:p>
            <w:pPr>
              <w:pStyle w:val="TableParagraph"/>
              <w:spacing w:before="115"/>
              <w:ind w:left="28"/>
              <w:rPr>
                <w:sz w:val="24"/>
              </w:rPr>
            </w:pPr>
            <w:r>
              <w:rPr>
                <w:sz w:val="24"/>
              </w:rPr>
              <w:t>Limestone</w:t>
            </w:r>
          </w:p>
        </w:tc>
        <w:tc>
          <w:tcPr>
            <w:tcW w:w="6373" w:type="dxa"/>
          </w:tcPr>
          <w:p>
            <w:pPr>
              <w:pStyle w:val="TableParagraph"/>
              <w:spacing w:before="115"/>
              <w:ind w:left="714"/>
              <w:rPr>
                <w:sz w:val="24"/>
              </w:rPr>
            </w:pPr>
            <w:r>
              <w:rPr>
                <w:sz w:val="24"/>
              </w:rPr>
              <w:t>0.00001-0.0001</w:t>
            </w:r>
          </w:p>
        </w:tc>
      </w:tr>
      <w:tr>
        <w:trPr>
          <w:trHeight w:val="517" w:hRule="atLeast"/>
        </w:trPr>
        <w:tc>
          <w:tcPr>
            <w:tcW w:w="2195" w:type="dxa"/>
          </w:tcPr>
          <w:p>
            <w:pPr>
              <w:pStyle w:val="TableParagraph"/>
              <w:spacing w:before="116"/>
              <w:ind w:left="28"/>
              <w:rPr>
                <w:sz w:val="24"/>
              </w:rPr>
            </w:pPr>
            <w:r>
              <w:rPr>
                <w:sz w:val="24"/>
              </w:rPr>
              <w:t>Greenstone</w:t>
            </w:r>
          </w:p>
        </w:tc>
        <w:tc>
          <w:tcPr>
            <w:tcW w:w="6373" w:type="dxa"/>
          </w:tcPr>
          <w:p>
            <w:pPr>
              <w:pStyle w:val="TableParagraph"/>
              <w:spacing w:before="116"/>
              <w:ind w:left="714"/>
              <w:rPr>
                <w:sz w:val="24"/>
              </w:rPr>
            </w:pPr>
            <w:r>
              <w:rPr>
                <w:sz w:val="24"/>
              </w:rPr>
              <w:t>0.0005-0.001</w:t>
            </w:r>
          </w:p>
        </w:tc>
      </w:tr>
      <w:tr>
        <w:trPr>
          <w:trHeight w:val="517" w:hRule="atLeast"/>
        </w:trPr>
        <w:tc>
          <w:tcPr>
            <w:tcW w:w="2195" w:type="dxa"/>
          </w:tcPr>
          <w:p>
            <w:pPr>
              <w:pStyle w:val="TableParagraph"/>
              <w:spacing w:before="115"/>
              <w:ind w:left="28"/>
              <w:rPr>
                <w:sz w:val="24"/>
              </w:rPr>
            </w:pPr>
            <w:r>
              <w:rPr>
                <w:sz w:val="24"/>
              </w:rPr>
              <w:t>Granulite</w:t>
            </w:r>
          </w:p>
        </w:tc>
        <w:tc>
          <w:tcPr>
            <w:tcW w:w="6373" w:type="dxa"/>
          </w:tcPr>
          <w:p>
            <w:pPr>
              <w:pStyle w:val="TableParagraph"/>
              <w:spacing w:before="115"/>
              <w:ind w:left="714"/>
              <w:rPr>
                <w:sz w:val="24"/>
              </w:rPr>
            </w:pPr>
            <w:r>
              <w:rPr>
                <w:sz w:val="24"/>
              </w:rPr>
              <w:t>0.0001-0.05</w:t>
            </w:r>
          </w:p>
        </w:tc>
      </w:tr>
      <w:tr>
        <w:trPr>
          <w:trHeight w:val="517" w:hRule="atLeast"/>
        </w:trPr>
        <w:tc>
          <w:tcPr>
            <w:tcW w:w="2195" w:type="dxa"/>
          </w:tcPr>
          <w:p>
            <w:pPr>
              <w:pStyle w:val="TableParagraph"/>
              <w:spacing w:before="116"/>
              <w:ind w:left="28"/>
              <w:rPr>
                <w:sz w:val="24"/>
              </w:rPr>
            </w:pPr>
            <w:r>
              <w:rPr>
                <w:sz w:val="24"/>
              </w:rPr>
              <w:t>Rhyolite</w:t>
            </w:r>
          </w:p>
        </w:tc>
        <w:tc>
          <w:tcPr>
            <w:tcW w:w="6373" w:type="dxa"/>
          </w:tcPr>
          <w:p>
            <w:pPr>
              <w:pStyle w:val="TableParagraph"/>
              <w:spacing w:before="116"/>
              <w:ind w:left="714"/>
              <w:rPr>
                <w:sz w:val="24"/>
              </w:rPr>
            </w:pPr>
            <w:r>
              <w:rPr>
                <w:sz w:val="24"/>
              </w:rPr>
              <w:t>0.00025-0.01</w:t>
            </w:r>
          </w:p>
        </w:tc>
      </w:tr>
      <w:tr>
        <w:trPr>
          <w:trHeight w:val="518" w:hRule="atLeast"/>
        </w:trPr>
        <w:tc>
          <w:tcPr>
            <w:tcW w:w="2195" w:type="dxa"/>
          </w:tcPr>
          <w:p>
            <w:pPr>
              <w:pStyle w:val="TableParagraph"/>
              <w:spacing w:before="115"/>
              <w:ind w:left="28"/>
              <w:rPr>
                <w:sz w:val="24"/>
              </w:rPr>
            </w:pPr>
            <w:r>
              <w:rPr>
                <w:sz w:val="24"/>
              </w:rPr>
              <w:t>Salt</w:t>
            </w:r>
          </w:p>
        </w:tc>
        <w:tc>
          <w:tcPr>
            <w:tcW w:w="6373" w:type="dxa"/>
          </w:tcPr>
          <w:p>
            <w:pPr>
              <w:pStyle w:val="TableParagraph"/>
              <w:spacing w:before="115"/>
              <w:ind w:left="714"/>
              <w:rPr>
                <w:sz w:val="24"/>
              </w:rPr>
            </w:pPr>
            <w:r>
              <w:rPr>
                <w:sz w:val="24"/>
              </w:rPr>
              <w:t>0.0-0.001</w:t>
            </w:r>
          </w:p>
        </w:tc>
      </w:tr>
      <w:tr>
        <w:trPr>
          <w:trHeight w:val="458" w:hRule="atLeast"/>
        </w:trPr>
        <w:tc>
          <w:tcPr>
            <w:tcW w:w="21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28"/>
              <w:rPr>
                <w:sz w:val="24"/>
              </w:rPr>
            </w:pPr>
            <w:r>
              <w:rPr>
                <w:sz w:val="24"/>
              </w:rPr>
              <w:t>Gabbro</w:t>
            </w:r>
          </w:p>
        </w:tc>
        <w:tc>
          <w:tcPr>
            <w:tcW w:w="63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714"/>
              <w:rPr>
                <w:sz w:val="24"/>
              </w:rPr>
            </w:pPr>
            <w:r>
              <w:rPr>
                <w:sz w:val="24"/>
              </w:rPr>
              <w:t>0.001-0.1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9"/>
        </w:numPr>
        <w:tabs>
          <w:tab w:pos="1028" w:val="left" w:leader="none"/>
        </w:tabs>
        <w:spacing w:line="240" w:lineRule="auto" w:before="168" w:after="0"/>
        <w:ind w:left="1027" w:right="0" w:hanging="721"/>
        <w:jc w:val="both"/>
      </w:pPr>
      <w:bookmarkStart w:name="_TOC_250016" w:id="22"/>
      <w:r>
        <w:rPr/>
        <w:t>Theory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Radiometric</w:t>
      </w:r>
      <w:r>
        <w:rPr>
          <w:spacing w:val="-1"/>
        </w:rPr>
        <w:t> </w:t>
      </w:r>
      <w:bookmarkEnd w:id="22"/>
      <w:r>
        <w:rPr/>
        <w:t>Survey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946"/>
        <w:jc w:val="both"/>
      </w:pPr>
      <w:r>
        <w:rPr/>
        <w:t>Radiometric surveys detect and map natural radioactive emanations, called gamma rays,</w:t>
      </w:r>
      <w:r>
        <w:rPr>
          <w:spacing w:val="-57"/>
        </w:rPr>
        <w:t> </w:t>
      </w:r>
      <w:r>
        <w:rPr/>
        <w:t>from</w:t>
      </w:r>
      <w:r>
        <w:rPr>
          <w:spacing w:val="-7"/>
        </w:rPr>
        <w:t> </w:t>
      </w:r>
      <w:r>
        <w:rPr/>
        <w:t>rocks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soils.</w:t>
      </w:r>
      <w:r>
        <w:rPr>
          <w:spacing w:val="-6"/>
        </w:rPr>
        <w:t> </w:t>
      </w:r>
      <w:r>
        <w:rPr/>
        <w:t>All</w:t>
      </w:r>
      <w:r>
        <w:rPr>
          <w:spacing w:val="-3"/>
        </w:rPr>
        <w:t> </w:t>
      </w:r>
      <w:r>
        <w:rPr/>
        <w:t>detectable</w:t>
      </w:r>
      <w:r>
        <w:rPr>
          <w:spacing w:val="-4"/>
        </w:rPr>
        <w:t> </w:t>
      </w:r>
      <w:r>
        <w:rPr/>
        <w:t>gamma</w:t>
      </w:r>
      <w:r>
        <w:rPr>
          <w:spacing w:val="-5"/>
        </w:rPr>
        <w:t> </w:t>
      </w:r>
      <w:r>
        <w:rPr/>
        <w:t>radiation</w:t>
      </w:r>
      <w:r>
        <w:rPr>
          <w:spacing w:val="-6"/>
        </w:rPr>
        <w:t> </w:t>
      </w:r>
      <w:r>
        <w:rPr/>
        <w:t>from</w:t>
      </w:r>
      <w:r>
        <w:rPr>
          <w:spacing w:val="-3"/>
        </w:rPr>
        <w:t> </w:t>
      </w:r>
      <w:r>
        <w:rPr/>
        <w:t>earth</w:t>
      </w:r>
      <w:r>
        <w:rPr>
          <w:spacing w:val="-5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come</w:t>
      </w:r>
      <w:r>
        <w:rPr>
          <w:spacing w:val="-7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natural decay products of only three elements, i.e. uranium (U), thorium (Th), and</w:t>
      </w:r>
      <w:r>
        <w:rPr>
          <w:spacing w:val="1"/>
        </w:rPr>
        <w:t> </w:t>
      </w:r>
      <w:r>
        <w:rPr/>
        <w:t>potassium (K). In parallel with the magnetic method, that is capable of detecting and</w:t>
      </w:r>
      <w:r>
        <w:rPr>
          <w:spacing w:val="1"/>
        </w:rPr>
        <w:t> </w:t>
      </w:r>
      <w:r>
        <w:rPr/>
        <w:t>mapping only magnetite (and occasionally pyrrhotite) in soils and rocks, the radiometric</w:t>
      </w:r>
      <w:r>
        <w:rPr>
          <w:spacing w:val="-57"/>
        </w:rPr>
        <w:t> </w:t>
      </w:r>
      <w:r>
        <w:rPr/>
        <w:t>method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capable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detecting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 U,</w:t>
      </w:r>
      <w:r>
        <w:rPr>
          <w:spacing w:val="-1"/>
        </w:rPr>
        <w:t> </w:t>
      </w:r>
      <w:r>
        <w:rPr/>
        <w:t>Th,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K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surface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ground.</w:t>
      </w:r>
    </w:p>
    <w:p>
      <w:pPr>
        <w:spacing w:after="0" w:line="480" w:lineRule="auto"/>
        <w:jc w:val="both"/>
        <w:sectPr>
          <w:pgSz w:w="11910" w:h="16840"/>
          <w:pgMar w:header="0" w:footer="1014" w:top="1440" w:bottom="1200" w:left="1680" w:right="460"/>
        </w:sectPr>
      </w:pPr>
    </w:p>
    <w:p>
      <w:pPr>
        <w:pStyle w:val="BodyText"/>
        <w:spacing w:line="480" w:lineRule="auto" w:before="60"/>
        <w:ind w:left="307" w:right="948"/>
        <w:jc w:val="both"/>
      </w:pPr>
      <w:r>
        <w:rPr/>
        <w:t>The basic purpose of radiometric surveys is to determine either the absolute or relative</w:t>
      </w:r>
      <w:r>
        <w:rPr>
          <w:spacing w:val="1"/>
        </w:rPr>
        <w:t> </w:t>
      </w:r>
      <w:r>
        <w:rPr/>
        <w:t>amounts of U, Th, and K in the surface rocks and soils. No other geophysical method,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probably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remote</w:t>
      </w:r>
      <w:r>
        <w:rPr>
          <w:spacing w:val="1"/>
        </w:rPr>
        <w:t> </w:t>
      </w:r>
      <w:r>
        <w:rPr/>
        <w:t>sensing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consideration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variables in order to reduce the observational data to a form that is useful for geological</w:t>
      </w:r>
      <w:r>
        <w:rPr>
          <w:spacing w:val="1"/>
        </w:rPr>
        <w:t> </w:t>
      </w:r>
      <w:r>
        <w:rPr>
          <w:spacing w:val="-1"/>
        </w:rPr>
        <w:t>interpretation.</w:t>
      </w:r>
      <w:r>
        <w:rPr>
          <w:spacing w:val="-13"/>
        </w:rPr>
        <w:t> </w:t>
      </w:r>
      <w:r>
        <w:rPr/>
        <w:t>Meteorological</w:t>
      </w:r>
      <w:r>
        <w:rPr>
          <w:spacing w:val="-13"/>
        </w:rPr>
        <w:t> </w:t>
      </w:r>
      <w:r>
        <w:rPr/>
        <w:t>conditions,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topography</w:t>
      </w:r>
      <w:r>
        <w:rPr>
          <w:spacing w:val="-1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4"/>
        </w:rPr>
        <w:t> </w:t>
      </w:r>
      <w:r>
        <w:rPr/>
        <w:t>survey</w:t>
      </w:r>
      <w:r>
        <w:rPr>
          <w:spacing w:val="-16"/>
        </w:rPr>
        <w:t> </w:t>
      </w:r>
      <w:r>
        <w:rPr/>
        <w:t>area,</w:t>
      </w:r>
      <w:r>
        <w:rPr>
          <w:spacing w:val="-11"/>
        </w:rPr>
        <w:t> </w:t>
      </w:r>
      <w:r>
        <w:rPr/>
        <w:t>the</w:t>
      </w:r>
      <w:r>
        <w:rPr>
          <w:spacing w:val="-14"/>
        </w:rPr>
        <w:t> </w:t>
      </w:r>
      <w:r>
        <w:rPr/>
        <w:t>influence</w:t>
      </w:r>
      <w:r>
        <w:rPr>
          <w:spacing w:val="-58"/>
        </w:rPr>
        <w:t> </w:t>
      </w:r>
      <w:r>
        <w:rPr/>
        <w:t>of the planets cosmic environment, the height of the sensor above ground and the speed</w:t>
      </w:r>
      <w:r>
        <w:rPr>
          <w:spacing w:val="1"/>
        </w:rPr>
        <w:t> </w:t>
      </w:r>
      <w:r>
        <w:rPr/>
        <w:t>of the aircraft are just a few of the variables which affect radiometric measurements, and</w:t>
      </w:r>
      <w:r>
        <w:rPr>
          <w:spacing w:val="-57"/>
        </w:rPr>
        <w:t> </w:t>
      </w:r>
      <w:r>
        <w:rPr/>
        <w:t>which can bias an analysis unless dealt with very thoroughly. A few of the benefits that</w:t>
      </w:r>
      <w:r>
        <w:rPr>
          <w:spacing w:val="1"/>
        </w:rPr>
        <w:t> </w:t>
      </w:r>
      <w:r>
        <w:rPr/>
        <w:t>could</w:t>
      </w:r>
      <w:r>
        <w:rPr>
          <w:spacing w:val="-1"/>
        </w:rPr>
        <w:t> </w:t>
      </w:r>
      <w:r>
        <w:rPr/>
        <w:t>be expected from</w:t>
      </w:r>
      <w:r>
        <w:rPr>
          <w:spacing w:val="-1"/>
        </w:rPr>
        <w:t> </w:t>
      </w:r>
      <w:r>
        <w:rPr/>
        <w:t>the interpretation of</w:t>
      </w:r>
      <w:r>
        <w:rPr>
          <w:spacing w:val="-2"/>
        </w:rPr>
        <w:t> </w:t>
      </w:r>
      <w:r>
        <w:rPr/>
        <w:t>radiometric surveys include:</w:t>
      </w:r>
    </w:p>
    <w:p>
      <w:pPr>
        <w:pStyle w:val="ListParagraph"/>
        <w:numPr>
          <w:ilvl w:val="2"/>
          <w:numId w:val="9"/>
        </w:numPr>
        <w:tabs>
          <w:tab w:pos="1028" w:val="left" w:leader="none"/>
        </w:tabs>
        <w:spacing w:line="480" w:lineRule="auto" w:before="200" w:after="0"/>
        <w:ind w:left="1027" w:right="944" w:hanging="360"/>
        <w:jc w:val="both"/>
        <w:rPr>
          <w:sz w:val="24"/>
        </w:rPr>
      </w:pPr>
      <w:r>
        <w:rPr>
          <w:sz w:val="24"/>
        </w:rPr>
        <w:t>Changes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concentration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three</w:t>
      </w:r>
      <w:r>
        <w:rPr>
          <w:spacing w:val="-9"/>
          <w:sz w:val="24"/>
        </w:rPr>
        <w:t> </w:t>
      </w:r>
      <w:r>
        <w:rPr>
          <w:sz w:val="24"/>
        </w:rPr>
        <w:t>radio</w:t>
      </w:r>
      <w:r>
        <w:rPr>
          <w:spacing w:val="-6"/>
          <w:sz w:val="24"/>
        </w:rPr>
        <w:t> </w:t>
      </w:r>
      <w:r>
        <w:rPr>
          <w:sz w:val="24"/>
        </w:rPr>
        <w:t>elements</w:t>
      </w:r>
      <w:r>
        <w:rPr>
          <w:spacing w:val="-7"/>
          <w:sz w:val="24"/>
        </w:rPr>
        <w:t> </w:t>
      </w:r>
      <w:r>
        <w:rPr>
          <w:sz w:val="24"/>
        </w:rPr>
        <w:t>U,</w:t>
      </w:r>
      <w:r>
        <w:rPr>
          <w:spacing w:val="-9"/>
          <w:sz w:val="24"/>
        </w:rPr>
        <w:t> </w:t>
      </w:r>
      <w:r>
        <w:rPr>
          <w:sz w:val="24"/>
        </w:rPr>
        <w:t>Th,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K</w:t>
      </w:r>
      <w:r>
        <w:rPr>
          <w:spacing w:val="-8"/>
          <w:sz w:val="24"/>
        </w:rPr>
        <w:t> </w:t>
      </w:r>
      <w:r>
        <w:rPr>
          <w:sz w:val="24"/>
        </w:rPr>
        <w:t>accompany</w:t>
      </w:r>
      <w:r>
        <w:rPr>
          <w:spacing w:val="-58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major</w:t>
      </w:r>
      <w:r>
        <w:rPr>
          <w:spacing w:val="1"/>
          <w:sz w:val="24"/>
        </w:rPr>
        <w:t> </w:t>
      </w:r>
      <w:r>
        <w:rPr>
          <w:sz w:val="24"/>
        </w:rPr>
        <w:t>changes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lithology;</w:t>
      </w:r>
      <w:r>
        <w:rPr>
          <w:spacing w:val="1"/>
          <w:sz w:val="24"/>
        </w:rPr>
        <w:t> </w:t>
      </w:r>
      <w:r>
        <w:rPr>
          <w:sz w:val="24"/>
        </w:rPr>
        <w:t>hence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reconnaissance geologic</w:t>
      </w:r>
      <w:r>
        <w:rPr>
          <w:spacing w:val="1"/>
          <w:sz w:val="24"/>
        </w:rPr>
        <w:t> </w:t>
      </w:r>
      <w:r>
        <w:rPr>
          <w:sz w:val="24"/>
        </w:rPr>
        <w:t>mapping</w:t>
      </w:r>
      <w:r>
        <w:rPr>
          <w:spacing w:val="-3"/>
          <w:sz w:val="24"/>
        </w:rPr>
        <w:t> </w:t>
      </w:r>
      <w:r>
        <w:rPr>
          <w:sz w:val="24"/>
        </w:rPr>
        <w:t>tool in many</w:t>
      </w:r>
      <w:r>
        <w:rPr>
          <w:spacing w:val="-5"/>
          <w:sz w:val="24"/>
        </w:rPr>
        <w:t> </w:t>
      </w:r>
      <w:r>
        <w:rPr>
          <w:sz w:val="24"/>
        </w:rPr>
        <w:t>areas.</w:t>
      </w:r>
    </w:p>
    <w:p>
      <w:pPr>
        <w:pStyle w:val="ListParagraph"/>
        <w:numPr>
          <w:ilvl w:val="2"/>
          <w:numId w:val="9"/>
        </w:numPr>
        <w:tabs>
          <w:tab w:pos="1028" w:val="left" w:leader="none"/>
        </w:tabs>
        <w:spacing w:line="480" w:lineRule="auto" w:before="0" w:after="0"/>
        <w:ind w:left="1027" w:right="953" w:hanging="360"/>
        <w:jc w:val="both"/>
        <w:rPr>
          <w:sz w:val="24"/>
        </w:rPr>
      </w:pPr>
      <w:r>
        <w:rPr>
          <w:sz w:val="24"/>
        </w:rPr>
        <w:t>Variations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radioelement</w:t>
      </w:r>
      <w:r>
        <w:rPr>
          <w:spacing w:val="1"/>
          <w:sz w:val="24"/>
        </w:rPr>
        <w:t> </w:t>
      </w:r>
      <w:r>
        <w:rPr>
          <w:sz w:val="24"/>
        </w:rPr>
        <w:t>concentrations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indicate</w:t>
      </w:r>
      <w:r>
        <w:rPr>
          <w:spacing w:val="1"/>
          <w:sz w:val="24"/>
        </w:rPr>
        <w:t> </w:t>
      </w:r>
      <w:r>
        <w:rPr>
          <w:sz w:val="24"/>
        </w:rPr>
        <w:t>primary</w:t>
      </w:r>
      <w:r>
        <w:rPr>
          <w:spacing w:val="1"/>
          <w:sz w:val="24"/>
        </w:rPr>
        <w:t> </w:t>
      </w:r>
      <w:r>
        <w:rPr>
          <w:sz w:val="24"/>
        </w:rPr>
        <w:t>geological</w:t>
      </w:r>
      <w:r>
        <w:rPr>
          <w:spacing w:val="1"/>
          <w:sz w:val="24"/>
        </w:rPr>
        <w:t> </w:t>
      </w:r>
      <w:r>
        <w:rPr>
          <w:sz w:val="24"/>
        </w:rPr>
        <w:t>processes</w:t>
      </w:r>
      <w:r>
        <w:rPr>
          <w:spacing w:val="-1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action of</w:t>
      </w:r>
      <w:r>
        <w:rPr>
          <w:spacing w:val="-2"/>
          <w:sz w:val="24"/>
        </w:rPr>
        <w:t> </w:t>
      </w:r>
      <w:r>
        <w:rPr>
          <w:sz w:val="24"/>
        </w:rPr>
        <w:t>mineralizing</w:t>
      </w:r>
      <w:r>
        <w:rPr>
          <w:spacing w:val="-3"/>
          <w:sz w:val="24"/>
        </w:rPr>
        <w:t> </w:t>
      </w:r>
      <w:r>
        <w:rPr>
          <w:sz w:val="24"/>
        </w:rPr>
        <w:t>solutions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metamorphic processes.</w:t>
      </w:r>
    </w:p>
    <w:p>
      <w:pPr>
        <w:pStyle w:val="ListParagraph"/>
        <w:numPr>
          <w:ilvl w:val="2"/>
          <w:numId w:val="9"/>
        </w:numPr>
        <w:tabs>
          <w:tab w:pos="1028" w:val="left" w:leader="none"/>
        </w:tabs>
        <w:spacing w:line="480" w:lineRule="auto" w:before="1" w:after="0"/>
        <w:ind w:left="1027" w:right="948" w:hanging="360"/>
        <w:jc w:val="both"/>
        <w:rPr>
          <w:sz w:val="24"/>
        </w:rPr>
      </w:pPr>
      <w:r>
        <w:rPr>
          <w:sz w:val="24"/>
        </w:rPr>
        <w:t>Variations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characterize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geological</w:t>
      </w:r>
      <w:r>
        <w:rPr>
          <w:spacing w:val="1"/>
          <w:sz w:val="24"/>
        </w:rPr>
        <w:t> </w:t>
      </w:r>
      <w:r>
        <w:rPr>
          <w:sz w:val="24"/>
        </w:rPr>
        <w:t>processes</w:t>
      </w:r>
      <w:r>
        <w:rPr>
          <w:spacing w:val="1"/>
          <w:sz w:val="24"/>
        </w:rPr>
        <w:t> </w:t>
      </w:r>
      <w:r>
        <w:rPr>
          <w:sz w:val="24"/>
        </w:rPr>
        <w:t>like</w:t>
      </w:r>
      <w:r>
        <w:rPr>
          <w:spacing w:val="1"/>
          <w:sz w:val="24"/>
        </w:rPr>
        <w:t> </w:t>
      </w:r>
      <w:r>
        <w:rPr>
          <w:sz w:val="24"/>
        </w:rPr>
        <w:t>supergene</w:t>
      </w:r>
      <w:r>
        <w:rPr>
          <w:spacing w:val="1"/>
          <w:sz w:val="24"/>
        </w:rPr>
        <w:t> </w:t>
      </w:r>
      <w:r>
        <w:rPr>
          <w:sz w:val="24"/>
        </w:rPr>
        <w:t>alteration</w:t>
      </w:r>
      <w:r>
        <w:rPr>
          <w:spacing w:val="-1"/>
          <w:sz w:val="24"/>
        </w:rPr>
        <w:t> </w:t>
      </w:r>
      <w:r>
        <w:rPr>
          <w:sz w:val="24"/>
        </w:rPr>
        <w:t>and leaching.</w:t>
      </w:r>
    </w:p>
    <w:p>
      <w:pPr>
        <w:pStyle w:val="ListParagraph"/>
        <w:numPr>
          <w:ilvl w:val="2"/>
          <w:numId w:val="9"/>
        </w:numPr>
        <w:tabs>
          <w:tab w:pos="1028" w:val="left" w:leader="none"/>
        </w:tabs>
        <w:spacing w:line="240" w:lineRule="auto" w:before="0" w:after="0"/>
        <w:ind w:left="1027" w:right="0" w:hanging="361"/>
        <w:jc w:val="both"/>
        <w:rPr>
          <w:sz w:val="24"/>
        </w:rPr>
      </w:pPr>
      <w:r>
        <w:rPr>
          <w:sz w:val="24"/>
        </w:rPr>
        <w:t>Radiometric</w:t>
      </w:r>
      <w:r>
        <w:rPr>
          <w:spacing w:val="-2"/>
          <w:sz w:val="24"/>
        </w:rPr>
        <w:t> </w:t>
      </w:r>
      <w:r>
        <w:rPr>
          <w:sz w:val="24"/>
        </w:rPr>
        <w:t>surveys are capable of directly</w:t>
      </w:r>
      <w:r>
        <w:rPr>
          <w:spacing w:val="-6"/>
          <w:sz w:val="24"/>
        </w:rPr>
        <w:t> </w:t>
      </w:r>
      <w:r>
        <w:rPr>
          <w:sz w:val="24"/>
        </w:rPr>
        <w:t>detecting</w:t>
      </w:r>
      <w:r>
        <w:rPr>
          <w:spacing w:val="-2"/>
          <w:sz w:val="24"/>
        </w:rPr>
        <w:t> </w:t>
      </w:r>
      <w:r>
        <w:rPr>
          <w:sz w:val="24"/>
        </w:rPr>
        <w:t>the presence</w:t>
      </w:r>
      <w:r>
        <w:rPr>
          <w:spacing w:val="-1"/>
          <w:sz w:val="24"/>
        </w:rPr>
        <w:t> </w:t>
      </w:r>
      <w:r>
        <w:rPr>
          <w:sz w:val="24"/>
        </w:rPr>
        <w:t>of uranium.</w:t>
      </w:r>
    </w:p>
    <w:p>
      <w:pPr>
        <w:pStyle w:val="BodyText"/>
        <w:spacing w:before="2"/>
      </w:pPr>
    </w:p>
    <w:p>
      <w:pPr>
        <w:pStyle w:val="ListParagraph"/>
        <w:numPr>
          <w:ilvl w:val="2"/>
          <w:numId w:val="9"/>
        </w:numPr>
        <w:tabs>
          <w:tab w:pos="1028" w:val="left" w:leader="none"/>
        </w:tabs>
        <w:spacing w:line="240" w:lineRule="auto" w:before="0" w:after="0"/>
        <w:ind w:left="1027" w:right="0" w:hanging="361"/>
        <w:jc w:val="both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also assist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locating</w:t>
      </w:r>
      <w:r>
        <w:rPr>
          <w:spacing w:val="-4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intrusive related</w:t>
      </w:r>
      <w:r>
        <w:rPr>
          <w:spacing w:val="-1"/>
          <w:sz w:val="24"/>
        </w:rPr>
        <w:t> </w:t>
      </w:r>
      <w:r>
        <w:rPr>
          <w:sz w:val="24"/>
        </w:rPr>
        <w:t>mineral</w:t>
      </w:r>
      <w:r>
        <w:rPr>
          <w:spacing w:val="-1"/>
          <w:sz w:val="24"/>
        </w:rPr>
        <w:t> </w:t>
      </w:r>
      <w:r>
        <w:rPr>
          <w:sz w:val="24"/>
        </w:rPr>
        <w:t>deposits.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4"/>
        <w:ind w:left="667" w:right="948"/>
        <w:jc w:val="both"/>
      </w:pPr>
      <w:r>
        <w:rPr/>
        <w:t>In appropriate areas, when used as a reconnaissance technique for mapping geology</w:t>
      </w:r>
      <w:r>
        <w:rPr>
          <w:spacing w:val="1"/>
        </w:rPr>
        <w:t> </w:t>
      </w:r>
      <w:r>
        <w:rPr/>
        <w:t>and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prospecting,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cost/benefit</w:t>
      </w:r>
      <w:r>
        <w:rPr>
          <w:spacing w:val="-6"/>
        </w:rPr>
        <w:t> </w:t>
      </w:r>
      <w:r>
        <w:rPr/>
        <w:t>ratio</w:t>
      </w:r>
      <w:r>
        <w:rPr>
          <w:spacing w:val="-6"/>
        </w:rPr>
        <w:t> </w:t>
      </w:r>
      <w:r>
        <w:rPr/>
        <w:t>for</w:t>
      </w:r>
      <w:r>
        <w:rPr>
          <w:spacing w:val="-9"/>
        </w:rPr>
        <w:t> </w:t>
      </w:r>
      <w:r>
        <w:rPr/>
        <w:t>airborne</w:t>
      </w:r>
      <w:r>
        <w:rPr>
          <w:spacing w:val="-7"/>
        </w:rPr>
        <w:t> </w:t>
      </w:r>
      <w:r>
        <w:rPr/>
        <w:t>radiometric</w:t>
      </w:r>
      <w:r>
        <w:rPr>
          <w:spacing w:val="-7"/>
        </w:rPr>
        <w:t> </w:t>
      </w:r>
      <w:r>
        <w:rPr/>
        <w:t>surveying</w:t>
      </w:r>
      <w:r>
        <w:rPr>
          <w:spacing w:val="-9"/>
        </w:rPr>
        <w:t> </w:t>
      </w:r>
      <w:r>
        <w:rPr/>
        <w:t>is</w:t>
      </w:r>
      <w:r>
        <w:rPr>
          <w:spacing w:val="-6"/>
        </w:rPr>
        <w:t> </w:t>
      </w:r>
      <w:r>
        <w:rPr/>
        <w:t>nearly</w:t>
      </w:r>
      <w:r>
        <w:rPr>
          <w:spacing w:val="-58"/>
        </w:rPr>
        <w:t> </w:t>
      </w:r>
      <w:r>
        <w:rPr/>
        <w:t>as</w:t>
      </w:r>
      <w:r>
        <w:rPr>
          <w:spacing w:val="-1"/>
        </w:rPr>
        <w:t> </w:t>
      </w:r>
      <w:r>
        <w:rPr/>
        <w:t>good</w:t>
      </w:r>
      <w:r>
        <w:rPr>
          <w:spacing w:val="2"/>
        </w:rPr>
        <w:t> </w:t>
      </w:r>
      <w:r>
        <w:rPr/>
        <w:t>as that</w:t>
      </w:r>
      <w:r>
        <w:rPr>
          <w:spacing w:val="-1"/>
        </w:rPr>
        <w:t> </w:t>
      </w:r>
      <w:r>
        <w:rPr/>
        <w:t>for airborne</w:t>
      </w:r>
      <w:r>
        <w:rPr>
          <w:spacing w:val="-1"/>
        </w:rPr>
        <w:t> </w:t>
      </w:r>
      <w:r>
        <w:rPr/>
        <w:t>magnetometer</w:t>
      </w:r>
      <w:r>
        <w:rPr>
          <w:spacing w:val="-3"/>
        </w:rPr>
        <w:t> </w:t>
      </w:r>
      <w:r>
        <w:rPr/>
        <w:t>surveying. (Geosiam).</w:t>
      </w:r>
    </w:p>
    <w:p>
      <w:pPr>
        <w:pStyle w:val="Heading1"/>
        <w:numPr>
          <w:ilvl w:val="1"/>
          <w:numId w:val="9"/>
        </w:numPr>
        <w:tabs>
          <w:tab w:pos="1027" w:val="left" w:leader="none"/>
          <w:tab w:pos="1028" w:val="left" w:leader="none"/>
        </w:tabs>
        <w:spacing w:line="240" w:lineRule="auto" w:before="199" w:after="0"/>
        <w:ind w:left="1027" w:right="0" w:hanging="721"/>
        <w:jc w:val="left"/>
      </w:pPr>
      <w:r>
        <w:rPr/>
        <w:t>Some</w:t>
      </w:r>
      <w:r>
        <w:rPr>
          <w:spacing w:val="-1"/>
        </w:rPr>
        <w:t> </w:t>
      </w:r>
      <w:r>
        <w:rPr/>
        <w:t>Factor</w:t>
      </w:r>
      <w:r>
        <w:rPr>
          <w:spacing w:val="-1"/>
        </w:rPr>
        <w:t> </w:t>
      </w:r>
      <w:r>
        <w:rPr/>
        <w:t>Affecting</w:t>
      </w:r>
      <w:r>
        <w:rPr>
          <w:spacing w:val="-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of Radioelement</w:t>
      </w:r>
      <w:r>
        <w:rPr>
          <w:spacing w:val="-1"/>
        </w:rPr>
        <w:t> </w:t>
      </w:r>
      <w:r>
        <w:rPr/>
        <w:t>(K,</w:t>
      </w:r>
      <w:r>
        <w:rPr>
          <w:spacing w:val="1"/>
        </w:rPr>
        <w:t> </w:t>
      </w:r>
      <w:r>
        <w:rPr/>
        <w:t>U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Th)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9"/>
        </w:numPr>
        <w:tabs>
          <w:tab w:pos="1028" w:val="left" w:leader="none"/>
        </w:tabs>
        <w:spacing w:line="240" w:lineRule="auto" w:before="174" w:after="0"/>
        <w:ind w:left="1027" w:right="0" w:hanging="488"/>
        <w:jc w:val="both"/>
        <w:rPr>
          <w:sz w:val="24"/>
        </w:rPr>
      </w:pPr>
      <w:r>
        <w:rPr>
          <w:sz w:val="24"/>
        </w:rPr>
        <w:t>Weathering</w:t>
      </w:r>
    </w:p>
    <w:p>
      <w:pPr>
        <w:pStyle w:val="ListParagraph"/>
        <w:numPr>
          <w:ilvl w:val="2"/>
          <w:numId w:val="9"/>
        </w:numPr>
        <w:tabs>
          <w:tab w:pos="1027" w:val="left" w:leader="none"/>
          <w:tab w:pos="1028" w:val="left" w:leader="none"/>
        </w:tabs>
        <w:spacing w:line="240" w:lineRule="auto" w:before="137" w:after="0"/>
        <w:ind w:left="1027" w:right="0" w:hanging="555"/>
        <w:jc w:val="left"/>
        <w:rPr>
          <w:sz w:val="24"/>
        </w:rPr>
      </w:pPr>
      <w:r>
        <w:rPr>
          <w:sz w:val="24"/>
        </w:rPr>
        <w:t>Alteration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14" w:top="1440" w:bottom="1200" w:left="1680" w:right="460"/>
        </w:sectPr>
      </w:pPr>
    </w:p>
    <w:p>
      <w:pPr>
        <w:pStyle w:val="ListParagraph"/>
        <w:numPr>
          <w:ilvl w:val="2"/>
          <w:numId w:val="9"/>
        </w:numPr>
        <w:tabs>
          <w:tab w:pos="1027" w:val="left" w:leader="none"/>
          <w:tab w:pos="1028" w:val="left" w:leader="none"/>
        </w:tabs>
        <w:spacing w:line="240" w:lineRule="auto" w:before="62" w:after="0"/>
        <w:ind w:left="1027" w:right="0" w:hanging="620"/>
        <w:jc w:val="left"/>
        <w:rPr>
          <w:sz w:val="24"/>
        </w:rPr>
      </w:pPr>
      <w:r>
        <w:rPr>
          <w:sz w:val="24"/>
        </w:rPr>
        <w:t>Climate</w:t>
      </w:r>
      <w:r>
        <w:rPr>
          <w:spacing w:val="-1"/>
          <w:sz w:val="24"/>
        </w:rPr>
        <w:t> </w:t>
      </w:r>
      <w:r>
        <w:rPr>
          <w:sz w:val="24"/>
        </w:rPr>
        <w:t>Condition</w:t>
      </w:r>
    </w:p>
    <w:p>
      <w:pPr>
        <w:pStyle w:val="ListParagraph"/>
        <w:numPr>
          <w:ilvl w:val="2"/>
          <w:numId w:val="9"/>
        </w:numPr>
        <w:tabs>
          <w:tab w:pos="1027" w:val="left" w:leader="none"/>
          <w:tab w:pos="1028" w:val="left" w:leader="none"/>
        </w:tabs>
        <w:spacing w:line="240" w:lineRule="auto" w:before="137" w:after="0"/>
        <w:ind w:left="1027" w:right="0" w:hanging="608"/>
        <w:jc w:val="left"/>
        <w:rPr>
          <w:sz w:val="24"/>
        </w:rPr>
      </w:pPr>
      <w:r>
        <w:rPr>
          <w:sz w:val="24"/>
        </w:rPr>
        <w:t>Hydrothermal</w:t>
      </w:r>
      <w:r>
        <w:rPr>
          <w:spacing w:val="-2"/>
          <w:sz w:val="24"/>
        </w:rPr>
        <w:t> </w:t>
      </w:r>
      <w:r>
        <w:rPr>
          <w:sz w:val="24"/>
        </w:rPr>
        <w:t>Process</w:t>
      </w:r>
      <w:r>
        <w:rPr>
          <w:spacing w:val="-1"/>
          <w:sz w:val="24"/>
        </w:rPr>
        <w:t> </w:t>
      </w:r>
      <w:r>
        <w:rPr>
          <w:sz w:val="24"/>
        </w:rPr>
        <w:t>(IAEA,</w:t>
      </w:r>
      <w:r>
        <w:rPr>
          <w:spacing w:val="-2"/>
          <w:sz w:val="24"/>
        </w:rPr>
        <w:t> </w:t>
      </w:r>
      <w:r>
        <w:rPr>
          <w:sz w:val="24"/>
        </w:rPr>
        <w:t>2003)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480" w:lineRule="auto"/>
        <w:ind w:left="307" w:right="948"/>
        <w:jc w:val="both"/>
      </w:pPr>
      <w:r>
        <w:rPr/>
        <w:t>Like hydrothermal processes can result in variations of the radioelement content of the</w:t>
      </w:r>
      <w:r>
        <w:rPr>
          <w:spacing w:val="1"/>
        </w:rPr>
        <w:t> </w:t>
      </w:r>
      <w:r>
        <w:rPr/>
        <w:t>host rocks and among the three radioelements, Potassium K is mostly affected by such</w:t>
      </w:r>
      <w:r>
        <w:rPr>
          <w:spacing w:val="1"/>
        </w:rPr>
        <w:t> </w:t>
      </w:r>
      <w:r>
        <w:rPr/>
        <w:t>process while Thorium Th is less often and Uranium U very infrequently. Potassium is</w:t>
      </w:r>
      <w:r>
        <w:rPr>
          <w:spacing w:val="1"/>
        </w:rPr>
        <w:t> </w:t>
      </w:r>
      <w:r>
        <w:rPr/>
        <w:t>usually increased during alteration signature but weathering generally decreases the</w:t>
      </w:r>
      <w:r>
        <w:rPr>
          <w:spacing w:val="1"/>
        </w:rPr>
        <w:t> </w:t>
      </w:r>
      <w:r>
        <w:rPr/>
        <w:t>intensity</w:t>
      </w:r>
      <w:r>
        <w:rPr>
          <w:spacing w:val="-11"/>
        </w:rPr>
        <w:t> </w:t>
      </w:r>
      <w:r>
        <w:rPr/>
        <w:t>of</w:t>
      </w:r>
      <w:r>
        <w:rPr>
          <w:spacing w:val="-5"/>
        </w:rPr>
        <w:t> </w:t>
      </w:r>
      <w:r>
        <w:rPr/>
        <w:t>alteration</w:t>
      </w:r>
      <w:r>
        <w:rPr>
          <w:spacing w:val="-2"/>
        </w:rPr>
        <w:t> </w:t>
      </w:r>
      <w:r>
        <w:rPr/>
        <w:t>signature.</w:t>
      </w:r>
      <w:r>
        <w:rPr>
          <w:spacing w:val="-4"/>
        </w:rPr>
        <w:t> </w:t>
      </w:r>
      <w:r>
        <w:rPr/>
        <w:t>(Dickson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Scott,</w:t>
      </w:r>
      <w:r>
        <w:rPr>
          <w:spacing w:val="-3"/>
        </w:rPr>
        <w:t> </w:t>
      </w:r>
      <w:r>
        <w:rPr/>
        <w:t>1997).</w:t>
      </w:r>
      <w:r>
        <w:rPr>
          <w:spacing w:val="-5"/>
        </w:rPr>
        <w:t> </w:t>
      </w:r>
      <w:r>
        <w:rPr/>
        <w:t>Thorium</w:t>
      </w:r>
      <w:r>
        <w:rPr>
          <w:spacing w:val="-2"/>
        </w:rPr>
        <w:t> </w:t>
      </w:r>
      <w:r>
        <w:rPr/>
        <w:t>Th</w:t>
      </w:r>
      <w:r>
        <w:rPr>
          <w:spacing w:val="-6"/>
        </w:rPr>
        <w:t> </w:t>
      </w:r>
      <w:r>
        <w:rPr/>
        <w:t>usually</w:t>
      </w:r>
      <w:r>
        <w:rPr>
          <w:spacing w:val="-8"/>
        </w:rPr>
        <w:t> </w:t>
      </w:r>
      <w:r>
        <w:rPr/>
        <w:t>consider</w:t>
      </w:r>
      <w:r>
        <w:rPr>
          <w:spacing w:val="-58"/>
        </w:rPr>
        <w:t> </w:t>
      </w:r>
      <w:r>
        <w:rPr>
          <w:spacing w:val="-1"/>
        </w:rPr>
        <w:t>as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4"/>
        </w:rPr>
        <w:t> </w:t>
      </w:r>
      <w:r>
        <w:rPr>
          <w:spacing w:val="-1"/>
        </w:rPr>
        <w:t>stable</w:t>
      </w:r>
      <w:r>
        <w:rPr>
          <w:spacing w:val="-14"/>
        </w:rPr>
        <w:t> </w:t>
      </w:r>
      <w:r>
        <w:rPr/>
        <w:t>which</w:t>
      </w:r>
      <w:r>
        <w:rPr>
          <w:spacing w:val="-12"/>
        </w:rPr>
        <w:t> </w:t>
      </w:r>
      <w:r>
        <w:rPr/>
        <w:t>does</w:t>
      </w:r>
      <w:r>
        <w:rPr>
          <w:spacing w:val="-13"/>
        </w:rPr>
        <w:t> </w:t>
      </w:r>
      <w:r>
        <w:rPr/>
        <w:t>not</w:t>
      </w:r>
      <w:r>
        <w:rPr>
          <w:spacing w:val="-15"/>
        </w:rPr>
        <w:t> </w:t>
      </w:r>
      <w:r>
        <w:rPr/>
        <w:t>move</w:t>
      </w:r>
      <w:r>
        <w:rPr>
          <w:spacing w:val="-14"/>
        </w:rPr>
        <w:t> </w:t>
      </w:r>
      <w:r>
        <w:rPr/>
        <w:t>easily.</w:t>
      </w:r>
      <w:r>
        <w:rPr>
          <w:spacing w:val="-12"/>
        </w:rPr>
        <w:t> </w:t>
      </w:r>
      <w:r>
        <w:rPr/>
        <w:t>However,</w:t>
      </w:r>
      <w:r>
        <w:rPr>
          <w:spacing w:val="-14"/>
        </w:rPr>
        <w:t> </w:t>
      </w:r>
      <w:r>
        <w:rPr/>
        <w:t>several</w:t>
      </w:r>
      <w:r>
        <w:rPr>
          <w:spacing w:val="-13"/>
        </w:rPr>
        <w:t> </w:t>
      </w:r>
      <w:r>
        <w:rPr/>
        <w:t>deposits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gold</w:t>
      </w:r>
      <w:r>
        <w:rPr>
          <w:spacing w:val="-13"/>
        </w:rPr>
        <w:t> </w:t>
      </w:r>
      <w:r>
        <w:rPr/>
        <w:t>depict</w:t>
      </w:r>
      <w:r>
        <w:rPr>
          <w:spacing w:val="-13"/>
        </w:rPr>
        <w:t> </w:t>
      </w:r>
      <w:r>
        <w:rPr/>
        <w:t>increases</w:t>
      </w:r>
      <w:r>
        <w:rPr>
          <w:spacing w:val="-57"/>
        </w:rPr>
        <w:t> </w:t>
      </w:r>
      <w:r>
        <w:rPr/>
        <w:t>in Potassium and Thorium which suggested that thorium was move during hydrothermal</w:t>
      </w:r>
      <w:r>
        <w:rPr>
          <w:spacing w:val="-57"/>
        </w:rPr>
        <w:t> </w:t>
      </w:r>
      <w:r>
        <w:rPr/>
        <w:t>activities (Silva </w:t>
      </w:r>
      <w:r>
        <w:rPr>
          <w:i/>
        </w:rPr>
        <w:t>et al .</w:t>
      </w:r>
      <w:r>
        <w:rPr/>
        <w:t>2003). Reduction in thorium and increase in potassium K indicate</w:t>
      </w:r>
      <w:r>
        <w:rPr>
          <w:spacing w:val="1"/>
        </w:rPr>
        <w:t> </w:t>
      </w:r>
      <w:r>
        <w:rPr/>
        <w:t>a sign of alteration for most deposits of ore (Ostrovskiy, 1975) and it for this reason the</w:t>
      </w:r>
      <w:r>
        <w:rPr>
          <w:spacing w:val="1"/>
        </w:rPr>
        <w:t> </w:t>
      </w:r>
      <w:r>
        <w:rPr/>
        <w:t>Thorium</w:t>
      </w:r>
      <w:r>
        <w:rPr>
          <w:spacing w:val="1"/>
        </w:rPr>
        <w:t> </w:t>
      </w:r>
      <w:r>
        <w:rPr/>
        <w:t>map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Uranium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(U/K)</w:t>
      </w:r>
      <w:r>
        <w:rPr>
          <w:spacing w:val="1"/>
        </w:rPr>
        <w:t> </w:t>
      </w:r>
      <w:r>
        <w:rPr/>
        <w:t>map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mapping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granitoid</w:t>
      </w:r>
      <w:r>
        <w:rPr>
          <w:spacing w:val="1"/>
        </w:rPr>
        <w:t> </w:t>
      </w:r>
      <w:r>
        <w:rPr/>
        <w:t>rocks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uranium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concentration.</w:t>
      </w:r>
    </w:p>
    <w:p>
      <w:pPr>
        <w:spacing w:after="0" w:line="480" w:lineRule="auto"/>
        <w:jc w:val="both"/>
        <w:sectPr>
          <w:pgSz w:w="11910" w:h="16840"/>
          <w:pgMar w:header="0" w:footer="1014" w:top="1440" w:bottom="1200" w:left="1680" w:right="460"/>
        </w:sectPr>
      </w:pPr>
    </w:p>
    <w:p>
      <w:pPr>
        <w:pStyle w:val="Heading1"/>
        <w:ind w:left="3269" w:right="3911" w:firstLine="0"/>
        <w:jc w:val="center"/>
      </w:pPr>
      <w:bookmarkStart w:name="_TOC_250015" w:id="23"/>
      <w:r>
        <w:rPr/>
        <w:t>CHAPTER</w:t>
      </w:r>
      <w:r>
        <w:rPr>
          <w:spacing w:val="-3"/>
        </w:rPr>
        <w:t> </w:t>
      </w:r>
      <w:bookmarkEnd w:id="23"/>
      <w:r>
        <w:rPr/>
        <w:t>FOUR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1"/>
        </w:numPr>
        <w:tabs>
          <w:tab w:pos="3008" w:val="left" w:leader="none"/>
          <w:tab w:pos="3009" w:val="left" w:leader="none"/>
        </w:tabs>
        <w:spacing w:line="240" w:lineRule="auto" w:before="176" w:after="0"/>
        <w:ind w:left="3008" w:right="0" w:hanging="2702"/>
        <w:jc w:val="both"/>
      </w:pPr>
      <w:bookmarkStart w:name="_TOC_250014" w:id="24"/>
      <w:r>
        <w:rPr/>
        <w:t>RESULTS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bookmarkEnd w:id="24"/>
      <w:r>
        <w:rPr/>
        <w:t>DISCUSSION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1"/>
        </w:numPr>
        <w:tabs>
          <w:tab w:pos="1028" w:val="left" w:leader="none"/>
        </w:tabs>
        <w:spacing w:line="240" w:lineRule="auto" w:before="177" w:after="0"/>
        <w:ind w:left="1027" w:right="0" w:hanging="721"/>
        <w:jc w:val="both"/>
      </w:pPr>
      <w:r>
        <w:rPr/>
        <w:t>Total</w:t>
      </w:r>
      <w:r>
        <w:rPr>
          <w:spacing w:val="-2"/>
        </w:rPr>
        <w:t> </w:t>
      </w:r>
      <w:r>
        <w:rPr/>
        <w:t>Magnetic</w:t>
      </w:r>
      <w:r>
        <w:rPr>
          <w:spacing w:val="-4"/>
        </w:rPr>
        <w:t> </w:t>
      </w:r>
      <w:r>
        <w:rPr/>
        <w:t>Intensity</w:t>
      </w:r>
      <w:r>
        <w:rPr>
          <w:spacing w:val="-1"/>
        </w:rPr>
        <w:t> </w:t>
      </w:r>
      <w:r>
        <w:rPr/>
        <w:t>(TMI)</w:t>
      </w:r>
      <w:r>
        <w:rPr>
          <w:spacing w:val="-2"/>
        </w:rPr>
        <w:t> </w:t>
      </w:r>
      <w:r>
        <w:rPr/>
        <w:t>Map Production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307" w:right="945"/>
        <w:jc w:val="both"/>
      </w:pPr>
      <w:r>
        <w:rPr/>
        <w:t>The gridded aeromagnetic data obtained from NGSA whose parameter where stated</w:t>
      </w:r>
      <w:r>
        <w:rPr>
          <w:spacing w:val="1"/>
        </w:rPr>
        <w:t> </w:t>
      </w:r>
      <w:r>
        <w:rPr/>
        <w:t>above were gridded using minimum curvature mode on the Oasis Montaj and display in</w:t>
      </w:r>
      <w:r>
        <w:rPr>
          <w:spacing w:val="1"/>
        </w:rPr>
        <w:t> </w:t>
      </w:r>
      <w:r>
        <w:rPr/>
        <w:t>color aggregate map (Figure 4.1). The map exhibits the various magnetic susceptibility</w:t>
      </w:r>
      <w:r>
        <w:rPr>
          <w:spacing w:val="1"/>
        </w:rPr>
        <w:t> </w:t>
      </w:r>
      <w:r>
        <w:rPr/>
        <w:t>that constitute the lithology within the area. Being an area that is close to the equator the</w:t>
      </w:r>
      <w:r>
        <w:rPr>
          <w:spacing w:val="-57"/>
        </w:rPr>
        <w:t> </w:t>
      </w:r>
      <w:r>
        <w:rPr/>
        <w:t>effect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earth’s</w:t>
      </w:r>
      <w:r>
        <w:rPr>
          <w:spacing w:val="-10"/>
        </w:rPr>
        <w:t> </w:t>
      </w:r>
      <w:r>
        <w:rPr/>
        <w:t>field</w:t>
      </w:r>
      <w:r>
        <w:rPr>
          <w:spacing w:val="-9"/>
        </w:rPr>
        <w:t> </w:t>
      </w:r>
      <w:r>
        <w:rPr/>
        <w:t>plays</w:t>
      </w:r>
      <w:r>
        <w:rPr>
          <w:spacing w:val="-7"/>
        </w:rPr>
        <w:t> </w:t>
      </w:r>
      <w:r>
        <w:rPr/>
        <w:t>a</w:t>
      </w:r>
      <w:r>
        <w:rPr>
          <w:spacing w:val="-11"/>
        </w:rPr>
        <w:t> </w:t>
      </w:r>
      <w:r>
        <w:rPr/>
        <w:t>significant</w:t>
      </w:r>
      <w:r>
        <w:rPr>
          <w:spacing w:val="-9"/>
        </w:rPr>
        <w:t> </w:t>
      </w:r>
      <w:r>
        <w:rPr/>
        <w:t>role</w:t>
      </w:r>
      <w:r>
        <w:rPr>
          <w:spacing w:val="-11"/>
        </w:rPr>
        <w:t> </w:t>
      </w:r>
      <w:r>
        <w:rPr/>
        <w:t>in</w:t>
      </w:r>
      <w:r>
        <w:rPr>
          <w:spacing w:val="-9"/>
        </w:rPr>
        <w:t> </w:t>
      </w:r>
      <w:r>
        <w:rPr/>
        <w:t>variation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susceptibility;</w:t>
      </w:r>
      <w:r>
        <w:rPr>
          <w:spacing w:val="-8"/>
        </w:rPr>
        <w:t> </w:t>
      </w:r>
      <w:r>
        <w:rPr/>
        <w:t>areas</w:t>
      </w:r>
      <w:r>
        <w:rPr>
          <w:spacing w:val="-10"/>
        </w:rPr>
        <w:t> </w:t>
      </w:r>
      <w:r>
        <w:rPr/>
        <w:t>with</w:t>
      </w:r>
      <w:r>
        <w:rPr>
          <w:spacing w:val="-9"/>
        </w:rPr>
        <w:t> </w:t>
      </w:r>
      <w:r>
        <w:rPr/>
        <w:t>high</w:t>
      </w:r>
      <w:r>
        <w:rPr>
          <w:spacing w:val="-57"/>
        </w:rPr>
        <w:t> </w:t>
      </w:r>
      <w:r>
        <w:rPr/>
        <w:t>magnetic</w:t>
      </w:r>
      <w:r>
        <w:rPr>
          <w:spacing w:val="1"/>
        </w:rPr>
        <w:t> </w:t>
      </w:r>
      <w:r>
        <w:rPr/>
        <w:t>susceptibility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magnetic</w:t>
      </w:r>
      <w:r>
        <w:rPr>
          <w:spacing w:val="-10"/>
        </w:rPr>
        <w:t> </w:t>
      </w:r>
      <w:r>
        <w:rPr/>
        <w:t>value</w:t>
      </w:r>
      <w:r>
        <w:rPr>
          <w:spacing w:val="-9"/>
        </w:rPr>
        <w:t> </w:t>
      </w:r>
      <w:r>
        <w:rPr/>
        <w:t>depict</w:t>
      </w:r>
      <w:r>
        <w:rPr>
          <w:spacing w:val="-9"/>
        </w:rPr>
        <w:t> </w:t>
      </w:r>
      <w:r>
        <w:rPr/>
        <w:t>low</w:t>
      </w:r>
      <w:r>
        <w:rPr>
          <w:spacing w:val="-7"/>
        </w:rPr>
        <w:t> </w:t>
      </w:r>
      <w:r>
        <w:rPr/>
        <w:t>magnetic</w:t>
      </w:r>
      <w:r>
        <w:rPr>
          <w:spacing w:val="-10"/>
        </w:rPr>
        <w:t> </w:t>
      </w:r>
      <w:r>
        <w:rPr/>
        <w:t>susceptibility.</w:t>
      </w:r>
      <w:r>
        <w:rPr>
          <w:spacing w:val="-9"/>
        </w:rPr>
        <w:t> </w:t>
      </w:r>
      <w:r>
        <w:rPr/>
        <w:t>Magnetic</w:t>
      </w:r>
      <w:r>
        <w:rPr>
          <w:spacing w:val="-10"/>
        </w:rPr>
        <w:t> </w:t>
      </w:r>
      <w:r>
        <w:rPr/>
        <w:t>values</w:t>
      </w:r>
      <w:r>
        <w:rPr>
          <w:spacing w:val="-8"/>
        </w:rPr>
        <w:t> </w:t>
      </w:r>
      <w:r>
        <w:rPr/>
        <w:t>within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area</w:t>
      </w:r>
      <w:r>
        <w:rPr>
          <w:spacing w:val="-10"/>
        </w:rPr>
        <w:t> </w:t>
      </w:r>
      <w:r>
        <w:rPr/>
        <w:t>range</w:t>
      </w:r>
      <w:r>
        <w:rPr>
          <w:spacing w:val="-58"/>
        </w:rPr>
        <w:t> </w:t>
      </w:r>
      <w:r>
        <w:rPr/>
        <w:t>from -119 nT to 147.9 nT. The lower end of the southern region shows relatively low</w:t>
      </w:r>
      <w:r>
        <w:rPr>
          <w:spacing w:val="1"/>
        </w:rPr>
        <w:t> </w:t>
      </w:r>
      <w:r>
        <w:rPr/>
        <w:t>susceptibility this cannot be remove from the level of sedimentation within the terminal</w:t>
      </w:r>
      <w:r>
        <w:rPr>
          <w:spacing w:val="1"/>
        </w:rPr>
        <w:t> </w:t>
      </w:r>
      <w:r>
        <w:rPr/>
        <w:t>end of Bida clusters of highs and lows dominate the field though no much pronounced</w:t>
      </w:r>
      <w:r>
        <w:rPr>
          <w:spacing w:val="1"/>
        </w:rPr>
        <w:t> </w:t>
      </w:r>
      <w:r>
        <w:rPr/>
        <w:t>within the Bida sheet (163). The eastern end depicts a lot of pronounced activity due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close variations in field susceptibility.</w:t>
      </w:r>
    </w:p>
    <w:p>
      <w:pPr>
        <w:pStyle w:val="Heading1"/>
        <w:numPr>
          <w:ilvl w:val="1"/>
          <w:numId w:val="11"/>
        </w:numPr>
        <w:tabs>
          <w:tab w:pos="1028" w:val="left" w:leader="none"/>
        </w:tabs>
        <w:spacing w:line="240" w:lineRule="auto" w:before="208" w:after="0"/>
        <w:ind w:left="1027" w:right="0" w:hanging="721"/>
        <w:jc w:val="both"/>
      </w:pPr>
      <w:r>
        <w:rPr/>
        <w:t>Total</w:t>
      </w:r>
      <w:r>
        <w:rPr>
          <w:spacing w:val="-1"/>
        </w:rPr>
        <w:t> </w:t>
      </w:r>
      <w:r>
        <w:rPr/>
        <w:t>Magnetic</w:t>
      </w:r>
      <w:r>
        <w:rPr>
          <w:spacing w:val="-1"/>
        </w:rPr>
        <w:t> </w:t>
      </w:r>
      <w:r>
        <w:rPr/>
        <w:t>Intensity</w:t>
      </w:r>
      <w:r>
        <w:rPr>
          <w:spacing w:val="-1"/>
        </w:rPr>
        <w:t> </w:t>
      </w:r>
      <w:r>
        <w:rPr/>
        <w:t>(TMI)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Reduction 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Equator</w:t>
      </w:r>
      <w:r>
        <w:rPr>
          <w:spacing w:val="-3"/>
        </w:rPr>
        <w:t> </w:t>
      </w:r>
      <w:r>
        <w:rPr/>
        <w:t>(RTE)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7" w:right="949"/>
        <w:jc w:val="both"/>
      </w:pPr>
      <w:r>
        <w:rPr/>
        <w:t>The computed TMI-RTE helps in producing the symmetry for anomaly that exhibits</w:t>
      </w:r>
      <w:r>
        <w:rPr>
          <w:spacing w:val="1"/>
        </w:rPr>
        <w:t> </w:t>
      </w:r>
      <w:r>
        <w:rPr/>
        <w:t>dipolar</w:t>
      </w:r>
      <w:r>
        <w:rPr>
          <w:spacing w:val="-9"/>
        </w:rPr>
        <w:t> </w:t>
      </w:r>
      <w:r>
        <w:rPr/>
        <w:t>nature</w:t>
      </w:r>
      <w:r>
        <w:rPr>
          <w:spacing w:val="-9"/>
        </w:rPr>
        <w:t> </w:t>
      </w:r>
      <w:r>
        <w:rPr/>
        <w:t>due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non-vertical</w:t>
      </w:r>
      <w:r>
        <w:rPr>
          <w:spacing w:val="-7"/>
        </w:rPr>
        <w:t> </w:t>
      </w:r>
      <w:r>
        <w:rPr/>
        <w:t>inducing</w:t>
      </w:r>
      <w:r>
        <w:rPr>
          <w:spacing w:val="-8"/>
        </w:rPr>
        <w:t> </w:t>
      </w:r>
      <w:r>
        <w:rPr/>
        <w:t>field.</w:t>
      </w:r>
      <w:r>
        <w:rPr>
          <w:spacing w:val="-8"/>
        </w:rPr>
        <w:t> </w:t>
      </w:r>
      <w:r>
        <w:rPr/>
        <w:t>Equally</w:t>
      </w:r>
      <w:r>
        <w:rPr>
          <w:spacing w:val="-12"/>
        </w:rPr>
        <w:t> </w:t>
      </w:r>
      <w:r>
        <w:rPr/>
        <w:t>it</w:t>
      </w:r>
      <w:r>
        <w:rPr>
          <w:spacing w:val="-7"/>
        </w:rPr>
        <w:t> </w:t>
      </w:r>
      <w:r>
        <w:rPr/>
        <w:t>places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anomalies</w:t>
      </w:r>
      <w:r>
        <w:rPr>
          <w:spacing w:val="-8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/>
        <w:t>residual</w:t>
      </w:r>
      <w:r>
        <w:rPr>
          <w:spacing w:val="-8"/>
        </w:rPr>
        <w:t> </w:t>
      </w:r>
      <w:r>
        <w:rPr/>
        <w:t>field</w:t>
      </w:r>
      <w:r>
        <w:rPr>
          <w:spacing w:val="-5"/>
        </w:rPr>
        <w:t> </w:t>
      </w:r>
      <w:r>
        <w:rPr/>
        <w:t>directly</w:t>
      </w:r>
      <w:r>
        <w:rPr>
          <w:spacing w:val="-10"/>
        </w:rPr>
        <w:t> </w:t>
      </w:r>
      <w:r>
        <w:rPr/>
        <w:t>above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causative</w:t>
      </w:r>
      <w:r>
        <w:rPr>
          <w:spacing w:val="-6"/>
        </w:rPr>
        <w:t> </w:t>
      </w:r>
      <w:r>
        <w:rPr/>
        <w:t>bodies/rocks.</w:t>
      </w:r>
      <w:r>
        <w:rPr>
          <w:spacing w:val="-7"/>
        </w:rPr>
        <w:t> </w:t>
      </w:r>
      <w:r>
        <w:rPr/>
        <w:t>(Figure</w:t>
      </w:r>
      <w:r>
        <w:rPr>
          <w:spacing w:val="-9"/>
        </w:rPr>
        <w:t> </w:t>
      </w:r>
      <w:r>
        <w:rPr/>
        <w:t>4.2)</w:t>
      </w:r>
      <w:r>
        <w:rPr>
          <w:spacing w:val="-8"/>
        </w:rPr>
        <w:t> </w:t>
      </w:r>
      <w:r>
        <w:rPr/>
        <w:t>depicts</w:t>
      </w:r>
      <w:r>
        <w:rPr>
          <w:spacing w:val="-7"/>
        </w:rPr>
        <w:t> </w:t>
      </w:r>
      <w:r>
        <w:rPr/>
        <w:t>both</w:t>
      </w:r>
      <w:r>
        <w:rPr>
          <w:spacing w:val="-8"/>
        </w:rPr>
        <w:t> </w:t>
      </w:r>
      <w:r>
        <w:rPr/>
        <w:t>positive</w:t>
      </w:r>
      <w:r>
        <w:rPr>
          <w:spacing w:val="-57"/>
        </w:rPr>
        <w:t> </w:t>
      </w:r>
      <w:r>
        <w:rPr/>
        <w:t>and</w:t>
      </w:r>
      <w:r>
        <w:rPr>
          <w:spacing w:val="-2"/>
        </w:rPr>
        <w:t> </w:t>
      </w:r>
      <w:r>
        <w:rPr/>
        <w:t>negative</w:t>
      </w:r>
      <w:r>
        <w:rPr>
          <w:spacing w:val="1"/>
        </w:rPr>
        <w:t> </w:t>
      </w:r>
      <w:r>
        <w:rPr/>
        <w:t>anomalies</w:t>
      </w:r>
      <w:r>
        <w:rPr>
          <w:spacing w:val="-1"/>
        </w:rPr>
        <w:t> </w:t>
      </w:r>
      <w:r>
        <w:rPr/>
        <w:t>coming</w:t>
      </w:r>
      <w:r>
        <w:rPr>
          <w:spacing w:val="-3"/>
        </w:rPr>
        <w:t> </w:t>
      </w:r>
      <w:r>
        <w:rPr/>
        <w:t>from magnetic</w:t>
      </w:r>
      <w:r>
        <w:rPr>
          <w:spacing w:val="-2"/>
        </w:rPr>
        <w:t> </w:t>
      </w:r>
      <w:r>
        <w:rPr/>
        <w:t>rocks within the</w:t>
      </w:r>
      <w:r>
        <w:rPr>
          <w:spacing w:val="-2"/>
        </w:rPr>
        <w:t> </w:t>
      </w:r>
      <w:r>
        <w:rPr/>
        <w:t>region.</w:t>
      </w:r>
    </w:p>
    <w:p>
      <w:pPr>
        <w:spacing w:after="0" w:line="480" w:lineRule="auto"/>
        <w:jc w:val="both"/>
        <w:sectPr>
          <w:pgSz w:w="11910" w:h="16840"/>
          <w:pgMar w:header="0" w:footer="1014" w:top="1440" w:bottom="1200" w:left="1680" w:right="460"/>
        </w:sectPr>
      </w:pPr>
    </w:p>
    <w:p>
      <w:pPr>
        <w:pStyle w:val="BodyText"/>
        <w:ind w:left="1097"/>
        <w:rPr>
          <w:sz w:val="20"/>
        </w:rPr>
      </w:pPr>
      <w:r>
        <w:rPr>
          <w:sz w:val="20"/>
        </w:rPr>
        <w:drawing>
          <wp:inline distT="0" distB="0" distL="0" distR="0">
            <wp:extent cx="4393172" cy="7115175"/>
            <wp:effectExtent l="0" t="0" r="0" b="0"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172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242" w:lineRule="auto" w:before="90"/>
        <w:ind w:left="3185" w:right="1198" w:hanging="2631"/>
        <w:jc w:val="both"/>
      </w:pPr>
      <w:r>
        <w:rPr/>
        <w:t>Figure 4.1: Total magnetic intensity map of the study area (Bida and Zungeru) with</w:t>
      </w:r>
      <w:r>
        <w:rPr>
          <w:spacing w:val="-57"/>
        </w:rPr>
        <w:t> </w:t>
      </w:r>
      <w:r>
        <w:rPr/>
        <w:t>IGRF</w:t>
      </w:r>
      <w:r>
        <w:rPr>
          <w:spacing w:val="-3"/>
        </w:rPr>
        <w:t> </w:t>
      </w:r>
      <w:r>
        <w:rPr/>
        <w:t>of 33000 nT</w:t>
      </w:r>
      <w:r>
        <w:rPr>
          <w:spacing w:val="1"/>
        </w:rPr>
        <w:t> </w:t>
      </w:r>
      <w:r>
        <w:rPr/>
        <w:t>removed.</w:t>
      </w:r>
    </w:p>
    <w:p>
      <w:pPr>
        <w:pStyle w:val="BodyText"/>
        <w:spacing w:line="480" w:lineRule="auto" w:before="194"/>
        <w:ind w:left="307" w:right="950"/>
        <w:jc w:val="both"/>
      </w:pPr>
      <w:r>
        <w:rPr/>
        <w:t>The cretaceous sediment at the lower part of the study area shows low susceptibility due</w:t>
      </w:r>
      <w:r>
        <w:rPr>
          <w:spacing w:val="-57"/>
        </w:rPr>
        <w:t> </w:t>
      </w:r>
      <w:r>
        <w:rPr>
          <w:spacing w:val="-1"/>
        </w:rPr>
        <w:t>to</w:t>
      </w:r>
      <w:r>
        <w:rPr>
          <w:spacing w:val="-14"/>
        </w:rPr>
        <w:t> </w:t>
      </w:r>
      <w:r>
        <w:rPr>
          <w:spacing w:val="-1"/>
        </w:rPr>
        <w:t>overlaying</w:t>
      </w:r>
      <w:r>
        <w:rPr>
          <w:spacing w:val="-17"/>
        </w:rPr>
        <w:t> </w:t>
      </w:r>
      <w:r>
        <w:rPr/>
        <w:t>sedimentation.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meta-sediments</w:t>
      </w:r>
      <w:r>
        <w:rPr>
          <w:spacing w:val="-14"/>
        </w:rPr>
        <w:t> </w:t>
      </w:r>
      <w:r>
        <w:rPr/>
        <w:t>at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mid-eastern</w:t>
      </w:r>
      <w:r>
        <w:rPr>
          <w:spacing w:val="-13"/>
        </w:rPr>
        <w:t> </w:t>
      </w:r>
      <w:r>
        <w:rPr/>
        <w:t>part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area</w:t>
      </w:r>
      <w:r>
        <w:rPr>
          <w:spacing w:val="-16"/>
        </w:rPr>
        <w:t> </w:t>
      </w:r>
      <w:r>
        <w:rPr/>
        <w:t>shows</w:t>
      </w:r>
      <w:r>
        <w:rPr>
          <w:spacing w:val="-57"/>
        </w:rPr>
        <w:t> </w:t>
      </w:r>
      <w:r>
        <w:rPr>
          <w:spacing w:val="-1"/>
        </w:rPr>
        <w:t>appreciable</w:t>
      </w:r>
      <w:r>
        <w:rPr>
          <w:spacing w:val="-15"/>
        </w:rPr>
        <w:t> </w:t>
      </w:r>
      <w:r>
        <w:rPr/>
        <w:t>high</w:t>
      </w:r>
      <w:r>
        <w:rPr>
          <w:spacing w:val="-14"/>
        </w:rPr>
        <w:t> </w:t>
      </w:r>
      <w:r>
        <w:rPr/>
        <w:t>susceptibility</w:t>
      </w:r>
      <w:r>
        <w:rPr>
          <w:spacing w:val="-21"/>
        </w:rPr>
        <w:t> </w:t>
      </w:r>
      <w:r>
        <w:rPr/>
        <w:t>this</w:t>
      </w:r>
      <w:r>
        <w:rPr>
          <w:spacing w:val="-15"/>
        </w:rPr>
        <w:t> </w:t>
      </w:r>
      <w:r>
        <w:rPr/>
        <w:t>is</w:t>
      </w:r>
      <w:r>
        <w:rPr>
          <w:spacing w:val="-11"/>
        </w:rPr>
        <w:t> </w:t>
      </w:r>
      <w:r>
        <w:rPr/>
        <w:t>general</w:t>
      </w:r>
      <w:r>
        <w:rPr>
          <w:spacing w:val="-13"/>
        </w:rPr>
        <w:t> </w:t>
      </w:r>
      <w:r>
        <w:rPr/>
        <w:t>due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intrusive</w:t>
      </w:r>
      <w:r>
        <w:rPr>
          <w:spacing w:val="-16"/>
        </w:rPr>
        <w:t> </w:t>
      </w:r>
      <w:r>
        <w:rPr/>
        <w:t>activities</w:t>
      </w:r>
      <w:r>
        <w:rPr>
          <w:spacing w:val="-14"/>
        </w:rPr>
        <w:t> </w:t>
      </w:r>
      <w:r>
        <w:rPr/>
        <w:t>of</w:t>
      </w:r>
      <w:r>
        <w:rPr>
          <w:spacing w:val="-12"/>
        </w:rPr>
        <w:t> </w:t>
      </w:r>
      <w:r>
        <w:rPr/>
        <w:t>undifferentiated</w:t>
      </w:r>
    </w:p>
    <w:p>
      <w:pPr>
        <w:spacing w:after="0" w:line="480" w:lineRule="auto"/>
        <w:jc w:val="both"/>
        <w:sectPr>
          <w:pgSz w:w="11910" w:h="16840"/>
          <w:pgMar w:header="0" w:footer="1014" w:top="1500" w:bottom="1200" w:left="1680" w:right="460"/>
        </w:sectPr>
      </w:pPr>
    </w:p>
    <w:p>
      <w:pPr>
        <w:pStyle w:val="BodyText"/>
        <w:spacing w:line="482" w:lineRule="auto" w:before="60"/>
        <w:ind w:left="307" w:right="943"/>
        <w:jc w:val="both"/>
      </w:pPr>
      <w:r>
        <w:rPr/>
        <w:t>granite. The belt type schist and mylonites also shows some appreciable susceptibility</w:t>
      </w:r>
      <w:r>
        <w:rPr>
          <w:spacing w:val="1"/>
        </w:rPr>
        <w:t> </w:t>
      </w:r>
      <w:r>
        <w:rPr/>
        <w:t>(Figure</w:t>
      </w:r>
      <w:r>
        <w:rPr>
          <w:spacing w:val="-3"/>
        </w:rPr>
        <w:t> </w:t>
      </w:r>
      <w:r>
        <w:rPr/>
        <w:t>2.2).</w:t>
      </w: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1778635</wp:posOffset>
            </wp:positionH>
            <wp:positionV relativeFrom="paragraph">
              <wp:posOffset>128126</wp:posOffset>
            </wp:positionV>
            <wp:extent cx="4391186" cy="5822442"/>
            <wp:effectExtent l="0" t="0" r="0" b="0"/>
            <wp:wrapTopAndBottom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186" cy="5822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9"/>
        <w:ind w:left="4155" w:right="1040" w:hanging="3743"/>
      </w:pPr>
      <w:r>
        <w:rPr/>
        <w:t>Figure 4.2: Total magnetic intensity (TMI) - reduce to equator (RTE) map of Bida and</w:t>
      </w:r>
      <w:r>
        <w:rPr>
          <w:spacing w:val="-57"/>
        </w:rPr>
        <w:t> </w:t>
      </w:r>
      <w:r>
        <w:rPr/>
        <w:t>Zungeru</w:t>
      </w:r>
    </w:p>
    <w:p>
      <w:pPr>
        <w:pStyle w:val="BodyText"/>
        <w:spacing w:before="7"/>
      </w:pPr>
    </w:p>
    <w:p>
      <w:pPr>
        <w:pStyle w:val="Heading1"/>
        <w:numPr>
          <w:ilvl w:val="1"/>
          <w:numId w:val="11"/>
        </w:numPr>
        <w:tabs>
          <w:tab w:pos="1027" w:val="left" w:leader="none"/>
          <w:tab w:pos="1028" w:val="left" w:leader="none"/>
        </w:tabs>
        <w:spacing w:line="240" w:lineRule="auto" w:before="0" w:after="0"/>
        <w:ind w:left="1027" w:right="0" w:hanging="721"/>
        <w:jc w:val="left"/>
      </w:pPr>
      <w:bookmarkStart w:name="_TOC_250013" w:id="25"/>
      <w:r>
        <w:rPr/>
        <w:t>Horizontal</w:t>
      </w:r>
      <w:r>
        <w:rPr>
          <w:spacing w:val="-2"/>
        </w:rPr>
        <w:t> </w:t>
      </w:r>
      <w:r>
        <w:rPr/>
        <w:t>Derivatives</w:t>
      </w:r>
      <w:r>
        <w:rPr>
          <w:spacing w:val="1"/>
        </w:rPr>
        <w:t> </w:t>
      </w:r>
      <w:r>
        <w:rPr/>
        <w:t>(Dx,</w:t>
      </w:r>
      <w:r>
        <w:rPr>
          <w:spacing w:val="-1"/>
        </w:rPr>
        <w:t> </w:t>
      </w:r>
      <w:r>
        <w:rPr/>
        <w:t>Dy</w:t>
      </w:r>
      <w:r>
        <w:rPr>
          <w:spacing w:val="-2"/>
        </w:rPr>
        <w:t> </w:t>
      </w:r>
      <w:bookmarkEnd w:id="25"/>
      <w:r>
        <w:rPr/>
        <w:t>and Dz)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7" w:right="947"/>
        <w:jc w:val="both"/>
      </w:pPr>
      <w:r>
        <w:rPr/>
        <w:t>The</w:t>
      </w:r>
      <w:r>
        <w:rPr>
          <w:spacing w:val="1"/>
        </w:rPr>
        <w:t> </w:t>
      </w:r>
      <w:r>
        <w:rPr/>
        <w:t>horizontal</w:t>
      </w:r>
      <w:r>
        <w:rPr>
          <w:spacing w:val="1"/>
        </w:rPr>
        <w:t> </w:t>
      </w:r>
      <w:r>
        <w:rPr/>
        <w:t>derivation</w:t>
      </w:r>
      <w:r>
        <w:rPr>
          <w:spacing w:val="1"/>
        </w:rPr>
        <w:t> </w:t>
      </w:r>
      <w:r>
        <w:rPr/>
        <w:t>maps</w:t>
      </w:r>
      <w:r>
        <w:rPr>
          <w:spacing w:val="1"/>
        </w:rPr>
        <w:t> </w:t>
      </w:r>
      <w:r>
        <w:rPr/>
        <w:t>(Figure</w:t>
      </w:r>
      <w:r>
        <w:rPr>
          <w:spacing w:val="1"/>
        </w:rPr>
        <w:t> </w:t>
      </w:r>
      <w:r>
        <w:rPr/>
        <w:t>4.3a,</w:t>
      </w:r>
      <w:r>
        <w:rPr>
          <w:spacing w:val="1"/>
        </w:rPr>
        <w:t> </w:t>
      </w:r>
      <w:r>
        <w:rPr/>
        <w:t>4.3b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4.3c)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reveal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demarcation</w:t>
      </w:r>
      <w:r>
        <w:rPr>
          <w:spacing w:val="-12"/>
        </w:rPr>
        <w:t> </w:t>
      </w:r>
      <w:r>
        <w:rPr/>
        <w:t>between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region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cretaceous</w:t>
      </w:r>
      <w:r>
        <w:rPr>
          <w:spacing w:val="-11"/>
        </w:rPr>
        <w:t> </w:t>
      </w:r>
      <w:r>
        <w:rPr/>
        <w:t>sediment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metasediment</w:t>
      </w:r>
      <w:r>
        <w:rPr>
          <w:spacing w:val="-12"/>
        </w:rPr>
        <w:t> </w:t>
      </w:r>
      <w:r>
        <w:rPr/>
        <w:t>base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degree</w:t>
      </w:r>
      <w:r>
        <w:rPr>
          <w:spacing w:val="-57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distortion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magnetic</w:t>
      </w:r>
      <w:r>
        <w:rPr>
          <w:spacing w:val="-12"/>
        </w:rPr>
        <w:t> </w:t>
      </w:r>
      <w:r>
        <w:rPr/>
        <w:t>signature.</w:t>
      </w:r>
      <w:r>
        <w:rPr>
          <w:spacing w:val="-12"/>
        </w:rPr>
        <w:t> </w:t>
      </w:r>
      <w:r>
        <w:rPr/>
        <w:t>An</w:t>
      </w:r>
      <w:r>
        <w:rPr>
          <w:spacing w:val="-10"/>
        </w:rPr>
        <w:t> </w:t>
      </w:r>
      <w:r>
        <w:rPr/>
        <w:t>evenly</w:t>
      </w:r>
      <w:r>
        <w:rPr>
          <w:spacing w:val="-15"/>
        </w:rPr>
        <w:t> </w:t>
      </w:r>
      <w:r>
        <w:rPr/>
        <w:t>well</w:t>
      </w:r>
      <w:r>
        <w:rPr>
          <w:spacing w:val="-11"/>
        </w:rPr>
        <w:t> </w:t>
      </w:r>
      <w:r>
        <w:rPr/>
        <w:t>oriented</w:t>
      </w:r>
      <w:r>
        <w:rPr>
          <w:spacing w:val="-13"/>
        </w:rPr>
        <w:t> </w:t>
      </w:r>
      <w:r>
        <w:rPr/>
        <w:t>magnetic</w:t>
      </w:r>
      <w:r>
        <w:rPr>
          <w:spacing w:val="-12"/>
        </w:rPr>
        <w:t> </w:t>
      </w:r>
      <w:r>
        <w:rPr/>
        <w:t>signature</w:t>
      </w:r>
      <w:r>
        <w:rPr>
          <w:spacing w:val="-13"/>
        </w:rPr>
        <w:t> </w:t>
      </w:r>
      <w:r>
        <w:rPr/>
        <w:t>within</w:t>
      </w:r>
    </w:p>
    <w:p>
      <w:pPr>
        <w:spacing w:after="0" w:line="480" w:lineRule="auto"/>
        <w:jc w:val="both"/>
        <w:sectPr>
          <w:pgSz w:w="11910" w:h="16840"/>
          <w:pgMar w:header="0" w:footer="1014" w:top="1440" w:bottom="1200" w:left="1680" w:right="460"/>
        </w:sectPr>
      </w:pPr>
    </w:p>
    <w:p>
      <w:pPr>
        <w:pStyle w:val="BodyText"/>
        <w:spacing w:line="480" w:lineRule="auto" w:before="60"/>
        <w:ind w:left="307" w:right="947"/>
        <w:jc w:val="both"/>
      </w:pPr>
      <w:r>
        <w:rPr/>
        <w:t>the sedimentary formation at the lower up to the western end of the study area while the</w:t>
      </w:r>
      <w:r>
        <w:rPr>
          <w:spacing w:val="1"/>
        </w:rPr>
        <w:t> </w:t>
      </w:r>
      <w:r>
        <w:rPr/>
        <w:t>metasediment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distortion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signature</w:t>
      </w:r>
      <w:r>
        <w:rPr>
          <w:spacing w:val="1"/>
        </w:rPr>
        <w:t> </w:t>
      </w:r>
      <w:r>
        <w:rPr/>
        <w:t>approximately in y direction. This depicts a mixture of highs and low susceptibility of</w:t>
      </w:r>
      <w:r>
        <w:rPr>
          <w:spacing w:val="1"/>
        </w:rPr>
        <w:t> </w:t>
      </w:r>
      <w:r>
        <w:rPr/>
        <w:t>short-wave anomalies in a high frequency of occurrence around upper edge of the SE</w:t>
      </w:r>
      <w:r>
        <w:rPr>
          <w:spacing w:val="1"/>
        </w:rPr>
        <w:t> </w:t>
      </w:r>
      <w:r>
        <w:rPr/>
        <w:t>signifying highly weathered of biotite granite when correlate with geology map of the</w:t>
      </w:r>
      <w:r>
        <w:rPr>
          <w:spacing w:val="1"/>
        </w:rPr>
        <w:t> </w:t>
      </w:r>
      <w:r>
        <w:rPr/>
        <w:t>study area Figure 2.2, NW and NE edge of the study area.</w:t>
      </w:r>
      <w:r>
        <w:rPr>
          <w:spacing w:val="1"/>
        </w:rPr>
        <w:t> </w:t>
      </w:r>
      <w:r>
        <w:rPr/>
        <w:t>The outcrop of B1 and B2</w:t>
      </w:r>
      <w:r>
        <w:rPr>
          <w:spacing w:val="1"/>
        </w:rPr>
        <w:t> </w:t>
      </w:r>
      <w:r>
        <w:rPr/>
        <w:t>clearly marked out on the geology map as an intrusion of biotite granite and major</w:t>
      </w:r>
      <w:r>
        <w:rPr>
          <w:spacing w:val="1"/>
        </w:rPr>
        <w:t> </w:t>
      </w:r>
      <w:r>
        <w:rPr/>
        <w:t>discontinuities exist below B1. While horizontal derivative map (Dy) shows the one lies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x-direction and Dz shows magnetic</w:t>
      </w:r>
      <w:r>
        <w:rPr>
          <w:spacing w:val="-1"/>
        </w:rPr>
        <w:t> </w:t>
      </w:r>
      <w:r>
        <w:rPr/>
        <w:t>signature</w:t>
      </w:r>
      <w:r>
        <w:rPr>
          <w:spacing w:val="-3"/>
        </w:rPr>
        <w:t> </w:t>
      </w:r>
      <w:r>
        <w:rPr/>
        <w:t>in</w:t>
      </w:r>
      <w:r>
        <w:rPr>
          <w:spacing w:val="2"/>
        </w:rPr>
        <w:t> </w:t>
      </w:r>
      <w:r>
        <w:rPr/>
        <w:t>both x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y</w:t>
      </w:r>
      <w:r>
        <w:rPr>
          <w:spacing w:val="-8"/>
        </w:rPr>
        <w:t> </w:t>
      </w:r>
      <w:r>
        <w:rPr/>
        <w:t>direction.</w:t>
      </w:r>
    </w:p>
    <w:p>
      <w:pPr>
        <w:pStyle w:val="Heading1"/>
        <w:numPr>
          <w:ilvl w:val="1"/>
          <w:numId w:val="11"/>
        </w:numPr>
        <w:tabs>
          <w:tab w:pos="1028" w:val="left" w:leader="none"/>
        </w:tabs>
        <w:spacing w:line="240" w:lineRule="auto" w:before="207" w:after="0"/>
        <w:ind w:left="1027" w:right="0" w:hanging="721"/>
        <w:jc w:val="both"/>
      </w:pPr>
      <w:bookmarkStart w:name="_TOC_250012" w:id="26"/>
      <w:r>
        <w:rPr/>
        <w:t>Analytical</w:t>
      </w:r>
      <w:r>
        <w:rPr>
          <w:spacing w:val="-1"/>
        </w:rPr>
        <w:t> </w:t>
      </w:r>
      <w:bookmarkEnd w:id="26"/>
      <w:r>
        <w:rPr/>
        <w:t>Signal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307" w:right="947"/>
        <w:jc w:val="both"/>
      </w:pPr>
      <w:r>
        <w:rPr/>
        <w:t>The</w:t>
      </w:r>
      <w:r>
        <w:rPr>
          <w:spacing w:val="-5"/>
        </w:rPr>
        <w:t> </w:t>
      </w:r>
      <w:r>
        <w:rPr/>
        <w:t>analytical</w:t>
      </w:r>
      <w:r>
        <w:rPr>
          <w:spacing w:val="-2"/>
        </w:rPr>
        <w:t> </w:t>
      </w:r>
      <w:r>
        <w:rPr/>
        <w:t>signal</w:t>
      </w:r>
      <w:r>
        <w:rPr>
          <w:spacing w:val="-2"/>
        </w:rPr>
        <w:t> </w:t>
      </w:r>
      <w:r>
        <w:rPr/>
        <w:t>map</w:t>
      </w:r>
      <w:r>
        <w:rPr>
          <w:spacing w:val="-4"/>
        </w:rPr>
        <w:t> </w:t>
      </w:r>
      <w:r>
        <w:rPr/>
        <w:t>was carefully</w:t>
      </w:r>
      <w:r>
        <w:rPr>
          <w:spacing w:val="-8"/>
        </w:rPr>
        <w:t> </w:t>
      </w:r>
      <w:r>
        <w:rPr/>
        <w:t>computed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attenuate</w:t>
      </w:r>
      <w:r>
        <w:rPr>
          <w:spacing w:val="-4"/>
        </w:rPr>
        <w:t> </w:t>
      </w:r>
      <w:r>
        <w:rPr/>
        <w:t>sources</w:t>
      </w:r>
      <w:r>
        <w:rPr>
          <w:spacing w:val="-3"/>
        </w:rPr>
        <w:t> </w:t>
      </w:r>
      <w:r>
        <w:rPr/>
        <w:t>showing</w:t>
      </w:r>
      <w:r>
        <w:rPr>
          <w:spacing w:val="-6"/>
        </w:rPr>
        <w:t> </w:t>
      </w:r>
      <w:r>
        <w:rPr/>
        <w:t>negative</w:t>
      </w:r>
      <w:r>
        <w:rPr>
          <w:spacing w:val="-57"/>
        </w:rPr>
        <w:t> </w:t>
      </w:r>
      <w:r>
        <w:rPr/>
        <w:t>susceptibility for clearer interpretation. The 3D analytical signal requires the horizontal</w:t>
      </w:r>
      <w:r>
        <w:rPr>
          <w:spacing w:val="1"/>
        </w:rPr>
        <w:t> </w:t>
      </w:r>
      <w:r>
        <w:rPr/>
        <w:t>derivatives in x, y and z but the z component was achieved in frequency domain after</w:t>
      </w:r>
      <w:r>
        <w:rPr>
          <w:spacing w:val="1"/>
        </w:rPr>
        <w:t> </w:t>
      </w:r>
      <w:r>
        <w:rPr/>
        <w:t>Fourier</w:t>
      </w:r>
      <w:r>
        <w:rPr>
          <w:spacing w:val="-8"/>
        </w:rPr>
        <w:t> </w:t>
      </w:r>
      <w:r>
        <w:rPr/>
        <w:t>transform.</w:t>
      </w:r>
      <w:r>
        <w:rPr>
          <w:spacing w:val="-6"/>
        </w:rPr>
        <w:t> </w:t>
      </w:r>
      <w:r>
        <w:rPr/>
        <w:t>Analytical</w:t>
      </w:r>
      <w:r>
        <w:rPr>
          <w:spacing w:val="-7"/>
        </w:rPr>
        <w:t> </w:t>
      </w:r>
      <w:r>
        <w:rPr/>
        <w:t>signal</w:t>
      </w:r>
      <w:r>
        <w:rPr>
          <w:spacing w:val="-6"/>
        </w:rPr>
        <w:t> </w:t>
      </w:r>
      <w:r>
        <w:rPr/>
        <w:t>helps</w:t>
      </w:r>
      <w:r>
        <w:rPr>
          <w:spacing w:val="-7"/>
        </w:rPr>
        <w:t> </w:t>
      </w:r>
      <w:r>
        <w:rPr/>
        <w:t>remove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dependence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residual</w:t>
      </w:r>
      <w:r>
        <w:rPr>
          <w:spacing w:val="-7"/>
        </w:rPr>
        <w:t> </w:t>
      </w:r>
      <w:r>
        <w:rPr/>
        <w:t>field</w:t>
      </w:r>
      <w:r>
        <w:rPr>
          <w:spacing w:val="-6"/>
        </w:rPr>
        <w:t> </w:t>
      </w:r>
      <w:r>
        <w:rPr/>
        <w:t>on</w:t>
      </w:r>
      <w:r>
        <w:rPr>
          <w:spacing w:val="-58"/>
        </w:rPr>
        <w:t> </w:t>
      </w:r>
      <w:r>
        <w:rPr/>
        <w:t>the</w:t>
      </w:r>
      <w:r>
        <w:rPr>
          <w:spacing w:val="-6"/>
        </w:rPr>
        <w:t> </w:t>
      </w:r>
      <w:r>
        <w:rPr/>
        <w:t>angles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declination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inclination,</w:t>
      </w:r>
      <w:r>
        <w:rPr>
          <w:spacing w:val="-5"/>
        </w:rPr>
        <w:t> </w:t>
      </w:r>
      <w:r>
        <w:rPr/>
        <w:t>thereby</w:t>
      </w:r>
      <w:r>
        <w:rPr>
          <w:spacing w:val="-9"/>
        </w:rPr>
        <w:t> </w:t>
      </w:r>
      <w:r>
        <w:rPr/>
        <w:t>positioning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anomaly</w:t>
      </w:r>
      <w:r>
        <w:rPr>
          <w:spacing w:val="-8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center</w:t>
      </w:r>
      <w:r>
        <w:rPr>
          <w:spacing w:val="-4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-4"/>
        </w:rPr>
        <w:t> </w:t>
      </w:r>
      <w:r>
        <w:rPr/>
        <w:t>causative</w:t>
      </w:r>
      <w:r>
        <w:rPr>
          <w:spacing w:val="-5"/>
        </w:rPr>
        <w:t> </w:t>
      </w:r>
      <w:r>
        <w:rPr/>
        <w:t>body.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resulting</w:t>
      </w:r>
      <w:r>
        <w:rPr>
          <w:spacing w:val="-6"/>
        </w:rPr>
        <w:t> </w:t>
      </w:r>
      <w:r>
        <w:rPr/>
        <w:t>Figure</w:t>
      </w:r>
      <w:r>
        <w:rPr>
          <w:spacing w:val="-5"/>
        </w:rPr>
        <w:t> </w:t>
      </w:r>
      <w:r>
        <w:rPr/>
        <w:t>4.4</w:t>
      </w:r>
      <w:r>
        <w:rPr>
          <w:spacing w:val="-4"/>
        </w:rPr>
        <w:t> </w:t>
      </w:r>
      <w:r>
        <w:rPr/>
        <w:t>shows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regions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meta-sediments</w:t>
      </w:r>
      <w:r>
        <w:rPr>
          <w:spacing w:val="-3"/>
        </w:rPr>
        <w:t> </w:t>
      </w:r>
      <w:r>
        <w:rPr/>
        <w:t>having</w:t>
      </w:r>
      <w:r>
        <w:rPr>
          <w:spacing w:val="-58"/>
        </w:rPr>
        <w:t> </w:t>
      </w:r>
      <w:r>
        <w:rPr/>
        <w:t>high amplitude signal, a clear indication that the amplitude signal is a reflection of</w:t>
      </w:r>
      <w:r>
        <w:rPr>
          <w:spacing w:val="1"/>
        </w:rPr>
        <w:t> </w:t>
      </w:r>
      <w:r>
        <w:rPr/>
        <w:t>magnetisation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causative</w:t>
      </w:r>
      <w:r>
        <w:rPr>
          <w:spacing w:val="-1"/>
        </w:rPr>
        <w:t> </w:t>
      </w:r>
      <w:r>
        <w:rPr/>
        <w:t>body</w:t>
      </w:r>
    </w:p>
    <w:p>
      <w:pPr>
        <w:spacing w:after="0" w:line="480" w:lineRule="auto"/>
        <w:jc w:val="both"/>
        <w:sectPr>
          <w:pgSz w:w="11910" w:h="16840"/>
          <w:pgMar w:header="0" w:footer="1014" w:top="1440" w:bottom="1200" w:left="1680" w:right="460"/>
        </w:sectPr>
      </w:pPr>
    </w:p>
    <w:p>
      <w:pPr>
        <w:pStyle w:val="BodyText"/>
        <w:ind w:left="307"/>
        <w:rPr>
          <w:sz w:val="20"/>
        </w:rPr>
      </w:pPr>
      <w:r>
        <w:rPr>
          <w:sz w:val="20"/>
        </w:rPr>
        <w:drawing>
          <wp:inline distT="0" distB="0" distL="0" distR="0">
            <wp:extent cx="5683731" cy="7550943"/>
            <wp:effectExtent l="0" t="0" r="0" b="0"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731" cy="755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1440"/>
      </w:pPr>
      <w:r>
        <w:rPr/>
        <w:t>Figure</w:t>
      </w:r>
      <w:r>
        <w:rPr>
          <w:spacing w:val="-3"/>
        </w:rPr>
        <w:t> </w:t>
      </w:r>
      <w:r>
        <w:rPr/>
        <w:t>4.3a</w:t>
      </w:r>
      <w:r>
        <w:rPr>
          <w:spacing w:val="-2"/>
        </w:rPr>
        <w:t> </w:t>
      </w:r>
      <w:r>
        <w:rPr/>
        <w:t>Horizontal derivative</w:t>
      </w:r>
      <w:r>
        <w:rPr>
          <w:spacing w:val="-1"/>
        </w:rPr>
        <w:t> </w:t>
      </w:r>
      <w:r>
        <w:rPr/>
        <w:t>map</w:t>
      </w:r>
      <w:r>
        <w:rPr>
          <w:spacing w:val="-1"/>
        </w:rPr>
        <w:t> </w:t>
      </w:r>
      <w:r>
        <w:rPr/>
        <w:t>(Dx)</w:t>
      </w:r>
      <w:r>
        <w:rPr>
          <w:spacing w:val="-2"/>
        </w:rPr>
        <w:t> </w:t>
      </w:r>
      <w:r>
        <w:rPr/>
        <w:t>of Bida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Zungeru</w:t>
      </w:r>
    </w:p>
    <w:p>
      <w:pPr>
        <w:spacing w:after="0"/>
        <w:sectPr>
          <w:pgSz w:w="11910" w:h="16840"/>
          <w:pgMar w:header="0" w:footer="1014" w:top="1500" w:bottom="1200" w:left="1680" w:right="460"/>
        </w:sectPr>
      </w:pPr>
    </w:p>
    <w:p>
      <w:pPr>
        <w:pStyle w:val="BodyText"/>
        <w:ind w:left="307"/>
        <w:rPr>
          <w:sz w:val="20"/>
        </w:rPr>
      </w:pPr>
      <w:r>
        <w:rPr>
          <w:sz w:val="20"/>
        </w:rPr>
        <w:drawing>
          <wp:inline distT="0" distB="0" distL="0" distR="0">
            <wp:extent cx="5474052" cy="7677911"/>
            <wp:effectExtent l="0" t="0" r="0" b="0"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052" cy="767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6"/>
        </w:rPr>
      </w:pPr>
    </w:p>
    <w:p>
      <w:pPr>
        <w:pStyle w:val="BodyText"/>
        <w:spacing w:before="90"/>
        <w:ind w:left="1433"/>
      </w:pPr>
      <w:r>
        <w:rPr/>
        <w:t>Figure</w:t>
      </w:r>
      <w:r>
        <w:rPr>
          <w:spacing w:val="-3"/>
        </w:rPr>
        <w:t> </w:t>
      </w:r>
      <w:r>
        <w:rPr/>
        <w:t>4.3b</w:t>
      </w:r>
      <w:r>
        <w:rPr>
          <w:spacing w:val="-1"/>
        </w:rPr>
        <w:t> </w:t>
      </w:r>
      <w:r>
        <w:rPr/>
        <w:t>Horizontal derivative</w:t>
      </w:r>
      <w:r>
        <w:rPr>
          <w:spacing w:val="-2"/>
        </w:rPr>
        <w:t> </w:t>
      </w:r>
      <w:r>
        <w:rPr/>
        <w:t>map (Dy)</w:t>
      </w:r>
      <w:r>
        <w:rPr>
          <w:spacing w:val="-2"/>
        </w:rPr>
        <w:t> </w:t>
      </w:r>
      <w:r>
        <w:rPr/>
        <w:t>of Bida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Zungeru</w:t>
      </w:r>
    </w:p>
    <w:p>
      <w:pPr>
        <w:spacing w:after="0"/>
        <w:sectPr>
          <w:pgSz w:w="11910" w:h="16840"/>
          <w:pgMar w:header="0" w:footer="1014" w:top="1500" w:bottom="1200" w:left="1680" w:right="460"/>
        </w:sectPr>
      </w:pPr>
    </w:p>
    <w:p>
      <w:pPr>
        <w:pStyle w:val="BodyText"/>
        <w:ind w:left="307"/>
        <w:rPr>
          <w:sz w:val="20"/>
        </w:rPr>
      </w:pPr>
      <w:r>
        <w:rPr>
          <w:sz w:val="20"/>
        </w:rPr>
        <w:drawing>
          <wp:inline distT="0" distB="0" distL="0" distR="0">
            <wp:extent cx="5886638" cy="7603331"/>
            <wp:effectExtent l="0" t="0" r="0" b="0"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638" cy="760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before="90"/>
        <w:ind w:left="1413"/>
      </w:pPr>
      <w:r>
        <w:rPr/>
        <w:t>Figure</w:t>
      </w:r>
      <w:r>
        <w:rPr>
          <w:spacing w:val="-3"/>
        </w:rPr>
        <w:t> </w:t>
      </w:r>
      <w:r>
        <w:rPr/>
        <w:t>4.3c:</w:t>
      </w:r>
      <w:r>
        <w:rPr>
          <w:spacing w:val="-1"/>
        </w:rPr>
        <w:t> </w:t>
      </w:r>
      <w:r>
        <w:rPr/>
        <w:t>Horizontal derivative</w:t>
      </w:r>
      <w:r>
        <w:rPr>
          <w:spacing w:val="-1"/>
        </w:rPr>
        <w:t> </w:t>
      </w:r>
      <w:r>
        <w:rPr/>
        <w:t>map</w:t>
      </w:r>
      <w:r>
        <w:rPr>
          <w:spacing w:val="-1"/>
        </w:rPr>
        <w:t> </w:t>
      </w:r>
      <w:r>
        <w:rPr/>
        <w:t>(Dz)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Bida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Zungeru</w:t>
      </w:r>
    </w:p>
    <w:p>
      <w:pPr>
        <w:spacing w:after="0"/>
        <w:sectPr>
          <w:pgSz w:w="11910" w:h="16840"/>
          <w:pgMar w:header="0" w:footer="1014" w:top="1500" w:bottom="1200" w:left="1680" w:right="460"/>
        </w:sectPr>
      </w:pPr>
    </w:p>
    <w:p>
      <w:pPr>
        <w:pStyle w:val="BodyText"/>
        <w:spacing w:line="480" w:lineRule="auto" w:before="60"/>
        <w:ind w:left="307" w:right="944" w:firstLine="59"/>
        <w:jc w:val="both"/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1311275</wp:posOffset>
            </wp:positionH>
            <wp:positionV relativeFrom="paragraph">
              <wp:posOffset>2566583</wp:posOffset>
            </wp:positionV>
            <wp:extent cx="5645235" cy="5715000"/>
            <wp:effectExtent l="0" t="0" r="0" b="0"/>
            <wp:wrapTopAndBottom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23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(Nabighian 1972, Roset and Pikington 1992). A clear demarcation is observed 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cretaceous</w:t>
      </w:r>
      <w:r>
        <w:rPr>
          <w:spacing w:val="1"/>
        </w:rPr>
        <w:t> </w:t>
      </w:r>
      <w:r>
        <w:rPr/>
        <w:t>sediment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meta-sediments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>
          <w:spacing w:val="-1"/>
        </w:rPr>
        <w:t>undergone</w:t>
      </w:r>
      <w:r>
        <w:rPr>
          <w:spacing w:val="-13"/>
        </w:rPr>
        <w:t> </w:t>
      </w:r>
      <w:r>
        <w:rPr/>
        <w:t>several</w:t>
      </w:r>
      <w:r>
        <w:rPr>
          <w:spacing w:val="-12"/>
        </w:rPr>
        <w:t> </w:t>
      </w:r>
      <w:r>
        <w:rPr/>
        <w:t>degree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deformation.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weak</w:t>
      </w:r>
      <w:r>
        <w:rPr>
          <w:spacing w:val="-12"/>
        </w:rPr>
        <w:t> </w:t>
      </w:r>
      <w:r>
        <w:rPr/>
        <w:t>magnetic</w:t>
      </w:r>
      <w:r>
        <w:rPr>
          <w:spacing w:val="-13"/>
        </w:rPr>
        <w:t> </w:t>
      </w:r>
      <w:r>
        <w:rPr/>
        <w:t>susceptibility</w:t>
      </w:r>
      <w:r>
        <w:rPr>
          <w:spacing w:val="-15"/>
        </w:rPr>
        <w:t> </w:t>
      </w:r>
      <w:r>
        <w:rPr/>
        <w:t>values</w:t>
      </w:r>
      <w:r>
        <w:rPr>
          <w:spacing w:val="-13"/>
        </w:rPr>
        <w:t> </w:t>
      </w:r>
      <w:r>
        <w:rPr/>
        <w:t>within</w:t>
      </w:r>
      <w:r>
        <w:rPr>
          <w:spacing w:val="-57"/>
        </w:rPr>
        <w:t> </w:t>
      </w:r>
      <w:r>
        <w:rPr/>
        <w:t>the meta-sediments depicts felsic intrusive formations such as B2 and MS, while strong</w:t>
      </w:r>
      <w:r>
        <w:rPr>
          <w:spacing w:val="1"/>
        </w:rPr>
        <w:t> </w:t>
      </w:r>
      <w:r>
        <w:rPr>
          <w:spacing w:val="-1"/>
        </w:rPr>
        <w:t>magnetic</w:t>
      </w:r>
      <w:r>
        <w:rPr>
          <w:spacing w:val="-16"/>
        </w:rPr>
        <w:t> </w:t>
      </w:r>
      <w:r>
        <w:rPr/>
        <w:t>susceptibility</w:t>
      </w:r>
      <w:r>
        <w:rPr>
          <w:spacing w:val="-19"/>
        </w:rPr>
        <w:t> </w:t>
      </w:r>
      <w:r>
        <w:rPr/>
        <w:t>within</w:t>
      </w:r>
      <w:r>
        <w:rPr>
          <w:spacing w:val="-14"/>
        </w:rPr>
        <w:t> </w:t>
      </w:r>
      <w:r>
        <w:rPr/>
        <w:t>same</w:t>
      </w:r>
      <w:r>
        <w:rPr>
          <w:spacing w:val="-14"/>
        </w:rPr>
        <w:t> </w:t>
      </w:r>
      <w:r>
        <w:rPr/>
        <w:t>meta-sediments</w:t>
      </w:r>
      <w:r>
        <w:rPr>
          <w:spacing w:val="-14"/>
        </w:rPr>
        <w:t> </w:t>
      </w:r>
      <w:r>
        <w:rPr/>
        <w:t>are</w:t>
      </w:r>
      <w:r>
        <w:rPr>
          <w:spacing w:val="-17"/>
        </w:rPr>
        <w:t> </w:t>
      </w:r>
      <w:r>
        <w:rPr/>
        <w:t>regions</w:t>
      </w:r>
      <w:r>
        <w:rPr>
          <w:spacing w:val="-13"/>
        </w:rPr>
        <w:t> </w:t>
      </w:r>
      <w:r>
        <w:rPr/>
        <w:t>of</w:t>
      </w:r>
      <w:r>
        <w:rPr>
          <w:spacing w:val="-15"/>
        </w:rPr>
        <w:t> </w:t>
      </w:r>
      <w:r>
        <w:rPr/>
        <w:t>malfic</w:t>
      </w:r>
      <w:r>
        <w:rPr>
          <w:spacing w:val="-13"/>
        </w:rPr>
        <w:t> </w:t>
      </w:r>
      <w:r>
        <w:rPr/>
        <w:t>intrusive</w:t>
      </w:r>
      <w:r>
        <w:rPr>
          <w:spacing w:val="-15"/>
        </w:rPr>
        <w:t> </w:t>
      </w:r>
      <w:r>
        <w:rPr/>
        <w:t>bodies</w:t>
      </w:r>
      <w:r>
        <w:rPr>
          <w:spacing w:val="-58"/>
        </w:rPr>
        <w:t> </w:t>
      </w:r>
      <w:r>
        <w:rPr/>
        <w:t>such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MS,</w:t>
      </w:r>
      <w:r>
        <w:rPr>
          <w:spacing w:val="-9"/>
        </w:rPr>
        <w:t> </w:t>
      </w:r>
      <w:r>
        <w:rPr/>
        <w:t>B1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B3.</w:t>
      </w:r>
      <w:r>
        <w:rPr>
          <w:spacing w:val="-6"/>
        </w:rPr>
        <w:t> </w:t>
      </w:r>
      <w:r>
        <w:rPr/>
        <w:t>Significant</w:t>
      </w:r>
      <w:r>
        <w:rPr>
          <w:spacing w:val="-8"/>
        </w:rPr>
        <w:t> </w:t>
      </w:r>
      <w:r>
        <w:rPr/>
        <w:t>linear</w:t>
      </w:r>
      <w:r>
        <w:rPr>
          <w:spacing w:val="-9"/>
        </w:rPr>
        <w:t> </w:t>
      </w:r>
      <w:r>
        <w:rPr/>
        <w:t>structures</w:t>
      </w:r>
      <w:r>
        <w:rPr>
          <w:spacing w:val="-8"/>
        </w:rPr>
        <w:t> </w:t>
      </w:r>
      <w:r>
        <w:rPr/>
        <w:t>at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western</w:t>
      </w:r>
      <w:r>
        <w:rPr>
          <w:spacing w:val="-9"/>
        </w:rPr>
        <w:t> </w:t>
      </w:r>
      <w:r>
        <w:rPr/>
        <w:t>corner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area,</w:t>
      </w:r>
      <w:r>
        <w:rPr>
          <w:spacing w:val="-8"/>
        </w:rPr>
        <w:t> </w:t>
      </w:r>
      <w:r>
        <w:rPr/>
        <w:t>and</w:t>
      </w:r>
      <w:r>
        <w:rPr>
          <w:spacing w:val="-58"/>
        </w:rPr>
        <w:t> </w:t>
      </w:r>
      <w:r>
        <w:rPr/>
        <w:t>these</w:t>
      </w:r>
      <w:r>
        <w:rPr>
          <w:spacing w:val="-3"/>
        </w:rPr>
        <w:t> </w:t>
      </w:r>
      <w:r>
        <w:rPr/>
        <w:t>lineaments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contact between</w:t>
      </w:r>
      <w:r>
        <w:rPr>
          <w:spacing w:val="-1"/>
        </w:rPr>
        <w:t> </w:t>
      </w:r>
      <w:r>
        <w:rPr/>
        <w:t>different geological</w:t>
      </w:r>
      <w:r>
        <w:rPr>
          <w:spacing w:val="3"/>
        </w:rPr>
        <w:t> </w:t>
      </w:r>
      <w:r>
        <w:rPr/>
        <w:t>formations.</w:t>
      </w:r>
    </w:p>
    <w:p>
      <w:pPr>
        <w:pStyle w:val="BodyText"/>
        <w:spacing w:before="229"/>
        <w:ind w:left="1925"/>
      </w:pPr>
      <w:r>
        <w:rPr/>
        <w:t>Figure</w:t>
      </w:r>
      <w:r>
        <w:rPr>
          <w:spacing w:val="-4"/>
        </w:rPr>
        <w:t> </w:t>
      </w:r>
      <w:r>
        <w:rPr/>
        <w:t>4.4:</w:t>
      </w:r>
      <w:r>
        <w:rPr>
          <w:spacing w:val="-1"/>
        </w:rPr>
        <w:t> </w:t>
      </w:r>
      <w:r>
        <w:rPr/>
        <w:t>Analytical signal</w:t>
      </w:r>
      <w:r>
        <w:rPr>
          <w:spacing w:val="-1"/>
        </w:rPr>
        <w:t> </w:t>
      </w:r>
      <w:r>
        <w:rPr/>
        <w:t>map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Bida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Zungeru</w:t>
      </w:r>
    </w:p>
    <w:p>
      <w:pPr>
        <w:spacing w:after="0"/>
        <w:sectPr>
          <w:pgSz w:w="11910" w:h="16840"/>
          <w:pgMar w:header="0" w:footer="1014" w:top="1440" w:bottom="1200" w:left="1680" w:right="460"/>
        </w:sectPr>
      </w:pPr>
    </w:p>
    <w:p>
      <w:pPr>
        <w:pStyle w:val="Heading1"/>
        <w:numPr>
          <w:ilvl w:val="1"/>
          <w:numId w:val="11"/>
        </w:numPr>
        <w:tabs>
          <w:tab w:pos="1027" w:val="left" w:leader="none"/>
          <w:tab w:pos="1028" w:val="left" w:leader="none"/>
        </w:tabs>
        <w:spacing w:line="240" w:lineRule="auto" w:before="67" w:after="0"/>
        <w:ind w:left="1027" w:right="0" w:hanging="721"/>
        <w:jc w:val="left"/>
      </w:pPr>
      <w:r>
        <w:rPr/>
        <w:t>First</w:t>
      </w:r>
      <w:r>
        <w:rPr>
          <w:spacing w:val="-1"/>
        </w:rPr>
        <w:t> </w:t>
      </w:r>
      <w:r>
        <w:rPr/>
        <w:t>Vertical</w:t>
      </w:r>
      <w:r>
        <w:rPr>
          <w:spacing w:val="-1"/>
        </w:rPr>
        <w:t> </w:t>
      </w:r>
      <w:r>
        <w:rPr/>
        <w:t>Derivative</w:t>
      </w:r>
      <w:r>
        <w:rPr>
          <w:spacing w:val="-3"/>
        </w:rPr>
        <w:t> </w:t>
      </w:r>
      <w:r>
        <w:rPr/>
        <w:t>(1VD)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7" w:right="947"/>
        <w:jc w:val="both"/>
      </w:pPr>
      <w:r>
        <w:rPr/>
        <w:t>The first vertical derivative map Figure 4.5 is quite revealing a clear demarcation seen</w:t>
      </w:r>
      <w:r>
        <w:rPr>
          <w:spacing w:val="1"/>
        </w:rPr>
        <w:t> </w:t>
      </w:r>
      <w:r>
        <w:rPr/>
        <w:t>between the region of cretaceous sediment and the metasediments base on degree of</w:t>
      </w:r>
      <w:r>
        <w:rPr>
          <w:spacing w:val="1"/>
        </w:rPr>
        <w:t> </w:t>
      </w:r>
      <w:r>
        <w:rPr/>
        <w:t>distortion to the magnetic signatures. An evenly well oriented magnetic signature exists</w:t>
      </w:r>
      <w:r>
        <w:rPr>
          <w:spacing w:val="1"/>
        </w:rPr>
        <w:t> </w:t>
      </w:r>
      <w:r>
        <w:rPr/>
        <w:t>within the sedimentary formation at the lower up to the western end of study area, while</w:t>
      </w:r>
      <w:r>
        <w:rPr>
          <w:spacing w:val="-57"/>
        </w:rPr>
        <w:t> </w:t>
      </w:r>
      <w:r>
        <w:rPr/>
        <w:t>the meta-sediment region is noted for a high distortion to the magnetic signatures, which</w:t>
      </w:r>
      <w:r>
        <w:rPr>
          <w:spacing w:val="-57"/>
        </w:rPr>
        <w:t> </w:t>
      </w:r>
      <w:r>
        <w:rPr/>
        <w:t>depicts a mixture of highs and low susceptibility of short-wave anomalies in a high</w:t>
      </w:r>
      <w:r>
        <w:rPr>
          <w:spacing w:val="1"/>
        </w:rPr>
        <w:t> </w:t>
      </w:r>
      <w:r>
        <w:rPr/>
        <w:t>frequency</w:t>
      </w:r>
      <w:r>
        <w:rPr>
          <w:spacing w:val="-9"/>
        </w:rPr>
        <w:t> </w:t>
      </w:r>
      <w:r>
        <w:rPr/>
        <w:t>of occurrence.</w:t>
      </w:r>
      <w:r>
        <w:rPr>
          <w:spacing w:val="-1"/>
        </w:rPr>
        <w:t> </w:t>
      </w:r>
      <w:r>
        <w:rPr/>
        <w:t>The outcrop</w:t>
      </w:r>
      <w:r>
        <w:rPr>
          <w:spacing w:val="-1"/>
        </w:rPr>
        <w:t> </w:t>
      </w:r>
      <w:r>
        <w:rPr/>
        <w:t>B1 and B2</w:t>
      </w:r>
      <w:r>
        <w:rPr>
          <w:spacing w:val="-1"/>
        </w:rPr>
        <w:t> </w:t>
      </w:r>
      <w:r>
        <w:rPr/>
        <w:t>clearly</w:t>
      </w:r>
      <w:r>
        <w:rPr>
          <w:spacing w:val="-8"/>
        </w:rPr>
        <w:t> </w:t>
      </w:r>
      <w:r>
        <w:rPr/>
        <w:t>marked</w:t>
      </w:r>
      <w:r>
        <w:rPr>
          <w:spacing w:val="-1"/>
        </w:rPr>
        <w:t> </w:t>
      </w:r>
      <w:r>
        <w:rPr/>
        <w:t>out on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geology</w:t>
      </w:r>
      <w:r>
        <w:rPr>
          <w:spacing w:val="-5"/>
        </w:rPr>
        <w:t> </w:t>
      </w:r>
      <w:r>
        <w:rPr/>
        <w:t>map</w:t>
      </w:r>
      <w:r>
        <w:rPr>
          <w:spacing w:val="-58"/>
        </w:rPr>
        <w:t> </w:t>
      </w:r>
      <w:r>
        <w:rPr/>
        <w:t>as an intrusion of biotite granite. Major discontinuities exist below B1 through more</w:t>
      </w:r>
      <w:r>
        <w:rPr>
          <w:spacing w:val="1"/>
        </w:rPr>
        <w:t> </w:t>
      </w:r>
      <w:r>
        <w:rPr/>
        <w:t>clearly</w:t>
      </w:r>
      <w:r>
        <w:rPr>
          <w:spacing w:val="-5"/>
        </w:rPr>
        <w:t> </w:t>
      </w:r>
      <w:r>
        <w:rPr/>
        <w:t>demarcated on the</w:t>
      </w:r>
      <w:r>
        <w:rPr>
          <w:spacing w:val="-1"/>
        </w:rPr>
        <w:t> </w:t>
      </w:r>
      <w:r>
        <w:rPr/>
        <w:t>grey</w:t>
      </w:r>
      <w:r>
        <w:rPr>
          <w:spacing w:val="-5"/>
        </w:rPr>
        <w:t> </w:t>
      </w:r>
      <w:r>
        <w:rPr/>
        <w:t>scale of</w:t>
      </w:r>
      <w:r>
        <w:rPr>
          <w:spacing w:val="-2"/>
        </w:rPr>
        <w:t> </w:t>
      </w:r>
      <w:r>
        <w:rPr/>
        <w:t>1VD.</w:t>
      </w:r>
    </w:p>
    <w:p>
      <w:pPr>
        <w:spacing w:after="0" w:line="480" w:lineRule="auto"/>
        <w:jc w:val="both"/>
        <w:sectPr>
          <w:pgSz w:w="11910" w:h="16840"/>
          <w:pgMar w:header="0" w:footer="1014" w:top="1440" w:bottom="1200" w:left="1680" w:right="460"/>
        </w:sectPr>
      </w:pPr>
    </w:p>
    <w:p>
      <w:pPr>
        <w:pStyle w:val="BodyText"/>
        <w:ind w:left="307"/>
        <w:rPr>
          <w:sz w:val="20"/>
        </w:rPr>
      </w:pPr>
      <w:r>
        <w:rPr>
          <w:sz w:val="20"/>
        </w:rPr>
        <w:drawing>
          <wp:inline distT="0" distB="0" distL="0" distR="0">
            <wp:extent cx="5767545" cy="8155114"/>
            <wp:effectExtent l="0" t="0" r="0" b="0"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545" cy="815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9"/>
        </w:rPr>
      </w:pPr>
    </w:p>
    <w:p>
      <w:pPr>
        <w:pStyle w:val="BodyText"/>
        <w:spacing w:before="90"/>
        <w:ind w:left="1802"/>
      </w:pPr>
      <w:r>
        <w:rPr/>
        <w:t>Figure</w:t>
      </w:r>
      <w:r>
        <w:rPr>
          <w:spacing w:val="-4"/>
        </w:rPr>
        <w:t> </w:t>
      </w:r>
      <w:r>
        <w:rPr/>
        <w:t>4.5a:</w:t>
      </w:r>
      <w:r>
        <w:rPr>
          <w:spacing w:val="-1"/>
        </w:rPr>
        <w:t> </w:t>
      </w:r>
      <w:r>
        <w:rPr/>
        <w:t>First</w:t>
      </w:r>
      <w:r>
        <w:rPr>
          <w:spacing w:val="-1"/>
        </w:rPr>
        <w:t> </w:t>
      </w:r>
      <w:r>
        <w:rPr/>
        <w:t>vertical</w:t>
      </w:r>
      <w:r>
        <w:rPr>
          <w:spacing w:val="1"/>
        </w:rPr>
        <w:t> </w:t>
      </w:r>
      <w:r>
        <w:rPr/>
        <w:t>derivative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Bida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Zungeru</w:t>
      </w:r>
    </w:p>
    <w:p>
      <w:pPr>
        <w:spacing w:after="0"/>
        <w:sectPr>
          <w:pgSz w:w="11910" w:h="16840"/>
          <w:pgMar w:header="0" w:footer="1014" w:top="1500" w:bottom="1200" w:left="1680" w:right="460"/>
        </w:sectPr>
      </w:pPr>
    </w:p>
    <w:p>
      <w:pPr>
        <w:pStyle w:val="Heading1"/>
        <w:numPr>
          <w:ilvl w:val="1"/>
          <w:numId w:val="11"/>
        </w:numPr>
        <w:tabs>
          <w:tab w:pos="1027" w:val="left" w:leader="none"/>
          <w:tab w:pos="1028" w:val="left" w:leader="none"/>
        </w:tabs>
        <w:spacing w:line="240" w:lineRule="auto" w:before="67" w:after="0"/>
        <w:ind w:left="1027" w:right="0" w:hanging="721"/>
        <w:jc w:val="left"/>
      </w:pPr>
      <w:bookmarkStart w:name="_TOC_250011" w:id="27"/>
      <w:r>
        <w:rPr/>
        <w:t>First</w:t>
      </w:r>
      <w:r>
        <w:rPr>
          <w:spacing w:val="-1"/>
        </w:rPr>
        <w:t> </w:t>
      </w:r>
      <w:r>
        <w:rPr/>
        <w:t>Vertical</w:t>
      </w:r>
      <w:r>
        <w:rPr>
          <w:spacing w:val="-1"/>
        </w:rPr>
        <w:t> </w:t>
      </w:r>
      <w:r>
        <w:rPr/>
        <w:t>Derivative</w:t>
      </w:r>
      <w:r>
        <w:rPr>
          <w:spacing w:val="-2"/>
        </w:rPr>
        <w:t> </w:t>
      </w:r>
      <w:bookmarkEnd w:id="27"/>
      <w:r>
        <w:rPr/>
        <w:t>(Greyscale)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7" w:right="947"/>
        <w:jc w:val="both"/>
      </w:pPr>
      <w:r>
        <w:rPr/>
        <w:t>The first vertical derivative models help in retaining long wavelength of the magnetic</w:t>
      </w:r>
      <w:r>
        <w:rPr>
          <w:spacing w:val="1"/>
        </w:rPr>
        <w:t> </w:t>
      </w:r>
      <w:r>
        <w:rPr/>
        <w:t>anomaly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closely</w:t>
      </w:r>
      <w:r>
        <w:rPr>
          <w:spacing w:val="1"/>
        </w:rPr>
        <w:t> </w:t>
      </w:r>
      <w:r>
        <w:rPr/>
        <w:t>spaced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superimposed</w:t>
      </w:r>
      <w:r>
        <w:rPr>
          <w:spacing w:val="1"/>
        </w:rPr>
        <w:t> </w:t>
      </w:r>
      <w:r>
        <w:rPr/>
        <w:t>anomalies</w:t>
      </w:r>
      <w:r>
        <w:rPr>
          <w:spacing w:val="1"/>
        </w:rPr>
        <w:t> </w:t>
      </w:r>
      <w:r>
        <w:rPr/>
        <w:t>(Pierre,</w:t>
      </w:r>
      <w:r>
        <w:rPr>
          <w:spacing w:val="1"/>
        </w:rPr>
        <w:t> </w:t>
      </w:r>
      <w:r>
        <w:rPr/>
        <w:t>1995).</w:t>
      </w:r>
      <w:r>
        <w:rPr>
          <w:spacing w:val="1"/>
        </w:rPr>
        <w:t> </w:t>
      </w:r>
      <w:r>
        <w:rPr/>
        <w:t>Contrary,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distortion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geology and highly weathered outcropping, magnetic sources such as in the area where</w:t>
      </w:r>
      <w:r>
        <w:rPr>
          <w:spacing w:val="1"/>
        </w:rPr>
        <w:t> </w:t>
      </w:r>
      <w:r>
        <w:rPr/>
        <w:t>this</w:t>
      </w:r>
      <w:r>
        <w:rPr>
          <w:spacing w:val="-5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carried</w:t>
      </w:r>
      <w:r>
        <w:rPr>
          <w:spacing w:val="-4"/>
        </w:rPr>
        <w:t> </w:t>
      </w:r>
      <w:r>
        <w:rPr/>
        <w:t>out,</w:t>
      </w:r>
      <w:r>
        <w:rPr>
          <w:spacing w:val="-4"/>
        </w:rPr>
        <w:t> </w:t>
      </w:r>
      <w:r>
        <w:rPr/>
        <w:t>direct</w:t>
      </w:r>
      <w:r>
        <w:rPr>
          <w:spacing w:val="-3"/>
        </w:rPr>
        <w:t> </w:t>
      </w:r>
      <w:r>
        <w:rPr/>
        <w:t>vertical</w:t>
      </w:r>
      <w:r>
        <w:rPr>
          <w:spacing w:val="-3"/>
        </w:rPr>
        <w:t> </w:t>
      </w:r>
      <w:r>
        <w:rPr/>
        <w:t>derivative</w:t>
      </w:r>
      <w:r>
        <w:rPr>
          <w:spacing w:val="-5"/>
        </w:rPr>
        <w:t> </w:t>
      </w:r>
      <w:r>
        <w:rPr/>
        <w:t>could</w:t>
      </w:r>
      <w:r>
        <w:rPr>
          <w:spacing w:val="-3"/>
        </w:rPr>
        <w:t> </w:t>
      </w:r>
      <w:r>
        <w:rPr/>
        <w:t>come</w:t>
      </w:r>
      <w:r>
        <w:rPr>
          <w:spacing w:val="-5"/>
        </w:rPr>
        <w:t> </w:t>
      </w:r>
      <w:r>
        <w:rPr/>
        <w:t>up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noisy</w:t>
      </w:r>
      <w:r>
        <w:rPr>
          <w:spacing w:val="-9"/>
        </w:rPr>
        <w:t> </w:t>
      </w:r>
      <w:r>
        <w:rPr/>
        <w:t>results</w:t>
      </w:r>
      <w:r>
        <w:rPr>
          <w:spacing w:val="-4"/>
        </w:rPr>
        <w:t> </w:t>
      </w:r>
      <w:r>
        <w:rPr/>
        <w:t>for</w:t>
      </w:r>
      <w:r>
        <w:rPr>
          <w:spacing w:val="-58"/>
        </w:rPr>
        <w:t> </w:t>
      </w:r>
      <w:r>
        <w:rPr/>
        <w:t>this reason an appropriate upward continuation of 100 meters was applied to the TMI-</w:t>
      </w:r>
      <w:r>
        <w:rPr>
          <w:spacing w:val="1"/>
        </w:rPr>
        <w:t> </w:t>
      </w:r>
      <w:r>
        <w:rPr/>
        <w:t>RTE</w:t>
      </w:r>
      <w:r>
        <w:rPr>
          <w:spacing w:val="-4"/>
        </w:rPr>
        <w:t> </w:t>
      </w:r>
      <w:r>
        <w:rPr/>
        <w:t>before</w:t>
      </w:r>
      <w:r>
        <w:rPr>
          <w:spacing w:val="-4"/>
        </w:rPr>
        <w:t> </w:t>
      </w:r>
      <w:r>
        <w:rPr/>
        <w:t>carrying</w:t>
      </w:r>
      <w:r>
        <w:rPr>
          <w:spacing w:val="-3"/>
        </w:rPr>
        <w:t> </w:t>
      </w:r>
      <w:r>
        <w:rPr/>
        <w:t>out the</w:t>
      </w:r>
      <w:r>
        <w:rPr>
          <w:spacing w:val="-4"/>
        </w:rPr>
        <w:t> </w:t>
      </w:r>
      <w:r>
        <w:rPr/>
        <w:t>1VD. The</w:t>
      </w:r>
      <w:r>
        <w:rPr>
          <w:spacing w:val="-2"/>
        </w:rPr>
        <w:t> </w:t>
      </w:r>
      <w:r>
        <w:rPr/>
        <w:t>result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1VD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Figure</w:t>
      </w:r>
      <w:r>
        <w:rPr>
          <w:spacing w:val="-5"/>
        </w:rPr>
        <w:t> </w:t>
      </w:r>
      <w:r>
        <w:rPr/>
        <w:t>4.5b</w:t>
      </w:r>
      <w:r>
        <w:rPr>
          <w:spacing w:val="-1"/>
        </w:rPr>
        <w:t> </w:t>
      </w:r>
      <w:r>
        <w:rPr/>
        <w:t>display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/>
        <w:t>vivid</w:t>
      </w:r>
      <w:r>
        <w:rPr>
          <w:spacing w:val="-57"/>
        </w:rPr>
        <w:t> </w:t>
      </w:r>
      <w:r>
        <w:rPr/>
        <w:t>picture of observed structural features such as lineaments F1-F6 both on high region of</w:t>
      </w:r>
      <w:r>
        <w:rPr>
          <w:spacing w:val="1"/>
        </w:rPr>
        <w:t> </w:t>
      </w:r>
      <w:r>
        <w:rPr/>
        <w:t>susceptibility</w:t>
      </w:r>
      <w:r>
        <w:rPr>
          <w:spacing w:val="1"/>
        </w:rPr>
        <w:t> </w:t>
      </w:r>
      <w:r>
        <w:rPr/>
        <w:t>(in</w:t>
      </w:r>
      <w:r>
        <w:rPr>
          <w:spacing w:val="1"/>
        </w:rPr>
        <w:t> </w:t>
      </w:r>
      <w:r>
        <w:rPr/>
        <w:t>red)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susceptibility</w:t>
      </w:r>
      <w:r>
        <w:rPr>
          <w:spacing w:val="1"/>
        </w:rPr>
        <w:t> </w:t>
      </w:r>
      <w:r>
        <w:rPr/>
        <w:t>(in</w:t>
      </w:r>
      <w:r>
        <w:rPr>
          <w:spacing w:val="1"/>
        </w:rPr>
        <w:t> </w:t>
      </w:r>
      <w:r>
        <w:rPr/>
        <w:t>blue)</w:t>
      </w:r>
      <w:r>
        <w:rPr>
          <w:spacing w:val="1"/>
        </w:rPr>
        <w:t> </w:t>
      </w:r>
      <w:r>
        <w:rPr/>
        <w:t>geology</w:t>
      </w:r>
      <w:r>
        <w:rPr>
          <w:spacing w:val="1"/>
        </w:rPr>
        <w:t> </w:t>
      </w:r>
      <w:r>
        <w:rPr/>
        <w:t>contacts</w:t>
      </w:r>
      <w:r>
        <w:rPr>
          <w:spacing w:val="-57"/>
        </w:rPr>
        <w:t> </w:t>
      </w:r>
      <w:r>
        <w:rPr/>
        <w:t>(yellow),</w:t>
      </w:r>
      <w:r>
        <w:rPr>
          <w:spacing w:val="-8"/>
        </w:rPr>
        <w:t> </w:t>
      </w:r>
      <w:r>
        <w:rPr/>
        <w:t>folds</w:t>
      </w:r>
      <w:r>
        <w:rPr>
          <w:spacing w:val="-6"/>
        </w:rPr>
        <w:t> </w:t>
      </w:r>
      <w:r>
        <w:rPr/>
        <w:t>(bold</w:t>
      </w:r>
      <w:r>
        <w:rPr>
          <w:spacing w:val="-4"/>
        </w:rPr>
        <w:t> </w:t>
      </w:r>
      <w:r>
        <w:rPr/>
        <w:t>yellow)</w:t>
      </w:r>
      <w:r>
        <w:rPr>
          <w:spacing w:val="-7"/>
        </w:rPr>
        <w:t> </w:t>
      </w:r>
      <w:r>
        <w:rPr/>
        <w:t>all</w:t>
      </w:r>
      <w:r>
        <w:rPr>
          <w:spacing w:val="-7"/>
        </w:rPr>
        <w:t> </w:t>
      </w:r>
      <w:r>
        <w:rPr/>
        <w:t>across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field</w:t>
      </w:r>
      <w:r>
        <w:rPr>
          <w:spacing w:val="-6"/>
        </w:rPr>
        <w:t> </w:t>
      </w:r>
      <w:r>
        <w:rPr/>
        <w:t>prominently</w:t>
      </w:r>
      <w:r>
        <w:rPr>
          <w:spacing w:val="-12"/>
        </w:rPr>
        <w:t> </w:t>
      </w:r>
      <w:r>
        <w:rPr/>
        <w:t>at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North-Western</w:t>
      </w:r>
      <w:r>
        <w:rPr>
          <w:spacing w:val="-6"/>
        </w:rPr>
        <w:t> </w:t>
      </w:r>
      <w:r>
        <w:rPr/>
        <w:t>corner</w:t>
      </w:r>
      <w:r>
        <w:rPr>
          <w:spacing w:val="-58"/>
        </w:rPr>
        <w:t> </w:t>
      </w:r>
      <w:r>
        <w:rPr/>
        <w:t>of the study area are sets of linear structure that trend NE-SW, located within the</w:t>
      </w:r>
      <w:r>
        <w:rPr>
          <w:spacing w:val="1"/>
        </w:rPr>
        <w:t> </w:t>
      </w:r>
      <w:r>
        <w:rPr/>
        <w:t>mylonites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mylonites</w:t>
      </w:r>
      <w:r>
        <w:rPr>
          <w:spacing w:val="1"/>
        </w:rPr>
        <w:t> </w:t>
      </w:r>
      <w:r>
        <w:rPr/>
        <w:t>interlayer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amphibolites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belt-type</w:t>
      </w:r>
      <w:r>
        <w:rPr>
          <w:spacing w:val="1"/>
        </w:rPr>
        <w:t> </w:t>
      </w:r>
      <w:r>
        <w:rPr/>
        <w:t>meta-</w:t>
      </w:r>
      <w:r>
        <w:rPr>
          <w:spacing w:val="1"/>
        </w:rPr>
        <w:t> </w:t>
      </w:r>
      <w:r>
        <w:rPr/>
        <w:t>sediments.</w:t>
      </w:r>
      <w:r>
        <w:rPr>
          <w:spacing w:val="-3"/>
        </w:rPr>
        <w:t> </w:t>
      </w:r>
      <w:r>
        <w:rPr/>
        <w:t>Equally</w:t>
      </w:r>
      <w:r>
        <w:rPr>
          <w:spacing w:val="-9"/>
        </w:rPr>
        <w:t> </w:t>
      </w:r>
      <w:r>
        <w:rPr/>
        <w:t>worth mentioning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set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lineaments</w:t>
      </w:r>
      <w:r>
        <w:rPr>
          <w:spacing w:val="-4"/>
        </w:rPr>
        <w:t> </w:t>
      </w:r>
      <w:r>
        <w:rPr/>
        <w:t>(in</w:t>
      </w:r>
      <w:r>
        <w:rPr>
          <w:spacing w:val="-3"/>
        </w:rPr>
        <w:t> </w:t>
      </w:r>
      <w:r>
        <w:rPr/>
        <w:t>blue)</w:t>
      </w:r>
      <w:r>
        <w:rPr>
          <w:spacing w:val="-5"/>
        </w:rPr>
        <w:t> </w:t>
      </w:r>
      <w:r>
        <w:rPr/>
        <w:t>trend</w:t>
      </w:r>
      <w:r>
        <w:rPr>
          <w:spacing w:val="-3"/>
        </w:rPr>
        <w:t> </w:t>
      </w:r>
      <w:r>
        <w:rPr/>
        <w:t>E-W</w:t>
      </w:r>
      <w:r>
        <w:rPr>
          <w:spacing w:val="-3"/>
        </w:rPr>
        <w:t> </w:t>
      </w:r>
      <w:r>
        <w:rPr/>
        <w:t>all</w:t>
      </w:r>
      <w:r>
        <w:rPr>
          <w:spacing w:val="-3"/>
        </w:rPr>
        <w:t> </w:t>
      </w:r>
      <w:r>
        <w:rPr/>
        <w:t>across</w:t>
      </w:r>
      <w:r>
        <w:rPr>
          <w:spacing w:val="-57"/>
        </w:rPr>
        <w:t> </w:t>
      </w:r>
      <w:r>
        <w:rPr/>
        <w:t>the mid region of the study area, where majority of volcanic activities must have been</w:t>
      </w:r>
      <w:r>
        <w:rPr>
          <w:spacing w:val="1"/>
        </w:rPr>
        <w:t> </w:t>
      </w:r>
      <w:r>
        <w:rPr/>
        <w:t>recorded.</w:t>
      </w:r>
    </w:p>
    <w:p>
      <w:pPr>
        <w:pStyle w:val="BodyText"/>
        <w:spacing w:line="480" w:lineRule="auto" w:before="201"/>
        <w:ind w:left="307" w:right="947"/>
        <w:jc w:val="both"/>
      </w:pPr>
      <w:r>
        <w:rPr/>
        <w:t>The</w:t>
      </w:r>
      <w:r>
        <w:rPr>
          <w:spacing w:val="-6"/>
        </w:rPr>
        <w:t> </w:t>
      </w:r>
      <w:r>
        <w:rPr/>
        <w:t>prominent</w:t>
      </w:r>
      <w:r>
        <w:rPr>
          <w:spacing w:val="-3"/>
        </w:rPr>
        <w:t> </w:t>
      </w:r>
      <w:r>
        <w:rPr/>
        <w:t>features</w:t>
      </w:r>
      <w:r>
        <w:rPr>
          <w:spacing w:val="-1"/>
        </w:rPr>
        <w:t> </w:t>
      </w:r>
      <w:r>
        <w:rPr/>
        <w:t>clearly</w:t>
      </w:r>
      <w:r>
        <w:rPr>
          <w:spacing w:val="-10"/>
        </w:rPr>
        <w:t> </w:t>
      </w:r>
      <w:r>
        <w:rPr/>
        <w:t>unavoidable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spherically</w:t>
      </w:r>
      <w:r>
        <w:rPr>
          <w:spacing w:val="-10"/>
        </w:rPr>
        <w:t> </w:t>
      </w:r>
      <w:r>
        <w:rPr/>
        <w:t>shaped</w:t>
      </w:r>
      <w:r>
        <w:rPr>
          <w:spacing w:val="-4"/>
        </w:rPr>
        <w:t> </w:t>
      </w:r>
      <w:r>
        <w:rPr/>
        <w:t>intrusive</w:t>
      </w:r>
      <w:r>
        <w:rPr>
          <w:spacing w:val="-6"/>
        </w:rPr>
        <w:t> </w:t>
      </w:r>
      <w:r>
        <w:rPr/>
        <w:t>bodies</w:t>
      </w:r>
      <w:r>
        <w:rPr>
          <w:spacing w:val="-6"/>
        </w:rPr>
        <w:t> </w:t>
      </w:r>
      <w:r>
        <w:rPr/>
        <w:t>at</w:t>
      </w:r>
      <w:r>
        <w:rPr>
          <w:spacing w:val="-57"/>
        </w:rPr>
        <w:t> </w:t>
      </w:r>
      <w:r>
        <w:rPr/>
        <w:t>the</w:t>
      </w:r>
      <w:r>
        <w:rPr>
          <w:spacing w:val="-9"/>
        </w:rPr>
        <w:t> </w:t>
      </w:r>
      <w:r>
        <w:rPr/>
        <w:t>upper</w:t>
      </w:r>
      <w:r>
        <w:rPr>
          <w:spacing w:val="-8"/>
        </w:rPr>
        <w:t> </w:t>
      </w:r>
      <w:r>
        <w:rPr/>
        <w:t>part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study</w:t>
      </w:r>
      <w:r>
        <w:rPr>
          <w:spacing w:val="-9"/>
        </w:rPr>
        <w:t> </w:t>
      </w:r>
      <w:r>
        <w:rPr/>
        <w:t>area</w:t>
      </w:r>
      <w:r>
        <w:rPr>
          <w:spacing w:val="-10"/>
        </w:rPr>
        <w:t> </w:t>
      </w:r>
      <w:r>
        <w:rPr/>
        <w:t>marked</w:t>
      </w:r>
      <w:r>
        <w:rPr>
          <w:spacing w:val="-8"/>
        </w:rPr>
        <w:t> </w:t>
      </w:r>
      <w:r>
        <w:rPr/>
        <w:t>by</w:t>
      </w:r>
      <w:r>
        <w:rPr>
          <w:spacing w:val="-12"/>
        </w:rPr>
        <w:t> </w:t>
      </w:r>
      <w:r>
        <w:rPr/>
        <w:t>B1</w:t>
      </w:r>
      <w:r>
        <w:rPr>
          <w:spacing w:val="-9"/>
        </w:rPr>
        <w:t> </w:t>
      </w:r>
      <w:r>
        <w:rPr/>
        <w:t>and</w:t>
      </w:r>
      <w:r>
        <w:rPr>
          <w:spacing w:val="-5"/>
        </w:rPr>
        <w:t> </w:t>
      </w:r>
      <w:r>
        <w:rPr/>
        <w:t>B2.</w:t>
      </w:r>
      <w:r>
        <w:rPr>
          <w:spacing w:val="-5"/>
        </w:rPr>
        <w:t> </w:t>
      </w:r>
      <w:r>
        <w:rPr/>
        <w:t>Interestingly</w:t>
      </w:r>
      <w:r>
        <w:rPr>
          <w:spacing w:val="-13"/>
        </w:rPr>
        <w:t> </w:t>
      </w:r>
      <w:r>
        <w:rPr/>
        <w:t>these</w:t>
      </w:r>
      <w:r>
        <w:rPr>
          <w:spacing w:val="-9"/>
        </w:rPr>
        <w:t> </w:t>
      </w:r>
      <w:r>
        <w:rPr/>
        <w:t>intrusive</w:t>
      </w:r>
      <w:r>
        <w:rPr>
          <w:spacing w:val="-8"/>
        </w:rPr>
        <w:t> </w:t>
      </w:r>
      <w:r>
        <w:rPr/>
        <w:t>bodies</w:t>
      </w:r>
      <w:r>
        <w:rPr>
          <w:spacing w:val="-58"/>
        </w:rPr>
        <w:t> </w:t>
      </w:r>
      <w:r>
        <w:rPr/>
        <w:t>show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susceptibility.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folds</w:t>
      </w:r>
      <w:r>
        <w:rPr>
          <w:spacing w:val="1"/>
        </w:rPr>
        <w:t> </w:t>
      </w:r>
      <w:r>
        <w:rPr/>
        <w:t>delineated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edge/contact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cretaceous</w:t>
      </w:r>
      <w:r>
        <w:rPr>
          <w:spacing w:val="1"/>
        </w:rPr>
        <w:t> </w:t>
      </w:r>
      <w:r>
        <w:rPr/>
        <w:t>sedimentary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meta-sediment</w:t>
      </w:r>
      <w:r>
        <w:rPr>
          <w:spacing w:val="1"/>
        </w:rPr>
        <w:t> </w:t>
      </w:r>
      <w:r>
        <w:rPr/>
        <w:t>basement</w:t>
      </w:r>
      <w:r>
        <w:rPr>
          <w:spacing w:val="-1"/>
        </w:rPr>
        <w:t> </w:t>
      </w:r>
      <w:r>
        <w:rPr/>
        <w:t>region.</w:t>
      </w:r>
    </w:p>
    <w:p>
      <w:pPr>
        <w:spacing w:after="0" w:line="480" w:lineRule="auto"/>
        <w:jc w:val="both"/>
        <w:sectPr>
          <w:pgSz w:w="11910" w:h="16840"/>
          <w:pgMar w:header="0" w:footer="1014" w:top="1440" w:bottom="1200" w:left="1680" w:right="460"/>
        </w:sectPr>
      </w:pPr>
    </w:p>
    <w:p>
      <w:pPr>
        <w:pStyle w:val="BodyText"/>
        <w:ind w:left="192"/>
        <w:rPr>
          <w:sz w:val="20"/>
        </w:rPr>
      </w:pPr>
      <w:r>
        <w:rPr>
          <w:sz w:val="20"/>
        </w:rPr>
        <w:drawing>
          <wp:inline distT="0" distB="0" distL="0" distR="0">
            <wp:extent cx="6012101" cy="7802403"/>
            <wp:effectExtent l="0" t="0" r="0" b="0"/>
            <wp:docPr id="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101" cy="780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52"/>
        <w:ind w:left="1210"/>
      </w:pPr>
      <w:r>
        <w:rPr/>
        <w:t>Figure</w:t>
      </w:r>
      <w:r>
        <w:rPr>
          <w:spacing w:val="-4"/>
        </w:rPr>
        <w:t> </w:t>
      </w:r>
      <w:r>
        <w:rPr/>
        <w:t>4.5b:</w:t>
      </w:r>
      <w:r>
        <w:rPr>
          <w:spacing w:val="-1"/>
        </w:rPr>
        <w:t> </w:t>
      </w:r>
      <w:r>
        <w:rPr/>
        <w:t>First</w:t>
      </w:r>
      <w:r>
        <w:rPr>
          <w:spacing w:val="-2"/>
        </w:rPr>
        <w:t> </w:t>
      </w:r>
      <w:r>
        <w:rPr/>
        <w:t>vertical derivative</w:t>
      </w:r>
      <w:r>
        <w:rPr>
          <w:spacing w:val="-2"/>
        </w:rPr>
        <w:t> </w:t>
      </w:r>
      <w:r>
        <w:rPr/>
        <w:t>(Greyscale)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Bida</w:t>
      </w:r>
      <w:r>
        <w:rPr>
          <w:spacing w:val="-1"/>
        </w:rPr>
        <w:t> </w:t>
      </w:r>
      <w:r>
        <w:rPr/>
        <w:t>and Zungeru</w:t>
      </w:r>
    </w:p>
    <w:p>
      <w:pPr>
        <w:spacing w:after="0"/>
        <w:sectPr>
          <w:pgSz w:w="11910" w:h="16840"/>
          <w:pgMar w:header="0" w:footer="1014" w:top="1520" w:bottom="1200" w:left="1680" w:right="460"/>
        </w:sectPr>
      </w:pPr>
    </w:p>
    <w:p>
      <w:pPr>
        <w:pStyle w:val="Heading1"/>
        <w:numPr>
          <w:ilvl w:val="1"/>
          <w:numId w:val="11"/>
        </w:numPr>
        <w:tabs>
          <w:tab w:pos="1028" w:val="left" w:leader="none"/>
        </w:tabs>
        <w:spacing w:line="240" w:lineRule="auto" w:before="67" w:after="0"/>
        <w:ind w:left="1027" w:right="0" w:hanging="721"/>
        <w:jc w:val="both"/>
      </w:pPr>
      <w:bookmarkStart w:name="_TOC_250010" w:id="28"/>
      <w:r>
        <w:rPr/>
        <w:t>Euler</w:t>
      </w:r>
      <w:r>
        <w:rPr>
          <w:spacing w:val="-3"/>
        </w:rPr>
        <w:t> </w:t>
      </w:r>
      <w:bookmarkEnd w:id="28"/>
      <w:r>
        <w:rPr/>
        <w:t>Deconvolution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7" w:right="948"/>
        <w:jc w:val="both"/>
      </w:pPr>
      <w:r>
        <w:rPr/>
        <w:t>Euler Deconvolution is a depth estimation method that takes advantage of the structural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relating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vertical</w:t>
      </w:r>
      <w:r>
        <w:rPr>
          <w:spacing w:val="1"/>
        </w:rPr>
        <w:t> </w:t>
      </w:r>
      <w:r>
        <w:rPr/>
        <w:t>pipe,</w:t>
      </w:r>
      <w:r>
        <w:rPr>
          <w:spacing w:val="1"/>
        </w:rPr>
        <w:t> </w:t>
      </w:r>
      <w:r>
        <w:rPr/>
        <w:t>dyke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geological</w:t>
      </w:r>
      <w:r>
        <w:rPr>
          <w:spacing w:val="1"/>
        </w:rPr>
        <w:t> </w:t>
      </w:r>
      <w:r>
        <w:rPr/>
        <w:t>formation</w:t>
      </w:r>
      <w:r>
        <w:rPr>
          <w:spacing w:val="-8"/>
        </w:rPr>
        <w:t> </w:t>
      </w:r>
      <w:r>
        <w:rPr/>
        <w:t>index</w:t>
      </w:r>
      <w:r>
        <w:rPr>
          <w:spacing w:val="-6"/>
        </w:rPr>
        <w:t> </w:t>
      </w:r>
      <w:r>
        <w:rPr/>
        <w:t>value</w:t>
      </w:r>
      <w:r>
        <w:rPr>
          <w:spacing w:val="-8"/>
        </w:rPr>
        <w:t> </w:t>
      </w:r>
      <w:r>
        <w:rPr/>
        <w:t>such</w:t>
      </w:r>
      <w:r>
        <w:rPr>
          <w:spacing w:val="-9"/>
        </w:rPr>
        <w:t> </w:t>
      </w:r>
      <w:r>
        <w:rPr/>
        <w:t>as</w:t>
      </w:r>
      <w:r>
        <w:rPr>
          <w:spacing w:val="-7"/>
        </w:rPr>
        <w:t> </w:t>
      </w:r>
      <w:r>
        <w:rPr/>
        <w:t>0,</w:t>
      </w:r>
      <w:r>
        <w:rPr>
          <w:spacing w:val="-6"/>
        </w:rPr>
        <w:t> </w:t>
      </w:r>
      <w:r>
        <w:rPr/>
        <w:t>1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2</w:t>
      </w:r>
      <w:r>
        <w:rPr>
          <w:spacing w:val="-8"/>
        </w:rPr>
        <w:t> </w:t>
      </w:r>
      <w:r>
        <w:rPr/>
        <w:t>are</w:t>
      </w:r>
      <w:r>
        <w:rPr>
          <w:spacing w:val="-7"/>
        </w:rPr>
        <w:t> </w:t>
      </w:r>
      <w:r>
        <w:rPr/>
        <w:t>assign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bodies</w:t>
      </w:r>
      <w:r>
        <w:rPr>
          <w:spacing w:val="-6"/>
        </w:rPr>
        <w:t> </w:t>
      </w:r>
      <w:r>
        <w:rPr/>
        <w:t>like</w:t>
      </w:r>
      <w:r>
        <w:rPr>
          <w:spacing w:val="-10"/>
        </w:rPr>
        <w:t> </w:t>
      </w:r>
      <w:r>
        <w:rPr/>
        <w:t>contact,</w:t>
      </w:r>
      <w:r>
        <w:rPr>
          <w:spacing w:val="-5"/>
        </w:rPr>
        <w:t> </w:t>
      </w:r>
      <w:r>
        <w:rPr/>
        <w:t>Dyke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pipe</w:t>
      </w:r>
      <w:r>
        <w:rPr>
          <w:spacing w:val="-57"/>
        </w:rPr>
        <w:t> </w:t>
      </w:r>
      <w:r>
        <w:rPr/>
        <w:t>respectively.</w:t>
      </w:r>
      <w:r>
        <w:rPr>
          <w:spacing w:val="-5"/>
        </w:rPr>
        <w:t> </w:t>
      </w:r>
      <w:r>
        <w:rPr/>
        <w:t>In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analysis</w:t>
      </w:r>
      <w:r>
        <w:rPr>
          <w:spacing w:val="-8"/>
        </w:rPr>
        <w:t> </w:t>
      </w:r>
      <w:r>
        <w:rPr/>
        <w:t>structural</w:t>
      </w:r>
      <w:r>
        <w:rPr>
          <w:spacing w:val="-8"/>
        </w:rPr>
        <w:t> </w:t>
      </w:r>
      <w:r>
        <w:rPr/>
        <w:t>index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0,</w:t>
      </w:r>
      <w:r>
        <w:rPr>
          <w:spacing w:val="-6"/>
        </w:rPr>
        <w:t> </w:t>
      </w:r>
      <w:r>
        <w:rPr/>
        <w:t>1,</w:t>
      </w:r>
      <w:r>
        <w:rPr>
          <w:spacing w:val="-9"/>
        </w:rPr>
        <w:t> </w:t>
      </w:r>
      <w:r>
        <w:rPr/>
        <w:t>2</w:t>
      </w:r>
      <w:r>
        <w:rPr>
          <w:spacing w:val="-9"/>
        </w:rPr>
        <w:t> </w:t>
      </w:r>
      <w:r>
        <w:rPr/>
        <w:t>were</w:t>
      </w:r>
      <w:r>
        <w:rPr>
          <w:spacing w:val="-10"/>
        </w:rPr>
        <w:t> </w:t>
      </w:r>
      <w:r>
        <w:rPr/>
        <w:t>combined</w:t>
      </w:r>
      <w:r>
        <w:rPr>
          <w:spacing w:val="-6"/>
        </w:rPr>
        <w:t> </w:t>
      </w:r>
      <w:r>
        <w:rPr/>
        <w:t>and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result</w:t>
      </w:r>
      <w:r>
        <w:rPr>
          <w:spacing w:val="-8"/>
        </w:rPr>
        <w:t> </w:t>
      </w:r>
      <w:r>
        <w:rPr/>
        <w:t>filter</w:t>
      </w:r>
      <w:r>
        <w:rPr>
          <w:spacing w:val="-58"/>
        </w:rPr>
        <w:t> </w:t>
      </w:r>
      <w:r>
        <w:rPr/>
        <w:t>so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accommodate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objectives</w:t>
      </w:r>
      <w:r>
        <w:rPr>
          <w:spacing w:val="-4"/>
        </w:rPr>
        <w:t> </w:t>
      </w:r>
      <w:r>
        <w:rPr/>
        <w:t>delineating</w:t>
      </w:r>
      <w:r>
        <w:rPr>
          <w:spacing w:val="-6"/>
        </w:rPr>
        <w:t> </w:t>
      </w:r>
      <w:r>
        <w:rPr/>
        <w:t>structures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are</w:t>
      </w:r>
      <w:r>
        <w:rPr>
          <w:spacing w:val="-5"/>
        </w:rPr>
        <w:t> </w:t>
      </w:r>
      <w:r>
        <w:rPr/>
        <w:t>host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gold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other</w:t>
      </w:r>
      <w:r>
        <w:rPr>
          <w:spacing w:val="-58"/>
        </w:rPr>
        <w:t> </w:t>
      </w:r>
      <w:r>
        <w:rPr/>
        <w:t>associative</w:t>
      </w:r>
      <w:r>
        <w:rPr>
          <w:spacing w:val="-2"/>
        </w:rPr>
        <w:t> </w:t>
      </w:r>
      <w:r>
        <w:rPr/>
        <w:t>minerals such</w:t>
      </w:r>
      <w:r>
        <w:rPr>
          <w:spacing w:val="3"/>
        </w:rPr>
        <w:t> </w:t>
      </w:r>
      <w:r>
        <w:rPr/>
        <w:t>as silver.</w:t>
      </w:r>
    </w:p>
    <w:p>
      <w:pPr>
        <w:pStyle w:val="BodyText"/>
        <w:spacing w:line="480" w:lineRule="auto" w:before="200"/>
        <w:ind w:left="307" w:right="947"/>
        <w:jc w:val="both"/>
      </w:pPr>
      <w:r>
        <w:rPr/>
        <w:t>Results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(Figure</w:t>
      </w:r>
      <w:r>
        <w:rPr>
          <w:spacing w:val="-6"/>
        </w:rPr>
        <w:t> </w:t>
      </w:r>
      <w:r>
        <w:rPr/>
        <w:t>4.6)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shows</w:t>
      </w:r>
      <w:r>
        <w:rPr>
          <w:spacing w:val="-4"/>
        </w:rPr>
        <w:t> </w:t>
      </w:r>
      <w:r>
        <w:rPr/>
        <w:t>that</w:t>
      </w:r>
      <w:r>
        <w:rPr>
          <w:spacing w:val="-1"/>
        </w:rPr>
        <w:t> </w:t>
      </w:r>
      <w:r>
        <w:rPr/>
        <w:t>majority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/>
        <w:t>these</w:t>
      </w:r>
      <w:r>
        <w:rPr>
          <w:spacing w:val="-5"/>
        </w:rPr>
        <w:t> </w:t>
      </w:r>
      <w:r>
        <w:rPr/>
        <w:t>structures</w:t>
      </w:r>
      <w:r>
        <w:rPr>
          <w:spacing w:val="-4"/>
        </w:rPr>
        <w:t> </w:t>
      </w:r>
      <w:r>
        <w:rPr/>
        <w:t>are</w:t>
      </w:r>
      <w:r>
        <w:rPr>
          <w:spacing w:val="-6"/>
        </w:rPr>
        <w:t> </w:t>
      </w:r>
      <w:r>
        <w:rPr/>
        <w:t>situated</w:t>
      </w:r>
      <w:r>
        <w:rPr>
          <w:spacing w:val="-57"/>
        </w:rPr>
        <w:t> </w:t>
      </w:r>
      <w:r>
        <w:rPr/>
        <w:t>between 30 to 300meters all across the field within the metasediment. Generally, depth</w:t>
      </w:r>
      <w:r>
        <w:rPr>
          <w:spacing w:val="1"/>
        </w:rPr>
        <w:t> </w:t>
      </w:r>
      <w:r>
        <w:rPr/>
        <w:t>estimate</w:t>
      </w:r>
      <w:r>
        <w:rPr>
          <w:spacing w:val="-14"/>
        </w:rPr>
        <w:t> </w:t>
      </w:r>
      <w:r>
        <w:rPr/>
        <w:t>within</w:t>
      </w:r>
      <w:r>
        <w:rPr>
          <w:spacing w:val="-12"/>
        </w:rPr>
        <w:t> </w:t>
      </w:r>
      <w:r>
        <w:rPr/>
        <w:t>30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160</w:t>
      </w:r>
      <w:r>
        <w:rPr>
          <w:spacing w:val="-10"/>
        </w:rPr>
        <w:t> </w:t>
      </w:r>
      <w:r>
        <w:rPr/>
        <w:t>meters</w:t>
      </w:r>
      <w:r>
        <w:rPr>
          <w:spacing w:val="-13"/>
        </w:rPr>
        <w:t> </w:t>
      </w:r>
      <w:r>
        <w:rPr/>
        <w:t>dominate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field</w:t>
      </w:r>
      <w:r>
        <w:rPr>
          <w:spacing w:val="-10"/>
        </w:rPr>
        <w:t> </w:t>
      </w:r>
      <w:r>
        <w:rPr/>
        <w:t>most</w:t>
      </w:r>
      <w:r>
        <w:rPr>
          <w:spacing w:val="-12"/>
        </w:rPr>
        <w:t> </w:t>
      </w:r>
      <w:r>
        <w:rPr/>
        <w:t>especially</w:t>
      </w:r>
      <w:r>
        <w:rPr>
          <w:spacing w:val="-15"/>
        </w:rPr>
        <w:t> </w:t>
      </w:r>
      <w:r>
        <w:rPr/>
        <w:t>around</w:t>
      </w:r>
      <w:r>
        <w:rPr>
          <w:spacing w:val="-13"/>
        </w:rPr>
        <w:t> </w:t>
      </w:r>
      <w:r>
        <w:rPr/>
        <w:t>Sabon-Dagga,</w:t>
      </w:r>
      <w:r>
        <w:rPr>
          <w:spacing w:val="-57"/>
        </w:rPr>
        <w:t> </w:t>
      </w:r>
      <w:r>
        <w:rPr/>
        <w:t>Kakaki,</w:t>
      </w:r>
      <w:r>
        <w:rPr>
          <w:spacing w:val="1"/>
        </w:rPr>
        <w:t> </w:t>
      </w:r>
      <w:r>
        <w:rPr/>
        <w:t>Bobo Shiri, Sunbwagi, Mikwegi and</w:t>
      </w:r>
      <w:r>
        <w:rPr>
          <w:spacing w:val="-1"/>
        </w:rPr>
        <w:t> </w:t>
      </w:r>
      <w:r>
        <w:rPr/>
        <w:t>Minkwoigi</w:t>
      </w:r>
    </w:p>
    <w:p>
      <w:pPr>
        <w:pStyle w:val="Heading1"/>
        <w:numPr>
          <w:ilvl w:val="1"/>
          <w:numId w:val="11"/>
        </w:numPr>
        <w:tabs>
          <w:tab w:pos="1028" w:val="left" w:leader="none"/>
        </w:tabs>
        <w:spacing w:line="240" w:lineRule="auto" w:before="207" w:after="0"/>
        <w:ind w:left="1027" w:right="0" w:hanging="721"/>
        <w:jc w:val="both"/>
      </w:pPr>
      <w:r>
        <w:rPr/>
        <w:t>Centre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Exploration</w:t>
      </w:r>
      <w:r>
        <w:rPr>
          <w:spacing w:val="-1"/>
        </w:rPr>
        <w:t> </w:t>
      </w:r>
      <w:r>
        <w:rPr/>
        <w:t>Targeting</w:t>
      </w:r>
      <w:r>
        <w:rPr>
          <w:spacing w:val="-1"/>
        </w:rPr>
        <w:t> </w:t>
      </w:r>
      <w:r>
        <w:rPr/>
        <w:t>(CET)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307" w:right="948"/>
        <w:jc w:val="both"/>
      </w:pPr>
      <w:r>
        <w:rPr/>
        <w:t>Centre exploration targeting is an automation method of delineating lineaments. The</w:t>
      </w:r>
      <w:r>
        <w:rPr>
          <w:spacing w:val="1"/>
        </w:rPr>
        <w:t> </w:t>
      </w:r>
      <w:r>
        <w:rPr/>
        <w:t>results from CET (Figure 4.7) interestingly correlate the lineaments mapped on the 1VD</w:t>
      </w:r>
      <w:r>
        <w:rPr>
          <w:spacing w:val="-57"/>
        </w:rPr>
        <w:t> </w:t>
      </w:r>
      <w:r>
        <w:rPr/>
        <w:t>though</w:t>
      </w:r>
      <w:r>
        <w:rPr>
          <w:spacing w:val="19"/>
        </w:rPr>
        <w:t> </w:t>
      </w:r>
      <w:r>
        <w:rPr/>
        <w:t>more</w:t>
      </w:r>
      <w:r>
        <w:rPr>
          <w:spacing w:val="19"/>
        </w:rPr>
        <w:t> </w:t>
      </w:r>
      <w:r>
        <w:rPr/>
        <w:t>detail</w:t>
      </w:r>
      <w:r>
        <w:rPr>
          <w:spacing w:val="19"/>
        </w:rPr>
        <w:t> </w:t>
      </w:r>
      <w:r>
        <w:rPr/>
        <w:t>than</w:t>
      </w:r>
      <w:r>
        <w:rPr>
          <w:spacing w:val="19"/>
        </w:rPr>
        <w:t> </w:t>
      </w:r>
      <w:r>
        <w:rPr/>
        <w:t>that</w:t>
      </w:r>
      <w:r>
        <w:rPr>
          <w:spacing w:val="20"/>
        </w:rPr>
        <w:t> </w:t>
      </w:r>
      <w:r>
        <w:rPr/>
        <w:t>what</w:t>
      </w:r>
      <w:r>
        <w:rPr>
          <w:spacing w:val="21"/>
        </w:rPr>
        <w:t> </w:t>
      </w:r>
      <w:r>
        <w:rPr/>
        <w:t>was</w:t>
      </w:r>
      <w:r>
        <w:rPr>
          <w:spacing w:val="20"/>
        </w:rPr>
        <w:t> </w:t>
      </w:r>
      <w:r>
        <w:rPr/>
        <w:t>observed</w:t>
      </w:r>
      <w:r>
        <w:rPr>
          <w:spacing w:val="22"/>
        </w:rPr>
        <w:t> </w:t>
      </w:r>
      <w:r>
        <w:rPr/>
        <w:t>on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first</w:t>
      </w:r>
      <w:r>
        <w:rPr>
          <w:spacing w:val="20"/>
        </w:rPr>
        <w:t> </w:t>
      </w:r>
      <w:r>
        <w:rPr/>
        <w:t>vertical</w:t>
      </w:r>
      <w:r>
        <w:rPr>
          <w:spacing w:val="20"/>
        </w:rPr>
        <w:t> </w:t>
      </w:r>
      <w:r>
        <w:rPr/>
        <w:t>derivative,</w:t>
      </w:r>
      <w:r>
        <w:rPr>
          <w:spacing w:val="20"/>
        </w:rPr>
        <w:t> </w:t>
      </w:r>
      <w:r>
        <w:rPr/>
        <w:t>Figure</w:t>
      </w:r>
    </w:p>
    <w:p>
      <w:pPr>
        <w:pStyle w:val="BodyText"/>
        <w:spacing w:line="480" w:lineRule="auto"/>
        <w:ind w:left="307" w:right="948"/>
        <w:jc w:val="both"/>
      </w:pPr>
      <w:r>
        <w:rPr/>
        <w:t>4.5. An added advantage is that the Centre exploration targeting was able to extract the</w:t>
      </w:r>
      <w:r>
        <w:rPr>
          <w:spacing w:val="1"/>
        </w:rPr>
        <w:t> </w:t>
      </w:r>
      <w:r>
        <w:rPr/>
        <w:t>coordinates where these lineaments were observed. Coordinate of these major structures</w:t>
      </w:r>
      <w:r>
        <w:rPr>
          <w:spacing w:val="-57"/>
        </w:rPr>
        <w:t> </w:t>
      </w:r>
      <w:r>
        <w:rPr/>
        <w:t>and</w:t>
      </w:r>
      <w:r>
        <w:rPr>
          <w:spacing w:val="-11"/>
        </w:rPr>
        <w:t> </w:t>
      </w:r>
      <w:r>
        <w:rPr/>
        <w:t>lineaments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shows</w:t>
      </w:r>
      <w:r>
        <w:rPr>
          <w:spacing w:val="-11"/>
        </w:rPr>
        <w:t> </w:t>
      </w:r>
      <w:r>
        <w:rPr/>
        <w:t>degree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mineralisation</w:t>
      </w:r>
      <w:r>
        <w:rPr>
          <w:spacing w:val="-11"/>
        </w:rPr>
        <w:t> </w:t>
      </w:r>
      <w:r>
        <w:rPr/>
        <w:t>have</w:t>
      </w:r>
      <w:r>
        <w:rPr>
          <w:spacing w:val="-12"/>
        </w:rPr>
        <w:t> </w:t>
      </w:r>
      <w:r>
        <w:rPr/>
        <w:t>been</w:t>
      </w:r>
      <w:r>
        <w:rPr>
          <w:spacing w:val="-11"/>
        </w:rPr>
        <w:t> </w:t>
      </w:r>
      <w:r>
        <w:rPr/>
        <w:t>mapped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Figure</w:t>
      </w:r>
      <w:r>
        <w:rPr>
          <w:spacing w:val="-12"/>
        </w:rPr>
        <w:t> </w:t>
      </w:r>
      <w:r>
        <w:rPr/>
        <w:t>4.6</w:t>
      </w:r>
      <w:r>
        <w:rPr>
          <w:spacing w:val="-10"/>
        </w:rPr>
        <w:t> </w:t>
      </w:r>
      <w:r>
        <w:rPr/>
        <w:t>most</w:t>
      </w:r>
      <w:r>
        <w:rPr>
          <w:spacing w:val="-58"/>
        </w:rPr>
        <w:t> </w:t>
      </w:r>
      <w:r>
        <w:rPr/>
        <w:t>interestingly</w:t>
      </w:r>
      <w:r>
        <w:rPr>
          <w:spacing w:val="-6"/>
        </w:rPr>
        <w:t> </w:t>
      </w:r>
      <w:r>
        <w:rPr/>
        <w:t>is between longitude</w:t>
      </w:r>
      <w:r>
        <w:rPr>
          <w:spacing w:val="1"/>
        </w:rPr>
        <w:t> </w:t>
      </w:r>
      <w:r>
        <w:rPr/>
        <w:t>6˚20E</w:t>
      </w:r>
      <w:r>
        <w:rPr>
          <w:spacing w:val="-1"/>
        </w:rPr>
        <w:t> </w:t>
      </w:r>
      <w:r>
        <w:rPr/>
        <w:t>to 6˚30E</w:t>
      </w:r>
      <w:r>
        <w:rPr>
          <w:spacing w:val="2"/>
        </w:rPr>
        <w:t> </w:t>
      </w:r>
      <w:r>
        <w:rPr/>
        <w:t>and latitude</w:t>
      </w:r>
      <w:r>
        <w:rPr>
          <w:spacing w:val="-2"/>
        </w:rPr>
        <w:t> </w:t>
      </w:r>
      <w:r>
        <w:rPr/>
        <w:t>9˚10N</w:t>
      </w:r>
      <w:r>
        <w:rPr>
          <w:spacing w:val="-1"/>
        </w:rPr>
        <w:t> </w:t>
      </w:r>
      <w:r>
        <w:rPr/>
        <w:t>to 9˚30N.</w:t>
      </w:r>
    </w:p>
    <w:p>
      <w:pPr>
        <w:spacing w:after="0" w:line="480" w:lineRule="auto"/>
        <w:jc w:val="both"/>
        <w:sectPr>
          <w:pgSz w:w="11910" w:h="16840"/>
          <w:pgMar w:header="0" w:footer="1014" w:top="1440" w:bottom="1200" w:left="1680" w:right="460"/>
        </w:sectPr>
      </w:pPr>
    </w:p>
    <w:p>
      <w:pPr>
        <w:pStyle w:val="BodyText"/>
        <w:ind w:left="307"/>
        <w:rPr>
          <w:sz w:val="20"/>
        </w:rPr>
      </w:pPr>
      <w:r>
        <w:rPr>
          <w:sz w:val="20"/>
        </w:rPr>
        <w:drawing>
          <wp:inline distT="0" distB="0" distL="0" distR="0">
            <wp:extent cx="5932329" cy="6449472"/>
            <wp:effectExtent l="0" t="0" r="0" b="0"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329" cy="644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90"/>
        <w:ind w:left="2185"/>
      </w:pPr>
      <w:r>
        <w:rPr/>
        <w:t>Figure</w:t>
      </w:r>
      <w:r>
        <w:rPr>
          <w:spacing w:val="-3"/>
        </w:rPr>
        <w:t> </w:t>
      </w:r>
      <w:r>
        <w:rPr/>
        <w:t>4.6:</w:t>
      </w:r>
      <w:r>
        <w:rPr>
          <w:spacing w:val="-1"/>
        </w:rPr>
        <w:t> </w:t>
      </w:r>
      <w:r>
        <w:rPr/>
        <w:t>Euler</w:t>
      </w:r>
      <w:r>
        <w:rPr>
          <w:spacing w:val="-2"/>
        </w:rPr>
        <w:t> </w:t>
      </w:r>
      <w:r>
        <w:rPr/>
        <w:t>depth</w:t>
      </w:r>
      <w:r>
        <w:rPr>
          <w:spacing w:val="1"/>
        </w:rPr>
        <w:t> </w:t>
      </w:r>
      <w:r>
        <w:rPr/>
        <w:t>map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Bida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Zungeru</w:t>
      </w:r>
    </w:p>
    <w:p>
      <w:pPr>
        <w:spacing w:after="0"/>
        <w:sectPr>
          <w:pgSz w:w="11910" w:h="16840"/>
          <w:pgMar w:header="0" w:footer="1014" w:top="1500" w:bottom="1200" w:left="1680" w:right="460"/>
        </w:sectPr>
      </w:pPr>
    </w:p>
    <w:p>
      <w:pPr>
        <w:pStyle w:val="BodyText"/>
        <w:ind w:left="427"/>
        <w:rPr>
          <w:sz w:val="20"/>
        </w:rPr>
      </w:pPr>
      <w:r>
        <w:rPr>
          <w:sz w:val="20"/>
        </w:rPr>
        <w:drawing>
          <wp:inline distT="0" distB="0" distL="0" distR="0">
            <wp:extent cx="5392472" cy="8486775"/>
            <wp:effectExtent l="0" t="0" r="0" b="0"/>
            <wp:docPr id="2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472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7"/>
        </w:rPr>
      </w:pPr>
    </w:p>
    <w:p>
      <w:pPr>
        <w:pStyle w:val="BodyText"/>
        <w:spacing w:before="90"/>
        <w:ind w:left="1051"/>
      </w:pPr>
      <w:r>
        <w:rPr/>
        <w:t>Figure</w:t>
      </w:r>
      <w:r>
        <w:rPr>
          <w:spacing w:val="-3"/>
        </w:rPr>
        <w:t> </w:t>
      </w:r>
      <w:r>
        <w:rPr/>
        <w:t>4.7:</w:t>
      </w:r>
      <w:r>
        <w:rPr>
          <w:spacing w:val="-1"/>
        </w:rPr>
        <w:t> </w:t>
      </w:r>
      <w:r>
        <w:rPr/>
        <w:t>Centre exploration</w:t>
      </w:r>
      <w:r>
        <w:rPr>
          <w:spacing w:val="-1"/>
        </w:rPr>
        <w:t> </w:t>
      </w:r>
      <w:r>
        <w:rPr/>
        <w:t>targeting</w:t>
      </w:r>
      <w:r>
        <w:rPr>
          <w:spacing w:val="-3"/>
        </w:rPr>
        <w:t> </w:t>
      </w:r>
      <w:r>
        <w:rPr/>
        <w:t>map (CET)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Bida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Zungeru</w:t>
      </w:r>
    </w:p>
    <w:p>
      <w:pPr>
        <w:spacing w:after="0"/>
        <w:sectPr>
          <w:pgSz w:w="11910" w:h="16840"/>
          <w:pgMar w:header="0" w:footer="1014" w:top="1260" w:bottom="1200" w:left="1680" w:right="460"/>
        </w:sectPr>
      </w:pPr>
    </w:p>
    <w:p>
      <w:pPr>
        <w:pStyle w:val="Heading1"/>
        <w:numPr>
          <w:ilvl w:val="1"/>
          <w:numId w:val="11"/>
        </w:numPr>
        <w:tabs>
          <w:tab w:pos="1028" w:val="left" w:leader="none"/>
        </w:tabs>
        <w:spacing w:line="240" w:lineRule="auto" w:before="67" w:after="0"/>
        <w:ind w:left="1027" w:right="0" w:hanging="721"/>
        <w:jc w:val="both"/>
      </w:pPr>
      <w:bookmarkStart w:name="_TOC_250009" w:id="29"/>
      <w:r>
        <w:rPr/>
        <w:t>Interpretation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Radiometric</w:t>
      </w:r>
      <w:r>
        <w:rPr>
          <w:spacing w:val="-3"/>
        </w:rPr>
        <w:t> </w:t>
      </w:r>
      <w:bookmarkEnd w:id="29"/>
      <w:r>
        <w:rPr/>
        <w:t>Data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7" w:right="948"/>
        <w:jc w:val="both"/>
      </w:pPr>
      <w:r>
        <w:rPr/>
        <w:t>Variations in the mineral constitute of the surface lithology is better reflected in the</w:t>
      </w:r>
      <w:r>
        <w:rPr>
          <w:spacing w:val="1"/>
        </w:rPr>
        <w:t> </w:t>
      </w:r>
      <w:r>
        <w:rPr/>
        <w:t>radiometric</w:t>
      </w:r>
      <w:r>
        <w:rPr>
          <w:spacing w:val="1"/>
        </w:rPr>
        <w:t> </w:t>
      </w:r>
      <w:r>
        <w:rPr/>
        <w:t>survey data,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delineating</w:t>
      </w:r>
      <w:r>
        <w:rPr>
          <w:spacing w:val="1"/>
        </w:rPr>
        <w:t> </w:t>
      </w:r>
      <w:r>
        <w:rPr/>
        <w:t>lateral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geology.</w:t>
      </w:r>
      <w:r>
        <w:rPr>
          <w:spacing w:val="1"/>
        </w:rPr>
        <w:t> </w:t>
      </w:r>
      <w:r>
        <w:rPr/>
        <w:t>Radiometric survey targets concentration of gamma radiation emanating from</w:t>
      </w:r>
      <w:r>
        <w:rPr>
          <w:spacing w:val="1"/>
        </w:rPr>
        <w:t> </w:t>
      </w:r>
      <w:r>
        <w:rPr/>
        <w:t>mineral forming rocks, these gamma radiations considered are thorium, potassium and</w:t>
      </w:r>
      <w:r>
        <w:rPr>
          <w:spacing w:val="1"/>
        </w:rPr>
        <w:t> </w:t>
      </w:r>
      <w:r>
        <w:rPr/>
        <w:t>uranium.</w:t>
      </w:r>
    </w:p>
    <w:p>
      <w:pPr>
        <w:pStyle w:val="Heading1"/>
        <w:numPr>
          <w:ilvl w:val="1"/>
          <w:numId w:val="11"/>
        </w:numPr>
        <w:tabs>
          <w:tab w:pos="1028" w:val="left" w:leader="none"/>
        </w:tabs>
        <w:spacing w:line="240" w:lineRule="auto" w:before="208" w:after="0"/>
        <w:ind w:left="1027" w:right="0" w:hanging="721"/>
        <w:jc w:val="both"/>
      </w:pPr>
      <w:bookmarkStart w:name="_TOC_250008" w:id="30"/>
      <w:r>
        <w:rPr/>
        <w:t>Potassium</w:t>
      </w:r>
      <w:r>
        <w:rPr>
          <w:spacing w:val="-4"/>
        </w:rPr>
        <w:t> </w:t>
      </w:r>
      <w:r>
        <w:rPr/>
        <w:t>(K) Thorium</w:t>
      </w:r>
      <w:r>
        <w:rPr>
          <w:spacing w:val="-1"/>
        </w:rPr>
        <w:t> </w:t>
      </w:r>
      <w:r>
        <w:rPr/>
        <w:t>(Th)</w:t>
      </w:r>
      <w:r>
        <w:rPr>
          <w:spacing w:val="-1"/>
        </w:rPr>
        <w:t> </w:t>
      </w:r>
      <w:r>
        <w:rPr/>
        <w:t>and Uranium</w:t>
      </w:r>
      <w:r>
        <w:rPr>
          <w:spacing w:val="-4"/>
        </w:rPr>
        <w:t> </w:t>
      </w:r>
      <w:bookmarkEnd w:id="30"/>
      <w:r>
        <w:rPr/>
        <w:t>(U)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307" w:right="945"/>
        <w:jc w:val="both"/>
      </w:pPr>
      <w:r>
        <w:rPr/>
        <w:t>Three gamma decay data were considered for analysis, they are potassium, thorium and</w:t>
      </w:r>
      <w:r>
        <w:rPr>
          <w:spacing w:val="1"/>
        </w:rPr>
        <w:t> </w:t>
      </w:r>
      <w:r>
        <w:rPr/>
        <w:t>uranium (Figures 4.8, 4.9 and 4.10). Radiation for potassium originates from potassium</w:t>
      </w:r>
      <w:r>
        <w:rPr>
          <w:spacing w:val="1"/>
        </w:rPr>
        <w:t> </w:t>
      </w:r>
      <w:r>
        <w:rPr/>
        <w:t>feldspar predominantly mica including mylonite muscovite and biotite (Boadi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2013), which are widespread within the felsic breccia of metasediments (MS). These</w:t>
      </w:r>
      <w:r>
        <w:rPr>
          <w:spacing w:val="1"/>
        </w:rPr>
        <w:t> </w:t>
      </w:r>
      <w:r>
        <w:rPr/>
        <w:t>regions depict high anomaly signals at the upper north and eastern part of the study area,</w:t>
      </w:r>
      <w:r>
        <w:rPr>
          <w:spacing w:val="-57"/>
        </w:rPr>
        <w:t> </w:t>
      </w:r>
      <w:r>
        <w:rPr/>
        <w:t>worthy of note is another high anomaly notice within the Alluvium deposits at the lower</w:t>
      </w:r>
      <w:r>
        <w:rPr>
          <w:spacing w:val="-57"/>
        </w:rPr>
        <w:t> </w:t>
      </w:r>
      <w:r>
        <w:rPr/>
        <w:t>Bida sheet. This coincides with the channel of tribute river-wuya, where erosion has</w:t>
      </w:r>
      <w:r>
        <w:rPr>
          <w:spacing w:val="1"/>
        </w:rPr>
        <w:t> </w:t>
      </w:r>
      <w:r>
        <w:rPr/>
        <w:t>exposed the metasediment basement rocks. Low anomaly signatures where observed</w:t>
      </w:r>
      <w:r>
        <w:rPr>
          <w:spacing w:val="1"/>
        </w:rPr>
        <w:t> </w:t>
      </w:r>
      <w:r>
        <w:rPr/>
        <w:t>within the cretaceous sediments has fairly low potassium K concentration around the</w:t>
      </w:r>
      <w:r>
        <w:rPr>
          <w:spacing w:val="1"/>
        </w:rPr>
        <w:t> </w:t>
      </w:r>
      <w:r>
        <w:rPr/>
        <w:t>western end and southern part of the study area. The thorium concentration map (Figure</w:t>
      </w:r>
      <w:r>
        <w:rPr>
          <w:spacing w:val="1"/>
        </w:rPr>
        <w:t> </w:t>
      </w:r>
      <w:r>
        <w:rPr/>
        <w:t>4.9)</w:t>
      </w:r>
      <w:r>
        <w:rPr>
          <w:spacing w:val="-5"/>
        </w:rPr>
        <w:t> </w:t>
      </w:r>
      <w:r>
        <w:rPr/>
        <w:t>illustrates</w:t>
      </w:r>
      <w:r>
        <w:rPr>
          <w:spacing w:val="-4"/>
        </w:rPr>
        <w:t> </w:t>
      </w:r>
      <w:r>
        <w:rPr/>
        <w:t>clearly</w:t>
      </w:r>
      <w:r>
        <w:rPr>
          <w:spacing w:val="-8"/>
        </w:rPr>
        <w:t> </w:t>
      </w:r>
      <w:r>
        <w:rPr/>
        <w:t>lithology</w:t>
      </w:r>
      <w:r>
        <w:rPr>
          <w:spacing w:val="-9"/>
        </w:rPr>
        <w:t> </w:t>
      </w:r>
      <w:r>
        <w:rPr/>
        <w:t>distinctions.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clear</w:t>
      </w:r>
      <w:r>
        <w:rPr>
          <w:spacing w:val="-5"/>
        </w:rPr>
        <w:t> </w:t>
      </w:r>
      <w:r>
        <w:rPr/>
        <w:t>demarcation</w:t>
      </w:r>
      <w:r>
        <w:rPr>
          <w:spacing w:val="-3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cretaceous</w:t>
      </w:r>
      <w:r>
        <w:rPr>
          <w:spacing w:val="-58"/>
        </w:rPr>
        <w:t> </w:t>
      </w:r>
      <w:r>
        <w:rPr/>
        <w:t>sediment shows fairly high anomaly represent the mylonite, amphibolites and granite at</w:t>
      </w:r>
      <w:r>
        <w:rPr>
          <w:spacing w:val="1"/>
        </w:rPr>
        <w:t> </w:t>
      </w:r>
      <w:r>
        <w:rPr/>
        <w:t>the upper north western corner of the study area. Show a high anomaly of thorium</w:t>
      </w:r>
      <w:r>
        <w:rPr>
          <w:spacing w:val="1"/>
        </w:rPr>
        <w:t> </w:t>
      </w:r>
      <w:r>
        <w:rPr/>
        <w:t>concentration. Bodies define as B1, B2, B3 are on high concentration. Low anomalies of</w:t>
      </w:r>
      <w:r>
        <w:rPr>
          <w:spacing w:val="-57"/>
        </w:rPr>
        <w:t> </w:t>
      </w:r>
      <w:r>
        <w:rPr/>
        <w:t>thorium are evident at the middle of the study area within the metavolcanics and pebbly</w:t>
      </w:r>
      <w:r>
        <w:rPr>
          <w:spacing w:val="1"/>
        </w:rPr>
        <w:t> </w:t>
      </w:r>
      <w:r>
        <w:rPr/>
        <w:t>schist.</w:t>
      </w:r>
    </w:p>
    <w:p>
      <w:pPr>
        <w:spacing w:after="0" w:line="480" w:lineRule="auto"/>
        <w:jc w:val="both"/>
        <w:sectPr>
          <w:pgSz w:w="11910" w:h="16840"/>
          <w:pgMar w:header="0" w:footer="1014" w:top="1440" w:bottom="1200" w:left="1680" w:right="460"/>
        </w:sectPr>
      </w:pPr>
    </w:p>
    <w:p>
      <w:pPr>
        <w:pStyle w:val="BodyText"/>
        <w:spacing w:line="480" w:lineRule="auto" w:before="60"/>
        <w:ind w:left="307" w:right="946"/>
        <w:jc w:val="both"/>
      </w:pPr>
      <w:r>
        <w:rPr/>
        <w:t>The uranium concentration gives a fairly similar picture to that of the thorium, from the</w:t>
      </w:r>
      <w:r>
        <w:rPr>
          <w:spacing w:val="1"/>
        </w:rPr>
        <w:t> </w:t>
      </w:r>
      <w:r>
        <w:rPr/>
        <w:t>southern end to the western end up to the north western corner depicts fairly high</w:t>
      </w:r>
      <w:r>
        <w:rPr>
          <w:spacing w:val="1"/>
        </w:rPr>
        <w:t> </w:t>
      </w:r>
      <w:r>
        <w:rPr/>
        <w:t>anomaly.</w:t>
      </w:r>
      <w:r>
        <w:rPr>
          <w:spacing w:val="-11"/>
        </w:rPr>
        <w:t> </w:t>
      </w:r>
      <w:r>
        <w:rPr/>
        <w:t>While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eastern</w:t>
      </w:r>
      <w:r>
        <w:rPr>
          <w:spacing w:val="-12"/>
        </w:rPr>
        <w:t> </w:t>
      </w:r>
      <w:r>
        <w:rPr/>
        <w:t>end</w:t>
      </w:r>
      <w:r>
        <w:rPr>
          <w:spacing w:val="-10"/>
        </w:rPr>
        <w:t> </w:t>
      </w:r>
      <w:r>
        <w:rPr/>
        <w:t>shows</w:t>
      </w:r>
      <w:r>
        <w:rPr>
          <w:spacing w:val="-11"/>
        </w:rPr>
        <w:t> </w:t>
      </w:r>
      <w:r>
        <w:rPr/>
        <w:t>low</w:t>
      </w:r>
      <w:r>
        <w:rPr>
          <w:spacing w:val="-10"/>
        </w:rPr>
        <w:t> </w:t>
      </w:r>
      <w:r>
        <w:rPr/>
        <w:t>anomaly</w:t>
      </w:r>
      <w:r>
        <w:rPr>
          <w:spacing w:val="-13"/>
        </w:rPr>
        <w:t> </w:t>
      </w:r>
      <w:r>
        <w:rPr/>
        <w:t>with</w:t>
      </w:r>
      <w:r>
        <w:rPr>
          <w:spacing w:val="-10"/>
        </w:rPr>
        <w:t> </w:t>
      </w:r>
      <w:r>
        <w:rPr/>
        <w:t>some</w:t>
      </w:r>
      <w:r>
        <w:rPr>
          <w:spacing w:val="-11"/>
        </w:rPr>
        <w:t> </w:t>
      </w:r>
      <w:r>
        <w:rPr/>
        <w:t>isolated</w:t>
      </w:r>
      <w:r>
        <w:rPr>
          <w:spacing w:val="-11"/>
        </w:rPr>
        <w:t> </w:t>
      </w:r>
      <w:r>
        <w:rPr/>
        <w:t>highs</w:t>
      </w:r>
      <w:r>
        <w:rPr>
          <w:spacing w:val="-9"/>
        </w:rPr>
        <w:t> </w:t>
      </w:r>
      <w:r>
        <w:rPr/>
        <w:t>on</w:t>
      </w:r>
      <w:r>
        <w:rPr>
          <w:spacing w:val="-11"/>
        </w:rPr>
        <w:t> </w:t>
      </w:r>
      <w:r>
        <w:rPr/>
        <w:t>intrusive</w:t>
      </w:r>
      <w:r>
        <w:rPr>
          <w:spacing w:val="-57"/>
        </w:rPr>
        <w:t> </w:t>
      </w:r>
      <w:r>
        <w:rPr/>
        <w:t>bodies</w:t>
      </w:r>
      <w:r>
        <w:rPr>
          <w:spacing w:val="-1"/>
        </w:rPr>
        <w:t> </w:t>
      </w:r>
      <w:r>
        <w:rPr/>
        <w:t>name as</w:t>
      </w:r>
      <w:r>
        <w:rPr>
          <w:spacing w:val="2"/>
        </w:rPr>
        <w:t> </w:t>
      </w:r>
      <w:r>
        <w:rPr/>
        <w:t>B1, B2.</w:t>
      </w:r>
    </w:p>
    <w:p>
      <w:pPr>
        <w:pStyle w:val="BodyText"/>
        <w:spacing w:before="2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1548764</wp:posOffset>
            </wp:positionH>
            <wp:positionV relativeFrom="paragraph">
              <wp:posOffset>142994</wp:posOffset>
            </wp:positionV>
            <wp:extent cx="4821274" cy="6067425"/>
            <wp:effectExtent l="0" t="0" r="0" b="0"/>
            <wp:wrapTopAndBottom/>
            <wp:docPr id="2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1274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4"/>
        <w:ind w:left="444"/>
      </w:pPr>
      <w:r>
        <w:rPr/>
        <w:t>Figure</w:t>
      </w:r>
      <w:r>
        <w:rPr>
          <w:spacing w:val="-3"/>
        </w:rPr>
        <w:t> </w:t>
      </w:r>
      <w:r>
        <w:rPr/>
        <w:t>4.8:</w:t>
      </w:r>
      <w:r>
        <w:rPr>
          <w:spacing w:val="-1"/>
        </w:rPr>
        <w:t> </w:t>
      </w:r>
      <w:r>
        <w:rPr/>
        <w:t>Potassium concentration</w:t>
      </w:r>
      <w:r>
        <w:rPr>
          <w:spacing w:val="-1"/>
        </w:rPr>
        <w:t> </w:t>
      </w:r>
      <w:r>
        <w:rPr/>
        <w:t>map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radiometric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of Bida and</w:t>
      </w:r>
      <w:r>
        <w:rPr>
          <w:spacing w:val="-1"/>
        </w:rPr>
        <w:t> </w:t>
      </w:r>
      <w:r>
        <w:rPr/>
        <w:t>Zungeru</w:t>
      </w:r>
    </w:p>
    <w:p>
      <w:pPr>
        <w:spacing w:after="0"/>
        <w:sectPr>
          <w:pgSz w:w="11910" w:h="16840"/>
          <w:pgMar w:header="0" w:footer="1014" w:top="1440" w:bottom="1200" w:left="1680" w:right="460"/>
        </w:sectPr>
      </w:pPr>
    </w:p>
    <w:p>
      <w:pPr>
        <w:pStyle w:val="BodyText"/>
        <w:ind w:left="307"/>
        <w:rPr>
          <w:sz w:val="20"/>
        </w:rPr>
      </w:pPr>
      <w:r>
        <w:rPr>
          <w:sz w:val="20"/>
        </w:rPr>
        <w:drawing>
          <wp:inline distT="0" distB="0" distL="0" distR="0">
            <wp:extent cx="5846733" cy="6486144"/>
            <wp:effectExtent l="0" t="0" r="0" b="0"/>
            <wp:docPr id="2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733" cy="648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3"/>
        </w:rPr>
      </w:pPr>
    </w:p>
    <w:p>
      <w:pPr>
        <w:pStyle w:val="BodyText"/>
        <w:spacing w:before="90"/>
        <w:ind w:left="518"/>
      </w:pPr>
      <w:r>
        <w:rPr/>
        <w:t>Figure</w:t>
      </w:r>
      <w:r>
        <w:rPr>
          <w:spacing w:val="-3"/>
        </w:rPr>
        <w:t> </w:t>
      </w:r>
      <w:r>
        <w:rPr/>
        <w:t>4.9:</w:t>
      </w:r>
      <w:r>
        <w:rPr>
          <w:spacing w:val="-1"/>
        </w:rPr>
        <w:t> </w:t>
      </w:r>
      <w:r>
        <w:rPr/>
        <w:t>Thorium</w:t>
      </w:r>
      <w:r>
        <w:rPr>
          <w:spacing w:val="-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map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radiometric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Bida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Zungeru</w:t>
      </w:r>
    </w:p>
    <w:p>
      <w:pPr>
        <w:spacing w:after="0"/>
        <w:sectPr>
          <w:pgSz w:w="11910" w:h="16840"/>
          <w:pgMar w:header="0" w:footer="1014" w:top="1500" w:bottom="1200" w:left="1680" w:right="460"/>
        </w:sectPr>
      </w:pPr>
    </w:p>
    <w:p>
      <w:pPr>
        <w:pStyle w:val="BodyText"/>
        <w:ind w:left="376"/>
        <w:rPr>
          <w:sz w:val="20"/>
        </w:rPr>
      </w:pPr>
      <w:r>
        <w:rPr>
          <w:sz w:val="20"/>
        </w:rPr>
        <w:drawing>
          <wp:inline distT="0" distB="0" distL="0" distR="0">
            <wp:extent cx="5042009" cy="7686675"/>
            <wp:effectExtent l="0" t="0" r="0" b="0"/>
            <wp:docPr id="2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009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90"/>
        <w:ind w:left="451"/>
      </w:pPr>
      <w:r>
        <w:rPr/>
        <w:t>Figure</w:t>
      </w:r>
      <w:r>
        <w:rPr>
          <w:spacing w:val="-3"/>
        </w:rPr>
        <w:t> </w:t>
      </w:r>
      <w:r>
        <w:rPr/>
        <w:t>4.10:</w:t>
      </w:r>
      <w:r>
        <w:rPr>
          <w:spacing w:val="-1"/>
        </w:rPr>
        <w:t> </w:t>
      </w:r>
      <w:r>
        <w:rPr/>
        <w:t>Uranium concentration</w:t>
      </w:r>
      <w:r>
        <w:rPr>
          <w:spacing w:val="-1"/>
        </w:rPr>
        <w:t> </w:t>
      </w:r>
      <w:r>
        <w:rPr/>
        <w:t>map 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radiometric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of Bida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Zungeru</w:t>
      </w:r>
    </w:p>
    <w:p>
      <w:pPr>
        <w:spacing w:after="0"/>
        <w:sectPr>
          <w:pgSz w:w="11910" w:h="16840"/>
          <w:pgMar w:header="0" w:footer="1014" w:top="1500" w:bottom="1200" w:left="1680" w:right="460"/>
        </w:sectPr>
      </w:pPr>
    </w:p>
    <w:p>
      <w:pPr>
        <w:pStyle w:val="Heading1"/>
        <w:numPr>
          <w:ilvl w:val="1"/>
          <w:numId w:val="11"/>
        </w:numPr>
        <w:tabs>
          <w:tab w:pos="1028" w:val="left" w:leader="none"/>
        </w:tabs>
        <w:spacing w:line="240" w:lineRule="auto" w:before="67" w:after="0"/>
        <w:ind w:left="1027" w:right="0" w:hanging="721"/>
        <w:jc w:val="both"/>
      </w:pPr>
      <w:r>
        <w:rPr/>
        <w:t>Delineating</w:t>
      </w:r>
      <w:r>
        <w:rPr>
          <w:spacing w:val="-3"/>
        </w:rPr>
        <w:t> </w:t>
      </w:r>
      <w:r>
        <w:rPr/>
        <w:t>Mineralised</w:t>
      </w:r>
      <w:r>
        <w:rPr>
          <w:spacing w:val="-3"/>
        </w:rPr>
        <w:t> </w:t>
      </w:r>
      <w:r>
        <w:rPr/>
        <w:t>Structure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7" w:right="944"/>
        <w:jc w:val="both"/>
      </w:pPr>
      <w:r>
        <w:rPr/>
        <w:t>Alteration from the contact between cretaceous sediment, metasediments and intrusions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belt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granite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schist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destroy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chemical</w:t>
      </w:r>
      <w:r>
        <w:rPr>
          <w:spacing w:val="-57"/>
        </w:rPr>
        <w:t> </w:t>
      </w:r>
      <w:r>
        <w:rPr/>
        <w:t>composition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majority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rocks</w:t>
      </w:r>
      <w:r>
        <w:rPr>
          <w:spacing w:val="-5"/>
        </w:rPr>
        <w:t> </w:t>
      </w:r>
      <w:r>
        <w:rPr/>
        <w:t>within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study</w:t>
      </w:r>
      <w:r>
        <w:rPr>
          <w:spacing w:val="-10"/>
        </w:rPr>
        <w:t> </w:t>
      </w:r>
      <w:r>
        <w:rPr/>
        <w:t>area,</w:t>
      </w:r>
      <w:r>
        <w:rPr>
          <w:spacing w:val="-5"/>
        </w:rPr>
        <w:t> </w:t>
      </w:r>
      <w:r>
        <w:rPr/>
        <w:t>which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seen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both</w:t>
      </w:r>
      <w:r>
        <w:rPr>
          <w:spacing w:val="-5"/>
        </w:rPr>
        <w:t> </w:t>
      </w:r>
      <w:r>
        <w:rPr/>
        <w:t>the</w:t>
      </w:r>
      <w:r>
        <w:rPr>
          <w:spacing w:val="-57"/>
        </w:rPr>
        <w:t> </w:t>
      </w:r>
      <w:r>
        <w:rPr/>
        <w:t>radiometric and magnetic datasets. The various changes in concentration of potassium</w:t>
      </w:r>
      <w:r>
        <w:rPr>
          <w:spacing w:val="1"/>
        </w:rPr>
        <w:t> </w:t>
      </w:r>
      <w:r>
        <w:rPr/>
        <w:t>and</w:t>
      </w:r>
      <w:r>
        <w:rPr>
          <w:spacing w:val="-7"/>
        </w:rPr>
        <w:t> </w:t>
      </w:r>
      <w:r>
        <w:rPr/>
        <w:t>thorium</w:t>
      </w:r>
      <w:r>
        <w:rPr>
          <w:spacing w:val="-6"/>
        </w:rPr>
        <w:t> </w:t>
      </w:r>
      <w:r>
        <w:rPr/>
        <w:t>within</w:t>
      </w:r>
      <w:r>
        <w:rPr>
          <w:spacing w:val="-5"/>
        </w:rPr>
        <w:t> </w:t>
      </w:r>
      <w:r>
        <w:rPr/>
        <w:t>metasediments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regions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MV</w:t>
      </w:r>
      <w:r>
        <w:rPr>
          <w:spacing w:val="-7"/>
        </w:rPr>
        <w:t> </w:t>
      </w:r>
      <w:r>
        <w:rPr/>
        <w:t>B1,B2</w:t>
      </w:r>
      <w:r>
        <w:rPr>
          <w:spacing w:val="-6"/>
        </w:rPr>
        <w:t> </w:t>
      </w:r>
      <w:r>
        <w:rPr/>
        <w:t>,B3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below</w:t>
      </w:r>
      <w:r>
        <w:rPr>
          <w:spacing w:val="-7"/>
        </w:rPr>
        <w:t> </w:t>
      </w:r>
      <w:r>
        <w:rPr/>
        <w:t>FUT</w:t>
      </w:r>
      <w:r>
        <w:rPr>
          <w:spacing w:val="-7"/>
        </w:rPr>
        <w:t> </w:t>
      </w:r>
      <w:r>
        <w:rPr/>
        <w:t>main</w:t>
      </w:r>
      <w:r>
        <w:rPr>
          <w:spacing w:val="-58"/>
        </w:rPr>
        <w:t> </w:t>
      </w:r>
      <w:r>
        <w:rPr/>
        <w:t>campus</w:t>
      </w:r>
      <w:r>
        <w:rPr>
          <w:spacing w:val="-11"/>
        </w:rPr>
        <w:t> </w:t>
      </w:r>
      <w:r>
        <w:rPr/>
        <w:t>are</w:t>
      </w:r>
      <w:r>
        <w:rPr>
          <w:spacing w:val="-10"/>
        </w:rPr>
        <w:t> </w:t>
      </w:r>
      <w:r>
        <w:rPr/>
        <w:t>clear</w:t>
      </w:r>
      <w:r>
        <w:rPr>
          <w:spacing w:val="-9"/>
        </w:rPr>
        <w:t> </w:t>
      </w:r>
      <w:r>
        <w:rPr/>
        <w:t>evidence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hydrothermal</w:t>
      </w:r>
      <w:r>
        <w:rPr>
          <w:spacing w:val="-8"/>
        </w:rPr>
        <w:t> </w:t>
      </w:r>
      <w:r>
        <w:rPr/>
        <w:t>alterations</w:t>
      </w:r>
      <w:r>
        <w:rPr>
          <w:spacing w:val="-11"/>
        </w:rPr>
        <w:t> </w:t>
      </w:r>
      <w:r>
        <w:rPr/>
        <w:t>as</w:t>
      </w:r>
      <w:r>
        <w:rPr>
          <w:spacing w:val="-10"/>
        </w:rPr>
        <w:t> </w:t>
      </w:r>
      <w:r>
        <w:rPr/>
        <w:t>observed</w:t>
      </w:r>
      <w:r>
        <w:rPr>
          <w:spacing w:val="-8"/>
        </w:rPr>
        <w:t> </w:t>
      </w:r>
      <w:r>
        <w:rPr/>
        <w:t>by</w:t>
      </w:r>
      <w:r>
        <w:rPr>
          <w:spacing w:val="-13"/>
        </w:rPr>
        <w:t> </w:t>
      </w:r>
      <w:r>
        <w:rPr/>
        <w:t>Griffis</w:t>
      </w:r>
      <w:r>
        <w:rPr>
          <w:spacing w:val="-10"/>
        </w:rPr>
        <w:t> </w:t>
      </w:r>
      <w:r>
        <w:rPr>
          <w:i/>
        </w:rPr>
        <w:t>et</w:t>
      </w:r>
      <w:r>
        <w:rPr>
          <w:i/>
          <w:spacing w:val="-11"/>
        </w:rPr>
        <w:t> </w:t>
      </w:r>
      <w:r>
        <w:rPr>
          <w:i/>
        </w:rPr>
        <w:t>al.</w:t>
      </w:r>
      <w:r>
        <w:rPr>
          <w:i/>
          <w:spacing w:val="-10"/>
        </w:rPr>
        <w:t> </w:t>
      </w:r>
      <w:r>
        <w:rPr/>
        <w:t>(2002)</w:t>
      </w:r>
      <w:r>
        <w:rPr>
          <w:spacing w:val="-58"/>
        </w:rPr>
        <w:t> </w:t>
      </w:r>
      <w:r>
        <w:rPr/>
        <w:t>that mafic volcanic rocks generally lack potassium bearing minerals and K enrichment</w:t>
      </w:r>
      <w:r>
        <w:rPr>
          <w:spacing w:val="1"/>
        </w:rPr>
        <w:t> </w:t>
      </w:r>
      <w:r>
        <w:rPr>
          <w:spacing w:val="-1"/>
        </w:rPr>
        <w:t>are</w:t>
      </w:r>
      <w:r>
        <w:rPr>
          <w:spacing w:val="-14"/>
        </w:rPr>
        <w:t> </w:t>
      </w:r>
      <w:r>
        <w:rPr>
          <w:spacing w:val="-1"/>
        </w:rPr>
        <w:t>not</w:t>
      </w:r>
      <w:r>
        <w:rPr>
          <w:spacing w:val="-12"/>
        </w:rPr>
        <w:t> </w:t>
      </w:r>
      <w:r>
        <w:rPr>
          <w:spacing w:val="-1"/>
        </w:rPr>
        <w:t>accompanied</w:t>
      </w:r>
      <w:r>
        <w:rPr>
          <w:spacing w:val="-12"/>
        </w:rPr>
        <w:t> </w:t>
      </w:r>
      <w:r>
        <w:rPr>
          <w:spacing w:val="-1"/>
        </w:rPr>
        <w:t>by</w:t>
      </w:r>
      <w:r>
        <w:rPr>
          <w:spacing w:val="-17"/>
        </w:rPr>
        <w:t> </w:t>
      </w:r>
      <w:r>
        <w:rPr/>
        <w:t>Th</w:t>
      </w:r>
      <w:r>
        <w:rPr>
          <w:spacing w:val="-12"/>
        </w:rPr>
        <w:t> </w:t>
      </w:r>
      <w:r>
        <w:rPr/>
        <w:t>during</w:t>
      </w:r>
      <w:r>
        <w:rPr>
          <w:spacing w:val="-15"/>
        </w:rPr>
        <w:t> </w:t>
      </w:r>
      <w:r>
        <w:rPr/>
        <w:t>hydrothermal</w:t>
      </w:r>
      <w:r>
        <w:rPr>
          <w:spacing w:val="-9"/>
        </w:rPr>
        <w:t> </w:t>
      </w:r>
      <w:r>
        <w:rPr/>
        <w:t>alterations.</w:t>
      </w:r>
      <w:r>
        <w:rPr>
          <w:spacing w:val="-10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magnetic</w:t>
      </w:r>
      <w:r>
        <w:rPr>
          <w:spacing w:val="-11"/>
        </w:rPr>
        <w:t> </w:t>
      </w:r>
      <w:r>
        <w:rPr/>
        <w:t>analysis</w:t>
      </w:r>
      <w:r>
        <w:rPr>
          <w:spacing w:val="-12"/>
        </w:rPr>
        <w:t> </w:t>
      </w:r>
      <w:r>
        <w:rPr/>
        <w:t>such</w:t>
      </w:r>
      <w:r>
        <w:rPr>
          <w:spacing w:val="-57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signal,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vertical</w:t>
      </w:r>
      <w:r>
        <w:rPr>
          <w:spacing w:val="1"/>
        </w:rPr>
        <w:t> </w:t>
      </w:r>
      <w:r>
        <w:rPr/>
        <w:t>derivative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metasediment and sedimentary formation are clearly demarcated by shear zones, faults,</w:t>
      </w:r>
      <w:r>
        <w:rPr>
          <w:spacing w:val="1"/>
        </w:rPr>
        <w:t> </w:t>
      </w:r>
      <w:r>
        <w:rPr>
          <w:spacing w:val="-1"/>
        </w:rPr>
        <w:t>fractures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low</w:t>
      </w:r>
      <w:r>
        <w:rPr>
          <w:spacing w:val="-11"/>
        </w:rPr>
        <w:t> </w:t>
      </w:r>
      <w:r>
        <w:rPr/>
        <w:t>magnetic</w:t>
      </w:r>
      <w:r>
        <w:rPr>
          <w:spacing w:val="-13"/>
        </w:rPr>
        <w:t> </w:t>
      </w:r>
      <w:r>
        <w:rPr/>
        <w:t>susceptibility</w:t>
      </w:r>
      <w:r>
        <w:rPr>
          <w:spacing w:val="-16"/>
        </w:rPr>
        <w:t> </w:t>
      </w:r>
      <w:r>
        <w:rPr/>
        <w:t>(Figure</w:t>
      </w:r>
      <w:r>
        <w:rPr>
          <w:spacing w:val="-14"/>
        </w:rPr>
        <w:t> </w:t>
      </w:r>
      <w:r>
        <w:rPr/>
        <w:t>4.5).</w:t>
      </w:r>
      <w:r>
        <w:rPr>
          <w:spacing w:val="-12"/>
        </w:rPr>
        <w:t> </w:t>
      </w:r>
      <w:r>
        <w:rPr/>
        <w:t>These</w:t>
      </w:r>
      <w:r>
        <w:rPr>
          <w:spacing w:val="-11"/>
        </w:rPr>
        <w:t> </w:t>
      </w:r>
      <w:r>
        <w:rPr/>
        <w:t>are</w:t>
      </w:r>
      <w:r>
        <w:rPr>
          <w:spacing w:val="-13"/>
        </w:rPr>
        <w:t> </w:t>
      </w:r>
      <w:r>
        <w:rPr/>
        <w:t>due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/>
        <w:t>volcanic</w:t>
      </w:r>
      <w:r>
        <w:rPr>
          <w:spacing w:val="-12"/>
        </w:rPr>
        <w:t> </w:t>
      </w:r>
      <w:r>
        <w:rPr/>
        <w:t>activities</w:t>
      </w:r>
      <w:r>
        <w:rPr>
          <w:spacing w:val="-58"/>
        </w:rPr>
        <w:t> </w:t>
      </w:r>
      <w:r>
        <w:rPr/>
        <w:t>that accompanied by rock deformation and metamorphism especially within the brittle</w:t>
      </w:r>
      <w:r>
        <w:rPr>
          <w:spacing w:val="1"/>
        </w:rPr>
        <w:t> </w:t>
      </w:r>
      <w:r>
        <w:rPr/>
        <w:t>shear</w:t>
      </w:r>
      <w:r>
        <w:rPr>
          <w:spacing w:val="-1"/>
        </w:rPr>
        <w:t> </w:t>
      </w:r>
      <w:r>
        <w:rPr/>
        <w:t>zones (Griffis</w:t>
      </w:r>
      <w:r>
        <w:rPr>
          <w:spacing w:val="1"/>
        </w:rPr>
        <w:t> </w:t>
      </w:r>
      <w:r>
        <w:rPr>
          <w:i/>
        </w:rPr>
        <w:t>et.al</w:t>
      </w:r>
      <w:r>
        <w:rPr>
          <w:i/>
          <w:spacing w:val="3"/>
        </w:rPr>
        <w:t> </w:t>
      </w:r>
      <w:r>
        <w:rPr/>
        <w:t>2002).</w:t>
      </w:r>
    </w:p>
    <w:p>
      <w:pPr>
        <w:pStyle w:val="BodyText"/>
        <w:spacing w:line="480" w:lineRule="auto" w:before="201"/>
        <w:ind w:left="307" w:right="946"/>
        <w:jc w:val="both"/>
      </w:pPr>
      <w:r>
        <w:rPr/>
        <w:t>The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hydrothermally</w:t>
      </w:r>
      <w:r>
        <w:rPr>
          <w:spacing w:val="1"/>
        </w:rPr>
        <w:t> </w:t>
      </w:r>
      <w:r>
        <w:rPr/>
        <w:t>altered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targets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gold</w:t>
      </w:r>
      <w:r>
        <w:rPr>
          <w:spacing w:val="1"/>
        </w:rPr>
        <w:t> </w:t>
      </w:r>
      <w:r>
        <w:rPr/>
        <w:t>mineralization of the study area specific regions delineated and mapped include F1, F2,</w:t>
      </w:r>
      <w:r>
        <w:rPr>
          <w:spacing w:val="1"/>
        </w:rPr>
        <w:t> </w:t>
      </w:r>
      <w:r>
        <w:rPr>
          <w:spacing w:val="-1"/>
        </w:rPr>
        <w:t>F4,</w:t>
      </w:r>
      <w:r>
        <w:rPr>
          <w:spacing w:val="-10"/>
        </w:rPr>
        <w:t> </w:t>
      </w:r>
      <w:r>
        <w:rPr>
          <w:spacing w:val="-1"/>
        </w:rPr>
        <w:t>F5,</w:t>
      </w:r>
      <w:r>
        <w:rPr>
          <w:spacing w:val="-10"/>
        </w:rPr>
        <w:t> </w:t>
      </w:r>
      <w:r>
        <w:rPr>
          <w:spacing w:val="-1"/>
        </w:rPr>
        <w:t>F6,</w:t>
      </w:r>
      <w:r>
        <w:rPr>
          <w:spacing w:val="-8"/>
        </w:rPr>
        <w:t> </w:t>
      </w:r>
      <w:r>
        <w:rPr>
          <w:spacing w:val="-1"/>
        </w:rPr>
        <w:t>F7,</w:t>
      </w:r>
      <w:r>
        <w:rPr>
          <w:spacing w:val="-10"/>
        </w:rPr>
        <w:t> </w:t>
      </w:r>
      <w:r>
        <w:rPr>
          <w:spacing w:val="-1"/>
        </w:rPr>
        <w:t>F8.</w:t>
      </w:r>
      <w:r>
        <w:rPr>
          <w:spacing w:val="-7"/>
        </w:rPr>
        <w:t> </w:t>
      </w:r>
      <w:r>
        <w:rPr>
          <w:spacing w:val="-1"/>
        </w:rPr>
        <w:t>Below</w:t>
      </w:r>
      <w:r>
        <w:rPr>
          <w:spacing w:val="-8"/>
        </w:rPr>
        <w:t> </w:t>
      </w:r>
      <w:r>
        <w:rPr/>
        <w:t>B2,</w:t>
      </w:r>
      <w:r>
        <w:rPr>
          <w:spacing w:val="-10"/>
        </w:rPr>
        <w:t> </w:t>
      </w:r>
      <w:r>
        <w:rPr/>
        <w:t>they</w:t>
      </w:r>
      <w:r>
        <w:rPr>
          <w:spacing w:val="-15"/>
        </w:rPr>
        <w:t> </w:t>
      </w:r>
      <w:r>
        <w:rPr/>
        <w:t>are</w:t>
      </w:r>
      <w:r>
        <w:rPr>
          <w:spacing w:val="-11"/>
        </w:rPr>
        <w:t> </w:t>
      </w:r>
      <w:r>
        <w:rPr/>
        <w:t>strategically</w:t>
      </w:r>
      <w:r>
        <w:rPr>
          <w:spacing w:val="-12"/>
        </w:rPr>
        <w:t> </w:t>
      </w:r>
      <w:r>
        <w:rPr/>
        <w:t>located</w:t>
      </w:r>
      <w:r>
        <w:rPr>
          <w:spacing w:val="-11"/>
        </w:rPr>
        <w:t> </w:t>
      </w:r>
      <w:r>
        <w:rPr/>
        <w:t>within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mylonite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schist</w:t>
      </w:r>
      <w:r>
        <w:rPr>
          <w:spacing w:val="-58"/>
        </w:rPr>
        <w:t> </w:t>
      </w:r>
      <w:r>
        <w:rPr/>
        <w:t>deposit at the NW corner of the area, below B2 and B1 within the metasediment, (MS)</w:t>
      </w:r>
      <w:r>
        <w:rPr>
          <w:spacing w:val="1"/>
        </w:rPr>
        <w:t> </w:t>
      </w:r>
      <w:r>
        <w:rPr/>
        <w:t>and below FUT main campus around Sabon-Dagga, Kakagi, Babo Shiri, Sunbwagi,</w:t>
      </w:r>
      <w:r>
        <w:rPr>
          <w:spacing w:val="1"/>
        </w:rPr>
        <w:t> </w:t>
      </w:r>
      <w:r>
        <w:rPr/>
        <w:t>Mikwegi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Minkwoigi</w:t>
      </w:r>
      <w:r>
        <w:rPr>
          <w:spacing w:val="4"/>
        </w:rPr>
        <w:t> </w:t>
      </w:r>
      <w:r>
        <w:rPr/>
        <w:t>etc</w:t>
      </w:r>
      <w:r>
        <w:rPr>
          <w:spacing w:val="-1"/>
        </w:rPr>
        <w:t> </w:t>
      </w:r>
      <w:r>
        <w:rPr/>
        <w:t>within the</w:t>
      </w:r>
      <w:r>
        <w:rPr>
          <w:spacing w:val="-2"/>
        </w:rPr>
        <w:t> </w:t>
      </w:r>
      <w:r>
        <w:rPr/>
        <w:t>migmatite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lower</w:t>
      </w:r>
      <w:r>
        <w:rPr>
          <w:spacing w:val="-1"/>
        </w:rPr>
        <w:t> </w:t>
      </w:r>
      <w:r>
        <w:rPr/>
        <w:t>eastern</w:t>
      </w:r>
      <w:r>
        <w:rPr>
          <w:spacing w:val="1"/>
        </w:rPr>
        <w:t> </w:t>
      </w:r>
      <w:r>
        <w:rPr/>
        <w:t>end.</w:t>
      </w:r>
    </w:p>
    <w:p>
      <w:pPr>
        <w:pStyle w:val="Heading1"/>
        <w:numPr>
          <w:ilvl w:val="1"/>
          <w:numId w:val="11"/>
        </w:numPr>
        <w:tabs>
          <w:tab w:pos="1028" w:val="left" w:leader="none"/>
        </w:tabs>
        <w:spacing w:line="240" w:lineRule="auto" w:before="6" w:after="0"/>
        <w:ind w:left="1027" w:right="0" w:hanging="721"/>
        <w:jc w:val="both"/>
      </w:pPr>
      <w:bookmarkStart w:name="_TOC_250007" w:id="31"/>
      <w:r>
        <w:rPr/>
        <w:t>Ratio</w:t>
      </w:r>
      <w:r>
        <w:rPr>
          <w:spacing w:val="-1"/>
        </w:rPr>
        <w:t> </w:t>
      </w:r>
      <w:r>
        <w:rPr/>
        <w:t>Maps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K/Th,</w:t>
      </w:r>
      <w:r>
        <w:rPr>
          <w:spacing w:val="-1"/>
        </w:rPr>
        <w:t> </w:t>
      </w:r>
      <w:r>
        <w:rPr/>
        <w:t>U/K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bookmarkEnd w:id="31"/>
      <w:r>
        <w:rPr/>
        <w:t>Th/U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7" w:right="949"/>
        <w:jc w:val="both"/>
      </w:pPr>
      <w:r>
        <w:rPr/>
        <w:t>Grid math and stitching of the channel were used to maximize contrast and mark subtle</w:t>
      </w:r>
      <w:r>
        <w:rPr>
          <w:spacing w:val="1"/>
        </w:rPr>
        <w:t> </w:t>
      </w:r>
      <w:r>
        <w:rPr/>
        <w:t>features in the data. The degree to which the source materials of regolith are weathered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leached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asses with the</w:t>
      </w:r>
      <w:r>
        <w:rPr>
          <w:spacing w:val="-1"/>
        </w:rPr>
        <w:t> </w:t>
      </w:r>
      <w:r>
        <w:rPr/>
        <w:t>used of Th</w:t>
      </w:r>
      <w:r>
        <w:rPr>
          <w:spacing w:val="2"/>
        </w:rPr>
        <w:t> </w:t>
      </w:r>
      <w:r>
        <w:rPr/>
        <w:t>channel</w:t>
      </w:r>
      <w:r>
        <w:rPr>
          <w:spacing w:val="-1"/>
        </w:rPr>
        <w:t> </w:t>
      </w:r>
      <w:r>
        <w:rPr/>
        <w:t>and ratio channels (K/Th</w:t>
      </w:r>
      <w:r>
        <w:rPr>
          <w:spacing w:val="-1"/>
        </w:rPr>
        <w:t> </w:t>
      </w:r>
      <w:r>
        <w:rPr/>
        <w:t>and Th/U).</w:t>
      </w:r>
    </w:p>
    <w:p>
      <w:pPr>
        <w:spacing w:after="0" w:line="480" w:lineRule="auto"/>
        <w:jc w:val="both"/>
        <w:sectPr>
          <w:pgSz w:w="11910" w:h="16840"/>
          <w:pgMar w:header="0" w:footer="1014" w:top="1440" w:bottom="1200" w:left="1680" w:right="460"/>
        </w:sectPr>
      </w:pPr>
    </w:p>
    <w:p>
      <w:pPr>
        <w:pStyle w:val="BodyText"/>
        <w:spacing w:line="480" w:lineRule="auto" w:before="60"/>
        <w:ind w:left="307" w:right="945"/>
        <w:jc w:val="both"/>
      </w:pPr>
      <w:r>
        <w:rPr/>
        <w:t>According to Wilford </w:t>
      </w:r>
      <w:r>
        <w:rPr>
          <w:i/>
        </w:rPr>
        <w:t>et al. </w:t>
      </w:r>
      <w:r>
        <w:rPr/>
        <w:t>(1997), Potassium K response is associated with easily</w:t>
      </w:r>
      <w:r>
        <w:rPr>
          <w:spacing w:val="1"/>
        </w:rPr>
        <w:t> </w:t>
      </w:r>
      <w:r>
        <w:rPr/>
        <w:t>weathered minerals, whereas thorium and uranium are usually related with residual clay,</w:t>
      </w:r>
      <w:r>
        <w:rPr>
          <w:spacing w:val="-57"/>
        </w:rPr>
        <w:t> </w:t>
      </w:r>
      <w:r>
        <w:rPr/>
        <w:t>oxides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accessory</w:t>
      </w:r>
      <w:r>
        <w:rPr>
          <w:spacing w:val="1"/>
        </w:rPr>
        <w:t> </w:t>
      </w:r>
      <w:r>
        <w:rPr/>
        <w:t>minerals.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4.11</w:t>
      </w:r>
      <w:r>
        <w:rPr>
          <w:spacing w:val="1"/>
        </w:rPr>
        <w:t> </w:t>
      </w:r>
      <w:r>
        <w:rPr/>
        <w:t>represents</w:t>
      </w:r>
      <w:r>
        <w:rPr>
          <w:spacing w:val="1"/>
        </w:rPr>
        <w:t> </w:t>
      </w:r>
      <w:r>
        <w:rPr/>
        <w:t>K/Th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indicates some lithology contact and promote alteration signatures. The increase in K</w:t>
      </w:r>
      <w:r>
        <w:rPr>
          <w:spacing w:val="1"/>
        </w:rPr>
        <w:t> </w:t>
      </w:r>
      <w:r>
        <w:rPr/>
        <w:t>content and decrease in K/Th ratio observed for the intrusive belt granitoid and mafic</w:t>
      </w:r>
      <w:r>
        <w:rPr>
          <w:spacing w:val="1"/>
        </w:rPr>
        <w:t> </w:t>
      </w:r>
      <w:r>
        <w:rPr/>
        <w:t>meta-volcanic (Figure 4.8 and Figure 4.11) shows hydrothermal alterations. These occur</w:t>
      </w:r>
      <w:r>
        <w:rPr>
          <w:spacing w:val="-57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mafic</w:t>
      </w:r>
      <w:r>
        <w:rPr>
          <w:spacing w:val="1"/>
        </w:rPr>
        <w:t> </w:t>
      </w:r>
      <w:r>
        <w:rPr/>
        <w:t>volcanic</w:t>
      </w:r>
      <w:r>
        <w:rPr>
          <w:spacing w:val="1"/>
        </w:rPr>
        <w:t> </w:t>
      </w:r>
      <w:r>
        <w:rPr/>
        <w:t>rocks</w:t>
      </w:r>
      <w:r>
        <w:rPr>
          <w:spacing w:val="1"/>
        </w:rPr>
        <w:t> </w:t>
      </w:r>
      <w:r>
        <w:rPr/>
        <w:t>generally lack</w:t>
      </w:r>
      <w:r>
        <w:rPr>
          <w:spacing w:val="1"/>
        </w:rPr>
        <w:t> </w:t>
      </w:r>
      <w:r>
        <w:rPr/>
        <w:t>K-</w:t>
      </w:r>
      <w:r>
        <w:rPr>
          <w:spacing w:val="1"/>
        </w:rPr>
        <w:t> </w:t>
      </w:r>
      <w:r>
        <w:rPr/>
        <w:t>bearing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</w:t>
      </w:r>
      <w:r>
        <w:rPr>
          <w:spacing w:val="1"/>
        </w:rPr>
        <w:t> </w:t>
      </w:r>
      <w:r>
        <w:rPr/>
        <w:t>enrichments are not accompanied by the Th during hydrothermal alteration processes</w:t>
      </w:r>
      <w:r>
        <w:rPr>
          <w:spacing w:val="1"/>
        </w:rPr>
        <w:t> </w:t>
      </w:r>
      <w:r>
        <w:rPr/>
        <w:t>(Dickson and Scott, 1997). The K/Th ratio map shows that high content of potassium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red color implies weak content of</w:t>
      </w:r>
      <w:r>
        <w:rPr>
          <w:spacing w:val="-1"/>
        </w:rPr>
        <w:t> </w:t>
      </w:r>
      <w:r>
        <w:rPr/>
        <w:t>thorium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vice</w:t>
      </w:r>
      <w:r>
        <w:rPr>
          <w:spacing w:val="-2"/>
        </w:rPr>
        <w:t> </w:t>
      </w:r>
      <w:r>
        <w:rPr/>
        <w:t>versa.</w:t>
      </w:r>
    </w:p>
    <w:p>
      <w:pPr>
        <w:pStyle w:val="BodyText"/>
        <w:spacing w:line="480" w:lineRule="auto"/>
        <w:ind w:left="307" w:right="947"/>
        <w:jc w:val="both"/>
      </w:pPr>
      <w:r>
        <w:rPr>
          <w:spacing w:val="-1"/>
        </w:rPr>
        <w:t>Ostrovskiy</w:t>
      </w:r>
      <w:r>
        <w:rPr>
          <w:spacing w:val="-20"/>
        </w:rPr>
        <w:t> </w:t>
      </w:r>
      <w:r>
        <w:rPr/>
        <w:t>(1975),</w:t>
      </w:r>
      <w:r>
        <w:rPr>
          <w:spacing w:val="-15"/>
        </w:rPr>
        <w:t> </w:t>
      </w:r>
      <w:r>
        <w:rPr/>
        <w:t>discovered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reduction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thorium</w:t>
      </w:r>
      <w:r>
        <w:rPr>
          <w:spacing w:val="-14"/>
        </w:rPr>
        <w:t> </w:t>
      </w:r>
      <w:r>
        <w:rPr/>
        <w:t>with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increase</w:t>
      </w:r>
      <w:r>
        <w:rPr>
          <w:spacing w:val="-16"/>
        </w:rPr>
        <w:t> </w:t>
      </w:r>
      <w:r>
        <w:rPr/>
        <w:t>in</w:t>
      </w:r>
      <w:r>
        <w:rPr>
          <w:spacing w:val="-14"/>
        </w:rPr>
        <w:t> </w:t>
      </w:r>
      <w:r>
        <w:rPr/>
        <w:t>potassium</w:t>
      </w:r>
      <w:r>
        <w:rPr>
          <w:spacing w:val="-57"/>
        </w:rPr>
        <w:t> </w:t>
      </w:r>
      <w:r>
        <w:rPr/>
        <w:t>occur at the shear contact zone between meta-sediment, meta-volcanic and cretaceous</w:t>
      </w:r>
      <w:r>
        <w:rPr>
          <w:spacing w:val="1"/>
        </w:rPr>
        <w:t> </w:t>
      </w:r>
      <w:r>
        <w:rPr/>
        <w:t>sediment which were also observed at north east, north west and upper region part of</w:t>
      </w:r>
      <w:r>
        <w:rPr>
          <w:spacing w:val="1"/>
        </w:rPr>
        <w:t> </w:t>
      </w:r>
      <w:r>
        <w:rPr/>
        <w:t>south</w:t>
      </w:r>
      <w:r>
        <w:rPr>
          <w:spacing w:val="-5"/>
        </w:rPr>
        <w:t> </w:t>
      </w:r>
      <w:r>
        <w:rPr/>
        <w:t>east</w:t>
      </w:r>
      <w:r>
        <w:rPr>
          <w:spacing w:val="-4"/>
        </w:rPr>
        <w:t> </w:t>
      </w:r>
      <w:r>
        <w:rPr/>
        <w:t>(Figure</w:t>
      </w:r>
      <w:r>
        <w:rPr>
          <w:spacing w:val="-4"/>
        </w:rPr>
        <w:t> </w:t>
      </w:r>
      <w:r>
        <w:rPr/>
        <w:t>4.11)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study</w:t>
      </w:r>
      <w:r>
        <w:rPr>
          <w:spacing w:val="-8"/>
        </w:rPr>
        <w:t> </w:t>
      </w:r>
      <w:r>
        <w:rPr/>
        <w:t>area</w:t>
      </w:r>
      <w:r>
        <w:rPr>
          <w:spacing w:val="-6"/>
        </w:rPr>
        <w:t> </w:t>
      </w:r>
      <w:r>
        <w:rPr/>
        <w:t>shows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accumulation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various</w:t>
      </w:r>
      <w:r>
        <w:rPr>
          <w:spacing w:val="-5"/>
        </w:rPr>
        <w:t> </w:t>
      </w:r>
      <w:r>
        <w:rPr/>
        <w:t>deposited</w:t>
      </w:r>
      <w:r>
        <w:rPr>
          <w:spacing w:val="-6"/>
        </w:rPr>
        <w:t> </w:t>
      </w:r>
      <w:r>
        <w:rPr/>
        <w:t>of</w:t>
      </w:r>
      <w:r>
        <w:rPr>
          <w:spacing w:val="-57"/>
        </w:rPr>
        <w:t> </w:t>
      </w:r>
      <w:r>
        <w:rPr/>
        <w:t>ore. On the other hand, a number of mineralization of gold districts demonstrate a rise in</w:t>
      </w:r>
      <w:r>
        <w:rPr>
          <w:spacing w:val="-57"/>
        </w:rPr>
        <w:t> </w:t>
      </w:r>
      <w:r>
        <w:rPr/>
        <w:t>potassium and thorium like intrusion of the belt type granitoid in the north east direction</w:t>
      </w:r>
      <w:r>
        <w:rPr>
          <w:spacing w:val="-57"/>
        </w:rPr>
        <w:t> </w:t>
      </w:r>
      <w:r>
        <w:rPr/>
        <w:t>within the meta-sediment implies that thorium was mobilized during the hydrothermal</w:t>
      </w:r>
      <w:r>
        <w:rPr>
          <w:spacing w:val="1"/>
        </w:rPr>
        <w:t> </w:t>
      </w:r>
      <w:r>
        <w:rPr/>
        <w:t>activities.</w:t>
      </w:r>
    </w:p>
    <w:p>
      <w:pPr>
        <w:spacing w:after="0" w:line="480" w:lineRule="auto"/>
        <w:jc w:val="both"/>
        <w:sectPr>
          <w:pgSz w:w="11910" w:h="16840"/>
          <w:pgMar w:header="0" w:footer="1014" w:top="1440" w:bottom="1200" w:left="1680" w:right="460"/>
        </w:sectPr>
      </w:pPr>
    </w:p>
    <w:p>
      <w:pPr>
        <w:pStyle w:val="BodyText"/>
        <w:ind w:left="1051"/>
        <w:rPr>
          <w:sz w:val="20"/>
        </w:rPr>
      </w:pPr>
      <w:r>
        <w:rPr>
          <w:sz w:val="20"/>
        </w:rPr>
        <w:drawing>
          <wp:inline distT="0" distB="0" distL="0" distR="0">
            <wp:extent cx="4802504" cy="6829425"/>
            <wp:effectExtent l="0" t="0" r="0" b="0"/>
            <wp:docPr id="3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504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spacing w:before="90"/>
        <w:ind w:left="2115"/>
      </w:pPr>
      <w:r>
        <w:rPr/>
        <w:t>Figure</w:t>
      </w:r>
      <w:r>
        <w:rPr>
          <w:spacing w:val="-3"/>
        </w:rPr>
        <w:t> </w:t>
      </w:r>
      <w:r>
        <w:rPr/>
        <w:t>4.11: A ratio</w:t>
      </w:r>
      <w:r>
        <w:rPr>
          <w:spacing w:val="-1"/>
        </w:rPr>
        <w:t> </w:t>
      </w:r>
      <w:r>
        <w:rPr/>
        <w:t>potassium and thorium (K/Th)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307" w:right="944"/>
        <w:jc w:val="both"/>
      </w:pPr>
      <w:r>
        <w:rPr/>
        <w:t>The U/K ratio map was used to determine areas where contents of uranium are relatively</w:t>
      </w:r>
      <w:r>
        <w:rPr>
          <w:spacing w:val="-58"/>
        </w:rPr>
        <w:t> </w:t>
      </w:r>
      <w:r>
        <w:rPr/>
        <w:t>strong. A number of the uranium U intensities are associated with zone of mineralisation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gold</w:t>
      </w:r>
      <w:r>
        <w:rPr>
          <w:spacing w:val="1"/>
        </w:rPr>
        <w:t> </w:t>
      </w:r>
      <w:r>
        <w:rPr/>
        <w:t>delineated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meta-sediment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cretaceous</w:t>
      </w:r>
      <w:r>
        <w:rPr>
          <w:spacing w:val="1"/>
        </w:rPr>
        <w:t> </w:t>
      </w:r>
      <w:r>
        <w:rPr/>
        <w:t>sediment. The high uranium concentration was recorded at south west and south east of</w:t>
      </w:r>
      <w:r>
        <w:rPr>
          <w:spacing w:val="1"/>
        </w:rPr>
        <w:t> </w:t>
      </w:r>
      <w:r>
        <w:rPr>
          <w:spacing w:val="-1"/>
        </w:rPr>
        <w:t>Bida</w:t>
      </w:r>
      <w:r>
        <w:rPr>
          <w:spacing w:val="-11"/>
        </w:rPr>
        <w:t> </w:t>
      </w:r>
      <w:r>
        <w:rPr>
          <w:spacing w:val="-1"/>
        </w:rPr>
        <w:t>region</w:t>
      </w:r>
      <w:r>
        <w:rPr>
          <w:spacing w:val="-10"/>
        </w:rPr>
        <w:t> </w:t>
      </w:r>
      <w:r>
        <w:rPr>
          <w:spacing w:val="-1"/>
        </w:rPr>
        <w:t>where</w:t>
      </w:r>
      <w:r>
        <w:rPr>
          <w:spacing w:val="-9"/>
        </w:rPr>
        <w:t> </w:t>
      </w:r>
      <w:r>
        <w:rPr/>
        <w:t>rubbles</w:t>
      </w:r>
      <w:r>
        <w:rPr>
          <w:spacing w:val="-10"/>
        </w:rPr>
        <w:t> </w:t>
      </w:r>
      <w:r>
        <w:rPr/>
        <w:t>material</w:t>
      </w:r>
      <w:r>
        <w:rPr>
          <w:spacing w:val="-9"/>
        </w:rPr>
        <w:t> </w:t>
      </w:r>
      <w:r>
        <w:rPr/>
        <w:t>(Alluvium)</w:t>
      </w:r>
      <w:r>
        <w:rPr>
          <w:spacing w:val="-11"/>
        </w:rPr>
        <w:t> </w:t>
      </w:r>
      <w:r>
        <w:rPr/>
        <w:t>deposited</w:t>
      </w:r>
      <w:r>
        <w:rPr>
          <w:spacing w:val="-11"/>
        </w:rPr>
        <w:t> </w:t>
      </w:r>
      <w:r>
        <w:rPr/>
        <w:t>by</w:t>
      </w:r>
      <w:r>
        <w:rPr>
          <w:spacing w:val="-15"/>
        </w:rPr>
        <w:t> </w:t>
      </w:r>
      <w:r>
        <w:rPr/>
        <w:t>running</w:t>
      </w:r>
      <w:r>
        <w:rPr>
          <w:spacing w:val="-11"/>
        </w:rPr>
        <w:t> </w:t>
      </w:r>
      <w:r>
        <w:rPr/>
        <w:t>water</w:t>
      </w:r>
      <w:r>
        <w:rPr>
          <w:spacing w:val="-11"/>
        </w:rPr>
        <w:t> </w:t>
      </w:r>
      <w:r>
        <w:rPr/>
        <w:t>was</w:t>
      </w:r>
      <w:r>
        <w:rPr>
          <w:spacing w:val="-10"/>
        </w:rPr>
        <w:t> </w:t>
      </w:r>
      <w:r>
        <w:rPr/>
        <w:t>identified</w:t>
      </w:r>
    </w:p>
    <w:p>
      <w:pPr>
        <w:spacing w:after="0" w:line="480" w:lineRule="auto"/>
        <w:jc w:val="both"/>
        <w:sectPr>
          <w:pgSz w:w="11910" w:h="16840"/>
          <w:pgMar w:header="0" w:footer="1014" w:top="1080" w:bottom="1200" w:left="1680" w:right="460"/>
        </w:sectPr>
      </w:pPr>
    </w:p>
    <w:p>
      <w:pPr>
        <w:pStyle w:val="BodyText"/>
        <w:spacing w:line="480" w:lineRule="auto" w:before="60" w:after="11"/>
        <w:ind w:left="307" w:right="947"/>
        <w:jc w:val="both"/>
      </w:pPr>
      <w:r>
        <w:rPr/>
        <w:t>when correlate with the geology map of the study area. The fairly low potassium content</w:t>
      </w:r>
      <w:r>
        <w:rPr>
          <w:spacing w:val="-57"/>
        </w:rPr>
        <w:t> </w:t>
      </w:r>
      <w:r>
        <w:rPr/>
        <w:t>was</w:t>
      </w:r>
      <w:r>
        <w:rPr>
          <w:spacing w:val="-1"/>
        </w:rPr>
        <w:t> </w:t>
      </w:r>
      <w:r>
        <w:rPr/>
        <w:t>also recorded</w:t>
      </w:r>
      <w:r>
        <w:rPr>
          <w:spacing w:val="2"/>
        </w:rPr>
        <w:t> </w:t>
      </w:r>
      <w:r>
        <w:rPr/>
        <w:t>at this region.</w:t>
      </w:r>
    </w:p>
    <w:p>
      <w:pPr>
        <w:pStyle w:val="BodyText"/>
        <w:ind w:left="1274"/>
        <w:rPr>
          <w:sz w:val="20"/>
        </w:rPr>
      </w:pPr>
      <w:r>
        <w:rPr>
          <w:sz w:val="20"/>
        </w:rPr>
        <w:drawing>
          <wp:inline distT="0" distB="0" distL="0" distR="0">
            <wp:extent cx="4628774" cy="6429375"/>
            <wp:effectExtent l="0" t="0" r="0" b="0"/>
            <wp:docPr id="3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774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5"/>
        <w:ind w:left="943"/>
      </w:pPr>
      <w:r>
        <w:rPr/>
        <w:t>Figure</w:t>
      </w:r>
      <w:r>
        <w:rPr>
          <w:spacing w:val="-3"/>
        </w:rPr>
        <w:t> </w:t>
      </w:r>
      <w:r>
        <w:rPr/>
        <w:t>4.12: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Ratio of</w:t>
      </w:r>
      <w:r>
        <w:rPr>
          <w:spacing w:val="-2"/>
        </w:rPr>
        <w:t> </w:t>
      </w:r>
      <w:r>
        <w:rPr/>
        <w:t>uranium and potassium (U/K)</w:t>
      </w:r>
      <w:r>
        <w:rPr>
          <w:spacing w:val="-2"/>
        </w:rPr>
        <w:t> </w:t>
      </w:r>
      <w:r>
        <w:rPr/>
        <w:t>of Bida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Zungeru</w:t>
      </w:r>
    </w:p>
    <w:p>
      <w:pPr>
        <w:pStyle w:val="BodyText"/>
      </w:pPr>
    </w:p>
    <w:p>
      <w:pPr>
        <w:pStyle w:val="BodyText"/>
        <w:spacing w:line="480" w:lineRule="auto"/>
        <w:ind w:left="307" w:right="946"/>
        <w:jc w:val="both"/>
      </w:pPr>
      <w:r>
        <w:rPr/>
        <w:t>High K/Th (Figure 4.11) and low U/K (Figure 4.12) over potassic formations within the</w:t>
      </w:r>
      <w:r>
        <w:rPr>
          <w:spacing w:val="1"/>
        </w:rPr>
        <w:t> </w:t>
      </w:r>
      <w:r>
        <w:rPr/>
        <w:t>concession are likely to be characterised with slightly weathered and high leached soils</w:t>
      </w:r>
      <w:r>
        <w:rPr>
          <w:spacing w:val="1"/>
        </w:rPr>
        <w:t> </w:t>
      </w:r>
      <w:r>
        <w:rPr/>
        <w:t>respectively. The ratio image of Th/U (Figure 4.13) shows that almost of the study area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dominated by</w:t>
      </w:r>
      <w:r>
        <w:rPr>
          <w:spacing w:val="-7"/>
        </w:rPr>
        <w:t> </w:t>
      </w:r>
      <w:r>
        <w:rPr/>
        <w:t>high</w:t>
      </w:r>
      <w:r>
        <w:rPr>
          <w:spacing w:val="2"/>
        </w:rPr>
        <w:t> </w:t>
      </w:r>
      <w:r>
        <w:rPr/>
        <w:t>thorium</w:t>
      </w:r>
      <w:r>
        <w:rPr>
          <w:spacing w:val="1"/>
        </w:rPr>
        <w:t> </w:t>
      </w:r>
      <w:r>
        <w:rPr/>
        <w:t>Th concentration.</w:t>
      </w:r>
      <w:r>
        <w:rPr>
          <w:spacing w:val="4"/>
        </w:rPr>
        <w:t> </w:t>
      </w:r>
      <w:r>
        <w:rPr/>
        <w:t>The Th/U</w:t>
      </w:r>
      <w:r>
        <w:rPr>
          <w:spacing w:val="5"/>
        </w:rPr>
        <w:t> </w:t>
      </w:r>
      <w:r>
        <w:rPr/>
        <w:t>map mark</w:t>
      </w:r>
      <w:r>
        <w:rPr>
          <w:spacing w:val="2"/>
        </w:rPr>
        <w:t> </w:t>
      </w:r>
      <w:r>
        <w:rPr/>
        <w:t>Th alteration</w:t>
      </w:r>
      <w:r>
        <w:rPr>
          <w:spacing w:val="1"/>
        </w:rPr>
        <w:t> </w:t>
      </w:r>
      <w:r>
        <w:rPr/>
        <w:t>zone</w:t>
      </w:r>
    </w:p>
    <w:p>
      <w:pPr>
        <w:spacing w:after="0" w:line="480" w:lineRule="auto"/>
        <w:jc w:val="both"/>
        <w:sectPr>
          <w:pgSz w:w="11910" w:h="16840"/>
          <w:pgMar w:header="0" w:footer="1014" w:top="1440" w:bottom="1200" w:left="1680" w:right="460"/>
        </w:sectPr>
      </w:pPr>
    </w:p>
    <w:p>
      <w:pPr>
        <w:pStyle w:val="BodyText"/>
        <w:spacing w:line="480" w:lineRule="auto" w:before="60" w:after="8"/>
        <w:ind w:left="307" w:right="946"/>
        <w:jc w:val="both"/>
      </w:pPr>
      <w:r>
        <w:rPr/>
        <w:t>reflecting coincidentally increase Th and lowered Uranium U or potassium K. The</w:t>
      </w:r>
      <w:r>
        <w:rPr>
          <w:spacing w:val="1"/>
        </w:rPr>
        <w:t> </w:t>
      </w:r>
      <w:r>
        <w:rPr/>
        <w:t>Zungeru</w:t>
      </w:r>
      <w:r>
        <w:rPr>
          <w:spacing w:val="-12"/>
        </w:rPr>
        <w:t> </w:t>
      </w:r>
      <w:r>
        <w:rPr/>
        <w:t>region</w:t>
      </w:r>
      <w:r>
        <w:rPr>
          <w:spacing w:val="-11"/>
        </w:rPr>
        <w:t> </w:t>
      </w:r>
      <w:r>
        <w:rPr/>
        <w:t>(meta-sediment)</w:t>
      </w:r>
      <w:r>
        <w:rPr>
          <w:spacing w:val="-11"/>
        </w:rPr>
        <w:t> </w:t>
      </w:r>
      <w:r>
        <w:rPr/>
        <w:t>are</w:t>
      </w:r>
      <w:r>
        <w:rPr>
          <w:spacing w:val="-13"/>
        </w:rPr>
        <w:t> </w:t>
      </w:r>
      <w:r>
        <w:rPr/>
        <w:t>seen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record</w:t>
      </w:r>
      <w:r>
        <w:rPr>
          <w:spacing w:val="-11"/>
        </w:rPr>
        <w:t> </w:t>
      </w:r>
      <w:r>
        <w:rPr/>
        <w:t>high</w:t>
      </w:r>
      <w:r>
        <w:rPr>
          <w:spacing w:val="-11"/>
        </w:rPr>
        <w:t> </w:t>
      </w:r>
      <w:r>
        <w:rPr/>
        <w:t>Thorium</w:t>
      </w:r>
      <w:r>
        <w:rPr>
          <w:spacing w:val="-9"/>
        </w:rPr>
        <w:t> </w:t>
      </w:r>
      <w:r>
        <w:rPr/>
        <w:t>concentration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fairly</w:t>
      </w:r>
      <w:r>
        <w:rPr>
          <w:spacing w:val="-58"/>
        </w:rPr>
        <w:t> </w:t>
      </w:r>
      <w:r>
        <w:rPr/>
        <w:t>high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(cretaceous</w:t>
      </w:r>
      <w:r>
        <w:rPr>
          <w:spacing w:val="1"/>
        </w:rPr>
        <w:t> </w:t>
      </w:r>
      <w:r>
        <w:rPr/>
        <w:t>sediment)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Bida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Uranium</w:t>
      </w:r>
      <w:r>
        <w:rPr>
          <w:spacing w:val="1"/>
        </w:rPr>
        <w:t> </w:t>
      </w:r>
      <w:r>
        <w:rPr/>
        <w:t>concentration.</w:t>
      </w:r>
    </w:p>
    <w:p>
      <w:pPr>
        <w:pStyle w:val="BodyText"/>
        <w:ind w:left="808"/>
        <w:rPr>
          <w:sz w:val="20"/>
        </w:rPr>
      </w:pPr>
      <w:r>
        <w:rPr>
          <w:sz w:val="20"/>
        </w:rPr>
        <w:drawing>
          <wp:inline distT="0" distB="0" distL="0" distR="0">
            <wp:extent cx="4763345" cy="7010400"/>
            <wp:effectExtent l="0" t="0" r="0" b="0"/>
            <wp:docPr id="3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34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</w:pPr>
    </w:p>
    <w:p>
      <w:pPr>
        <w:pStyle w:val="BodyText"/>
        <w:ind w:left="1171"/>
      </w:pPr>
      <w:r>
        <w:rPr/>
        <w:t>Figure</w:t>
      </w:r>
      <w:r>
        <w:rPr>
          <w:spacing w:val="-4"/>
        </w:rPr>
        <w:t> </w:t>
      </w:r>
      <w:r>
        <w:rPr/>
        <w:t>4.13: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ratio</w:t>
      </w:r>
      <w:r>
        <w:rPr>
          <w:spacing w:val="-1"/>
        </w:rPr>
        <w:t> </w:t>
      </w:r>
      <w:r>
        <w:rPr/>
        <w:t>map of</w:t>
      </w:r>
      <w:r>
        <w:rPr>
          <w:spacing w:val="-1"/>
        </w:rPr>
        <w:t> </w:t>
      </w:r>
      <w:r>
        <w:rPr/>
        <w:t>thorium and</w:t>
      </w:r>
      <w:r>
        <w:rPr>
          <w:spacing w:val="-1"/>
        </w:rPr>
        <w:t> </w:t>
      </w:r>
      <w:r>
        <w:rPr/>
        <w:t>uranium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Bida and</w:t>
      </w:r>
      <w:r>
        <w:rPr>
          <w:spacing w:val="1"/>
        </w:rPr>
        <w:t> </w:t>
      </w:r>
      <w:r>
        <w:rPr/>
        <w:t>Zungeru</w:t>
      </w:r>
    </w:p>
    <w:p>
      <w:pPr>
        <w:spacing w:after="0"/>
        <w:sectPr>
          <w:pgSz w:w="11910" w:h="16840"/>
          <w:pgMar w:header="0" w:footer="1014" w:top="1440" w:bottom="1200" w:left="1680" w:right="460"/>
        </w:sectPr>
      </w:pPr>
    </w:p>
    <w:p>
      <w:pPr>
        <w:pStyle w:val="Heading1"/>
        <w:numPr>
          <w:ilvl w:val="1"/>
          <w:numId w:val="11"/>
        </w:numPr>
        <w:tabs>
          <w:tab w:pos="1027" w:val="left" w:leader="none"/>
          <w:tab w:pos="1028" w:val="left" w:leader="none"/>
        </w:tabs>
        <w:spacing w:line="240" w:lineRule="auto" w:before="67" w:after="0"/>
        <w:ind w:left="1027" w:right="0" w:hanging="721"/>
        <w:jc w:val="left"/>
      </w:pPr>
      <w:bookmarkStart w:name="_TOC_250006" w:id="32"/>
      <w:r>
        <w:rPr/>
        <w:t>Ternary</w:t>
      </w:r>
      <w:r>
        <w:rPr>
          <w:spacing w:val="-2"/>
        </w:rPr>
        <w:t> </w:t>
      </w:r>
      <w:bookmarkEnd w:id="32"/>
      <w:r>
        <w:rPr/>
        <w:t>Map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07" w:right="943"/>
        <w:jc w:val="both"/>
      </w:pPr>
      <w:r>
        <w:rPr/>
        <w:t>Representing</w:t>
      </w:r>
      <w:r>
        <w:rPr>
          <w:spacing w:val="1"/>
        </w:rPr>
        <w:t> </w:t>
      </w:r>
      <w:r>
        <w:rPr/>
        <w:t>uranium,</w:t>
      </w:r>
      <w:r>
        <w:rPr>
          <w:spacing w:val="1"/>
        </w:rPr>
        <w:t> </w:t>
      </w:r>
      <w:r>
        <w:rPr/>
        <w:t>thorium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blue,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coloration</w:t>
      </w:r>
      <w:r>
        <w:rPr>
          <w:spacing w:val="-57"/>
        </w:rPr>
        <w:t> </w:t>
      </w:r>
      <w:r>
        <w:rPr/>
        <w:t>respectively the ternary map was produced to represent individual concentration of the</w:t>
      </w:r>
      <w:r>
        <w:rPr>
          <w:spacing w:val="1"/>
        </w:rPr>
        <w:t> </w:t>
      </w:r>
      <w:r>
        <w:rPr/>
        <w:t>gamma radiation and corresponds to slight variations in their relative amount. The map</w:t>
      </w:r>
      <w:r>
        <w:rPr>
          <w:spacing w:val="1"/>
        </w:rPr>
        <w:t> </w:t>
      </w:r>
      <w:r>
        <w:rPr>
          <w:spacing w:val="-1"/>
        </w:rPr>
        <w:t>shows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sharp</w:t>
      </w:r>
      <w:r>
        <w:rPr>
          <w:spacing w:val="-13"/>
        </w:rPr>
        <w:t> </w:t>
      </w:r>
      <w:r>
        <w:rPr/>
        <w:t>contrast</w:t>
      </w:r>
      <w:r>
        <w:rPr>
          <w:spacing w:val="-12"/>
        </w:rPr>
        <w:t> </w:t>
      </w:r>
      <w:r>
        <w:rPr/>
        <w:t>between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geological</w:t>
      </w:r>
      <w:r>
        <w:rPr>
          <w:spacing w:val="-10"/>
        </w:rPr>
        <w:t> </w:t>
      </w:r>
      <w:r>
        <w:rPr/>
        <w:t>formations</w:t>
      </w:r>
      <w:r>
        <w:rPr>
          <w:spacing w:val="-12"/>
        </w:rPr>
        <w:t> </w:t>
      </w:r>
      <w:r>
        <w:rPr/>
        <w:t>identified</w:t>
      </w:r>
      <w:r>
        <w:rPr>
          <w:spacing w:val="-11"/>
        </w:rPr>
        <w:t> </w:t>
      </w:r>
      <w:r>
        <w:rPr/>
        <w:t>within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study</w:t>
      </w:r>
      <w:r>
        <w:rPr>
          <w:spacing w:val="-15"/>
        </w:rPr>
        <w:t> </w:t>
      </w:r>
      <w:r>
        <w:rPr/>
        <w:t>area.</w:t>
      </w:r>
      <w:r>
        <w:rPr>
          <w:spacing w:val="-57"/>
        </w:rPr>
        <w:t> </w:t>
      </w:r>
      <w:r>
        <w:rPr/>
        <w:t>The high relationship due to the fact that the formations such as biotite, granite, the</w:t>
      </w:r>
      <w:r>
        <w:rPr>
          <w:spacing w:val="1"/>
        </w:rPr>
        <w:t> </w:t>
      </w:r>
      <w:r>
        <w:rPr/>
        <w:t>cretaceous sediment and biotite gnesis have potassium contact. The regions containing</w:t>
      </w:r>
      <w:r>
        <w:rPr>
          <w:spacing w:val="1"/>
        </w:rPr>
        <w:t> </w:t>
      </w:r>
      <w:r>
        <w:rPr/>
        <w:t>the amphibolites, mylonite and magmatite shows darker that the neighboring formations</w:t>
      </w:r>
      <w:r>
        <w:rPr>
          <w:spacing w:val="-57"/>
        </w:rPr>
        <w:t> </w:t>
      </w:r>
      <w:r>
        <w:rPr/>
        <w:t>indicating weak content in potassium, thorium and uranium. The white area in the</w:t>
      </w:r>
      <w:r>
        <w:rPr>
          <w:spacing w:val="1"/>
        </w:rPr>
        <w:t> </w:t>
      </w:r>
      <w:r>
        <w:rPr/>
        <w:t>composite map are indication of strong contents in K, Th and U, while cyanide indicate</w:t>
      </w:r>
      <w:r>
        <w:rPr>
          <w:spacing w:val="1"/>
        </w:rPr>
        <w:t> </w:t>
      </w:r>
      <w:r>
        <w:rPr/>
        <w:t>area of strong potassium and thorium but weak uranium and yellow indicates area of</w:t>
      </w:r>
      <w:r>
        <w:rPr>
          <w:spacing w:val="1"/>
        </w:rPr>
        <w:t> </w:t>
      </w:r>
      <w:r>
        <w:rPr/>
        <w:t>strong potassium and uranium but weak thorium content. The magenta shows area of</w:t>
      </w:r>
      <w:r>
        <w:rPr>
          <w:spacing w:val="1"/>
        </w:rPr>
        <w:t> </w:t>
      </w:r>
      <w:r>
        <w:rPr/>
        <w:t>strong thorium and uranium but low potassium content. Blues and dark blue regions</w:t>
      </w:r>
      <w:r>
        <w:rPr>
          <w:spacing w:val="1"/>
        </w:rPr>
        <w:t> </w:t>
      </w:r>
      <w:r>
        <w:rPr/>
        <w:t>marked the study areas most of which are within the contact and fault regions, they are</w:t>
      </w:r>
      <w:r>
        <w:rPr>
          <w:spacing w:val="1"/>
        </w:rPr>
        <w:t> </w:t>
      </w:r>
      <w:r>
        <w:rPr/>
        <w:t>related to the belt type granite also at the eastern corner between 9˚45- 10˚0N and below</w:t>
      </w:r>
      <w:r>
        <w:rPr>
          <w:spacing w:val="-57"/>
        </w:rPr>
        <w:t> </w:t>
      </w:r>
      <w:r>
        <w:rPr/>
        <w:t>the spherical bodies B1, B2 equally within B3 and above MV indicating low intensity of</w:t>
      </w:r>
      <w:r>
        <w:rPr>
          <w:spacing w:val="-57"/>
        </w:rPr>
        <w:t> </w:t>
      </w:r>
      <w:r>
        <w:rPr/>
        <w:t>uranium (Figure 4.14) but high potassium and thorium. The high uranium within these</w:t>
      </w:r>
      <w:r>
        <w:rPr>
          <w:spacing w:val="1"/>
        </w:rPr>
        <w:t> </w:t>
      </w:r>
      <w:r>
        <w:rPr/>
        <w:t>regions suggests young granitoid intrusions accompanied by low magnetic intensity.</w:t>
      </w:r>
      <w:r>
        <w:rPr>
          <w:spacing w:val="1"/>
        </w:rPr>
        <w:t> </w:t>
      </w:r>
      <w:r>
        <w:rPr/>
        <w:t>Below the FUT main campus region excessive weathering must have used up, most of</w:t>
      </w:r>
      <w:r>
        <w:rPr>
          <w:spacing w:val="1"/>
        </w:rPr>
        <w:t> </w:t>
      </w:r>
      <w:r>
        <w:rPr/>
        <w:t>the uranium content this informs the magenta coloration observes just below latitude</w:t>
      </w:r>
      <w:r>
        <w:rPr>
          <w:spacing w:val="1"/>
        </w:rPr>
        <w:t> </w:t>
      </w:r>
      <w:r>
        <w:rPr/>
        <w:t>9˚30N</w:t>
      </w:r>
      <w:r>
        <w:rPr>
          <w:spacing w:val="-12"/>
        </w:rPr>
        <w:t> </w:t>
      </w:r>
      <w:r>
        <w:rPr/>
        <w:t>(Minkwoigi,</w:t>
      </w:r>
      <w:r>
        <w:rPr>
          <w:spacing w:val="-11"/>
        </w:rPr>
        <w:t> </w:t>
      </w:r>
      <w:r>
        <w:rPr/>
        <w:t>Kakaki,</w:t>
      </w:r>
      <w:r>
        <w:rPr>
          <w:spacing w:val="-11"/>
        </w:rPr>
        <w:t> </w:t>
      </w:r>
      <w:r>
        <w:rPr/>
        <w:t>Sunbwagi,</w:t>
      </w:r>
      <w:r>
        <w:rPr>
          <w:spacing w:val="-11"/>
        </w:rPr>
        <w:t> </w:t>
      </w:r>
      <w:r>
        <w:rPr/>
        <w:t>Sabon-dagga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Bobo</w:t>
      </w:r>
      <w:r>
        <w:rPr>
          <w:spacing w:val="-11"/>
        </w:rPr>
        <w:t> </w:t>
      </w:r>
      <w:r>
        <w:rPr/>
        <w:t>Shiri).</w:t>
      </w:r>
      <w:r>
        <w:rPr>
          <w:spacing w:val="-5"/>
        </w:rPr>
        <w:t> </w:t>
      </w:r>
      <w:r>
        <w:rPr/>
        <w:t>It</w:t>
      </w:r>
      <w:r>
        <w:rPr>
          <w:spacing w:val="-11"/>
        </w:rPr>
        <w:t> </w:t>
      </w:r>
      <w:r>
        <w:rPr/>
        <w:t>was</w:t>
      </w:r>
      <w:r>
        <w:rPr>
          <w:spacing w:val="-10"/>
        </w:rPr>
        <w:t> </w:t>
      </w:r>
      <w:r>
        <w:rPr/>
        <w:t>observed</w:t>
      </w:r>
      <w:r>
        <w:rPr>
          <w:spacing w:val="-9"/>
        </w:rPr>
        <w:t> </w:t>
      </w:r>
      <w:r>
        <w:rPr/>
        <w:t>by</w:t>
      </w:r>
      <w:r>
        <w:rPr>
          <w:spacing w:val="-58"/>
        </w:rPr>
        <w:t> </w:t>
      </w:r>
      <w:r>
        <w:rPr/>
        <w:t>Hoover and Pierce (1990) that airborne gamma ray surveying marks of deposit of gold</w:t>
      </w:r>
      <w:r>
        <w:rPr>
          <w:spacing w:val="1"/>
        </w:rPr>
        <w:t> </w:t>
      </w:r>
      <w:r>
        <w:rPr>
          <w:spacing w:val="-1"/>
        </w:rPr>
        <w:t>were</w:t>
      </w:r>
      <w:r>
        <w:rPr>
          <w:spacing w:val="-13"/>
        </w:rPr>
        <w:t> </w:t>
      </w:r>
      <w:r>
        <w:rPr/>
        <w:t>chargeable</w:t>
      </w:r>
      <w:r>
        <w:rPr>
          <w:spacing w:val="-14"/>
        </w:rPr>
        <w:t> </w:t>
      </w:r>
      <w:r>
        <w:rPr/>
        <w:t>with</w:t>
      </w:r>
      <w:r>
        <w:rPr>
          <w:spacing w:val="-13"/>
        </w:rPr>
        <w:t> </w:t>
      </w:r>
      <w:r>
        <w:rPr/>
        <w:t>potassium</w:t>
      </w:r>
      <w:r>
        <w:rPr>
          <w:spacing w:val="-13"/>
        </w:rPr>
        <w:t> </w:t>
      </w:r>
      <w:r>
        <w:rPr/>
        <w:t>being</w:t>
      </w:r>
      <w:r>
        <w:rPr>
          <w:spacing w:val="-15"/>
        </w:rPr>
        <w:t> </w:t>
      </w:r>
      <w:r>
        <w:rPr/>
        <w:t>most</w:t>
      </w:r>
      <w:r>
        <w:rPr>
          <w:spacing w:val="-13"/>
        </w:rPr>
        <w:t> </w:t>
      </w:r>
      <w:r>
        <w:rPr/>
        <w:t>dependable</w:t>
      </w:r>
      <w:r>
        <w:rPr>
          <w:spacing w:val="-14"/>
        </w:rPr>
        <w:t> </w:t>
      </w:r>
      <w:r>
        <w:rPr/>
        <w:t>guide</w:t>
      </w:r>
      <w:r>
        <w:rPr>
          <w:spacing w:val="-13"/>
        </w:rPr>
        <w:t> </w:t>
      </w:r>
      <w:r>
        <w:rPr/>
        <w:t>regions</w:t>
      </w:r>
      <w:r>
        <w:rPr>
          <w:spacing w:val="-13"/>
        </w:rPr>
        <w:t> </w:t>
      </w:r>
      <w:r>
        <w:rPr/>
        <w:t>hosting</w:t>
      </w:r>
      <w:r>
        <w:rPr>
          <w:spacing w:val="-13"/>
        </w:rPr>
        <w:t> </w:t>
      </w:r>
      <w:r>
        <w:rPr/>
        <w:t>gold</w:t>
      </w:r>
      <w:r>
        <w:rPr>
          <w:spacing w:val="-13"/>
        </w:rPr>
        <w:t> </w:t>
      </w:r>
      <w:r>
        <w:rPr/>
        <w:t>within</w:t>
      </w:r>
      <w:r>
        <w:rPr>
          <w:spacing w:val="-58"/>
        </w:rPr>
        <w:t> </w:t>
      </w:r>
      <w:r>
        <w:rPr/>
        <w:t>quartz vein, hydrothermal alteration of causative body can provide reliable links. In this</w:t>
      </w:r>
      <w:r>
        <w:rPr>
          <w:spacing w:val="1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potassium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related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most</w:t>
      </w:r>
      <w:r>
        <w:rPr>
          <w:spacing w:val="-2"/>
        </w:rPr>
        <w:t> </w:t>
      </w:r>
      <w:r>
        <w:rPr/>
        <w:t>favorable</w:t>
      </w:r>
      <w:r>
        <w:rPr>
          <w:spacing w:val="-3"/>
        </w:rPr>
        <w:t> </w:t>
      </w:r>
      <w:r>
        <w:rPr/>
        <w:t>host</w:t>
      </w:r>
      <w:r>
        <w:rPr>
          <w:spacing w:val="-3"/>
        </w:rPr>
        <w:t> </w:t>
      </w:r>
      <w:r>
        <w:rPr/>
        <w:t>rocks. Low</w:t>
      </w:r>
      <w:r>
        <w:rPr>
          <w:spacing w:val="-3"/>
        </w:rPr>
        <w:t> </w:t>
      </w:r>
      <w:r>
        <w:rPr/>
        <w:t>potassium anomalies</w:t>
      </w:r>
      <w:r>
        <w:rPr>
          <w:spacing w:val="-4"/>
        </w:rPr>
        <w:t> </w:t>
      </w:r>
      <w:r>
        <w:rPr/>
        <w:t>are</w:t>
      </w:r>
    </w:p>
    <w:p>
      <w:pPr>
        <w:spacing w:after="0" w:line="480" w:lineRule="auto"/>
        <w:jc w:val="both"/>
        <w:sectPr>
          <w:pgSz w:w="11910" w:h="16840"/>
          <w:pgMar w:header="0" w:footer="1014" w:top="1440" w:bottom="1200" w:left="1680" w:right="460"/>
        </w:sectPr>
      </w:pPr>
    </w:p>
    <w:p>
      <w:pPr>
        <w:pStyle w:val="BodyText"/>
        <w:spacing w:line="480" w:lineRule="auto" w:before="60"/>
        <w:ind w:left="307" w:right="949"/>
        <w:jc w:val="both"/>
      </w:pPr>
      <w:r>
        <w:rPr/>
        <w:t>observed along the contacts between the cretaceous sediments and the metasediments</w:t>
      </w:r>
      <w:r>
        <w:rPr>
          <w:spacing w:val="1"/>
        </w:rPr>
        <w:t> </w:t>
      </w:r>
      <w:r>
        <w:rPr/>
        <w:t>trending NW-SE and within the mylonite at the northwestern corner of the study area.</w:t>
      </w:r>
      <w:r>
        <w:rPr>
          <w:spacing w:val="1"/>
        </w:rPr>
        <w:t> </w:t>
      </w:r>
      <w:r>
        <w:rPr/>
        <w:t>Hydrothermal zone, faults, veins and foliation host the mineralisation of gold within the</w:t>
      </w:r>
      <w:r>
        <w:rPr>
          <w:spacing w:val="1"/>
        </w:rPr>
        <w:t> </w:t>
      </w:r>
      <w:r>
        <w:rPr/>
        <w:t>study area. The contacts zone depicts low potassium and high thorium and uranium</w:t>
      </w:r>
      <w:r>
        <w:rPr>
          <w:spacing w:val="1"/>
        </w:rPr>
        <w:t> </w:t>
      </w:r>
      <w:r>
        <w:rPr/>
        <w:t>(Figure</w:t>
      </w:r>
      <w:r>
        <w:rPr>
          <w:spacing w:val="1"/>
        </w:rPr>
        <w:t> </w:t>
      </w:r>
      <w:r>
        <w:rPr/>
        <w:t>4.14)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weak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anomaly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potassic</w:t>
      </w:r>
      <w:r>
        <w:rPr>
          <w:spacing w:val="1"/>
        </w:rPr>
        <w:t> </w:t>
      </w:r>
      <w:r>
        <w:rPr/>
        <w:t>alteration associated with an</w:t>
      </w:r>
      <w:r>
        <w:rPr>
          <w:spacing w:val="1"/>
        </w:rPr>
        <w:t> </w:t>
      </w:r>
      <w:r>
        <w:rPr/>
        <w:t>increase fluid entry that migrates through low pressure and</w:t>
      </w:r>
      <w:r>
        <w:rPr>
          <w:spacing w:val="-57"/>
        </w:rPr>
        <w:t> </w:t>
      </w:r>
      <w:r>
        <w:rPr/>
        <w:t>high</w:t>
      </w:r>
      <w:r>
        <w:rPr>
          <w:spacing w:val="-1"/>
        </w:rPr>
        <w:t> </w:t>
      </w:r>
      <w:r>
        <w:rPr/>
        <w:t>faulted zones within</w:t>
      </w:r>
      <w:r>
        <w:rPr>
          <w:spacing w:val="2"/>
        </w:rPr>
        <w:t> </w:t>
      </w:r>
      <w:r>
        <w:rPr/>
        <w:t>this</w:t>
      </w:r>
      <w:r>
        <w:rPr>
          <w:spacing w:val="-1"/>
        </w:rPr>
        <w:t> </w:t>
      </w:r>
      <w:r>
        <w:rPr/>
        <w:t>area. (Dickson and</w:t>
      </w:r>
      <w:r>
        <w:rPr>
          <w:spacing w:val="2"/>
        </w:rPr>
        <w:t> </w:t>
      </w:r>
      <w:r>
        <w:rPr/>
        <w:t>Scolt</w:t>
      </w:r>
      <w:r>
        <w:rPr>
          <w:spacing w:val="-1"/>
        </w:rPr>
        <w:t> </w:t>
      </w:r>
      <w:r>
        <w:rPr/>
        <w:t>1997)</w:t>
      </w:r>
    </w:p>
    <w:p>
      <w:pPr>
        <w:spacing w:after="0" w:line="480" w:lineRule="auto"/>
        <w:jc w:val="both"/>
        <w:sectPr>
          <w:pgSz w:w="11910" w:h="16840"/>
          <w:pgMar w:header="0" w:footer="1014" w:top="1440" w:bottom="1200" w:left="1680" w:right="460"/>
        </w:sectPr>
      </w:pPr>
    </w:p>
    <w:p>
      <w:pPr>
        <w:pStyle w:val="BodyText"/>
        <w:ind w:left="307"/>
        <w:rPr>
          <w:sz w:val="20"/>
        </w:rPr>
      </w:pPr>
      <w:r>
        <w:rPr>
          <w:sz w:val="20"/>
        </w:rPr>
        <w:drawing>
          <wp:inline distT="0" distB="0" distL="0" distR="0">
            <wp:extent cx="5399932" cy="8305800"/>
            <wp:effectExtent l="0" t="0" r="0" b="0"/>
            <wp:docPr id="3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932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90"/>
        <w:ind w:left="1473"/>
      </w:pPr>
      <w:r>
        <w:rPr/>
        <w:t>Figure</w:t>
      </w:r>
      <w:r>
        <w:rPr>
          <w:spacing w:val="-3"/>
        </w:rPr>
        <w:t> </w:t>
      </w:r>
      <w:r>
        <w:rPr/>
        <w:t>4.14: Ternary</w:t>
      </w:r>
      <w:r>
        <w:rPr>
          <w:spacing w:val="-5"/>
        </w:rPr>
        <w:t> </w:t>
      </w:r>
      <w:r>
        <w:rPr/>
        <w:t>map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3"/>
        </w:rPr>
        <w:t> </w:t>
      </w:r>
      <w:r>
        <w:rPr/>
        <w:t>area</w:t>
      </w:r>
      <w:r>
        <w:rPr>
          <w:spacing w:val="1"/>
        </w:rPr>
        <w:t> </w:t>
      </w:r>
      <w:r>
        <w:rPr/>
        <w:t>of Bida and</w:t>
      </w:r>
      <w:r>
        <w:rPr>
          <w:spacing w:val="2"/>
        </w:rPr>
        <w:t> </w:t>
      </w:r>
      <w:r>
        <w:rPr/>
        <w:t>Zungeru</w:t>
      </w:r>
    </w:p>
    <w:p>
      <w:pPr>
        <w:spacing w:after="0"/>
        <w:sectPr>
          <w:pgSz w:w="11910" w:h="16840"/>
          <w:pgMar w:header="0" w:footer="1014" w:top="1500" w:bottom="1200" w:left="1680" w:right="460"/>
        </w:sectPr>
      </w:pPr>
    </w:p>
    <w:p>
      <w:pPr>
        <w:pStyle w:val="Heading1"/>
        <w:numPr>
          <w:ilvl w:val="1"/>
          <w:numId w:val="11"/>
        </w:numPr>
        <w:tabs>
          <w:tab w:pos="1027" w:val="left" w:leader="none"/>
          <w:tab w:pos="1028" w:val="left" w:leader="none"/>
        </w:tabs>
        <w:spacing w:line="240" w:lineRule="auto" w:before="65" w:after="0"/>
        <w:ind w:left="1027" w:right="0" w:hanging="721"/>
        <w:jc w:val="left"/>
      </w:pPr>
      <w:bookmarkStart w:name="_TOC_250005" w:id="33"/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33"/>
      <w:r>
        <w:rPr/>
        <w:t>Result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307" w:right="949"/>
        <w:jc w:val="both"/>
      </w:pPr>
      <w:r>
        <w:rPr/>
        <w:t>Both aeromagnetic and radiometric data of Zungeru and Bida areas were interpreted to</w:t>
      </w:r>
      <w:r>
        <w:rPr>
          <w:spacing w:val="1"/>
        </w:rPr>
        <w:t> </w:t>
      </w:r>
      <w:r>
        <w:rPr/>
        <w:t>delineated regions of gold mineralization and other associated minerals. An area of 55</w:t>
      </w:r>
      <w:r>
        <w:rPr>
          <w:spacing w:val="1"/>
        </w:rPr>
        <w:t> </w:t>
      </w:r>
      <w:r>
        <w:rPr/>
        <w:t>Km ×110 Km square was subjected to various analytical and visual analysis such as</w:t>
      </w:r>
      <w:r>
        <w:rPr>
          <w:spacing w:val="1"/>
        </w:rPr>
        <w:t> </w:t>
      </w:r>
      <w:r>
        <w:rPr/>
        <w:t>horizontal</w:t>
      </w:r>
      <w:r>
        <w:rPr>
          <w:spacing w:val="1"/>
        </w:rPr>
        <w:t> </w:t>
      </w:r>
      <w:r>
        <w:rPr/>
        <w:t>derivative,</w:t>
      </w:r>
      <w:r>
        <w:rPr>
          <w:spacing w:val="1"/>
        </w:rPr>
        <w:t> </w:t>
      </w:r>
      <w:r>
        <w:rPr/>
        <w:t>vertical</w:t>
      </w:r>
      <w:r>
        <w:rPr>
          <w:spacing w:val="1"/>
        </w:rPr>
        <w:t> </w:t>
      </w:r>
      <w:r>
        <w:rPr/>
        <w:t>derivative,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signal,</w:t>
      </w:r>
      <w:r>
        <w:rPr>
          <w:spacing w:val="1"/>
        </w:rPr>
        <w:t> </w:t>
      </w:r>
      <w:r>
        <w:rPr/>
        <w:t>Euler</w:t>
      </w:r>
      <w:r>
        <w:rPr>
          <w:spacing w:val="1"/>
        </w:rPr>
        <w:t> </w:t>
      </w:r>
      <w:r>
        <w:rPr/>
        <w:t>deconvolution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Centre</w:t>
      </w:r>
      <w:r>
        <w:rPr>
          <w:spacing w:val="-12"/>
        </w:rPr>
        <w:t> </w:t>
      </w:r>
      <w:r>
        <w:rPr/>
        <w:t>exploration</w:t>
      </w:r>
      <w:r>
        <w:rPr>
          <w:spacing w:val="-11"/>
        </w:rPr>
        <w:t> </w:t>
      </w:r>
      <w:r>
        <w:rPr/>
        <w:t>targeting</w:t>
      </w:r>
      <w:r>
        <w:rPr>
          <w:spacing w:val="-12"/>
        </w:rPr>
        <w:t> </w:t>
      </w:r>
      <w:r>
        <w:rPr/>
        <w:t>(CET)</w:t>
      </w:r>
      <w:r>
        <w:rPr>
          <w:spacing w:val="-10"/>
        </w:rPr>
        <w:t> </w:t>
      </w:r>
      <w:r>
        <w:rPr/>
        <w:t>results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these</w:t>
      </w:r>
      <w:r>
        <w:rPr>
          <w:spacing w:val="-10"/>
        </w:rPr>
        <w:t> </w:t>
      </w:r>
      <w:r>
        <w:rPr/>
        <w:t>shows</w:t>
      </w:r>
      <w:r>
        <w:rPr>
          <w:spacing w:val="-11"/>
        </w:rPr>
        <w:t> </w:t>
      </w:r>
      <w:r>
        <w:rPr/>
        <w:t>that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total</w:t>
      </w:r>
      <w:r>
        <w:rPr>
          <w:spacing w:val="-11"/>
        </w:rPr>
        <w:t> </w:t>
      </w:r>
      <w:r>
        <w:rPr/>
        <w:t>magnetic</w:t>
      </w:r>
      <w:r>
        <w:rPr>
          <w:spacing w:val="-11"/>
        </w:rPr>
        <w:t> </w:t>
      </w:r>
      <w:r>
        <w:rPr/>
        <w:t>intensity</w:t>
      </w:r>
      <w:r>
        <w:rPr>
          <w:spacing w:val="-58"/>
        </w:rPr>
        <w:t> </w:t>
      </w:r>
      <w:r>
        <w:rPr/>
        <w:t>map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4.1</w:t>
      </w:r>
      <w:r>
        <w:rPr>
          <w:spacing w:val="1"/>
        </w:rPr>
        <w:t> </w:t>
      </w:r>
      <w:r>
        <w:rPr/>
        <w:t>comprises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anomalies.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anomalies are mostly within the cretaceous sediment with some isolated lows within the</w:t>
      </w:r>
      <w:r>
        <w:rPr>
          <w:spacing w:val="-57"/>
        </w:rPr>
        <w:t> </w:t>
      </w:r>
      <w:r>
        <w:rPr/>
        <w:t>metasediments. Magnetic susceptibility ranges from -119nT to 147.9nT. Variations in</w:t>
      </w:r>
      <w:r>
        <w:rPr>
          <w:spacing w:val="1"/>
        </w:rPr>
        <w:t> </w:t>
      </w:r>
      <w:r>
        <w:rPr/>
        <w:t>susceptibility are due to lateral variation in rock susceptibility and the susceptibility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basement depth of barrier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remnant magnetisation.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80" w:lineRule="auto"/>
        <w:ind w:left="307" w:right="948"/>
        <w:jc w:val="both"/>
      </w:pPr>
      <w:r>
        <w:rPr/>
        <w:t>The analytical signal map obtains from the horizontal derivatives in x, y and z directions</w:t>
      </w:r>
      <w:r>
        <w:rPr>
          <w:spacing w:val="-57"/>
        </w:rPr>
        <w:t> </w:t>
      </w:r>
      <w:r>
        <w:rPr/>
        <w:t>depicts the amplitude response of the magnetic susceptibility range from 0.010m to</w:t>
      </w:r>
      <w:r>
        <w:rPr>
          <w:spacing w:val="1"/>
        </w:rPr>
        <w:t> </w:t>
      </w:r>
      <w:r>
        <w:rPr/>
        <w:t>0.122m</w:t>
      </w:r>
      <w:r>
        <w:rPr>
          <w:spacing w:val="-12"/>
        </w:rPr>
        <w:t> </w:t>
      </w:r>
      <w:r>
        <w:rPr/>
        <w:t>within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sedimentary</w:t>
      </w:r>
      <w:r>
        <w:rPr>
          <w:spacing w:val="-17"/>
        </w:rPr>
        <w:t> </w:t>
      </w:r>
      <w:r>
        <w:rPr/>
        <w:t>formation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0.134m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0.493m</w:t>
      </w:r>
      <w:r>
        <w:rPr>
          <w:spacing w:val="-12"/>
        </w:rPr>
        <w:t> </w:t>
      </w:r>
      <w:r>
        <w:rPr/>
        <w:t>within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metasediment</w:t>
      </w:r>
      <w:r>
        <w:rPr>
          <w:spacing w:val="-57"/>
        </w:rPr>
        <w:t> </w:t>
      </w:r>
      <w:r>
        <w:rPr/>
        <w:t>specify of major anomalies were clearly observed and anomalies were clearly delineated</w:t>
      </w:r>
      <w:r>
        <w:rPr>
          <w:spacing w:val="-57"/>
        </w:rPr>
        <w:t> </w:t>
      </w:r>
      <w:r>
        <w:rPr/>
        <w:t>above</w:t>
      </w:r>
      <w:r>
        <w:rPr>
          <w:spacing w:val="-2"/>
        </w:rPr>
        <w:t> </w:t>
      </w:r>
      <w:r>
        <w:rPr/>
        <w:t>the causative</w:t>
      </w:r>
      <w:r>
        <w:rPr>
          <w:spacing w:val="-1"/>
        </w:rPr>
        <w:t> </w:t>
      </w:r>
      <w:r>
        <w:rPr/>
        <w:t>bodies.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7" w:right="946"/>
        <w:jc w:val="both"/>
      </w:pPr>
      <w:r>
        <w:rPr/>
        <w:t>The first vertical derivatives maps help us to place features such as lineaments both on</w:t>
      </w:r>
      <w:r>
        <w:rPr>
          <w:spacing w:val="1"/>
        </w:rPr>
        <w:t> </w:t>
      </w:r>
      <w:r>
        <w:rPr/>
        <w:t>high</w:t>
      </w:r>
      <w:r>
        <w:rPr>
          <w:spacing w:val="-3"/>
        </w:rPr>
        <w:t> </w:t>
      </w:r>
      <w:r>
        <w:rPr/>
        <w:t>regions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susceptibility</w:t>
      </w:r>
      <w:r>
        <w:rPr>
          <w:spacing w:val="-8"/>
        </w:rPr>
        <w:t> </w:t>
      </w:r>
      <w:r>
        <w:rPr/>
        <w:t>(in</w:t>
      </w:r>
      <w:r>
        <w:rPr>
          <w:spacing w:val="-3"/>
        </w:rPr>
        <w:t> </w:t>
      </w:r>
      <w:r>
        <w:rPr/>
        <w:t>red)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low</w:t>
      </w:r>
      <w:r>
        <w:rPr>
          <w:spacing w:val="-3"/>
        </w:rPr>
        <w:t> </w:t>
      </w:r>
      <w:r>
        <w:rPr/>
        <w:t>regions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susceptibility</w:t>
      </w:r>
      <w:r>
        <w:rPr>
          <w:spacing w:val="-5"/>
        </w:rPr>
        <w:t> </w:t>
      </w:r>
      <w:r>
        <w:rPr/>
        <w:t>(in</w:t>
      </w:r>
      <w:r>
        <w:rPr>
          <w:spacing w:val="-3"/>
        </w:rPr>
        <w:t> </w:t>
      </w:r>
      <w:r>
        <w:rPr/>
        <w:t>blue), geology</w:t>
      </w:r>
      <w:r>
        <w:rPr>
          <w:spacing w:val="-57"/>
        </w:rPr>
        <w:t> </w:t>
      </w:r>
      <w:r>
        <w:rPr/>
        <w:t>contacts (yellow), folds (bold yellow) all across the field prominently at the North-</w:t>
      </w:r>
      <w:r>
        <w:rPr>
          <w:spacing w:val="1"/>
        </w:rPr>
        <w:t> </w:t>
      </w:r>
      <w:r>
        <w:rPr/>
        <w:t>Western corner of the study area. These are sets of linear structure that trend NE-SW,</w:t>
      </w:r>
      <w:r>
        <w:rPr>
          <w:spacing w:val="1"/>
        </w:rPr>
        <w:t> </w:t>
      </w:r>
      <w:r>
        <w:rPr/>
        <w:t>located</w:t>
      </w:r>
      <w:r>
        <w:rPr>
          <w:spacing w:val="-7"/>
        </w:rPr>
        <w:t> </w:t>
      </w:r>
      <w:r>
        <w:rPr/>
        <w:t>within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mylonites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mylonites</w:t>
      </w:r>
      <w:r>
        <w:rPr>
          <w:spacing w:val="-5"/>
        </w:rPr>
        <w:t> </w:t>
      </w:r>
      <w:r>
        <w:rPr/>
        <w:t>interlayer</w:t>
      </w:r>
      <w:r>
        <w:rPr>
          <w:spacing w:val="-5"/>
        </w:rPr>
        <w:t> </w:t>
      </w:r>
      <w:r>
        <w:rPr/>
        <w:t>by</w:t>
      </w:r>
      <w:r>
        <w:rPr>
          <w:spacing w:val="-11"/>
        </w:rPr>
        <w:t> </w:t>
      </w:r>
      <w:r>
        <w:rPr/>
        <w:t>amphibolites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are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belt-</w:t>
      </w:r>
      <w:r>
        <w:rPr>
          <w:spacing w:val="-58"/>
        </w:rPr>
        <w:t> </w:t>
      </w:r>
      <w:r>
        <w:rPr/>
        <w:t>type meta-sediments. Equally worth mentioning are sets of lineaments (in blue) trend E-</w:t>
      </w:r>
      <w:r>
        <w:rPr>
          <w:spacing w:val="-57"/>
        </w:rPr>
        <w:t> </w:t>
      </w:r>
      <w:r>
        <w:rPr/>
        <w:t>W all across</w:t>
      </w:r>
      <w:r>
        <w:rPr>
          <w:spacing w:val="-1"/>
        </w:rPr>
        <w:t> </w:t>
      </w:r>
      <w:r>
        <w:rPr/>
        <w:t>the mid</w:t>
      </w:r>
      <w:r>
        <w:rPr>
          <w:spacing w:val="-1"/>
        </w:rPr>
        <w:t> </w:t>
      </w:r>
      <w:r>
        <w:rPr/>
        <w:t>region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7"/>
        </w:rPr>
        <w:t> </w:t>
      </w:r>
      <w:r>
        <w:rPr/>
        <w:t>area. Where</w:t>
      </w:r>
      <w:r>
        <w:rPr>
          <w:spacing w:val="-3"/>
        </w:rPr>
        <w:t> </w:t>
      </w:r>
      <w:r>
        <w:rPr/>
        <w:t>majority</w:t>
      </w:r>
      <w:r>
        <w:rPr>
          <w:spacing w:val="-8"/>
        </w:rPr>
        <w:t> </w:t>
      </w:r>
      <w:r>
        <w:rPr/>
        <w:t>of volcanic activities must</w:t>
      </w:r>
      <w:r>
        <w:rPr>
          <w:spacing w:val="-58"/>
        </w:rPr>
        <w:t> </w:t>
      </w:r>
      <w:r>
        <w:rPr>
          <w:spacing w:val="-1"/>
        </w:rPr>
        <w:t>have</w:t>
      </w:r>
      <w:r>
        <w:rPr>
          <w:spacing w:val="-11"/>
        </w:rPr>
        <w:t> </w:t>
      </w:r>
      <w:r>
        <w:rPr>
          <w:spacing w:val="-1"/>
        </w:rPr>
        <w:t>been</w:t>
      </w:r>
      <w:r>
        <w:rPr>
          <w:spacing w:val="-10"/>
        </w:rPr>
        <w:t> </w:t>
      </w:r>
      <w:r>
        <w:rPr/>
        <w:t>recorded.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prominent</w:t>
      </w:r>
      <w:r>
        <w:rPr>
          <w:spacing w:val="-10"/>
        </w:rPr>
        <w:t> </w:t>
      </w:r>
      <w:r>
        <w:rPr/>
        <w:t>feature</w:t>
      </w:r>
      <w:r>
        <w:rPr>
          <w:spacing w:val="-10"/>
        </w:rPr>
        <w:t> </w:t>
      </w:r>
      <w:r>
        <w:rPr/>
        <w:t>clearly</w:t>
      </w:r>
      <w:r>
        <w:rPr>
          <w:spacing w:val="-12"/>
        </w:rPr>
        <w:t> </w:t>
      </w:r>
      <w:r>
        <w:rPr/>
        <w:t>unavoidable</w:t>
      </w:r>
      <w:r>
        <w:rPr>
          <w:spacing w:val="-11"/>
        </w:rPr>
        <w:t> </w:t>
      </w:r>
      <w:r>
        <w:rPr/>
        <w:t>are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spherically</w:t>
      </w:r>
      <w:r>
        <w:rPr>
          <w:spacing w:val="-15"/>
        </w:rPr>
        <w:t> </w:t>
      </w:r>
      <w:r>
        <w:rPr/>
        <w:t>shaped</w:t>
      </w:r>
    </w:p>
    <w:p>
      <w:pPr>
        <w:spacing w:after="0" w:line="480" w:lineRule="auto"/>
        <w:jc w:val="both"/>
        <w:sectPr>
          <w:pgSz w:w="11910" w:h="16840"/>
          <w:pgMar w:header="0" w:footer="1014" w:top="1440" w:bottom="1200" w:left="1680" w:right="460"/>
        </w:sectPr>
      </w:pPr>
    </w:p>
    <w:p>
      <w:pPr>
        <w:pStyle w:val="BodyText"/>
        <w:spacing w:line="480" w:lineRule="auto" w:before="60"/>
        <w:ind w:left="307" w:right="952"/>
        <w:jc w:val="both"/>
      </w:pPr>
      <w:r>
        <w:rPr/>
        <w:t>intrusive bodies marked as B1and B2 at the upper part of the study area with low</w:t>
      </w:r>
      <w:r>
        <w:rPr>
          <w:spacing w:val="1"/>
        </w:rPr>
        <w:t> </w:t>
      </w:r>
      <w:r>
        <w:rPr/>
        <w:t>susceptibility. All the folds and the contact are located between the cretaceous sediment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metasediment basement region.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7" w:right="954"/>
        <w:jc w:val="both"/>
      </w:pPr>
      <w:r>
        <w:rPr/>
        <w:t>The Centre Exploration Targeting (CET) method delineating and mapped lineament and</w:t>
      </w:r>
      <w:r>
        <w:rPr>
          <w:spacing w:val="-57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automatically.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lineaments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correlate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were</w:t>
      </w:r>
      <w:r>
        <w:rPr>
          <w:spacing w:val="-57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in first vertical</w:t>
      </w:r>
      <w:r>
        <w:rPr>
          <w:spacing w:val="2"/>
        </w:rPr>
        <w:t> </w:t>
      </w:r>
      <w:r>
        <w:rPr/>
        <w:t>derivative</w:t>
      </w:r>
      <w:r>
        <w:rPr>
          <w:spacing w:val="-1"/>
        </w:rPr>
        <w:t> </w:t>
      </w:r>
      <w:r>
        <w:rPr/>
        <w:t>maps.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7" w:right="946"/>
        <w:jc w:val="both"/>
      </w:pPr>
      <w:r>
        <w:rPr/>
        <w:t>Euler</w:t>
      </w:r>
      <w:r>
        <w:rPr>
          <w:spacing w:val="-7"/>
        </w:rPr>
        <w:t> </w:t>
      </w:r>
      <w:r>
        <w:rPr/>
        <w:t>Deconvolution</w:t>
      </w:r>
      <w:r>
        <w:rPr>
          <w:spacing w:val="-5"/>
        </w:rPr>
        <w:t> </w:t>
      </w:r>
      <w:r>
        <w:rPr/>
        <w:t>method</w:t>
      </w:r>
      <w:r>
        <w:rPr>
          <w:spacing w:val="-5"/>
        </w:rPr>
        <w:t> </w:t>
      </w:r>
      <w:r>
        <w:rPr/>
        <w:t>shows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majority</w:t>
      </w:r>
      <w:r>
        <w:rPr>
          <w:spacing w:val="-11"/>
        </w:rPr>
        <w:t> </w:t>
      </w:r>
      <w:r>
        <w:rPr/>
        <w:t>of</w:t>
      </w:r>
      <w:r>
        <w:rPr>
          <w:spacing w:val="-6"/>
        </w:rPr>
        <w:t> </w:t>
      </w:r>
      <w:r>
        <w:rPr/>
        <w:t>these</w:t>
      </w:r>
      <w:r>
        <w:rPr>
          <w:spacing w:val="-6"/>
        </w:rPr>
        <w:t> </w:t>
      </w:r>
      <w:r>
        <w:rPr/>
        <w:t>structures</w:t>
      </w:r>
      <w:r>
        <w:rPr>
          <w:spacing w:val="-3"/>
        </w:rPr>
        <w:t> </w:t>
      </w:r>
      <w:r>
        <w:rPr/>
        <w:t>are</w:t>
      </w:r>
      <w:r>
        <w:rPr>
          <w:spacing w:val="-7"/>
        </w:rPr>
        <w:t> </w:t>
      </w:r>
      <w:r>
        <w:rPr/>
        <w:t>situated</w:t>
      </w:r>
      <w:r>
        <w:rPr>
          <w:spacing w:val="-7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30 to 300meters all across the field within the metasediment. Generally, structures with</w:t>
      </w:r>
      <w:r>
        <w:rPr>
          <w:spacing w:val="1"/>
        </w:rPr>
        <w:t> </w:t>
      </w:r>
      <w:r>
        <w:rPr/>
        <w:t>depth</w:t>
      </w:r>
      <w:r>
        <w:rPr>
          <w:spacing w:val="-3"/>
        </w:rPr>
        <w:t> </w:t>
      </w:r>
      <w:r>
        <w:rPr/>
        <w:t>estimate</w:t>
      </w:r>
      <w:r>
        <w:rPr>
          <w:spacing w:val="-4"/>
        </w:rPr>
        <w:t> </w:t>
      </w:r>
      <w:r>
        <w:rPr/>
        <w:t>within</w:t>
      </w:r>
      <w:r>
        <w:rPr>
          <w:spacing w:val="-4"/>
        </w:rPr>
        <w:t> </w:t>
      </w:r>
      <w:r>
        <w:rPr/>
        <w:t>30</w:t>
      </w:r>
      <w:r>
        <w:rPr>
          <w:spacing w:val="-8"/>
        </w:rPr>
        <w:t> </w:t>
      </w:r>
      <w:r>
        <w:rPr/>
        <w:t>to</w:t>
      </w:r>
      <w:r>
        <w:rPr>
          <w:spacing w:val="-2"/>
        </w:rPr>
        <w:t> </w:t>
      </w:r>
      <w:r>
        <w:rPr/>
        <w:t>160</w:t>
      </w:r>
      <w:r>
        <w:rPr>
          <w:spacing w:val="-4"/>
        </w:rPr>
        <w:t> </w:t>
      </w:r>
      <w:r>
        <w:rPr/>
        <w:t>meters</w:t>
      </w:r>
      <w:r>
        <w:rPr>
          <w:spacing w:val="-3"/>
        </w:rPr>
        <w:t> </w:t>
      </w:r>
      <w:r>
        <w:rPr/>
        <w:t>dominate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field</w:t>
      </w:r>
      <w:r>
        <w:rPr>
          <w:spacing w:val="-2"/>
        </w:rPr>
        <w:t> </w:t>
      </w:r>
      <w:r>
        <w:rPr/>
        <w:t>most</w:t>
      </w:r>
      <w:r>
        <w:rPr>
          <w:spacing w:val="-3"/>
        </w:rPr>
        <w:t> </w:t>
      </w:r>
      <w:r>
        <w:rPr/>
        <w:t>especially</w:t>
      </w:r>
      <w:r>
        <w:rPr>
          <w:spacing w:val="-8"/>
        </w:rPr>
        <w:t> </w:t>
      </w:r>
      <w:r>
        <w:rPr/>
        <w:t>around</w:t>
      </w:r>
      <w:r>
        <w:rPr>
          <w:spacing w:val="-5"/>
        </w:rPr>
        <w:t> </w:t>
      </w:r>
      <w:r>
        <w:rPr/>
        <w:t>Sabon-</w:t>
      </w:r>
      <w:r>
        <w:rPr>
          <w:spacing w:val="-57"/>
        </w:rPr>
        <w:t> </w:t>
      </w:r>
      <w:r>
        <w:rPr/>
        <w:t>Dagga,</w:t>
      </w:r>
      <w:r>
        <w:rPr>
          <w:spacing w:val="-1"/>
        </w:rPr>
        <w:t> </w:t>
      </w:r>
      <w:r>
        <w:rPr/>
        <w:t>Kakaki, Sunbwagi, Bobo</w:t>
      </w:r>
      <w:r>
        <w:rPr>
          <w:spacing w:val="-1"/>
        </w:rPr>
        <w:t> </w:t>
      </w:r>
      <w:r>
        <w:rPr/>
        <w:t>Shiri, Minkwegi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Minkwiogi.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/>
        <w:ind w:left="307" w:right="949"/>
        <w:jc w:val="both"/>
      </w:pPr>
      <w:r>
        <w:rPr/>
        <w:t>The Potassium concentration map (Figure.4.8) depicts high anomaly signals at the upper</w:t>
      </w:r>
      <w:r>
        <w:rPr>
          <w:spacing w:val="-57"/>
        </w:rPr>
        <w:t> </w:t>
      </w:r>
      <w:r>
        <w:rPr/>
        <w:t>north and eastern part of the study area, worthy of note is another high anomaly notice</w:t>
      </w:r>
      <w:r>
        <w:rPr>
          <w:spacing w:val="1"/>
        </w:rPr>
        <w:t> </w:t>
      </w:r>
      <w:r>
        <w:rPr/>
        <w:t>within the Alluvium deposits at the lower Bida sheet. This coincides with the channel of</w:t>
      </w:r>
      <w:r>
        <w:rPr>
          <w:spacing w:val="-57"/>
        </w:rPr>
        <w:t> </w:t>
      </w:r>
      <w:r>
        <w:rPr/>
        <w:t>tribute</w:t>
      </w:r>
      <w:r>
        <w:rPr>
          <w:spacing w:val="-6"/>
        </w:rPr>
        <w:t> </w:t>
      </w:r>
      <w:r>
        <w:rPr/>
        <w:t>river-wuya,</w:t>
      </w:r>
      <w:r>
        <w:rPr>
          <w:spacing w:val="-4"/>
        </w:rPr>
        <w:t> </w:t>
      </w:r>
      <w:r>
        <w:rPr/>
        <w:t>where</w:t>
      </w:r>
      <w:r>
        <w:rPr>
          <w:spacing w:val="-6"/>
        </w:rPr>
        <w:t> </w:t>
      </w:r>
      <w:r>
        <w:rPr/>
        <w:t>erosion</w:t>
      </w:r>
      <w:r>
        <w:rPr>
          <w:spacing w:val="-6"/>
        </w:rPr>
        <w:t> </w:t>
      </w:r>
      <w:r>
        <w:rPr/>
        <w:t>has</w:t>
      </w:r>
      <w:r>
        <w:rPr>
          <w:spacing w:val="-4"/>
        </w:rPr>
        <w:t> </w:t>
      </w:r>
      <w:r>
        <w:rPr/>
        <w:t>exposed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basement.</w:t>
      </w:r>
      <w:r>
        <w:rPr>
          <w:spacing w:val="-6"/>
        </w:rPr>
        <w:t> </w:t>
      </w:r>
      <w:r>
        <w:rPr/>
        <w:t>Anomalous</w:t>
      </w:r>
      <w:r>
        <w:rPr>
          <w:spacing w:val="-6"/>
        </w:rPr>
        <w:t> </w:t>
      </w:r>
      <w:r>
        <w:rPr/>
        <w:t>signatures</w:t>
      </w:r>
      <w:r>
        <w:rPr>
          <w:spacing w:val="-4"/>
        </w:rPr>
        <w:t> </w:t>
      </w:r>
      <w:r>
        <w:rPr/>
        <w:t>were</w:t>
      </w:r>
      <w:r>
        <w:rPr>
          <w:spacing w:val="-58"/>
        </w:rPr>
        <w:t> </w:t>
      </w:r>
      <w:r>
        <w:rPr/>
        <w:t>observed within the cretaceous sediments has relatively low potassium K concentration</w:t>
      </w:r>
      <w:r>
        <w:rPr>
          <w:spacing w:val="1"/>
        </w:rPr>
        <w:t> </w:t>
      </w:r>
      <w:r>
        <w:rPr/>
        <w:t>around</w:t>
      </w:r>
      <w:r>
        <w:rPr>
          <w:spacing w:val="-2"/>
        </w:rPr>
        <w:t> </w:t>
      </w:r>
      <w:r>
        <w:rPr/>
        <w:t>the western end</w:t>
      </w:r>
      <w:r>
        <w:rPr>
          <w:spacing w:val="2"/>
        </w:rPr>
        <w:t> </w:t>
      </w:r>
      <w:r>
        <w:rPr/>
        <w:t>and southern part of</w:t>
      </w:r>
      <w:r>
        <w:rPr>
          <w:spacing w:val="-1"/>
        </w:rPr>
        <w:t> </w:t>
      </w:r>
      <w:r>
        <w:rPr/>
        <w:t>the study</w:t>
      </w:r>
      <w:r>
        <w:rPr>
          <w:spacing w:val="-5"/>
        </w:rPr>
        <w:t> </w:t>
      </w:r>
      <w:r>
        <w:rPr/>
        <w:t>area.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7" w:right="948"/>
        <w:jc w:val="both"/>
      </w:pPr>
      <w:r>
        <w:rPr/>
        <w:t>The thorium concentration map (Figure.4.9) illustrates clearly lithology distinctions. A</w:t>
      </w:r>
      <w:r>
        <w:rPr>
          <w:spacing w:val="1"/>
        </w:rPr>
        <w:t> </w:t>
      </w:r>
      <w:r>
        <w:rPr/>
        <w:t>clear demarcation between the cretaceous sediment and metasediment is clearly shown.</w:t>
      </w:r>
      <w:r>
        <w:rPr>
          <w:spacing w:val="1"/>
        </w:rPr>
        <w:t> </w:t>
      </w:r>
      <w:r>
        <w:rPr/>
        <w:t>Fairly</w:t>
      </w:r>
      <w:r>
        <w:rPr>
          <w:spacing w:val="-12"/>
        </w:rPr>
        <w:t> </w:t>
      </w:r>
      <w:r>
        <w:rPr/>
        <w:t>high</w:t>
      </w:r>
      <w:r>
        <w:rPr>
          <w:spacing w:val="-4"/>
        </w:rPr>
        <w:t> </w:t>
      </w:r>
      <w:r>
        <w:rPr/>
        <w:t>anomalies</w:t>
      </w:r>
      <w:r>
        <w:rPr>
          <w:spacing w:val="-4"/>
        </w:rPr>
        <w:t> </w:t>
      </w:r>
      <w:r>
        <w:rPr/>
        <w:t>represent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mylonite,</w:t>
      </w:r>
      <w:r>
        <w:rPr>
          <w:spacing w:val="-4"/>
        </w:rPr>
        <w:t> </w:t>
      </w:r>
      <w:r>
        <w:rPr/>
        <w:t>amphibolites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granite</w:t>
      </w:r>
      <w:r>
        <w:rPr>
          <w:spacing w:val="-5"/>
        </w:rPr>
        <w:t> </w:t>
      </w:r>
      <w:r>
        <w:rPr/>
        <w:t>at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upper</w:t>
      </w:r>
      <w:r>
        <w:rPr>
          <w:spacing w:val="-5"/>
        </w:rPr>
        <w:t> </w:t>
      </w:r>
      <w:r>
        <w:rPr/>
        <w:t>north</w:t>
      </w:r>
      <w:r>
        <w:rPr>
          <w:spacing w:val="-58"/>
        </w:rPr>
        <w:t> </w:t>
      </w:r>
      <w:r>
        <w:rPr/>
        <w:t>western</w:t>
      </w:r>
      <w:r>
        <w:rPr>
          <w:spacing w:val="-6"/>
        </w:rPr>
        <w:t> </w:t>
      </w:r>
      <w:r>
        <w:rPr/>
        <w:t>corner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study</w:t>
      </w:r>
      <w:r>
        <w:rPr>
          <w:spacing w:val="-10"/>
        </w:rPr>
        <w:t> </w:t>
      </w:r>
      <w:r>
        <w:rPr/>
        <w:t>area.</w:t>
      </w:r>
      <w:r>
        <w:rPr>
          <w:spacing w:val="-8"/>
        </w:rPr>
        <w:t> </w:t>
      </w:r>
      <w:r>
        <w:rPr/>
        <w:t>High</w:t>
      </w:r>
      <w:r>
        <w:rPr>
          <w:spacing w:val="-6"/>
        </w:rPr>
        <w:t> </w:t>
      </w:r>
      <w:r>
        <w:rPr/>
        <w:t>concentration</w:t>
      </w:r>
      <w:r>
        <w:rPr>
          <w:spacing w:val="-8"/>
        </w:rPr>
        <w:t> </w:t>
      </w:r>
      <w:r>
        <w:rPr/>
        <w:t>thorium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bodies</w:t>
      </w:r>
      <w:r>
        <w:rPr>
          <w:spacing w:val="-9"/>
        </w:rPr>
        <w:t> </w:t>
      </w:r>
      <w:r>
        <w:rPr/>
        <w:t>defines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B1,</w:t>
      </w:r>
      <w:r>
        <w:rPr>
          <w:spacing w:val="-6"/>
        </w:rPr>
        <w:t> </w:t>
      </w:r>
      <w:r>
        <w:rPr/>
        <w:t>B2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B3 were</w:t>
      </w:r>
      <w:r>
        <w:rPr>
          <w:spacing w:val="-2"/>
        </w:rPr>
        <w:t> </w:t>
      </w:r>
      <w:r>
        <w:rPr/>
        <w:t>observed,</w:t>
      </w:r>
      <w:r>
        <w:rPr>
          <w:spacing w:val="-1"/>
        </w:rPr>
        <w:t> </w:t>
      </w:r>
      <w:r>
        <w:rPr/>
        <w:t>but very</w:t>
      </w:r>
      <w:r>
        <w:rPr>
          <w:spacing w:val="-5"/>
        </w:rPr>
        <w:t> </w:t>
      </w:r>
      <w:r>
        <w:rPr/>
        <w:t>low</w:t>
      </w:r>
      <w:r>
        <w:rPr>
          <w:spacing w:val="-1"/>
        </w:rPr>
        <w:t> </w:t>
      </w:r>
      <w:r>
        <w:rPr/>
        <w:t>concentration was observed</w:t>
      </w:r>
      <w:r>
        <w:rPr>
          <w:spacing w:val="-1"/>
        </w:rPr>
        <w:t> </w:t>
      </w:r>
      <w:r>
        <w:rPr/>
        <w:t>just below B2.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307" w:right="948"/>
        <w:jc w:val="both"/>
      </w:pPr>
      <w:r>
        <w:rPr/>
        <w:t>The uranium concentration map (Figure.4.10) also depicts a demarcation between the</w:t>
      </w:r>
      <w:r>
        <w:rPr>
          <w:spacing w:val="1"/>
        </w:rPr>
        <w:t> </w:t>
      </w:r>
      <w:r>
        <w:rPr/>
        <w:t>cretaceous</w:t>
      </w:r>
      <w:r>
        <w:rPr>
          <w:spacing w:val="29"/>
        </w:rPr>
        <w:t> </w:t>
      </w:r>
      <w:r>
        <w:rPr/>
        <w:t>sediment</w:t>
      </w:r>
      <w:r>
        <w:rPr>
          <w:spacing w:val="30"/>
        </w:rPr>
        <w:t> </w:t>
      </w:r>
      <w:r>
        <w:rPr/>
        <w:t>and</w:t>
      </w:r>
      <w:r>
        <w:rPr>
          <w:spacing w:val="31"/>
        </w:rPr>
        <w:t> </w:t>
      </w:r>
      <w:r>
        <w:rPr/>
        <w:t>metasediment.</w:t>
      </w:r>
      <w:r>
        <w:rPr>
          <w:spacing w:val="32"/>
        </w:rPr>
        <w:t> </w:t>
      </w:r>
      <w:r>
        <w:rPr/>
        <w:t>Fairly</w:t>
      </w:r>
      <w:r>
        <w:rPr>
          <w:spacing w:val="26"/>
        </w:rPr>
        <w:t> </w:t>
      </w:r>
      <w:r>
        <w:rPr/>
        <w:t>high</w:t>
      </w:r>
      <w:r>
        <w:rPr>
          <w:spacing w:val="32"/>
        </w:rPr>
        <w:t> </w:t>
      </w:r>
      <w:r>
        <w:rPr/>
        <w:t>anomalies</w:t>
      </w:r>
      <w:r>
        <w:rPr>
          <w:spacing w:val="32"/>
        </w:rPr>
        <w:t> </w:t>
      </w:r>
      <w:r>
        <w:rPr/>
        <w:t>represent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mylonite,</w:t>
      </w:r>
    </w:p>
    <w:p>
      <w:pPr>
        <w:spacing w:after="0" w:line="480" w:lineRule="auto"/>
        <w:jc w:val="both"/>
        <w:sectPr>
          <w:pgSz w:w="11910" w:h="16840"/>
          <w:pgMar w:header="0" w:footer="1014" w:top="1440" w:bottom="1200" w:left="1680" w:right="460"/>
        </w:sectPr>
      </w:pPr>
    </w:p>
    <w:p>
      <w:pPr>
        <w:pStyle w:val="BodyText"/>
        <w:spacing w:line="480" w:lineRule="auto" w:before="60"/>
        <w:ind w:left="307" w:right="947"/>
        <w:jc w:val="both"/>
      </w:pPr>
      <w:r>
        <w:rPr/>
        <w:t>amphibolites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granite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upper</w:t>
      </w:r>
      <w:r>
        <w:rPr>
          <w:spacing w:val="-1"/>
        </w:rPr>
        <w:t> </w:t>
      </w:r>
      <w:r>
        <w:rPr/>
        <w:t>north</w:t>
      </w:r>
      <w:r>
        <w:rPr>
          <w:spacing w:val="-1"/>
        </w:rPr>
        <w:t> </w:t>
      </w:r>
      <w:r>
        <w:rPr/>
        <w:t>western</w:t>
      </w:r>
      <w:r>
        <w:rPr>
          <w:spacing w:val="-2"/>
        </w:rPr>
        <w:t> </w:t>
      </w:r>
      <w:r>
        <w:rPr/>
        <w:t>corner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7"/>
        </w:rPr>
        <w:t> </w:t>
      </w:r>
      <w:r>
        <w:rPr/>
        <w:t>area.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relatively</w:t>
      </w:r>
      <w:r>
        <w:rPr>
          <w:spacing w:val="-58"/>
        </w:rPr>
        <w:t> </w:t>
      </w:r>
      <w:r>
        <w:rPr/>
        <w:t>low uranium concentration on bodies defines as B1, B2 and B3 were observed but very</w:t>
      </w:r>
      <w:r>
        <w:rPr>
          <w:spacing w:val="1"/>
        </w:rPr>
        <w:t> </w:t>
      </w:r>
      <w:r>
        <w:rPr/>
        <w:t>low</w:t>
      </w:r>
      <w:r>
        <w:rPr>
          <w:spacing w:val="-1"/>
        </w:rPr>
        <w:t> </w:t>
      </w:r>
      <w:r>
        <w:rPr/>
        <w:t>concentration was observed just below</w:t>
      </w:r>
      <w:r>
        <w:rPr>
          <w:spacing w:val="2"/>
        </w:rPr>
        <w:t> </w:t>
      </w:r>
      <w:r>
        <w:rPr/>
        <w:t>B2.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07" w:right="943"/>
        <w:jc w:val="both"/>
      </w:pPr>
      <w:r>
        <w:rPr/>
        <w:t>The</w:t>
      </w:r>
      <w:r>
        <w:rPr>
          <w:spacing w:val="-7"/>
        </w:rPr>
        <w:t> </w:t>
      </w:r>
      <w:r>
        <w:rPr/>
        <w:t>ratio</w:t>
      </w:r>
      <w:r>
        <w:rPr>
          <w:spacing w:val="-6"/>
        </w:rPr>
        <w:t> </w:t>
      </w:r>
      <w:r>
        <w:rPr/>
        <w:t>maps</w:t>
      </w:r>
      <w:r>
        <w:rPr>
          <w:spacing w:val="-6"/>
        </w:rPr>
        <w:t> </w:t>
      </w:r>
      <w:r>
        <w:rPr/>
        <w:t>such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Th/K,</w:t>
      </w:r>
      <w:r>
        <w:rPr>
          <w:spacing w:val="-6"/>
        </w:rPr>
        <w:t> </w:t>
      </w:r>
      <w:r>
        <w:rPr/>
        <w:t>U/K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Th/U</w:t>
      </w:r>
      <w:r>
        <w:rPr>
          <w:spacing w:val="-4"/>
        </w:rPr>
        <w:t> </w:t>
      </w:r>
      <w:r>
        <w:rPr/>
        <w:t>were</w:t>
      </w:r>
      <w:r>
        <w:rPr>
          <w:spacing w:val="-5"/>
        </w:rPr>
        <w:t> </w:t>
      </w:r>
      <w:r>
        <w:rPr/>
        <w:t>generated</w:t>
      </w:r>
      <w:r>
        <w:rPr>
          <w:spacing w:val="-6"/>
        </w:rPr>
        <w:t> </w:t>
      </w:r>
      <w:r>
        <w:rPr/>
        <w:t>to</w:t>
      </w:r>
      <w:r>
        <w:rPr>
          <w:spacing w:val="-2"/>
        </w:rPr>
        <w:t> </w:t>
      </w:r>
      <w:r>
        <w:rPr/>
        <w:t>get</w:t>
      </w:r>
      <w:r>
        <w:rPr>
          <w:spacing w:val="-6"/>
        </w:rPr>
        <w:t> </w:t>
      </w:r>
      <w:r>
        <w:rPr/>
        <w:t>rids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lithological</w:t>
      </w:r>
      <w:r>
        <w:rPr>
          <w:spacing w:val="-58"/>
        </w:rPr>
        <w:t> </w:t>
      </w:r>
      <w:r>
        <w:rPr/>
        <w:t>variations caused by differences in the water content in soil, non-planar source geometry</w:t>
      </w:r>
      <w:r>
        <w:rPr>
          <w:spacing w:val="-57"/>
        </w:rPr>
        <w:t> </w:t>
      </w:r>
      <w:r>
        <w:rPr/>
        <w:t>and errors related with altitude. The K/Th map also define hydrothermal alteration zone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Sabon-Daga,</w:t>
      </w:r>
      <w:r>
        <w:rPr>
          <w:spacing w:val="1"/>
        </w:rPr>
        <w:t> </w:t>
      </w:r>
      <w:r>
        <w:rPr/>
        <w:t>Kakagi,</w:t>
      </w:r>
      <w:r>
        <w:rPr>
          <w:spacing w:val="1"/>
        </w:rPr>
        <w:t> </w:t>
      </w:r>
      <w:r>
        <w:rPr/>
        <w:t>Sunbwagi,</w:t>
      </w:r>
      <w:r>
        <w:rPr>
          <w:spacing w:val="1"/>
        </w:rPr>
        <w:t> </w:t>
      </w:r>
      <w:r>
        <w:rPr/>
        <w:t>Minkwegi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Minkwoigi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weathered structures with low potassium concentration. High relatively concentration of</w:t>
      </w:r>
      <w:r>
        <w:rPr>
          <w:spacing w:val="-57"/>
        </w:rPr>
        <w:t> </w:t>
      </w:r>
      <w:r>
        <w:rPr/>
        <w:t>uranium</w:t>
      </w:r>
      <w:r>
        <w:rPr>
          <w:spacing w:val="-1"/>
        </w:rPr>
        <w:t> </w:t>
      </w:r>
      <w:r>
        <w:rPr/>
        <w:t>was also observed in U/Th and U/K ratio maps.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07" w:right="947"/>
        <w:jc w:val="both"/>
      </w:pPr>
      <w:r>
        <w:rPr/>
        <w:t>Ternary map (Figure.4.14) obtains from concentration map of potassium, thorium and</w:t>
      </w:r>
      <w:r>
        <w:rPr>
          <w:spacing w:val="1"/>
        </w:rPr>
        <w:t> </w:t>
      </w:r>
      <w:r>
        <w:rPr/>
        <w:t>uranium represents blue, green and red coloration respectively. This map shows a sharp</w:t>
      </w:r>
      <w:r>
        <w:rPr>
          <w:spacing w:val="1"/>
        </w:rPr>
        <w:t> </w:t>
      </w:r>
      <w:r>
        <w:rPr/>
        <w:t>contrast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geological</w:t>
      </w:r>
      <w:r>
        <w:rPr>
          <w:spacing w:val="1"/>
        </w:rPr>
        <w:t> </w:t>
      </w:r>
      <w:r>
        <w:rPr/>
        <w:t>formations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cretaceous</w:t>
      </w:r>
      <w:r>
        <w:rPr>
          <w:spacing w:val="1"/>
        </w:rPr>
        <w:t> </w:t>
      </w:r>
      <w:r>
        <w:rPr/>
        <w:t>sediment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metasediment identify within the study area. The white area in the composite map are</w:t>
      </w:r>
      <w:r>
        <w:rPr>
          <w:spacing w:val="1"/>
        </w:rPr>
        <w:t> </w:t>
      </w:r>
      <w:r>
        <w:rPr/>
        <w:t>indication of strong contents in K, Th and U, while cyanide indicate area of strong</w:t>
      </w:r>
      <w:r>
        <w:rPr>
          <w:spacing w:val="1"/>
        </w:rPr>
        <w:t> </w:t>
      </w:r>
      <w:r>
        <w:rPr/>
        <w:t>potassium and thorium but weak uranium and yellow indicates area of strong potassium</w:t>
      </w:r>
      <w:r>
        <w:rPr>
          <w:spacing w:val="1"/>
        </w:rPr>
        <w:t> </w:t>
      </w:r>
      <w:r>
        <w:rPr/>
        <w:t>and uranium but weak thorium content. The magenta shows area of strong thorium and</w:t>
      </w:r>
      <w:r>
        <w:rPr>
          <w:spacing w:val="1"/>
        </w:rPr>
        <w:t> </w:t>
      </w:r>
      <w:r>
        <w:rPr/>
        <w:t>uranium but low potassium content. Blues and dark blue regions marked the study areas</w:t>
      </w:r>
      <w:r>
        <w:rPr>
          <w:spacing w:val="1"/>
        </w:rPr>
        <w:t> </w:t>
      </w:r>
      <w:r>
        <w:rPr/>
        <w:t>most of which are within the contact and fault regions, they are related to the belt type</w:t>
      </w:r>
      <w:r>
        <w:rPr>
          <w:spacing w:val="1"/>
        </w:rPr>
        <w:t> </w:t>
      </w:r>
      <w:r>
        <w:rPr/>
        <w:t>granite</w:t>
      </w:r>
      <w:r>
        <w:rPr>
          <w:spacing w:val="-13"/>
        </w:rPr>
        <w:t> </w:t>
      </w:r>
      <w:r>
        <w:rPr/>
        <w:t>also</w:t>
      </w:r>
      <w:r>
        <w:rPr>
          <w:spacing w:val="-10"/>
        </w:rPr>
        <w:t> </w:t>
      </w:r>
      <w:r>
        <w:rPr/>
        <w:t>at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eastern</w:t>
      </w:r>
      <w:r>
        <w:rPr>
          <w:spacing w:val="-9"/>
        </w:rPr>
        <w:t> </w:t>
      </w:r>
      <w:r>
        <w:rPr/>
        <w:t>corner</w:t>
      </w:r>
      <w:r>
        <w:rPr>
          <w:spacing w:val="-12"/>
        </w:rPr>
        <w:t> </w:t>
      </w:r>
      <w:r>
        <w:rPr/>
        <w:t>between</w:t>
      </w:r>
      <w:r>
        <w:rPr>
          <w:spacing w:val="-12"/>
        </w:rPr>
        <w:t> </w:t>
      </w:r>
      <w:r>
        <w:rPr/>
        <w:t>9˚45-</w:t>
      </w:r>
      <w:r>
        <w:rPr>
          <w:spacing w:val="-12"/>
        </w:rPr>
        <w:t> </w:t>
      </w:r>
      <w:r>
        <w:rPr/>
        <w:t>10˚0N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below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spherical</w:t>
      </w:r>
      <w:r>
        <w:rPr>
          <w:spacing w:val="-11"/>
        </w:rPr>
        <w:t> </w:t>
      </w:r>
      <w:r>
        <w:rPr/>
        <w:t>bodies</w:t>
      </w:r>
      <w:r>
        <w:rPr>
          <w:spacing w:val="-11"/>
        </w:rPr>
        <w:t> </w:t>
      </w:r>
      <w:r>
        <w:rPr/>
        <w:t>B1,</w:t>
      </w:r>
      <w:r>
        <w:rPr>
          <w:spacing w:val="-58"/>
        </w:rPr>
        <w:t> </w:t>
      </w:r>
      <w:r>
        <w:rPr/>
        <w:t>B2 equally within B3 and above MV indicating low intensity of uranium (Figure 4.14)</w:t>
      </w:r>
      <w:r>
        <w:rPr>
          <w:spacing w:val="1"/>
        </w:rPr>
        <w:t> </w:t>
      </w:r>
      <w:r>
        <w:rPr/>
        <w:t>but high potassium and thorium. The high uranium within these regions suggests young</w:t>
      </w:r>
      <w:r>
        <w:rPr>
          <w:spacing w:val="1"/>
        </w:rPr>
        <w:t> </w:t>
      </w:r>
      <w:r>
        <w:rPr/>
        <w:t>granitoid</w:t>
      </w:r>
      <w:r>
        <w:rPr>
          <w:spacing w:val="1"/>
        </w:rPr>
        <w:t> </w:t>
      </w:r>
      <w:r>
        <w:rPr/>
        <w:t>intrusions</w:t>
      </w:r>
      <w:r>
        <w:rPr>
          <w:spacing w:val="1"/>
        </w:rPr>
        <w:t> </w:t>
      </w:r>
      <w:r>
        <w:rPr/>
        <w:t>accompanied</w:t>
      </w:r>
      <w:r>
        <w:rPr>
          <w:spacing w:val="1"/>
        </w:rPr>
        <w:t> </w:t>
      </w:r>
      <w:r>
        <w:rPr/>
        <w:t>by low</w:t>
      </w:r>
      <w:r>
        <w:rPr>
          <w:spacing w:val="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intensity.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FUT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campus</w:t>
      </w:r>
      <w:r>
        <w:rPr>
          <w:spacing w:val="-7"/>
        </w:rPr>
        <w:t> </w:t>
      </w:r>
      <w:r>
        <w:rPr/>
        <w:t>region</w:t>
      </w:r>
      <w:r>
        <w:rPr>
          <w:spacing w:val="-6"/>
        </w:rPr>
        <w:t> </w:t>
      </w:r>
      <w:r>
        <w:rPr/>
        <w:t>excessive</w:t>
      </w:r>
      <w:r>
        <w:rPr>
          <w:spacing w:val="-7"/>
        </w:rPr>
        <w:t> </w:t>
      </w:r>
      <w:r>
        <w:rPr/>
        <w:t>weathering</w:t>
      </w:r>
      <w:r>
        <w:rPr>
          <w:spacing w:val="-9"/>
        </w:rPr>
        <w:t> </w:t>
      </w:r>
      <w:r>
        <w:rPr/>
        <w:t>must</w:t>
      </w:r>
      <w:r>
        <w:rPr>
          <w:spacing w:val="-6"/>
        </w:rPr>
        <w:t> </w:t>
      </w:r>
      <w:r>
        <w:rPr/>
        <w:t>have</w:t>
      </w:r>
      <w:r>
        <w:rPr>
          <w:spacing w:val="-7"/>
        </w:rPr>
        <w:t> </w:t>
      </w:r>
      <w:r>
        <w:rPr/>
        <w:t>used</w:t>
      </w:r>
      <w:r>
        <w:rPr>
          <w:spacing w:val="-6"/>
        </w:rPr>
        <w:t> </w:t>
      </w:r>
      <w:r>
        <w:rPr/>
        <w:t>up,</w:t>
      </w:r>
      <w:r>
        <w:rPr>
          <w:spacing w:val="-6"/>
        </w:rPr>
        <w:t> </w:t>
      </w:r>
      <w:r>
        <w:rPr/>
        <w:t>most</w:t>
      </w:r>
      <w:r>
        <w:rPr>
          <w:spacing w:val="-5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uranium</w:t>
      </w:r>
      <w:r>
        <w:rPr>
          <w:spacing w:val="-6"/>
        </w:rPr>
        <w:t> </w:t>
      </w:r>
      <w:r>
        <w:rPr/>
        <w:t>content</w:t>
      </w:r>
      <w:r>
        <w:rPr>
          <w:spacing w:val="-6"/>
        </w:rPr>
        <w:t> </w:t>
      </w:r>
      <w:r>
        <w:rPr/>
        <w:t>this</w:t>
      </w:r>
      <w:r>
        <w:rPr>
          <w:spacing w:val="-58"/>
        </w:rPr>
        <w:t> </w:t>
      </w:r>
      <w:r>
        <w:rPr/>
        <w:t>informs the magenta</w:t>
      </w:r>
      <w:r>
        <w:rPr>
          <w:spacing w:val="-1"/>
        </w:rPr>
        <w:t> </w:t>
      </w:r>
      <w:r>
        <w:rPr/>
        <w:t>coloration</w:t>
      </w:r>
      <w:r>
        <w:rPr>
          <w:spacing w:val="1"/>
        </w:rPr>
        <w:t> </w:t>
      </w:r>
      <w:r>
        <w:rPr/>
        <w:t>observes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latitude 9˚30N</w:t>
      </w:r>
      <w:r>
        <w:rPr>
          <w:spacing w:val="-2"/>
        </w:rPr>
        <w:t> </w:t>
      </w:r>
      <w:r>
        <w:rPr/>
        <w:t>(Minkwoigi,</w:t>
      </w:r>
      <w:r>
        <w:rPr>
          <w:spacing w:val="1"/>
        </w:rPr>
        <w:t> </w:t>
      </w:r>
      <w:r>
        <w:rPr/>
        <w:t>Kakaki,</w:t>
      </w:r>
    </w:p>
    <w:p>
      <w:pPr>
        <w:spacing w:after="0" w:line="480" w:lineRule="auto"/>
        <w:jc w:val="both"/>
        <w:sectPr>
          <w:pgSz w:w="11910" w:h="16840"/>
          <w:pgMar w:header="0" w:footer="1014" w:top="1440" w:bottom="1200" w:left="1680" w:right="460"/>
        </w:sectPr>
      </w:pPr>
    </w:p>
    <w:p>
      <w:pPr>
        <w:pStyle w:val="BodyText"/>
        <w:spacing w:line="480" w:lineRule="auto" w:before="60"/>
        <w:ind w:left="307" w:right="951"/>
        <w:jc w:val="both"/>
      </w:pPr>
      <w:r>
        <w:rPr/>
        <w:t>Sunbwagi, Sabon-dagga and Bobo Shiri) are the hydrothermal alteration zone. Low</w:t>
      </w:r>
      <w:r>
        <w:rPr>
          <w:spacing w:val="1"/>
        </w:rPr>
        <w:t> </w:t>
      </w:r>
      <w:r>
        <w:rPr/>
        <w:t>potassium anomalies are observed along the contacts between the cretaceous sediments</w:t>
      </w:r>
      <w:r>
        <w:rPr>
          <w:spacing w:val="1"/>
        </w:rPr>
        <w:t> </w:t>
      </w:r>
      <w:r>
        <w:rPr/>
        <w:t>and the metasediments trending NW-SE and within the mylonite at the northwestern</w:t>
      </w:r>
      <w:r>
        <w:rPr>
          <w:spacing w:val="1"/>
        </w:rPr>
        <w:t> </w:t>
      </w:r>
      <w:r>
        <w:rPr/>
        <w:t>corner of the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area.</w:t>
      </w:r>
    </w:p>
    <w:p>
      <w:pPr>
        <w:pStyle w:val="BodyText"/>
        <w:spacing w:line="480" w:lineRule="auto"/>
        <w:ind w:left="307" w:right="951"/>
        <w:jc w:val="both"/>
      </w:pPr>
      <w:r>
        <w:rPr/>
        <w:t>The</w:t>
      </w:r>
      <w:r>
        <w:rPr>
          <w:spacing w:val="-15"/>
        </w:rPr>
        <w:t> </w:t>
      </w:r>
      <w:r>
        <w:rPr/>
        <w:t>coordinate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these</w:t>
      </w:r>
      <w:r>
        <w:rPr>
          <w:spacing w:val="-12"/>
        </w:rPr>
        <w:t> </w:t>
      </w:r>
      <w:r>
        <w:rPr/>
        <w:t>major</w:t>
      </w:r>
      <w:r>
        <w:rPr>
          <w:spacing w:val="-14"/>
        </w:rPr>
        <w:t> </w:t>
      </w:r>
      <w:r>
        <w:rPr/>
        <w:t>structures</w:t>
      </w:r>
      <w:r>
        <w:rPr>
          <w:spacing w:val="-12"/>
        </w:rPr>
        <w:t> </w:t>
      </w:r>
      <w:r>
        <w:rPr/>
        <w:t>shows</w:t>
      </w:r>
      <w:r>
        <w:rPr>
          <w:spacing w:val="-13"/>
        </w:rPr>
        <w:t> </w:t>
      </w:r>
      <w:r>
        <w:rPr/>
        <w:t>degree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mineralization</w:t>
      </w:r>
      <w:r>
        <w:rPr>
          <w:spacing w:val="-13"/>
        </w:rPr>
        <w:t> </w:t>
      </w:r>
      <w:r>
        <w:rPr/>
        <w:t>has</w:t>
      </w:r>
      <w:r>
        <w:rPr>
          <w:spacing w:val="-13"/>
        </w:rPr>
        <w:t> </w:t>
      </w:r>
      <w:r>
        <w:rPr/>
        <w:t>been</w:t>
      </w:r>
      <w:r>
        <w:rPr>
          <w:spacing w:val="-12"/>
        </w:rPr>
        <w:t> </w:t>
      </w:r>
      <w:r>
        <w:rPr/>
        <w:t>mapped</w:t>
      </w:r>
      <w:r>
        <w:rPr>
          <w:spacing w:val="-58"/>
        </w:rPr>
        <w:t> </w:t>
      </w:r>
      <w:r>
        <w:rPr>
          <w:spacing w:val="-1"/>
        </w:rPr>
        <w:t>on</w:t>
      </w:r>
      <w:r>
        <w:rPr>
          <w:spacing w:val="-10"/>
        </w:rPr>
        <w:t> </w:t>
      </w:r>
      <w:r>
        <w:rPr>
          <w:spacing w:val="-1"/>
        </w:rPr>
        <w:t>Centre</w:t>
      </w:r>
      <w:r>
        <w:rPr>
          <w:spacing w:val="-10"/>
        </w:rPr>
        <w:t> </w:t>
      </w:r>
      <w:r>
        <w:rPr>
          <w:spacing w:val="-1"/>
        </w:rPr>
        <w:t>Exploration</w:t>
      </w:r>
      <w:r>
        <w:rPr>
          <w:spacing w:val="-9"/>
        </w:rPr>
        <w:t> </w:t>
      </w:r>
      <w:r>
        <w:rPr/>
        <w:t>Targeting</w:t>
      </w:r>
      <w:r>
        <w:rPr>
          <w:spacing w:val="-11"/>
        </w:rPr>
        <w:t> </w:t>
      </w:r>
      <w:r>
        <w:rPr/>
        <w:t>Map</w:t>
      </w:r>
      <w:r>
        <w:rPr>
          <w:spacing w:val="-10"/>
        </w:rPr>
        <w:t> </w:t>
      </w:r>
      <w:r>
        <w:rPr/>
        <w:t>(figure</w:t>
      </w:r>
      <w:r>
        <w:rPr>
          <w:spacing w:val="-10"/>
        </w:rPr>
        <w:t> </w:t>
      </w:r>
      <w:r>
        <w:rPr/>
        <w:t>4.7)</w:t>
      </w:r>
      <w:r>
        <w:rPr>
          <w:spacing w:val="-7"/>
        </w:rPr>
        <w:t> </w:t>
      </w:r>
      <w:r>
        <w:rPr/>
        <w:t>most</w:t>
      </w:r>
      <w:r>
        <w:rPr>
          <w:spacing w:val="-8"/>
        </w:rPr>
        <w:t> </w:t>
      </w:r>
      <w:r>
        <w:rPr/>
        <w:t>interestingly</w:t>
      </w:r>
      <w:r>
        <w:rPr>
          <w:spacing w:val="-15"/>
        </w:rPr>
        <w:t> </w:t>
      </w:r>
      <w:r>
        <w:rPr/>
        <w:t>is</w:t>
      </w:r>
      <w:r>
        <w:rPr>
          <w:spacing w:val="-8"/>
        </w:rPr>
        <w:t> </w:t>
      </w:r>
      <w:r>
        <w:rPr/>
        <w:t>between</w:t>
      </w:r>
      <w:r>
        <w:rPr>
          <w:spacing w:val="-9"/>
        </w:rPr>
        <w:t> </w:t>
      </w:r>
      <w:r>
        <w:rPr/>
        <w:t>longitude</w:t>
      </w:r>
      <w:r>
        <w:rPr>
          <w:spacing w:val="-58"/>
        </w:rPr>
        <w:t> </w:t>
      </w:r>
      <w:r>
        <w:rPr/>
        <w:t>6˚20E to 6˚30E and latitude 9˚10N to 9˚30N and which coincide with hydrothermal</w:t>
      </w:r>
      <w:r>
        <w:rPr>
          <w:spacing w:val="1"/>
        </w:rPr>
        <w:t> </w:t>
      </w:r>
      <w:r>
        <w:rPr/>
        <w:t>alteration zone identified on ternary map. Also, longitude 6˚00E and latitude 9˚45N,</w:t>
      </w:r>
      <w:r>
        <w:rPr>
          <w:spacing w:val="1"/>
        </w:rPr>
        <w:t> </w:t>
      </w:r>
      <w:r>
        <w:rPr/>
        <w:t>longitude</w:t>
      </w:r>
      <w:r>
        <w:rPr>
          <w:spacing w:val="-5"/>
        </w:rPr>
        <w:t> </w:t>
      </w:r>
      <w:r>
        <w:rPr/>
        <w:t>6˚12E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latitude</w:t>
      </w:r>
      <w:r>
        <w:rPr>
          <w:spacing w:val="-5"/>
        </w:rPr>
        <w:t> </w:t>
      </w:r>
      <w:r>
        <w:rPr/>
        <w:t>10˚00N,</w:t>
      </w:r>
      <w:r>
        <w:rPr>
          <w:spacing w:val="-1"/>
        </w:rPr>
        <w:t> </w:t>
      </w:r>
      <w:r>
        <w:rPr/>
        <w:t>longitude</w:t>
      </w:r>
      <w:r>
        <w:rPr>
          <w:spacing w:val="-5"/>
        </w:rPr>
        <w:t> </w:t>
      </w:r>
      <w:r>
        <w:rPr/>
        <w:t>6˚20E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latitude</w:t>
      </w:r>
      <w:r>
        <w:rPr>
          <w:spacing w:val="-4"/>
        </w:rPr>
        <w:t> </w:t>
      </w:r>
      <w:r>
        <w:rPr/>
        <w:t>9˚50N</w:t>
      </w:r>
      <w:r>
        <w:rPr>
          <w:spacing w:val="-2"/>
        </w:rPr>
        <w:t> </w:t>
      </w:r>
      <w:r>
        <w:rPr/>
        <w:t>at</w:t>
      </w:r>
      <w:r>
        <w:rPr>
          <w:spacing w:val="-3"/>
        </w:rPr>
        <w:t> </w:t>
      </w:r>
      <w:r>
        <w:rPr/>
        <w:t>the Zungeru</w:t>
      </w:r>
      <w:r>
        <w:rPr>
          <w:spacing w:val="-58"/>
        </w:rPr>
        <w:t> </w:t>
      </w:r>
      <w:r>
        <w:rPr/>
        <w:t>part of</w:t>
      </w:r>
      <w:r>
        <w:rPr>
          <w:spacing w:val="-1"/>
        </w:rPr>
        <w:t> </w:t>
      </w:r>
      <w:r>
        <w:rPr/>
        <w:t>the study</w:t>
      </w:r>
      <w:r>
        <w:rPr>
          <w:spacing w:val="-5"/>
        </w:rPr>
        <w:t> </w:t>
      </w:r>
      <w:r>
        <w:rPr/>
        <w:t>area.</w:t>
      </w:r>
    </w:p>
    <w:p>
      <w:pPr>
        <w:spacing w:after="0" w:line="480" w:lineRule="auto"/>
        <w:jc w:val="both"/>
        <w:sectPr>
          <w:pgSz w:w="11910" w:h="16840"/>
          <w:pgMar w:header="0" w:footer="1014" w:top="1440" w:bottom="1200" w:left="1680" w:right="460"/>
        </w:sectPr>
      </w:pPr>
    </w:p>
    <w:p>
      <w:pPr>
        <w:pStyle w:val="Heading1"/>
        <w:ind w:left="3269" w:right="3912" w:firstLine="0"/>
        <w:jc w:val="center"/>
      </w:pPr>
      <w:bookmarkStart w:name="_TOC_250004" w:id="34"/>
      <w:r>
        <w:rPr/>
        <w:t>CHAPTER</w:t>
      </w:r>
      <w:r>
        <w:rPr>
          <w:spacing w:val="-3"/>
        </w:rPr>
        <w:t> </w:t>
      </w:r>
      <w:bookmarkEnd w:id="34"/>
      <w:r>
        <w:rPr/>
        <w:t>FIVE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2"/>
        </w:numPr>
        <w:tabs>
          <w:tab w:pos="1927" w:val="left" w:leader="none"/>
          <w:tab w:pos="1928" w:val="left" w:leader="none"/>
        </w:tabs>
        <w:spacing w:line="240" w:lineRule="auto" w:before="174" w:after="0"/>
        <w:ind w:left="1927" w:right="0" w:hanging="1621"/>
        <w:jc w:val="both"/>
      </w:pPr>
      <w:bookmarkStart w:name="_TOC_250003" w:id="35"/>
      <w:r>
        <w:rPr/>
        <w:t>CONCLUSION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bookmarkEnd w:id="35"/>
      <w:r>
        <w:rPr/>
        <w:t>RECOMMENDATIONS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2"/>
        </w:numPr>
        <w:tabs>
          <w:tab w:pos="1028" w:val="left" w:leader="none"/>
        </w:tabs>
        <w:spacing w:line="240" w:lineRule="auto" w:before="217" w:after="0"/>
        <w:ind w:left="1027" w:right="0" w:hanging="721"/>
        <w:jc w:val="both"/>
      </w:pPr>
      <w:bookmarkStart w:name="_TOC_250002" w:id="36"/>
      <w:bookmarkEnd w:id="36"/>
      <w:r>
        <w:rPr/>
        <w:t>Conclusion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7" w:right="942"/>
        <w:jc w:val="both"/>
      </w:pPr>
      <w:r>
        <w:rPr/>
        <w:t>The</w:t>
      </w:r>
      <w:r>
        <w:rPr>
          <w:spacing w:val="1"/>
        </w:rPr>
        <w:t> </w:t>
      </w:r>
      <w:r>
        <w:rPr/>
        <w:t>examinations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geophysical</w:t>
      </w:r>
      <w:r>
        <w:rPr>
          <w:spacing w:val="1"/>
        </w:rPr>
        <w:t> </w:t>
      </w:r>
      <w:r>
        <w:rPr/>
        <w:t>datasets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detailed</w:t>
      </w:r>
      <w:r>
        <w:rPr>
          <w:spacing w:val="1"/>
        </w:rPr>
        <w:t> </w:t>
      </w:r>
      <w:r>
        <w:rPr/>
        <w:t>information</w:t>
      </w:r>
      <w:r>
        <w:rPr>
          <w:spacing w:val="-6"/>
        </w:rPr>
        <w:t> </w:t>
      </w:r>
      <w:r>
        <w:rPr/>
        <w:t>into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structural</w:t>
      </w:r>
      <w:r>
        <w:rPr>
          <w:spacing w:val="-6"/>
        </w:rPr>
        <w:t> </w:t>
      </w:r>
      <w:r>
        <w:rPr/>
        <w:t>construction.</w:t>
      </w:r>
      <w:r>
        <w:rPr>
          <w:spacing w:val="-6"/>
        </w:rPr>
        <w:t> </w:t>
      </w:r>
      <w:r>
        <w:rPr/>
        <w:t>Two</w:t>
      </w:r>
      <w:r>
        <w:rPr>
          <w:spacing w:val="-3"/>
        </w:rPr>
        <w:t> </w:t>
      </w:r>
      <w:r>
        <w:rPr/>
        <w:t>major</w:t>
      </w:r>
      <w:r>
        <w:rPr>
          <w:spacing w:val="-7"/>
        </w:rPr>
        <w:t> </w:t>
      </w:r>
      <w:r>
        <w:rPr/>
        <w:t>geological</w:t>
      </w:r>
      <w:r>
        <w:rPr>
          <w:spacing w:val="-5"/>
        </w:rPr>
        <w:t> </w:t>
      </w:r>
      <w:r>
        <w:rPr/>
        <w:t>units</w:t>
      </w:r>
      <w:r>
        <w:rPr>
          <w:spacing w:val="-3"/>
        </w:rPr>
        <w:t> </w:t>
      </w:r>
      <w:r>
        <w:rPr/>
        <w:t>exhibit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study</w:t>
      </w:r>
      <w:r>
        <w:rPr>
          <w:spacing w:val="-58"/>
        </w:rPr>
        <w:t> </w:t>
      </w:r>
      <w:r>
        <w:rPr/>
        <w:t>area cretaceous sediment and the meta-sediments. The major feature identify within the</w:t>
      </w:r>
      <w:r>
        <w:rPr>
          <w:spacing w:val="1"/>
        </w:rPr>
        <w:t> </w:t>
      </w:r>
      <w:r>
        <w:rPr/>
        <w:t>Cretaceous</w:t>
      </w:r>
      <w:r>
        <w:rPr>
          <w:spacing w:val="-1"/>
        </w:rPr>
        <w:t> </w:t>
      </w:r>
      <w:r>
        <w:rPr/>
        <w:t>sediment</w:t>
      </w:r>
      <w:r>
        <w:rPr>
          <w:spacing w:val="-1"/>
        </w:rPr>
        <w:t> </w:t>
      </w:r>
      <w:r>
        <w:rPr/>
        <w:t>are the folds’</w:t>
      </w:r>
      <w:r>
        <w:rPr>
          <w:spacing w:val="-1"/>
        </w:rPr>
        <w:t> </w:t>
      </w:r>
      <w:r>
        <w:rPr/>
        <w:t>majority</w:t>
      </w:r>
      <w:r>
        <w:rPr>
          <w:spacing w:val="-6"/>
        </w:rPr>
        <w:t> </w:t>
      </w:r>
      <w:r>
        <w:rPr/>
        <w:t>of which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located within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contacts.</w:t>
      </w:r>
    </w:p>
    <w:p>
      <w:pPr>
        <w:pStyle w:val="BodyText"/>
        <w:spacing w:line="480" w:lineRule="auto" w:before="1"/>
        <w:ind w:left="307" w:right="947"/>
        <w:jc w:val="both"/>
      </w:pPr>
      <w:r>
        <w:rPr/>
        <w:t>The</w:t>
      </w:r>
      <w:r>
        <w:rPr>
          <w:spacing w:val="-11"/>
        </w:rPr>
        <w:t> </w:t>
      </w:r>
      <w:r>
        <w:rPr/>
        <w:t>mineralisation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gold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strongly</w:t>
      </w:r>
      <w:r>
        <w:rPr>
          <w:spacing w:val="-11"/>
        </w:rPr>
        <w:t> </w:t>
      </w:r>
      <w:r>
        <w:rPr/>
        <w:t>characterised</w:t>
      </w:r>
      <w:r>
        <w:rPr>
          <w:spacing w:val="-9"/>
        </w:rPr>
        <w:t> </w:t>
      </w:r>
      <w:r>
        <w:rPr/>
        <w:t>with</w:t>
      </w:r>
      <w:r>
        <w:rPr>
          <w:spacing w:val="-8"/>
        </w:rPr>
        <w:t> </w:t>
      </w:r>
      <w:r>
        <w:rPr/>
        <w:t>quartz</w:t>
      </w:r>
      <w:r>
        <w:rPr>
          <w:spacing w:val="-8"/>
        </w:rPr>
        <w:t> </w:t>
      </w:r>
      <w:r>
        <w:rPr/>
        <w:t>stock</w:t>
      </w:r>
      <w:r>
        <w:rPr>
          <w:spacing w:val="-9"/>
        </w:rPr>
        <w:t> </w:t>
      </w:r>
      <w:r>
        <w:rPr/>
        <w:t>work</w:t>
      </w:r>
      <w:r>
        <w:rPr>
          <w:spacing w:val="-9"/>
        </w:rPr>
        <w:t> </w:t>
      </w:r>
      <w:r>
        <w:rPr/>
        <w:t>rocks</w:t>
      </w:r>
      <w:r>
        <w:rPr>
          <w:spacing w:val="-8"/>
        </w:rPr>
        <w:t> </w:t>
      </w:r>
      <w:r>
        <w:rPr/>
        <w:t>sourced</w:t>
      </w:r>
      <w:r>
        <w:rPr>
          <w:spacing w:val="-58"/>
        </w:rPr>
        <w:t> </w:t>
      </w:r>
      <w:r>
        <w:rPr/>
        <w:t>predominately in granite. The gold can be found within this vein and in the adjacent,</w:t>
      </w:r>
      <w:r>
        <w:rPr>
          <w:spacing w:val="1"/>
        </w:rPr>
        <w:t> </w:t>
      </w:r>
      <w:r>
        <w:rPr/>
        <w:t>highly deformed host rock located around Minkwoigi, Sunbwagi, Kakagi, Sabon dagga</w:t>
      </w:r>
      <w:r>
        <w:rPr>
          <w:spacing w:val="1"/>
        </w:rPr>
        <w:t> </w:t>
      </w:r>
      <w:r>
        <w:rPr/>
        <w:t>and Bobo shiri towns. The deformation seems to comprises principally of pebbly schist,</w:t>
      </w:r>
      <w:r>
        <w:rPr>
          <w:spacing w:val="1"/>
        </w:rPr>
        <w:t> </w:t>
      </w:r>
      <w:r>
        <w:rPr/>
        <w:t>amphibolites along fine grained and magnetite. It happens in very fine grains, strongly</w:t>
      </w:r>
      <w:r>
        <w:rPr>
          <w:spacing w:val="1"/>
        </w:rPr>
        <w:t> </w:t>
      </w:r>
      <w:r>
        <w:rPr/>
        <w:t>characterized with pyrite and seems to have been introduced along with carbonate and</w:t>
      </w:r>
      <w:r>
        <w:rPr>
          <w:spacing w:val="1"/>
        </w:rPr>
        <w:t> </w:t>
      </w:r>
      <w:r>
        <w:rPr/>
        <w:t>Sulphur</w:t>
      </w:r>
      <w:r>
        <w:rPr>
          <w:spacing w:val="-10"/>
        </w:rPr>
        <w:t> </w:t>
      </w:r>
      <w:r>
        <w:rPr/>
        <w:t>which</w:t>
      </w:r>
      <w:r>
        <w:rPr>
          <w:spacing w:val="-9"/>
        </w:rPr>
        <w:t> </w:t>
      </w:r>
      <w:r>
        <w:rPr/>
        <w:t>post-date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previous</w:t>
      </w:r>
      <w:r>
        <w:rPr>
          <w:spacing w:val="-8"/>
        </w:rPr>
        <w:t> </w:t>
      </w:r>
      <w:r>
        <w:rPr/>
        <w:t>deformation</w:t>
      </w:r>
      <w:r>
        <w:rPr>
          <w:spacing w:val="-9"/>
        </w:rPr>
        <w:t> </w:t>
      </w:r>
      <w:r>
        <w:rPr/>
        <w:t>(silica,</w:t>
      </w:r>
      <w:r>
        <w:rPr>
          <w:spacing w:val="-9"/>
        </w:rPr>
        <w:t> </w:t>
      </w:r>
      <w:r>
        <w:rPr/>
        <w:t>sericite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iron</w:t>
      </w:r>
      <w:r>
        <w:rPr>
          <w:spacing w:val="-9"/>
        </w:rPr>
        <w:t> </w:t>
      </w:r>
      <w:r>
        <w:rPr/>
        <w:t>oxides)</w:t>
      </w:r>
      <w:r>
        <w:rPr>
          <w:spacing w:val="-9"/>
        </w:rPr>
        <w:t> </w:t>
      </w:r>
      <w:r>
        <w:rPr/>
        <w:t>Griffis</w:t>
      </w:r>
      <w:r>
        <w:rPr>
          <w:spacing w:val="-58"/>
        </w:rPr>
        <w:t> </w:t>
      </w:r>
      <w:r>
        <w:rPr>
          <w:i/>
        </w:rPr>
        <w:t>et.al</w:t>
      </w:r>
      <w:r>
        <w:rPr/>
        <w:t>.,</w:t>
      </w:r>
      <w:r>
        <w:rPr>
          <w:spacing w:val="-1"/>
        </w:rPr>
        <w:t> </w:t>
      </w:r>
      <w:r>
        <w:rPr/>
        <w:t>(2002).</w:t>
      </w:r>
    </w:p>
    <w:p>
      <w:pPr>
        <w:pStyle w:val="BodyText"/>
        <w:spacing w:line="480" w:lineRule="auto"/>
        <w:ind w:left="307" w:right="949"/>
        <w:jc w:val="both"/>
      </w:pPr>
      <w:r>
        <w:rPr/>
        <w:t>The</w:t>
      </w:r>
      <w:r>
        <w:rPr>
          <w:spacing w:val="1"/>
        </w:rPr>
        <w:t> </w:t>
      </w:r>
      <w:r>
        <w:rPr/>
        <w:t>airborne</w:t>
      </w:r>
      <w:r>
        <w:rPr>
          <w:spacing w:val="1"/>
        </w:rPr>
        <w:t> </w:t>
      </w:r>
      <w:r>
        <w:rPr/>
        <w:t>radiometric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mobilization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immobile</w:t>
      </w:r>
      <w:r>
        <w:rPr>
          <w:spacing w:val="1"/>
        </w:rPr>
        <w:t> </w:t>
      </w:r>
      <w:r>
        <w:rPr/>
        <w:t>thorium</w:t>
      </w:r>
      <w:r>
        <w:rPr>
          <w:spacing w:val="1"/>
        </w:rPr>
        <w:t> </w:t>
      </w:r>
      <w:r>
        <w:rPr/>
        <w:t>Th</w:t>
      </w:r>
      <w:r>
        <w:rPr>
          <w:spacing w:val="1"/>
        </w:rPr>
        <w:t> </w:t>
      </w:r>
      <w:r>
        <w:rPr/>
        <w:t>concentration and this also indicated hydrothermally altered zones. The increase in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K/Th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radiometric</w:t>
      </w:r>
      <w:r>
        <w:rPr>
          <w:spacing w:val="1"/>
        </w:rPr>
        <w:t> </w:t>
      </w:r>
      <w:r>
        <w:rPr/>
        <w:t>interpretation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very</w:t>
      </w:r>
      <w:r>
        <w:rPr>
          <w:spacing w:val="-4"/>
        </w:rPr>
        <w:t> </w:t>
      </w:r>
      <w:r>
        <w:rPr/>
        <w:t>pinpointing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hydrothermal activities</w:t>
      </w:r>
      <w:r>
        <w:rPr>
          <w:spacing w:val="-1"/>
        </w:rPr>
        <w:t> </w:t>
      </w:r>
      <w:r>
        <w:rPr/>
        <w:t>within the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area.</w:t>
      </w:r>
    </w:p>
    <w:p>
      <w:pPr>
        <w:pStyle w:val="BodyText"/>
        <w:spacing w:line="480" w:lineRule="auto" w:before="1"/>
        <w:ind w:left="307" w:right="947"/>
        <w:jc w:val="both"/>
      </w:pPr>
      <w:r>
        <w:rPr/>
        <w:t>In conclusion, mineral deposits were identified. This reveals a major structural features</w:t>
      </w:r>
      <w:r>
        <w:rPr>
          <w:spacing w:val="1"/>
        </w:rPr>
        <w:t> </w:t>
      </w:r>
      <w:r>
        <w:rPr/>
        <w:t>located just below FUTMinna around Minkwoigi, Sunbwagi, Kakagi, Sabon Dagga and</w:t>
      </w:r>
      <w:r>
        <w:rPr>
          <w:spacing w:val="1"/>
        </w:rPr>
        <w:t> </w:t>
      </w:r>
      <w:r>
        <w:rPr/>
        <w:t>Bobo</w:t>
      </w:r>
      <w:r>
        <w:rPr>
          <w:spacing w:val="-11"/>
        </w:rPr>
        <w:t> </w:t>
      </w:r>
      <w:r>
        <w:rPr/>
        <w:t>Shiri</w:t>
      </w:r>
      <w:r>
        <w:rPr>
          <w:spacing w:val="-11"/>
        </w:rPr>
        <w:t> </w:t>
      </w:r>
      <w:r>
        <w:rPr/>
        <w:t>town</w:t>
      </w:r>
      <w:r>
        <w:rPr>
          <w:spacing w:val="-9"/>
        </w:rPr>
        <w:t> </w:t>
      </w:r>
      <w:r>
        <w:rPr/>
        <w:t>that</w:t>
      </w:r>
      <w:r>
        <w:rPr>
          <w:spacing w:val="-11"/>
        </w:rPr>
        <w:t> </w:t>
      </w:r>
      <w:r>
        <w:rPr/>
        <w:t>include</w:t>
      </w:r>
      <w:r>
        <w:rPr>
          <w:spacing w:val="-12"/>
        </w:rPr>
        <w:t> </w:t>
      </w:r>
      <w:r>
        <w:rPr/>
        <w:t>shear</w:t>
      </w:r>
      <w:r>
        <w:rPr>
          <w:spacing w:val="-12"/>
        </w:rPr>
        <w:t> </w:t>
      </w:r>
      <w:r>
        <w:rPr/>
        <w:t>zone,</w:t>
      </w:r>
      <w:r>
        <w:rPr>
          <w:spacing w:val="-9"/>
        </w:rPr>
        <w:t> </w:t>
      </w:r>
      <w:r>
        <w:rPr/>
        <w:t>faults,</w:t>
      </w:r>
      <w:r>
        <w:rPr>
          <w:spacing w:val="-11"/>
        </w:rPr>
        <w:t> </w:t>
      </w:r>
      <w:r>
        <w:rPr/>
        <w:t>shear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fault</w:t>
      </w:r>
      <w:r>
        <w:rPr>
          <w:spacing w:val="-10"/>
        </w:rPr>
        <w:t> </w:t>
      </w:r>
      <w:r>
        <w:rPr/>
        <w:t>intersections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fractures</w:t>
      </w:r>
      <w:r>
        <w:rPr>
          <w:spacing w:val="-58"/>
        </w:rPr>
        <w:t> </w:t>
      </w:r>
      <w:r>
        <w:rPr/>
        <w:t>systems magnetic anomalies that mainly trend E-W and NW-SE direction. This may be</w:t>
      </w:r>
      <w:r>
        <w:rPr>
          <w:spacing w:val="1"/>
        </w:rPr>
        <w:t> </w:t>
      </w:r>
      <w:r>
        <w:rPr/>
        <w:t>attribute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hydrothermal</w:t>
      </w:r>
      <w:r>
        <w:rPr>
          <w:spacing w:val="48"/>
        </w:rPr>
        <w:t> </w:t>
      </w:r>
      <w:r>
        <w:rPr/>
        <w:t>activity</w:t>
      </w:r>
      <w:r>
        <w:rPr>
          <w:spacing w:val="39"/>
        </w:rPr>
        <w:t> </w:t>
      </w:r>
      <w:r>
        <w:rPr/>
        <w:t>where</w:t>
      </w:r>
      <w:r>
        <w:rPr>
          <w:spacing w:val="46"/>
        </w:rPr>
        <w:t> </w:t>
      </w:r>
      <w:r>
        <w:rPr/>
        <w:t>hydrothermal</w:t>
      </w:r>
      <w:r>
        <w:rPr>
          <w:spacing w:val="47"/>
        </w:rPr>
        <w:t> </w:t>
      </w:r>
      <w:r>
        <w:rPr/>
        <w:t>fluids</w:t>
      </w:r>
      <w:r>
        <w:rPr>
          <w:spacing w:val="47"/>
        </w:rPr>
        <w:t> </w:t>
      </w:r>
      <w:r>
        <w:rPr/>
        <w:t>move</w:t>
      </w:r>
      <w:r>
        <w:rPr>
          <w:spacing w:val="47"/>
        </w:rPr>
        <w:t> </w:t>
      </w:r>
      <w:r>
        <w:rPr/>
        <w:t>to</w:t>
      </w:r>
      <w:r>
        <w:rPr>
          <w:spacing w:val="47"/>
        </w:rPr>
        <w:t> </w:t>
      </w:r>
      <w:r>
        <w:rPr/>
        <w:t>low</w:t>
      </w:r>
      <w:r>
        <w:rPr>
          <w:spacing w:val="46"/>
        </w:rPr>
        <w:t> </w:t>
      </w:r>
      <w:r>
        <w:rPr/>
        <w:t>pressured</w:t>
      </w:r>
    </w:p>
    <w:p>
      <w:pPr>
        <w:spacing w:after="0" w:line="480" w:lineRule="auto"/>
        <w:jc w:val="both"/>
        <w:sectPr>
          <w:pgSz w:w="11910" w:h="16840"/>
          <w:pgMar w:header="0" w:footer="1014" w:top="1440" w:bottom="1200" w:left="1680" w:right="460"/>
        </w:sectPr>
      </w:pPr>
    </w:p>
    <w:p>
      <w:pPr>
        <w:pStyle w:val="BodyText"/>
        <w:spacing w:line="480" w:lineRule="auto" w:before="60"/>
        <w:ind w:left="307" w:right="948"/>
        <w:jc w:val="both"/>
      </w:pPr>
      <w:r>
        <w:rPr/>
        <w:t>regions</w:t>
      </w:r>
      <w:r>
        <w:rPr>
          <w:spacing w:val="-1"/>
        </w:rPr>
        <w:t> </w:t>
      </w:r>
      <w:r>
        <w:rPr/>
        <w:t>where</w:t>
      </w:r>
      <w:r>
        <w:rPr>
          <w:spacing w:val="-3"/>
        </w:rPr>
        <w:t> </w:t>
      </w:r>
      <w:r>
        <w:rPr/>
        <w:t>these</w:t>
      </w:r>
      <w:r>
        <w:rPr>
          <w:spacing w:val="-2"/>
        </w:rPr>
        <w:t> </w:t>
      </w:r>
      <w:r>
        <w:rPr/>
        <w:t>faults</w:t>
      </w:r>
      <w:r>
        <w:rPr>
          <w:spacing w:val="-1"/>
        </w:rPr>
        <w:t> </w:t>
      </w:r>
      <w:r>
        <w:rPr/>
        <w:t>occur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generated</w:t>
      </w:r>
      <w:r>
        <w:rPr>
          <w:spacing w:val="-1"/>
        </w:rPr>
        <w:t> </w:t>
      </w:r>
      <w:r>
        <w:rPr/>
        <w:t>heat</w:t>
      </w:r>
      <w:r>
        <w:rPr>
          <w:spacing w:val="-1"/>
        </w:rPr>
        <w:t> </w:t>
      </w:r>
      <w:r>
        <w:rPr/>
        <w:t>destroy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magnetization</w:t>
      </w:r>
      <w:r>
        <w:rPr>
          <w:spacing w:val="-1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</w:t>
      </w:r>
      <w:r>
        <w:rPr>
          <w:spacing w:val="-58"/>
        </w:rPr>
        <w:t> </w:t>
      </w:r>
      <w:r>
        <w:rPr/>
        <w:t>causative</w:t>
      </w:r>
      <w:r>
        <w:rPr>
          <w:spacing w:val="-3"/>
        </w:rPr>
        <w:t> </w:t>
      </w:r>
      <w:r>
        <w:rPr/>
        <w:t>rocks</w:t>
      </w:r>
      <w:r>
        <w:rPr>
          <w:spacing w:val="-1"/>
        </w:rPr>
        <w:t> </w:t>
      </w:r>
      <w:r>
        <w:rPr/>
        <w:t>hence</w:t>
      </w:r>
      <w:r>
        <w:rPr>
          <w:spacing w:val="-4"/>
        </w:rPr>
        <w:t> </w:t>
      </w:r>
      <w:r>
        <w:rPr/>
        <w:t>low</w:t>
      </w:r>
      <w:r>
        <w:rPr>
          <w:spacing w:val="-4"/>
        </w:rPr>
        <w:t> </w:t>
      </w:r>
      <w:r>
        <w:rPr/>
        <w:t>magnetic</w:t>
      </w:r>
      <w:r>
        <w:rPr>
          <w:spacing w:val="-3"/>
        </w:rPr>
        <w:t> </w:t>
      </w:r>
      <w:r>
        <w:rPr/>
        <w:t>intensities</w:t>
      </w:r>
      <w:r>
        <w:rPr>
          <w:spacing w:val="-3"/>
        </w:rPr>
        <w:t> </w:t>
      </w:r>
      <w:r>
        <w:rPr/>
        <w:t>are</w:t>
      </w:r>
      <w:r>
        <w:rPr>
          <w:spacing w:val="-5"/>
        </w:rPr>
        <w:t> </w:t>
      </w:r>
      <w:r>
        <w:rPr/>
        <w:t>related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delineated</w:t>
      </w:r>
      <w:r>
        <w:rPr>
          <w:spacing w:val="-4"/>
        </w:rPr>
        <w:t> </w:t>
      </w:r>
      <w:r>
        <w:rPr/>
        <w:t>faults.</w:t>
      </w:r>
      <w:r>
        <w:rPr>
          <w:spacing w:val="-3"/>
        </w:rPr>
        <w:t> </w:t>
      </w:r>
      <w:r>
        <w:rPr/>
        <w:t>The</w:t>
      </w:r>
      <w:r>
        <w:rPr>
          <w:spacing w:val="-58"/>
        </w:rPr>
        <w:t> </w:t>
      </w:r>
      <w:r>
        <w:rPr/>
        <w:t>K/Th map also reveals this area with low potassium concentration but high thorium</w:t>
      </w:r>
      <w:r>
        <w:rPr>
          <w:spacing w:val="1"/>
        </w:rPr>
        <w:t> </w:t>
      </w:r>
      <w:r>
        <w:rPr/>
        <w:t>concentration.</w:t>
      </w:r>
    </w:p>
    <w:p>
      <w:pPr>
        <w:pStyle w:val="Heading1"/>
        <w:numPr>
          <w:ilvl w:val="1"/>
          <w:numId w:val="12"/>
        </w:numPr>
        <w:tabs>
          <w:tab w:pos="1028" w:val="left" w:leader="none"/>
        </w:tabs>
        <w:spacing w:line="240" w:lineRule="auto" w:before="5" w:after="0"/>
        <w:ind w:left="1027" w:right="0" w:hanging="721"/>
        <w:jc w:val="both"/>
      </w:pPr>
      <w:bookmarkStart w:name="_TOC_250001" w:id="37"/>
      <w:bookmarkEnd w:id="37"/>
      <w:r>
        <w:rPr/>
        <w:t>Recommendations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/>
        <w:ind w:left="307" w:right="951"/>
        <w:jc w:val="both"/>
      </w:pPr>
      <w:r>
        <w:rPr>
          <w:spacing w:val="-1"/>
        </w:rPr>
        <w:t>From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foreseen</w:t>
      </w:r>
      <w:r>
        <w:rPr>
          <w:spacing w:val="-10"/>
        </w:rPr>
        <w:t> </w:t>
      </w:r>
      <w:r>
        <w:rPr/>
        <w:t>results</w:t>
      </w:r>
      <w:r>
        <w:rPr>
          <w:spacing w:val="-7"/>
        </w:rPr>
        <w:t> </w:t>
      </w:r>
      <w:r>
        <w:rPr/>
        <w:t>an</w:t>
      </w:r>
      <w:r>
        <w:rPr>
          <w:spacing w:val="-9"/>
        </w:rPr>
        <w:t> </w:t>
      </w:r>
      <w:r>
        <w:rPr/>
        <w:t>appropriate</w:t>
      </w:r>
      <w:r>
        <w:rPr>
          <w:spacing w:val="-8"/>
        </w:rPr>
        <w:t> </w:t>
      </w:r>
      <w:r>
        <w:rPr/>
        <w:t>ground</w:t>
      </w:r>
      <w:r>
        <w:rPr>
          <w:spacing w:val="-11"/>
        </w:rPr>
        <w:t> </w:t>
      </w:r>
      <w:r>
        <w:rPr/>
        <w:t>suiting</w:t>
      </w:r>
      <w:r>
        <w:rPr>
          <w:spacing w:val="-12"/>
        </w:rPr>
        <w:t> </w:t>
      </w:r>
      <w:r>
        <w:rPr/>
        <w:t>using</w:t>
      </w:r>
      <w:r>
        <w:rPr>
          <w:spacing w:val="-8"/>
        </w:rPr>
        <w:t> </w:t>
      </w:r>
      <w:r>
        <w:rPr/>
        <w:t>electrical</w:t>
      </w:r>
      <w:r>
        <w:rPr>
          <w:spacing w:val="-10"/>
        </w:rPr>
        <w:t> </w:t>
      </w:r>
      <w:r>
        <w:rPr/>
        <w:t>or</w:t>
      </w:r>
      <w:r>
        <w:rPr>
          <w:spacing w:val="-8"/>
        </w:rPr>
        <w:t> </w:t>
      </w:r>
      <w:r>
        <w:rPr/>
        <w:t>gravity</w:t>
      </w:r>
      <w:r>
        <w:rPr>
          <w:spacing w:val="-15"/>
        </w:rPr>
        <w:t> </w:t>
      </w:r>
      <w:r>
        <w:rPr/>
        <w:t>method</w:t>
      </w:r>
      <w:r>
        <w:rPr>
          <w:spacing w:val="-57"/>
        </w:rPr>
        <w:t> </w:t>
      </w:r>
      <w:r>
        <w:rPr/>
        <w:t>is recommended at those locations delineated, taking the coordinates into reference, this</w:t>
      </w:r>
      <w:r>
        <w:rPr>
          <w:spacing w:val="1"/>
        </w:rPr>
        <w:t> </w:t>
      </w:r>
      <w:r>
        <w:rPr/>
        <w:t>is to actualise</w:t>
      </w:r>
      <w:r>
        <w:rPr>
          <w:spacing w:val="-1"/>
        </w:rPr>
        <w:t> </w:t>
      </w:r>
      <w:r>
        <w:rPr/>
        <w:t>the economic</w:t>
      </w:r>
      <w:r>
        <w:rPr>
          <w:spacing w:val="-1"/>
        </w:rPr>
        <w:t> </w:t>
      </w:r>
      <w:r>
        <w:rPr/>
        <w:t>viability</w:t>
      </w:r>
      <w:r>
        <w:rPr>
          <w:spacing w:val="-8"/>
        </w:rPr>
        <w:t> </w:t>
      </w:r>
      <w:r>
        <w:rPr/>
        <w:t>of the</w:t>
      </w:r>
      <w:r>
        <w:rPr>
          <w:spacing w:val="-2"/>
        </w:rPr>
        <w:t> </w:t>
      </w:r>
      <w:r>
        <w:rPr/>
        <w:t>deposits.</w:t>
      </w:r>
    </w:p>
    <w:p>
      <w:pPr>
        <w:spacing w:after="0" w:line="482" w:lineRule="auto"/>
        <w:jc w:val="both"/>
        <w:sectPr>
          <w:pgSz w:w="11910" w:h="16840"/>
          <w:pgMar w:header="0" w:footer="1014" w:top="1440" w:bottom="1200" w:left="1680" w:right="460"/>
        </w:sectPr>
      </w:pPr>
    </w:p>
    <w:p>
      <w:pPr>
        <w:pStyle w:val="Heading1"/>
        <w:ind w:left="3269" w:right="3912" w:firstLine="0"/>
        <w:jc w:val="center"/>
      </w:pPr>
      <w:bookmarkStart w:name="_TOC_250000" w:id="38"/>
      <w:bookmarkEnd w:id="38"/>
      <w:r>
        <w:rPr/>
        <w:t>REFERENCES</w:t>
      </w:r>
    </w:p>
    <w:p>
      <w:pPr>
        <w:pStyle w:val="BodyText"/>
        <w:spacing w:line="276" w:lineRule="auto" w:before="195"/>
        <w:ind w:left="1027" w:right="945" w:hanging="720"/>
        <w:jc w:val="both"/>
      </w:pPr>
      <w:r>
        <w:rPr/>
        <w:t>Adetona, A. A., &amp; Mallam, A. (2013). Estimating the thickness of sedimentation within</w:t>
      </w:r>
      <w:r>
        <w:rPr>
          <w:spacing w:val="1"/>
        </w:rPr>
        <w:t> </w:t>
      </w:r>
      <w:r>
        <w:rPr/>
        <w:t>lower Benue Basin and Upper Anambra Basin, Nigerian. Using both spectral</w:t>
      </w:r>
      <w:r>
        <w:rPr>
          <w:spacing w:val="1"/>
        </w:rPr>
        <w:t> </w:t>
      </w:r>
      <w:r>
        <w:rPr/>
        <w:t>depth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parameter</w:t>
      </w:r>
      <w:r>
        <w:rPr>
          <w:spacing w:val="1"/>
        </w:rPr>
        <w:t> </w:t>
      </w:r>
      <w:r>
        <w:rPr/>
        <w:t>imaging.</w:t>
      </w:r>
      <w:r>
        <w:rPr>
          <w:spacing w:val="1"/>
        </w:rPr>
        <w:t> </w:t>
      </w:r>
      <w:r>
        <w:rPr>
          <w:i/>
        </w:rPr>
        <w:t>ISBN</w:t>
      </w:r>
      <w:r>
        <w:rPr>
          <w:i/>
          <w:spacing w:val="1"/>
        </w:rPr>
        <w:t> </w:t>
      </w:r>
      <w:r>
        <w:rPr>
          <w:i/>
        </w:rPr>
        <w:t>Geophysics,</w:t>
      </w:r>
      <w:r>
        <w:rPr>
          <w:i/>
          <w:spacing w:val="1"/>
        </w:rPr>
        <w:t> </w:t>
      </w:r>
      <w:r>
        <w:rPr/>
        <w:t>Vol.</w:t>
      </w:r>
      <w:r>
        <w:rPr>
          <w:spacing w:val="1"/>
        </w:rPr>
        <w:t> </w:t>
      </w:r>
      <w:r>
        <w:rPr/>
        <w:t>2013,1-10</w:t>
      </w:r>
      <w:r>
        <w:rPr>
          <w:spacing w:val="-1"/>
        </w:rPr>
        <w:t> </w:t>
      </w:r>
      <w:r>
        <w:rPr/>
        <w:t>Article</w:t>
      </w:r>
      <w:r>
        <w:rPr>
          <w:spacing w:val="2"/>
        </w:rPr>
        <w:t> </w:t>
      </w:r>
      <w:r>
        <w:rPr/>
        <w:t>ID</w:t>
      </w:r>
      <w:r>
        <w:rPr>
          <w:spacing w:val="1"/>
        </w:rPr>
        <w:t> </w:t>
      </w:r>
      <w:r>
        <w:rPr/>
        <w:t>124706,</w:t>
      </w:r>
    </w:p>
    <w:p>
      <w:pPr>
        <w:pStyle w:val="BodyText"/>
        <w:spacing w:before="199"/>
        <w:ind w:left="307"/>
        <w:jc w:val="both"/>
      </w:pPr>
      <w:r>
        <w:rPr/>
        <w:t>Afegbua,</w:t>
      </w:r>
      <w:r>
        <w:rPr>
          <w:spacing w:val="8"/>
        </w:rPr>
        <w:t> </w:t>
      </w:r>
      <w:r>
        <w:rPr/>
        <w:t>U.</w:t>
      </w:r>
      <w:r>
        <w:rPr>
          <w:spacing w:val="5"/>
        </w:rPr>
        <w:t> </w:t>
      </w:r>
      <w:r>
        <w:rPr/>
        <w:t>K.,</w:t>
      </w:r>
      <w:r>
        <w:rPr>
          <w:spacing w:val="5"/>
        </w:rPr>
        <w:t> </w:t>
      </w:r>
      <w:r>
        <w:rPr/>
        <w:t>Yakubu,</w:t>
      </w:r>
      <w:r>
        <w:rPr>
          <w:spacing w:val="9"/>
        </w:rPr>
        <w:t> </w:t>
      </w:r>
      <w:r>
        <w:rPr/>
        <w:t>T.</w:t>
      </w:r>
      <w:r>
        <w:rPr>
          <w:spacing w:val="6"/>
        </w:rPr>
        <w:t> </w:t>
      </w:r>
      <w:r>
        <w:rPr/>
        <w:t>A.,</w:t>
      </w:r>
      <w:r>
        <w:rPr>
          <w:spacing w:val="6"/>
        </w:rPr>
        <w:t> </w:t>
      </w:r>
      <w:r>
        <w:rPr/>
        <w:t>Tsalha,</w:t>
      </w:r>
      <w:r>
        <w:rPr>
          <w:spacing w:val="5"/>
        </w:rPr>
        <w:t> </w:t>
      </w:r>
      <w:r>
        <w:rPr/>
        <w:t>M.</w:t>
      </w:r>
      <w:r>
        <w:rPr>
          <w:spacing w:val="6"/>
        </w:rPr>
        <w:t> </w:t>
      </w:r>
      <w:r>
        <w:rPr/>
        <w:t>S.,</w:t>
      </w:r>
      <w:r>
        <w:rPr>
          <w:spacing w:val="7"/>
        </w:rPr>
        <w:t> </w:t>
      </w:r>
      <w:r>
        <w:rPr/>
        <w:t>Ologun,</w:t>
      </w:r>
      <w:r>
        <w:rPr>
          <w:spacing w:val="6"/>
        </w:rPr>
        <w:t> </w:t>
      </w:r>
      <w:r>
        <w:rPr/>
        <w:t>C.O.,</w:t>
      </w:r>
      <w:r>
        <w:rPr>
          <w:spacing w:val="5"/>
        </w:rPr>
        <w:t> </w:t>
      </w:r>
      <w:r>
        <w:rPr/>
        <w:t>Oluwadare,</w:t>
      </w:r>
      <w:r>
        <w:rPr>
          <w:spacing w:val="9"/>
        </w:rPr>
        <w:t> </w:t>
      </w:r>
      <w:r>
        <w:rPr/>
        <w:t>T.S.,</w:t>
      </w:r>
      <w:r>
        <w:rPr>
          <w:spacing w:val="6"/>
        </w:rPr>
        <w:t> </w:t>
      </w:r>
      <w:r>
        <w:rPr/>
        <w:t>Duncan,</w:t>
      </w:r>
    </w:p>
    <w:p>
      <w:pPr>
        <w:pStyle w:val="BodyText"/>
        <w:spacing w:line="276" w:lineRule="auto" w:before="43"/>
        <w:ind w:left="1027" w:right="946"/>
        <w:jc w:val="both"/>
        <w:rPr>
          <w:i/>
        </w:rPr>
      </w:pPr>
      <w:r>
        <w:rPr/>
        <w:t>D. Uwazuruonye, J., Okwunma, G., Ekweuzoh, P., Enang, M., &amp; Agoro O. A.</w:t>
      </w:r>
      <w:r>
        <w:rPr>
          <w:spacing w:val="1"/>
        </w:rPr>
        <w:t> </w:t>
      </w:r>
      <w:r>
        <w:rPr/>
        <w:t>(2017). Geological. Geophysical and Seismological Investigation for siting of</w:t>
      </w:r>
      <w:r>
        <w:rPr>
          <w:spacing w:val="1"/>
        </w:rPr>
        <w:t> </w:t>
      </w:r>
      <w:r>
        <w:rPr/>
        <w:t>Seismic Stations in Minna and Abakaliki, Nigeria for Data Reliability</w:t>
      </w:r>
      <w:r>
        <w:rPr>
          <w:i/>
        </w:rPr>
        <w:t>. British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Applied Science</w:t>
      </w:r>
      <w:r>
        <w:rPr>
          <w:i/>
          <w:spacing w:val="3"/>
        </w:rPr>
        <w:t> </w:t>
      </w:r>
      <w:r>
        <w:rPr>
          <w:i/>
        </w:rPr>
        <w:t>&amp;</w:t>
      </w:r>
      <w:r>
        <w:rPr>
          <w:i/>
          <w:spacing w:val="-5"/>
        </w:rPr>
        <w:t> </w:t>
      </w:r>
      <w:r>
        <w:rPr>
          <w:i/>
        </w:rPr>
        <w:t>Technology pg 6</w:t>
      </w:r>
    </w:p>
    <w:p>
      <w:pPr>
        <w:spacing w:before="200"/>
        <w:ind w:left="307" w:right="0" w:firstLine="0"/>
        <w:jc w:val="both"/>
        <w:rPr>
          <w:i/>
          <w:sz w:val="24"/>
        </w:rPr>
      </w:pPr>
      <w:r>
        <w:rPr>
          <w:i/>
          <w:sz w:val="24"/>
        </w:rPr>
        <w:t>Airborne-Radiometric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Processing and Interpretation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Chapter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iv pg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142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spacing w:line="276" w:lineRule="auto"/>
        <w:ind w:left="1027" w:right="947" w:hanging="720"/>
        <w:jc w:val="both"/>
      </w:pPr>
      <w:r>
        <w:rPr/>
        <w:t>Ajaikaiye,</w:t>
      </w:r>
      <w:r>
        <w:rPr>
          <w:spacing w:val="-4"/>
        </w:rPr>
        <w:t> </w:t>
      </w:r>
      <w:r>
        <w:rPr/>
        <w:t>D.E.,</w:t>
      </w:r>
      <w:r>
        <w:rPr>
          <w:spacing w:val="-2"/>
        </w:rPr>
        <w:t> </w:t>
      </w:r>
      <w:r>
        <w:rPr/>
        <w:t>Hall,</w:t>
      </w:r>
      <w:r>
        <w:rPr>
          <w:spacing w:val="-3"/>
        </w:rPr>
        <w:t> </w:t>
      </w:r>
      <w:r>
        <w:rPr/>
        <w:t>D.H.,</w:t>
      </w:r>
      <w:r>
        <w:rPr>
          <w:spacing w:val="-4"/>
        </w:rPr>
        <w:t> </w:t>
      </w:r>
      <w:r>
        <w:rPr/>
        <w:t>Ashiekaa,</w:t>
      </w:r>
      <w:r>
        <w:rPr>
          <w:spacing w:val="-3"/>
        </w:rPr>
        <w:t> </w:t>
      </w:r>
      <w:r>
        <w:rPr/>
        <w:t>J.</w:t>
      </w:r>
      <w:r>
        <w:rPr>
          <w:spacing w:val="-4"/>
        </w:rPr>
        <w:t> </w:t>
      </w:r>
      <w:r>
        <w:rPr/>
        <w:t>A.,</w:t>
      </w:r>
      <w:r>
        <w:rPr>
          <w:spacing w:val="-3"/>
        </w:rPr>
        <w:t> </w:t>
      </w:r>
      <w:r>
        <w:rPr/>
        <w:t>&amp;</w:t>
      </w:r>
      <w:r>
        <w:rPr>
          <w:spacing w:val="-3"/>
        </w:rPr>
        <w:t> </w:t>
      </w:r>
      <w:r>
        <w:rPr/>
        <w:t>Udensi</w:t>
      </w:r>
      <w:r>
        <w:rPr>
          <w:spacing w:val="-2"/>
        </w:rPr>
        <w:t> </w:t>
      </w:r>
      <w:r>
        <w:rPr/>
        <w:t>E.</w:t>
      </w:r>
      <w:r>
        <w:rPr>
          <w:spacing w:val="-4"/>
        </w:rPr>
        <w:t> </w:t>
      </w:r>
      <w:r>
        <w:rPr/>
        <w:t>E.</w:t>
      </w:r>
      <w:r>
        <w:rPr>
          <w:spacing w:val="-4"/>
        </w:rPr>
        <w:t> </w:t>
      </w:r>
      <w:r>
        <w:rPr/>
        <w:t>(1991).</w:t>
      </w:r>
      <w:r>
        <w:rPr>
          <w:spacing w:val="-3"/>
        </w:rPr>
        <w:t> </w:t>
      </w:r>
      <w:r>
        <w:rPr/>
        <w:t>Magnetic</w:t>
      </w:r>
      <w:r>
        <w:rPr>
          <w:spacing w:val="-5"/>
        </w:rPr>
        <w:t> </w:t>
      </w:r>
      <w:r>
        <w:rPr/>
        <w:t>anomalies</w:t>
      </w:r>
      <w:r>
        <w:rPr>
          <w:spacing w:val="-57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Nigerian</w:t>
      </w:r>
      <w:r>
        <w:rPr>
          <w:spacing w:val="-5"/>
        </w:rPr>
        <w:t> </w:t>
      </w:r>
      <w:r>
        <w:rPr/>
        <w:t>continental</w:t>
      </w:r>
      <w:r>
        <w:rPr>
          <w:spacing w:val="-4"/>
        </w:rPr>
        <w:t> </w:t>
      </w:r>
      <w:r>
        <w:rPr/>
        <w:t>mass</w:t>
      </w:r>
      <w:r>
        <w:rPr>
          <w:spacing w:val="-5"/>
        </w:rPr>
        <w:t> </w:t>
      </w:r>
      <w:r>
        <w:rPr/>
        <w:t>based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aeromagnetic</w:t>
      </w:r>
      <w:r>
        <w:rPr>
          <w:spacing w:val="-6"/>
        </w:rPr>
        <w:t> </w:t>
      </w:r>
      <w:r>
        <w:rPr/>
        <w:t>surveys.</w:t>
      </w:r>
      <w:r>
        <w:rPr>
          <w:spacing w:val="-1"/>
        </w:rPr>
        <w:t> </w:t>
      </w:r>
      <w:r>
        <w:rPr>
          <w:i/>
        </w:rPr>
        <w:t>Tectonophysics</w:t>
      </w:r>
      <w:r>
        <w:rPr/>
        <w:t>,</w:t>
      </w:r>
      <w:r>
        <w:rPr>
          <w:spacing w:val="-58"/>
        </w:rPr>
        <w:t> </w:t>
      </w:r>
      <w:r>
        <w:rPr/>
        <w:t>192: 211-230.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78" w:lineRule="auto"/>
        <w:ind w:left="1027" w:right="951" w:hanging="720"/>
        <w:jc w:val="both"/>
      </w:pPr>
      <w:r>
        <w:rPr/>
        <w:t>Ajibade, A. C. (1976). Provisional classification and correlation of the schist belts of</w:t>
      </w:r>
      <w:r>
        <w:rPr>
          <w:spacing w:val="1"/>
        </w:rPr>
        <w:t> </w:t>
      </w:r>
      <w:r>
        <w:rPr/>
        <w:t>Northwestern Nigeria. In Kogbe, C.A., Ed., Geology of Nigeria, Elizabethan</w:t>
      </w:r>
      <w:r>
        <w:rPr>
          <w:spacing w:val="1"/>
        </w:rPr>
        <w:t> </w:t>
      </w:r>
      <w:r>
        <w:rPr/>
        <w:t>Pub.co.,</w:t>
      </w:r>
      <w:r>
        <w:rPr>
          <w:spacing w:val="1"/>
        </w:rPr>
        <w:t> </w:t>
      </w:r>
      <w:r>
        <w:rPr/>
        <w:t>Lagos, 88-90</w:t>
      </w:r>
    </w:p>
    <w:p>
      <w:pPr>
        <w:pStyle w:val="BodyText"/>
        <w:spacing w:before="5"/>
        <w:rPr>
          <w:sz w:val="20"/>
        </w:rPr>
      </w:pPr>
    </w:p>
    <w:p>
      <w:pPr>
        <w:spacing w:line="276" w:lineRule="auto" w:before="0"/>
        <w:ind w:left="1027" w:right="947" w:hanging="720"/>
        <w:jc w:val="both"/>
        <w:rPr>
          <w:sz w:val="24"/>
        </w:rPr>
      </w:pPr>
      <w:r>
        <w:rPr>
          <w:sz w:val="24"/>
        </w:rPr>
        <w:t>Alabi</w:t>
      </w:r>
      <w:r>
        <w:rPr>
          <w:spacing w:val="-2"/>
          <w:sz w:val="24"/>
        </w:rPr>
        <w:t> </w:t>
      </w:r>
      <w:r>
        <w:rPr>
          <w:sz w:val="24"/>
        </w:rPr>
        <w:t>A.A.</w:t>
      </w:r>
      <w:r>
        <w:rPr>
          <w:spacing w:val="-1"/>
          <w:sz w:val="24"/>
        </w:rPr>
        <w:t> </w:t>
      </w:r>
      <w:r>
        <w:rPr>
          <w:sz w:val="24"/>
        </w:rPr>
        <w:t>(2011).</w:t>
      </w:r>
      <w:r>
        <w:rPr>
          <w:spacing w:val="-1"/>
          <w:sz w:val="24"/>
        </w:rPr>
        <w:t> </w:t>
      </w:r>
      <w:r>
        <w:rPr>
          <w:sz w:val="24"/>
        </w:rPr>
        <w:t>Geology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environmental</w:t>
      </w:r>
      <w:r>
        <w:rPr>
          <w:spacing w:val="-1"/>
          <w:sz w:val="24"/>
        </w:rPr>
        <w:t> </w:t>
      </w:r>
      <w:r>
        <w:rPr>
          <w:sz w:val="24"/>
        </w:rPr>
        <w:t>impact</w:t>
      </w:r>
      <w:r>
        <w:rPr>
          <w:spacing w:val="-1"/>
          <w:sz w:val="24"/>
        </w:rPr>
        <w:t> </w:t>
      </w:r>
      <w:r>
        <w:rPr>
          <w:sz w:val="24"/>
        </w:rPr>
        <w:t>assessment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benefit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granite</w:t>
      </w:r>
      <w:r>
        <w:rPr>
          <w:spacing w:val="-57"/>
          <w:sz w:val="24"/>
        </w:rPr>
        <w:t> </w:t>
      </w:r>
      <w:r>
        <w:rPr>
          <w:sz w:val="24"/>
        </w:rPr>
        <w:t>Rocks of Minna Area, Northwest Nigeria. </w:t>
      </w:r>
      <w:r>
        <w:rPr>
          <w:i/>
          <w:sz w:val="24"/>
        </w:rPr>
        <w:t>Ethiopian Journal of 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Management,</w:t>
      </w:r>
      <w:r>
        <w:rPr>
          <w:i/>
          <w:spacing w:val="1"/>
          <w:sz w:val="24"/>
        </w:rPr>
        <w:t> </w:t>
      </w:r>
      <w:r>
        <w:rPr>
          <w:sz w:val="24"/>
        </w:rPr>
        <w:t>4(4), 39-45</w:t>
      </w:r>
    </w:p>
    <w:p>
      <w:pPr>
        <w:pStyle w:val="BodyText"/>
        <w:rPr>
          <w:sz w:val="21"/>
        </w:rPr>
      </w:pPr>
    </w:p>
    <w:p>
      <w:pPr>
        <w:spacing w:line="276" w:lineRule="auto" w:before="0"/>
        <w:ind w:left="1027" w:right="949" w:hanging="720"/>
        <w:jc w:val="both"/>
        <w:rPr>
          <w:i/>
          <w:sz w:val="24"/>
        </w:rPr>
      </w:pPr>
      <w:r>
        <w:rPr>
          <w:sz w:val="24"/>
        </w:rPr>
        <w:t>Anabana,</w:t>
      </w:r>
      <w:r>
        <w:rPr>
          <w:spacing w:val="-10"/>
          <w:sz w:val="24"/>
        </w:rPr>
        <w:t> </w:t>
      </w:r>
      <w:r>
        <w:rPr>
          <w:sz w:val="24"/>
        </w:rPr>
        <w:t>S.E.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Ajakaiye,</w:t>
      </w:r>
      <w:r>
        <w:rPr>
          <w:spacing w:val="-7"/>
          <w:sz w:val="24"/>
        </w:rPr>
        <w:t> </w:t>
      </w:r>
      <w:r>
        <w:rPr>
          <w:sz w:val="24"/>
        </w:rPr>
        <w:t>D.</w:t>
      </w:r>
      <w:r>
        <w:rPr>
          <w:spacing w:val="42"/>
          <w:sz w:val="24"/>
        </w:rPr>
        <w:t> </w:t>
      </w:r>
      <w:r>
        <w:rPr>
          <w:sz w:val="24"/>
        </w:rPr>
        <w:t>E.</w:t>
      </w:r>
      <w:r>
        <w:rPr>
          <w:spacing w:val="-9"/>
          <w:sz w:val="24"/>
        </w:rPr>
        <w:t> </w:t>
      </w:r>
      <w:r>
        <w:rPr>
          <w:sz w:val="24"/>
        </w:rPr>
        <w:t>(1987).</w:t>
      </w:r>
      <w:r>
        <w:rPr>
          <w:spacing w:val="-9"/>
          <w:sz w:val="24"/>
        </w:rPr>
        <w:t> </w:t>
      </w:r>
      <w:r>
        <w:rPr>
          <w:i/>
          <w:sz w:val="24"/>
        </w:rPr>
        <w:t>Evidence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tectonic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control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mineralization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lineament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density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analysis.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Remote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Sensing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8(10),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1445-1453</w:t>
      </w:r>
    </w:p>
    <w:p>
      <w:pPr>
        <w:pStyle w:val="BodyText"/>
        <w:spacing w:before="8"/>
        <w:rPr>
          <w:i/>
          <w:sz w:val="20"/>
        </w:rPr>
      </w:pPr>
    </w:p>
    <w:p>
      <w:pPr>
        <w:spacing w:line="276" w:lineRule="auto" w:before="0"/>
        <w:ind w:left="1027" w:right="946" w:hanging="720"/>
        <w:jc w:val="both"/>
        <w:rPr>
          <w:i/>
          <w:sz w:val="24"/>
        </w:rPr>
      </w:pPr>
      <w:r>
        <w:rPr>
          <w:sz w:val="24"/>
        </w:rPr>
        <w:t>Bello A. (2012). Use of Electrical Resistivity Technique to Delineate Gold Deposit site</w:t>
      </w:r>
      <w:r>
        <w:rPr>
          <w:spacing w:val="1"/>
          <w:sz w:val="24"/>
        </w:rPr>
        <w:t> </w:t>
      </w:r>
      <w:r>
        <w:rPr>
          <w:sz w:val="24"/>
        </w:rPr>
        <w:t>in Minna, Niger State Nigeria. </w:t>
      </w:r>
      <w:r>
        <w:rPr>
          <w:i/>
          <w:sz w:val="24"/>
        </w:rPr>
        <w:t>International Journal of Science and Technology.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2(8)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pp 596-599</w:t>
      </w:r>
    </w:p>
    <w:p>
      <w:pPr>
        <w:pStyle w:val="BodyText"/>
        <w:spacing w:before="11"/>
        <w:rPr>
          <w:i/>
          <w:sz w:val="20"/>
        </w:rPr>
      </w:pPr>
    </w:p>
    <w:p>
      <w:pPr>
        <w:pStyle w:val="BodyText"/>
        <w:spacing w:line="276" w:lineRule="auto"/>
        <w:ind w:left="1027" w:right="951" w:hanging="720"/>
        <w:jc w:val="both"/>
      </w:pPr>
      <w:r>
        <w:rPr/>
        <w:t>Bhattacharyya, B. K. &amp; Leu, L. K. (1977) Spectral analysis of gravity and magnetic</w:t>
      </w:r>
      <w:r>
        <w:rPr>
          <w:spacing w:val="1"/>
        </w:rPr>
        <w:t> </w:t>
      </w:r>
      <w:r>
        <w:rPr/>
        <w:t>anomalies</w:t>
      </w:r>
      <w:r>
        <w:rPr>
          <w:spacing w:val="-1"/>
        </w:rPr>
        <w:t> </w:t>
      </w:r>
      <w:r>
        <w:rPr/>
        <w:t>due</w:t>
      </w:r>
      <w:r>
        <w:rPr>
          <w:spacing w:val="-2"/>
        </w:rPr>
        <w:t> </w:t>
      </w:r>
      <w:r>
        <w:rPr/>
        <w:t>to rectangular</w:t>
      </w:r>
      <w:r>
        <w:rPr>
          <w:spacing w:val="-2"/>
        </w:rPr>
        <w:t> </w:t>
      </w:r>
      <w:r>
        <w:rPr/>
        <w:t>prismatic bodies,</w:t>
      </w:r>
      <w:r>
        <w:rPr>
          <w:spacing w:val="2"/>
        </w:rPr>
        <w:t> </w:t>
      </w:r>
      <w:r>
        <w:rPr>
          <w:i/>
        </w:rPr>
        <w:t>Geophysics</w:t>
      </w:r>
      <w:r>
        <w:rPr/>
        <w:t>, 42, 41–50.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/>
        <w:ind w:left="1027" w:right="946" w:hanging="720"/>
        <w:jc w:val="both"/>
      </w:pPr>
      <w:r>
        <w:rPr/>
        <w:t>Bhattacharyya,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Leu,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(1975).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anomalies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Yellowstone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Park:</w:t>
      </w:r>
      <w:r>
        <w:rPr>
          <w:spacing w:val="1"/>
        </w:rPr>
        <w:t> </w:t>
      </w:r>
      <w:r>
        <w:rPr/>
        <w:t>mapping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Curie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isothermal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geothermal</w:t>
      </w:r>
      <w:r>
        <w:rPr>
          <w:spacing w:val="1"/>
        </w:rPr>
        <w:t> </w:t>
      </w:r>
      <w:r>
        <w:rPr/>
        <w:t>reconnaissance.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Geophysical</w:t>
      </w:r>
      <w:r>
        <w:rPr>
          <w:i/>
          <w:spacing w:val="1"/>
        </w:rPr>
        <w:t> </w:t>
      </w:r>
      <w:r>
        <w:rPr>
          <w:i/>
        </w:rPr>
        <w:t>Research,</w:t>
      </w:r>
      <w:r>
        <w:rPr>
          <w:i/>
          <w:spacing w:val="1"/>
        </w:rPr>
        <w:t> </w:t>
      </w:r>
      <w:r>
        <w:rPr>
          <w:i/>
        </w:rPr>
        <w:t>80</w:t>
      </w:r>
      <w:r>
        <w:rPr/>
        <w:t>(32),</w:t>
      </w:r>
      <w:r>
        <w:rPr>
          <w:spacing w:val="1"/>
        </w:rPr>
        <w:t> </w:t>
      </w:r>
      <w:r>
        <w:rPr/>
        <w:t>4461-</w:t>
      </w:r>
      <w:r>
        <w:rPr>
          <w:spacing w:val="-57"/>
        </w:rPr>
        <w:t> </w:t>
      </w:r>
      <w:r>
        <w:rPr/>
        <w:t>4465.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0"/>
        <w:ind w:left="1027" w:right="946" w:hanging="720"/>
        <w:jc w:val="both"/>
        <w:rPr>
          <w:sz w:val="24"/>
        </w:rPr>
      </w:pPr>
      <w:r>
        <w:rPr>
          <w:sz w:val="24"/>
        </w:rPr>
        <w:t>Boadi, B., David D. W., &amp; Kwasi P. (2013). Geological and structural interpretation of</w:t>
      </w:r>
      <w:r>
        <w:rPr>
          <w:spacing w:val="1"/>
          <w:sz w:val="24"/>
        </w:rPr>
        <w:t> </w:t>
      </w:r>
      <w:r>
        <w:rPr>
          <w:sz w:val="24"/>
        </w:rPr>
        <w:t>the konongo area of the Ashanti gold belt of Ghana from Aeromagnetic and</w:t>
      </w:r>
      <w:r>
        <w:rPr>
          <w:spacing w:val="1"/>
          <w:sz w:val="24"/>
        </w:rPr>
        <w:t> </w:t>
      </w:r>
      <w:r>
        <w:rPr>
          <w:sz w:val="24"/>
        </w:rPr>
        <w:t>radiometric data. </w:t>
      </w:r>
      <w:r>
        <w:rPr>
          <w:i/>
          <w:sz w:val="24"/>
        </w:rPr>
        <w:t>International Research Journal of Geology and Mining. 3(3)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pp.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124-135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April 2013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Available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online</w:t>
      </w:r>
      <w:r>
        <w:rPr>
          <w:i/>
          <w:spacing w:val="-2"/>
          <w:sz w:val="24"/>
        </w:rPr>
        <w:t> </w:t>
      </w:r>
      <w:hyperlink r:id="rId28">
        <w:r>
          <w:rPr>
            <w:color w:val="0000FF"/>
            <w:sz w:val="24"/>
            <w:u w:val="single" w:color="0000FF"/>
          </w:rPr>
          <w:t>http://www.interesjournals.org/</w:t>
        </w:r>
        <w:r>
          <w:rPr>
            <w:color w:val="0000FF"/>
            <w:spacing w:val="1"/>
            <w:sz w:val="24"/>
            <w:u w:val="single" w:color="0000FF"/>
          </w:rPr>
          <w:t> </w:t>
        </w:r>
        <w:r>
          <w:rPr>
            <w:color w:val="0000FF"/>
            <w:sz w:val="24"/>
            <w:u w:val="single" w:color="0000FF"/>
          </w:rPr>
          <w:t>IRJGM</w:t>
        </w:r>
      </w:hyperlink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1014" w:top="1440" w:bottom="1200" w:left="1680" w:right="460"/>
        </w:sectPr>
      </w:pPr>
    </w:p>
    <w:p>
      <w:pPr>
        <w:spacing w:line="276" w:lineRule="auto" w:before="62"/>
        <w:ind w:left="1027" w:right="950" w:hanging="720"/>
        <w:jc w:val="both"/>
        <w:rPr>
          <w:sz w:val="24"/>
        </w:rPr>
      </w:pPr>
      <w:r>
        <w:rPr>
          <w:sz w:val="24"/>
        </w:rPr>
        <w:t>Buser H. (1966) </w:t>
      </w:r>
      <w:r>
        <w:rPr>
          <w:i/>
          <w:sz w:val="24"/>
        </w:rPr>
        <w:t>Paleo structures of Nigeria and adjacent countries</w:t>
      </w:r>
      <w:r>
        <w:rPr>
          <w:sz w:val="24"/>
        </w:rPr>
        <w:t>. Scheizerbartsche</w:t>
      </w:r>
      <w:r>
        <w:rPr>
          <w:spacing w:val="1"/>
          <w:sz w:val="24"/>
        </w:rPr>
        <w:t> </w:t>
      </w:r>
      <w:r>
        <w:rPr>
          <w:sz w:val="24"/>
        </w:rPr>
        <w:t>veragsbuchandlung,</w:t>
      </w:r>
      <w:r>
        <w:rPr>
          <w:spacing w:val="-1"/>
          <w:sz w:val="24"/>
        </w:rPr>
        <w:t> </w:t>
      </w:r>
      <w:r>
        <w:rPr>
          <w:sz w:val="24"/>
        </w:rPr>
        <w:t>Stuttgart.</w:t>
      </w:r>
    </w:p>
    <w:p>
      <w:pPr>
        <w:pStyle w:val="BodyText"/>
        <w:spacing w:line="276" w:lineRule="auto" w:before="201"/>
        <w:ind w:left="1027" w:right="947" w:hanging="720"/>
        <w:jc w:val="both"/>
      </w:pPr>
      <w:r>
        <w:rPr>
          <w:color w:val="222222"/>
        </w:rPr>
        <w:t>Clark, D.A. &amp; Emerson, D.W. (1991) Notes on Rock Magnetization Characteristics in</w:t>
      </w:r>
      <w:r>
        <w:rPr>
          <w:color w:val="222222"/>
          <w:spacing w:val="1"/>
        </w:rPr>
        <w:t> </w:t>
      </w:r>
      <w:r>
        <w:rPr>
          <w:color w:val="222222"/>
        </w:rPr>
        <w:t>Applied</w:t>
      </w:r>
      <w:r>
        <w:rPr>
          <w:color w:val="222222"/>
          <w:spacing w:val="1"/>
        </w:rPr>
        <w:t> </w:t>
      </w:r>
      <w:r>
        <w:rPr>
          <w:color w:val="222222"/>
        </w:rPr>
        <w:t>Geophysical</w:t>
      </w:r>
      <w:r>
        <w:rPr>
          <w:color w:val="222222"/>
          <w:spacing w:val="1"/>
        </w:rPr>
        <w:t> </w:t>
      </w:r>
      <w:r>
        <w:rPr>
          <w:color w:val="222222"/>
        </w:rPr>
        <w:t>Studies.</w:t>
      </w:r>
      <w:r>
        <w:rPr>
          <w:color w:val="222222"/>
          <w:spacing w:val="1"/>
        </w:rPr>
        <w:t> </w:t>
      </w:r>
      <w:r>
        <w:rPr>
          <w:i/>
          <w:color w:val="222222"/>
        </w:rPr>
        <w:t>Exploration</w:t>
      </w:r>
      <w:r>
        <w:rPr>
          <w:i/>
          <w:color w:val="222222"/>
          <w:spacing w:val="1"/>
        </w:rPr>
        <w:t> </w:t>
      </w:r>
      <w:r>
        <w:rPr>
          <w:i/>
          <w:color w:val="222222"/>
        </w:rPr>
        <w:t>Geophysics</w:t>
      </w:r>
      <w:r>
        <w:rPr>
          <w:color w:val="222222"/>
        </w:rPr>
        <w:t>,</w:t>
      </w:r>
      <w:r>
        <w:rPr>
          <w:color w:val="222222"/>
          <w:spacing w:val="1"/>
        </w:rPr>
        <w:t> </w:t>
      </w:r>
      <w:r>
        <w:rPr>
          <w:color w:val="222222"/>
        </w:rPr>
        <w:t>22,</w:t>
      </w:r>
      <w:r>
        <w:rPr>
          <w:color w:val="222222"/>
          <w:spacing w:val="1"/>
        </w:rPr>
        <w:t> </w:t>
      </w:r>
      <w:r>
        <w:rPr>
          <w:color w:val="222222"/>
        </w:rPr>
        <w:t>547-555.</w:t>
      </w:r>
      <w:r>
        <w:rPr>
          <w:color w:val="222222"/>
          <w:spacing w:val="1"/>
        </w:rPr>
        <w:t> </w:t>
      </w:r>
      <w:hyperlink r:id="rId29">
        <w:r>
          <w:rPr>
            <w:color w:val="0000FF"/>
            <w:u w:val="single" w:color="0000FF"/>
          </w:rPr>
          <w:t>https://doi.org/10.1071/EG991547</w:t>
        </w:r>
      </w:hyperlink>
    </w:p>
    <w:p>
      <w:pPr>
        <w:spacing w:line="276" w:lineRule="auto" w:before="200"/>
        <w:ind w:left="1027" w:right="946" w:hanging="720"/>
        <w:jc w:val="both"/>
        <w:rPr>
          <w:sz w:val="24"/>
        </w:rPr>
      </w:pPr>
      <w:r>
        <w:rPr>
          <w:sz w:val="24"/>
        </w:rPr>
        <w:t>Darnley,</w:t>
      </w:r>
      <w:r>
        <w:rPr>
          <w:spacing w:val="-2"/>
          <w:sz w:val="24"/>
        </w:rPr>
        <w:t> </w:t>
      </w:r>
      <w:r>
        <w:rPr>
          <w:sz w:val="24"/>
        </w:rPr>
        <w:t>A.</w:t>
      </w:r>
      <w:r>
        <w:rPr>
          <w:spacing w:val="-1"/>
          <w:sz w:val="24"/>
        </w:rPr>
        <w:t> </w:t>
      </w:r>
      <w:r>
        <w:rPr>
          <w:sz w:val="24"/>
        </w:rPr>
        <w:t>G.,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Ford, K.</w:t>
      </w:r>
      <w:r>
        <w:rPr>
          <w:spacing w:val="-1"/>
          <w:sz w:val="24"/>
        </w:rPr>
        <w:t> </w:t>
      </w:r>
      <w:r>
        <w:rPr>
          <w:sz w:val="24"/>
        </w:rPr>
        <w:t>L.</w:t>
      </w:r>
      <w:r>
        <w:rPr>
          <w:spacing w:val="-1"/>
          <w:sz w:val="24"/>
        </w:rPr>
        <w:t> </w:t>
      </w:r>
      <w:r>
        <w:rPr>
          <w:sz w:val="24"/>
        </w:rPr>
        <w:t>(1989)</w:t>
      </w:r>
      <w:r>
        <w:rPr>
          <w:spacing w:val="-1"/>
          <w:sz w:val="24"/>
        </w:rPr>
        <w:t> </w:t>
      </w:r>
      <w:r>
        <w:rPr>
          <w:sz w:val="24"/>
        </w:rPr>
        <w:t>Regional</w:t>
      </w:r>
      <w:r>
        <w:rPr>
          <w:spacing w:val="-2"/>
          <w:sz w:val="24"/>
        </w:rPr>
        <w:t> </w:t>
      </w:r>
      <w:r>
        <w:rPr>
          <w:sz w:val="24"/>
        </w:rPr>
        <w:t>airborne</w:t>
      </w:r>
      <w:r>
        <w:rPr>
          <w:spacing w:val="-3"/>
          <w:sz w:val="24"/>
        </w:rPr>
        <w:t> </w:t>
      </w:r>
      <w:r>
        <w:rPr>
          <w:sz w:val="24"/>
        </w:rPr>
        <w:t>gamma-ray</w:t>
      </w:r>
      <w:r>
        <w:rPr>
          <w:spacing w:val="-9"/>
          <w:sz w:val="24"/>
        </w:rPr>
        <w:t> </w:t>
      </w:r>
      <w:r>
        <w:rPr>
          <w:sz w:val="24"/>
        </w:rPr>
        <w:t>syrvey: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review;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58"/>
          <w:sz w:val="24"/>
        </w:rPr>
        <w:t> </w:t>
      </w:r>
      <w:r>
        <w:rPr>
          <w:sz w:val="24"/>
        </w:rPr>
        <w:t>“Proceedings of Exploration 87: </w:t>
      </w:r>
      <w:r>
        <w:rPr>
          <w:i/>
          <w:sz w:val="24"/>
        </w:rPr>
        <w:t>Third Decennial International Conference 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Geophysical and Geochemical Exploration for Minerals and Ground Water”,</w:t>
      </w:r>
      <w:r>
        <w:rPr>
          <w:i/>
          <w:spacing w:val="1"/>
          <w:sz w:val="24"/>
        </w:rPr>
        <w:t> </w:t>
      </w:r>
      <w:r>
        <w:rPr>
          <w:sz w:val="24"/>
        </w:rPr>
        <w:t>Geol.</w:t>
      </w:r>
      <w:r>
        <w:rPr>
          <w:spacing w:val="-1"/>
          <w:sz w:val="24"/>
        </w:rPr>
        <w:t> </w:t>
      </w:r>
      <w:r>
        <w:rPr>
          <w:sz w:val="24"/>
        </w:rPr>
        <w:t>Surv. of Canada, Special Vol. 3, 960 p</w:t>
      </w:r>
    </w:p>
    <w:p>
      <w:pPr>
        <w:spacing w:line="276" w:lineRule="auto" w:before="200"/>
        <w:ind w:left="1027" w:right="945" w:hanging="720"/>
        <w:jc w:val="both"/>
        <w:rPr>
          <w:i/>
          <w:sz w:val="24"/>
        </w:rPr>
      </w:pPr>
      <w:r>
        <w:rPr>
          <w:sz w:val="24"/>
        </w:rPr>
        <w:t>David, I., &amp; Marius, N., U. (2013). Interpretation of Aeromagnetic anomalies over some</w:t>
      </w:r>
      <w:r>
        <w:rPr>
          <w:spacing w:val="-57"/>
          <w:sz w:val="24"/>
        </w:rPr>
        <w:t> </w:t>
      </w:r>
      <w:r>
        <w:rPr>
          <w:sz w:val="24"/>
        </w:rPr>
        <w:t>parts of lower Benue trough using spectral analysis techniques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Scientific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Technology Research 2(8)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153-165</w:t>
      </w:r>
    </w:p>
    <w:p>
      <w:pPr>
        <w:pStyle w:val="BodyText"/>
        <w:spacing w:before="8"/>
        <w:rPr>
          <w:i/>
          <w:sz w:val="20"/>
        </w:rPr>
      </w:pPr>
    </w:p>
    <w:p>
      <w:pPr>
        <w:pStyle w:val="BodyText"/>
        <w:spacing w:line="278" w:lineRule="auto"/>
        <w:ind w:left="1027" w:right="949" w:hanging="720"/>
        <w:jc w:val="both"/>
      </w:pPr>
      <w:r>
        <w:rPr/>
        <w:t>Debeglia, N., &amp; Corpel, J. (1997). Automatic 3-D interpretation of potential field data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analytical signal derivative:</w:t>
      </w:r>
      <w:r>
        <w:rPr>
          <w:spacing w:val="3"/>
        </w:rPr>
        <w:t> </w:t>
      </w:r>
      <w:r>
        <w:rPr>
          <w:i/>
        </w:rPr>
        <w:t>Geophysics</w:t>
      </w:r>
      <w:r>
        <w:rPr/>
        <w:t>, 6,</w:t>
      </w:r>
      <w:r>
        <w:rPr>
          <w:spacing w:val="-1"/>
        </w:rPr>
        <w:t> </w:t>
      </w:r>
      <w:r>
        <w:rPr/>
        <w:t>87-96,</w:t>
      </w:r>
    </w:p>
    <w:p>
      <w:pPr>
        <w:spacing w:line="276" w:lineRule="auto" w:before="195"/>
        <w:ind w:left="1027" w:right="947" w:hanging="720"/>
        <w:jc w:val="both"/>
        <w:rPr>
          <w:sz w:val="24"/>
        </w:rPr>
      </w:pPr>
      <w:r>
        <w:rPr>
          <w:sz w:val="24"/>
        </w:rPr>
        <w:t>Dickson, B. L., &amp; Scott, K. M. (1997). Interpretation of Aerial Gamma-Ray Surveys-</w:t>
      </w:r>
      <w:r>
        <w:rPr>
          <w:spacing w:val="1"/>
          <w:sz w:val="24"/>
        </w:rPr>
        <w:t> </w:t>
      </w:r>
      <w:r>
        <w:rPr>
          <w:sz w:val="24"/>
        </w:rPr>
        <w:t>Adding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Geochemical</w:t>
      </w:r>
      <w:r>
        <w:rPr>
          <w:spacing w:val="-4"/>
          <w:sz w:val="24"/>
        </w:rPr>
        <w:t> </w:t>
      </w: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Australian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Geology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Geophysics</w:t>
      </w:r>
      <w:r>
        <w:rPr>
          <w:sz w:val="24"/>
        </w:rPr>
        <w:t>,</w:t>
      </w:r>
      <w:r>
        <w:rPr>
          <w:spacing w:val="-58"/>
          <w:sz w:val="24"/>
        </w:rPr>
        <w:t> </w:t>
      </w:r>
      <w:r>
        <w:rPr>
          <w:sz w:val="24"/>
        </w:rPr>
        <w:t>17, 187-200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307"/>
      </w:pPr>
      <w:r>
        <w:rPr/>
        <w:t>Eze,</w:t>
      </w:r>
      <w:r>
        <w:rPr>
          <w:spacing w:val="14"/>
        </w:rPr>
        <w:t> </w:t>
      </w:r>
      <w:r>
        <w:rPr/>
        <w:t>E.,</w:t>
      </w:r>
      <w:r>
        <w:rPr>
          <w:spacing w:val="71"/>
        </w:rPr>
        <w:t> </w:t>
      </w:r>
      <w:r>
        <w:rPr/>
        <w:t>Nwannediya,</w:t>
      </w:r>
      <w:r>
        <w:rPr>
          <w:spacing w:val="73"/>
        </w:rPr>
        <w:t> </w:t>
      </w:r>
      <w:r>
        <w:rPr/>
        <w:t>D.,</w:t>
      </w:r>
      <w:r>
        <w:rPr>
          <w:spacing w:val="72"/>
        </w:rPr>
        <w:t> </w:t>
      </w:r>
      <w:r>
        <w:rPr/>
        <w:t>Femi,</w:t>
      </w:r>
      <w:r>
        <w:rPr>
          <w:spacing w:val="73"/>
        </w:rPr>
        <w:t> </w:t>
      </w:r>
      <w:r>
        <w:rPr/>
        <w:t>O.,</w:t>
      </w:r>
      <w:r>
        <w:rPr>
          <w:spacing w:val="71"/>
        </w:rPr>
        <w:t> </w:t>
      </w:r>
      <w:r>
        <w:rPr/>
        <w:t>Abdullahi,</w:t>
      </w:r>
      <w:r>
        <w:rPr>
          <w:spacing w:val="73"/>
        </w:rPr>
        <w:t> </w:t>
      </w:r>
      <w:r>
        <w:rPr/>
        <w:t>B.,</w:t>
      </w:r>
      <w:r>
        <w:rPr>
          <w:spacing w:val="73"/>
        </w:rPr>
        <w:t> </w:t>
      </w:r>
      <w:r>
        <w:rPr/>
        <w:t>&amp;</w:t>
      </w:r>
      <w:r>
        <w:rPr>
          <w:spacing w:val="71"/>
        </w:rPr>
        <w:t> </w:t>
      </w:r>
      <w:r>
        <w:rPr/>
        <w:t>Olarenwaju,</w:t>
      </w:r>
      <w:r>
        <w:rPr>
          <w:spacing w:val="73"/>
        </w:rPr>
        <w:t> </w:t>
      </w:r>
      <w:r>
        <w:rPr/>
        <w:t>A.</w:t>
      </w:r>
      <w:r>
        <w:rPr>
          <w:spacing w:val="71"/>
        </w:rPr>
        <w:t> </w:t>
      </w:r>
      <w:r>
        <w:rPr/>
        <w:t>E.</w:t>
      </w:r>
      <w:r>
        <w:rPr>
          <w:spacing w:val="72"/>
        </w:rPr>
        <w:t> </w:t>
      </w:r>
      <w:r>
        <w:rPr/>
        <w:t>(2019).</w:t>
      </w:r>
    </w:p>
    <w:p>
      <w:pPr>
        <w:spacing w:before="44"/>
        <w:ind w:left="1027" w:right="0" w:firstLine="0"/>
        <w:jc w:val="left"/>
        <w:rPr>
          <w:sz w:val="24"/>
        </w:rPr>
      </w:pPr>
      <w:r>
        <w:rPr>
          <w:sz w:val="24"/>
        </w:rPr>
        <w:t>FUTMinna,</w:t>
      </w:r>
      <w:r>
        <w:rPr>
          <w:spacing w:val="-2"/>
          <w:sz w:val="24"/>
        </w:rPr>
        <w:t> </w:t>
      </w:r>
      <w:r>
        <w:rPr>
          <w:i/>
          <w:sz w:val="24"/>
        </w:rPr>
        <w:t>Book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Speeches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28</w:t>
      </w:r>
      <w:r>
        <w:rPr>
          <w:i/>
          <w:sz w:val="24"/>
          <w:vertAlign w:val="superscript"/>
        </w:rPr>
        <w:t>th</w:t>
      </w:r>
      <w:r>
        <w:rPr>
          <w:i/>
          <w:sz w:val="24"/>
          <w:vertAlign w:val="baseline"/>
        </w:rPr>
        <w:t> Convocation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Ceremony</w:t>
      </w:r>
      <w:r>
        <w:rPr>
          <w:sz w:val="24"/>
          <w:vertAlign w:val="baseline"/>
        </w:rPr>
        <w:t>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Page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12.</w:t>
      </w:r>
    </w:p>
    <w:p>
      <w:pPr>
        <w:pStyle w:val="BodyText"/>
        <w:spacing w:before="4"/>
      </w:pPr>
    </w:p>
    <w:p>
      <w:pPr>
        <w:pStyle w:val="BodyText"/>
        <w:spacing w:line="278" w:lineRule="auto" w:before="1"/>
        <w:ind w:left="1027" w:right="949" w:hanging="720"/>
        <w:jc w:val="both"/>
      </w:pPr>
      <w:r>
        <w:rPr/>
        <w:t>Geosoft</w:t>
      </w:r>
      <w:r>
        <w:rPr>
          <w:spacing w:val="1"/>
        </w:rPr>
        <w:t> </w:t>
      </w:r>
      <w:r>
        <w:rPr/>
        <w:t>Inc., (1996):</w:t>
      </w:r>
      <w:r>
        <w:rPr>
          <w:spacing w:val="1"/>
        </w:rPr>
        <w:t> </w:t>
      </w:r>
      <w:r>
        <w:rPr/>
        <w:t>Oasis</w:t>
      </w:r>
      <w:r>
        <w:rPr>
          <w:spacing w:val="1"/>
        </w:rPr>
        <w:t> </w:t>
      </w:r>
      <w:r>
        <w:rPr/>
        <w:t>Montaj Version 6.3 User</w:t>
      </w:r>
      <w:r>
        <w:rPr>
          <w:spacing w:val="1"/>
        </w:rPr>
        <w:t> </w:t>
      </w:r>
      <w:r>
        <w:rPr/>
        <w:t>Guide, Geosoft</w:t>
      </w:r>
      <w:r>
        <w:rPr>
          <w:spacing w:val="1"/>
        </w:rPr>
        <w:t> </w:t>
      </w:r>
      <w:r>
        <w:rPr/>
        <w:t>Incorporated,</w:t>
      </w:r>
      <w:r>
        <w:rPr>
          <w:spacing w:val="1"/>
        </w:rPr>
        <w:t> </w:t>
      </w:r>
      <w:r>
        <w:rPr/>
        <w:t>Toronto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76" w:lineRule="auto"/>
        <w:ind w:left="1027" w:right="953" w:hanging="720"/>
        <w:jc w:val="both"/>
      </w:pPr>
      <w:r>
        <w:rPr/>
        <w:t>Geosoft</w:t>
      </w:r>
      <w:r>
        <w:rPr>
          <w:spacing w:val="1"/>
        </w:rPr>
        <w:t> </w:t>
      </w:r>
      <w:r>
        <w:rPr/>
        <w:t>Inc.,</w:t>
      </w:r>
      <w:r>
        <w:rPr>
          <w:spacing w:val="1"/>
        </w:rPr>
        <w:t> </w:t>
      </w:r>
      <w:r>
        <w:rPr/>
        <w:t>(2010):</w:t>
      </w:r>
      <w:r>
        <w:rPr>
          <w:spacing w:val="1"/>
        </w:rPr>
        <w:t> </w:t>
      </w:r>
      <w:r>
        <w:rPr/>
        <w:t>Oasis</w:t>
      </w:r>
      <w:r>
        <w:rPr>
          <w:spacing w:val="1"/>
        </w:rPr>
        <w:t> </w:t>
      </w:r>
      <w:r>
        <w:rPr/>
        <w:t>Montaj Version 6.3 User</w:t>
      </w:r>
      <w:r>
        <w:rPr>
          <w:spacing w:val="1"/>
        </w:rPr>
        <w:t> </w:t>
      </w:r>
      <w:r>
        <w:rPr/>
        <w:t>Guide, Geosoft</w:t>
      </w:r>
      <w:r>
        <w:rPr>
          <w:spacing w:val="1"/>
        </w:rPr>
        <w:t> </w:t>
      </w:r>
      <w:r>
        <w:rPr/>
        <w:t>Incorporated,</w:t>
      </w:r>
      <w:r>
        <w:rPr>
          <w:spacing w:val="1"/>
        </w:rPr>
        <w:t> </w:t>
      </w:r>
      <w:r>
        <w:rPr/>
        <w:t>Toronto</w:t>
      </w:r>
    </w:p>
    <w:p>
      <w:pPr>
        <w:pStyle w:val="BodyText"/>
        <w:spacing w:before="11"/>
        <w:rPr>
          <w:sz w:val="20"/>
        </w:rPr>
      </w:pPr>
    </w:p>
    <w:p>
      <w:pPr>
        <w:spacing w:line="276" w:lineRule="auto" w:before="0"/>
        <w:ind w:left="1027" w:right="946" w:hanging="720"/>
        <w:jc w:val="both"/>
        <w:rPr>
          <w:sz w:val="22"/>
        </w:rPr>
      </w:pPr>
      <w:r>
        <w:rPr>
          <w:sz w:val="22"/>
        </w:rPr>
        <w:t>Grant,</w:t>
      </w:r>
      <w:r>
        <w:rPr>
          <w:spacing w:val="1"/>
          <w:sz w:val="22"/>
        </w:rPr>
        <w:t> </w:t>
      </w:r>
      <w:r>
        <w:rPr>
          <w:sz w:val="22"/>
        </w:rPr>
        <w:t>F.</w:t>
      </w:r>
      <w:r>
        <w:rPr>
          <w:spacing w:val="1"/>
          <w:sz w:val="22"/>
        </w:rPr>
        <w:t> </w:t>
      </w:r>
      <w:r>
        <w:rPr>
          <w:sz w:val="22"/>
        </w:rPr>
        <w:t>S.,</w:t>
      </w:r>
      <w:r>
        <w:rPr>
          <w:spacing w:val="1"/>
          <w:sz w:val="22"/>
        </w:rPr>
        <w:t> </w:t>
      </w:r>
      <w:r>
        <w:rPr>
          <w:sz w:val="22"/>
        </w:rPr>
        <w:t>&amp;</w:t>
      </w:r>
      <w:r>
        <w:rPr>
          <w:spacing w:val="1"/>
          <w:sz w:val="22"/>
        </w:rPr>
        <w:t> </w:t>
      </w:r>
      <w:r>
        <w:rPr>
          <w:sz w:val="22"/>
        </w:rPr>
        <w:t>Dodds,</w:t>
      </w:r>
      <w:r>
        <w:rPr>
          <w:spacing w:val="1"/>
          <w:sz w:val="22"/>
        </w:rPr>
        <w:t> </w:t>
      </w:r>
      <w:r>
        <w:rPr>
          <w:sz w:val="22"/>
        </w:rPr>
        <w:t>J.</w:t>
      </w:r>
      <w:r>
        <w:rPr>
          <w:spacing w:val="1"/>
          <w:sz w:val="22"/>
        </w:rPr>
        <w:t> </w:t>
      </w:r>
      <w:r>
        <w:rPr>
          <w:sz w:val="22"/>
        </w:rPr>
        <w:t>(1972)</w:t>
      </w:r>
      <w:r>
        <w:rPr>
          <w:spacing w:val="1"/>
          <w:sz w:val="22"/>
        </w:rPr>
        <w:t> </w:t>
      </w:r>
      <w:r>
        <w:rPr>
          <w:sz w:val="22"/>
        </w:rPr>
        <w:t>MAGMAP</w:t>
      </w:r>
      <w:r>
        <w:rPr>
          <w:spacing w:val="1"/>
          <w:sz w:val="22"/>
        </w:rPr>
        <w:t> </w:t>
      </w:r>
      <w:r>
        <w:rPr>
          <w:sz w:val="22"/>
        </w:rPr>
        <w:t>Fast</w:t>
      </w:r>
      <w:r>
        <w:rPr>
          <w:spacing w:val="1"/>
          <w:sz w:val="22"/>
        </w:rPr>
        <w:t> </w:t>
      </w:r>
      <w:r>
        <w:rPr>
          <w:sz w:val="22"/>
        </w:rPr>
        <w:t>Fourier</w:t>
      </w:r>
      <w:r>
        <w:rPr>
          <w:spacing w:val="1"/>
          <w:sz w:val="22"/>
        </w:rPr>
        <w:t> </w:t>
      </w:r>
      <w:r>
        <w:rPr>
          <w:sz w:val="22"/>
        </w:rPr>
        <w:t>Transform</w:t>
      </w:r>
      <w:r>
        <w:rPr>
          <w:spacing w:val="1"/>
          <w:sz w:val="22"/>
        </w:rPr>
        <w:t> </w:t>
      </w:r>
      <w:r>
        <w:rPr>
          <w:sz w:val="22"/>
        </w:rPr>
        <w:t>processing</w:t>
      </w:r>
      <w:r>
        <w:rPr>
          <w:spacing w:val="1"/>
          <w:sz w:val="22"/>
        </w:rPr>
        <w:t> </w:t>
      </w:r>
      <w:r>
        <w:rPr>
          <w:sz w:val="22"/>
        </w:rPr>
        <w:t>system</w:t>
      </w:r>
      <w:r>
        <w:rPr>
          <w:spacing w:val="1"/>
          <w:sz w:val="22"/>
        </w:rPr>
        <w:t> </w:t>
      </w:r>
      <w:r>
        <w:rPr>
          <w:sz w:val="22"/>
        </w:rPr>
        <w:t>development notes, Paterson Grant and Watson Limited. Grid Exchange File, Geosoft</w:t>
      </w:r>
      <w:r>
        <w:rPr>
          <w:spacing w:val="1"/>
          <w:sz w:val="22"/>
        </w:rPr>
        <w:t> </w:t>
      </w:r>
      <w:r>
        <w:rPr>
          <w:sz w:val="22"/>
        </w:rPr>
        <w:t>Inc, 1999,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307"/>
      </w:pPr>
      <w:r>
        <w:rPr/>
        <w:t>Grauch,</w:t>
      </w:r>
      <w:r>
        <w:rPr>
          <w:spacing w:val="8"/>
        </w:rPr>
        <w:t> </w:t>
      </w:r>
      <w:r>
        <w:rPr/>
        <w:t>V.</w:t>
      </w:r>
      <w:r>
        <w:rPr>
          <w:spacing w:val="7"/>
        </w:rPr>
        <w:t> </w:t>
      </w:r>
      <w:r>
        <w:rPr/>
        <w:t>J.</w:t>
      </w:r>
      <w:r>
        <w:rPr>
          <w:spacing w:val="8"/>
        </w:rPr>
        <w:t> </w:t>
      </w:r>
      <w:r>
        <w:rPr/>
        <w:t>S.,</w:t>
      </w:r>
      <w:r>
        <w:rPr>
          <w:spacing w:val="8"/>
        </w:rPr>
        <w:t> </w:t>
      </w:r>
      <w:r>
        <w:rPr/>
        <w:t>Jeffrey</w:t>
      </w:r>
      <w:r>
        <w:rPr>
          <w:spacing w:val="5"/>
        </w:rPr>
        <w:t> </w:t>
      </w:r>
      <w:r>
        <w:rPr/>
        <w:t>D,</w:t>
      </w:r>
      <w:r>
        <w:rPr>
          <w:spacing w:val="7"/>
        </w:rPr>
        <w:t> </w:t>
      </w:r>
      <w:r>
        <w:rPr/>
        <w:t>Phillips,</w:t>
      </w:r>
      <w:r>
        <w:rPr>
          <w:spacing w:val="8"/>
        </w:rPr>
        <w:t> </w:t>
      </w:r>
      <w:r>
        <w:rPr/>
        <w:t>D.</w:t>
      </w:r>
      <w:r>
        <w:rPr>
          <w:spacing w:val="7"/>
        </w:rPr>
        <w:t> </w:t>
      </w:r>
      <w:r>
        <w:rPr/>
        <w:t>B.,</w:t>
      </w:r>
      <w:r>
        <w:rPr>
          <w:spacing w:val="8"/>
        </w:rPr>
        <w:t> </w:t>
      </w:r>
      <w:r>
        <w:rPr/>
        <w:t>Hoover,</w:t>
      </w:r>
      <w:r>
        <w:rPr>
          <w:spacing w:val="7"/>
        </w:rPr>
        <w:t> </w:t>
      </w:r>
      <w:r>
        <w:rPr/>
        <w:t>J.</w:t>
      </w:r>
      <w:r>
        <w:rPr>
          <w:spacing w:val="17"/>
        </w:rPr>
        <w:t> </w:t>
      </w:r>
      <w:r>
        <w:rPr/>
        <w:t>A.,</w:t>
      </w:r>
      <w:r>
        <w:rPr>
          <w:spacing w:val="8"/>
        </w:rPr>
        <w:t> </w:t>
      </w:r>
      <w:r>
        <w:rPr/>
        <w:t>Pitkin,</w:t>
      </w:r>
      <w:r>
        <w:rPr>
          <w:spacing w:val="8"/>
        </w:rPr>
        <w:t> </w:t>
      </w:r>
      <w:r>
        <w:rPr/>
        <w:t>K.,</w:t>
      </w:r>
      <w:r>
        <w:rPr>
          <w:spacing w:val="7"/>
        </w:rPr>
        <w:t> </w:t>
      </w:r>
      <w:r>
        <w:rPr/>
        <w:t>Eric,</w:t>
      </w:r>
      <w:r>
        <w:rPr>
          <w:spacing w:val="10"/>
        </w:rPr>
        <w:t> </w:t>
      </w:r>
      <w:r>
        <w:rPr/>
        <w:t>L.,</w:t>
      </w:r>
      <w:r>
        <w:rPr>
          <w:spacing w:val="10"/>
        </w:rPr>
        <w:t> </w:t>
      </w:r>
      <w:r>
        <w:rPr/>
        <w:t>&amp;</w:t>
      </w:r>
      <w:r>
        <w:rPr>
          <w:spacing w:val="6"/>
        </w:rPr>
        <w:t> </w:t>
      </w:r>
      <w:r>
        <w:rPr/>
        <w:t>Anne,</w:t>
      </w:r>
    </w:p>
    <w:p>
      <w:pPr>
        <w:pStyle w:val="BodyText"/>
        <w:spacing w:line="278" w:lineRule="auto" w:before="41"/>
        <w:ind w:left="1027" w:right="943"/>
      </w:pPr>
      <w:r>
        <w:rPr/>
        <w:t>M.</w:t>
      </w:r>
      <w:r>
        <w:rPr>
          <w:spacing w:val="7"/>
        </w:rPr>
        <w:t> </w:t>
      </w:r>
      <w:r>
        <w:rPr/>
        <w:t>(1993).</w:t>
      </w:r>
      <w:r>
        <w:rPr>
          <w:spacing w:val="7"/>
        </w:rPr>
        <w:t> </w:t>
      </w:r>
      <w:r>
        <w:rPr/>
        <w:t>Materials</w:t>
      </w:r>
      <w:r>
        <w:rPr>
          <w:spacing w:val="8"/>
        </w:rPr>
        <w:t> </w:t>
      </w:r>
      <w:r>
        <w:rPr/>
        <w:t>provided</w:t>
      </w:r>
      <w:r>
        <w:rPr>
          <w:spacing w:val="7"/>
        </w:rPr>
        <w:t> </w:t>
      </w:r>
      <w:r>
        <w:rPr/>
        <w:t>at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workshop</w:t>
      </w:r>
      <w:r>
        <w:rPr>
          <w:spacing w:val="7"/>
        </w:rPr>
        <w:t> </w:t>
      </w:r>
      <w:r>
        <w:rPr/>
        <w:t>“Geophysical</w:t>
      </w:r>
      <w:r>
        <w:rPr>
          <w:spacing w:val="7"/>
        </w:rPr>
        <w:t> </w:t>
      </w:r>
      <w:r>
        <w:rPr/>
        <w:t>map</w:t>
      </w:r>
      <w:r>
        <w:rPr>
          <w:spacing w:val="7"/>
        </w:rPr>
        <w:t> </w:t>
      </w:r>
      <w:r>
        <w:rPr/>
        <w:t>interpretation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the PC”</w:t>
      </w:r>
      <w:r>
        <w:rPr>
          <w:spacing w:val="-1"/>
        </w:rPr>
        <w:t> </w:t>
      </w:r>
      <w:r>
        <w:rPr/>
        <w:t>Convened April 21-23, Chapter</w:t>
      </w:r>
      <w:r>
        <w:rPr>
          <w:spacing w:val="-2"/>
        </w:rPr>
        <w:t> </w:t>
      </w:r>
      <w:r>
        <w:rPr/>
        <w:t>3, Page</w:t>
      </w:r>
      <w:r>
        <w:rPr>
          <w:spacing w:val="-1"/>
        </w:rPr>
        <w:t> </w:t>
      </w:r>
      <w:r>
        <w:rPr/>
        <w:t>3-7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276" w:lineRule="auto"/>
        <w:ind w:left="1027" w:right="950" w:hanging="720"/>
        <w:jc w:val="both"/>
      </w:pPr>
      <w:r>
        <w:rPr/>
        <w:t>Griffis, R. J. (1998). Explanatory Notes – Geological interpretation of geophysical data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southwestern Ghana. Minerals Commission.</w:t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307" w:right="0" w:firstLine="0"/>
        <w:jc w:val="left"/>
        <w:rPr>
          <w:sz w:val="24"/>
        </w:rPr>
      </w:pPr>
      <w:r>
        <w:rPr>
          <w:sz w:val="24"/>
        </w:rPr>
        <w:t>Griffis,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Barning</w:t>
      </w:r>
      <w:r>
        <w:rPr>
          <w:spacing w:val="-2"/>
          <w:sz w:val="24"/>
        </w:rPr>
        <w:t> </w:t>
      </w:r>
      <w:r>
        <w:rPr>
          <w:sz w:val="24"/>
        </w:rPr>
        <w:t>K,</w:t>
      </w:r>
      <w:r>
        <w:rPr>
          <w:spacing w:val="3"/>
          <w:sz w:val="24"/>
        </w:rPr>
        <w:t> </w:t>
      </w:r>
      <w:r>
        <w:rPr>
          <w:sz w:val="24"/>
        </w:rPr>
        <w:t>Ageno</w:t>
      </w:r>
      <w:r>
        <w:rPr>
          <w:spacing w:val="2"/>
          <w:sz w:val="24"/>
        </w:rPr>
        <w:t> </w:t>
      </w:r>
      <w:r>
        <w:rPr>
          <w:sz w:val="24"/>
        </w:rPr>
        <w:t>F.</w:t>
      </w:r>
      <w:r>
        <w:rPr>
          <w:spacing w:val="3"/>
          <w:sz w:val="24"/>
        </w:rPr>
        <w:t> </w:t>
      </w:r>
      <w:r>
        <w:rPr>
          <w:sz w:val="24"/>
        </w:rPr>
        <w:t>L.,</w:t>
      </w:r>
      <w:r>
        <w:rPr>
          <w:spacing w:val="3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Akosah,</w:t>
      </w:r>
      <w:r>
        <w:rPr>
          <w:spacing w:val="3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(2002).</w:t>
      </w:r>
      <w:r>
        <w:rPr>
          <w:spacing w:val="5"/>
          <w:sz w:val="24"/>
        </w:rPr>
        <w:t> </w:t>
      </w:r>
      <w:r>
        <w:rPr>
          <w:i/>
          <w:sz w:val="24"/>
        </w:rPr>
        <w:t>Gold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deposits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Ghana</w:t>
      </w:r>
      <w:r>
        <w:rPr>
          <w:sz w:val="24"/>
        </w:rPr>
        <w:t>.</w:t>
      </w:r>
    </w:p>
    <w:p>
      <w:pPr>
        <w:pStyle w:val="BodyText"/>
        <w:spacing w:before="43"/>
        <w:ind w:left="1027"/>
      </w:pPr>
      <w:r>
        <w:rPr/>
        <w:t>Minerals</w:t>
      </w:r>
      <w:r>
        <w:rPr>
          <w:spacing w:val="-2"/>
        </w:rPr>
        <w:t> </w:t>
      </w:r>
      <w:r>
        <w:rPr/>
        <w:t>Commission</w:t>
      </w:r>
      <w:r>
        <w:rPr>
          <w:spacing w:val="-2"/>
        </w:rPr>
        <w:t> </w:t>
      </w:r>
      <w:r>
        <w:rPr/>
        <w:t>Report.</w:t>
      </w:r>
    </w:p>
    <w:p>
      <w:pPr>
        <w:spacing w:after="0"/>
        <w:sectPr>
          <w:pgSz w:w="11910" w:h="16840"/>
          <w:pgMar w:header="0" w:footer="1014" w:top="1440" w:bottom="1200" w:left="1680" w:right="460"/>
        </w:sectPr>
      </w:pPr>
    </w:p>
    <w:p>
      <w:pPr>
        <w:spacing w:line="276" w:lineRule="auto" w:before="60"/>
        <w:ind w:left="1027" w:right="949" w:hanging="720"/>
        <w:jc w:val="both"/>
        <w:rPr>
          <w:sz w:val="24"/>
        </w:rPr>
      </w:pPr>
      <w:r>
        <w:rPr>
          <w:sz w:val="24"/>
        </w:rPr>
        <w:t>Hobart, M. K. (2005). Relative abundance percentages from Ronov and Yaroshevsky;</w:t>
      </w:r>
      <w:r>
        <w:rPr>
          <w:spacing w:val="1"/>
          <w:sz w:val="24"/>
        </w:rPr>
        <w:t> </w:t>
      </w:r>
      <w:r>
        <w:rPr>
          <w:i/>
          <w:sz w:val="24"/>
        </w:rPr>
        <w:t>Chemical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Composition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Earth’s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Crust</w:t>
      </w:r>
      <w:r>
        <w:rPr>
          <w:sz w:val="24"/>
        </w:rPr>
        <w:t>;</w:t>
      </w:r>
      <w:r>
        <w:rPr>
          <w:spacing w:val="1"/>
          <w:sz w:val="24"/>
        </w:rPr>
        <w:t> </w:t>
      </w:r>
      <w:r>
        <w:rPr>
          <w:sz w:val="24"/>
        </w:rPr>
        <w:t>American</w:t>
      </w:r>
      <w:r>
        <w:rPr>
          <w:spacing w:val="1"/>
          <w:sz w:val="24"/>
        </w:rPr>
        <w:t> </w:t>
      </w:r>
      <w:r>
        <w:rPr>
          <w:sz w:val="24"/>
        </w:rPr>
        <w:t>Geophysical</w:t>
      </w:r>
      <w:r>
        <w:rPr>
          <w:spacing w:val="1"/>
          <w:sz w:val="24"/>
        </w:rPr>
        <w:t> </w:t>
      </w:r>
      <w:r>
        <w:rPr>
          <w:sz w:val="24"/>
        </w:rPr>
        <w:t>Union</w:t>
      </w:r>
      <w:r>
        <w:rPr>
          <w:spacing w:val="1"/>
          <w:sz w:val="24"/>
        </w:rPr>
        <w:t> </w:t>
      </w:r>
      <w:r>
        <w:rPr>
          <w:sz w:val="24"/>
        </w:rPr>
        <w:t>Monograph</w:t>
      </w:r>
      <w:r>
        <w:rPr>
          <w:spacing w:val="-1"/>
          <w:sz w:val="24"/>
        </w:rPr>
        <w:t> </w:t>
      </w:r>
      <w:r>
        <w:rPr>
          <w:sz w:val="24"/>
        </w:rPr>
        <w:t>Number 13,</w:t>
      </w:r>
      <w:r>
        <w:rPr>
          <w:spacing w:val="1"/>
          <w:sz w:val="24"/>
        </w:rPr>
        <w:t> </w:t>
      </w:r>
      <w:r>
        <w:rPr>
          <w:sz w:val="24"/>
        </w:rPr>
        <w:t>Chapter</w:t>
      </w:r>
      <w:r>
        <w:rPr>
          <w:spacing w:val="-2"/>
          <w:sz w:val="24"/>
        </w:rPr>
        <w:t> </w:t>
      </w:r>
      <w:r>
        <w:rPr>
          <w:sz w:val="24"/>
        </w:rPr>
        <w:t>50, 1969.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6" w:lineRule="auto"/>
        <w:ind w:left="1027" w:right="944" w:hanging="720"/>
        <w:jc w:val="both"/>
      </w:pPr>
      <w:r>
        <w:rPr/>
        <w:t>Hoover, D. B., Heran, W.</w:t>
      </w:r>
      <w:r>
        <w:rPr>
          <w:spacing w:val="1"/>
        </w:rPr>
        <w:t> </w:t>
      </w:r>
      <w:r>
        <w:rPr/>
        <w:t>D. and Hill, P. L. (1992). The Geophysical Expression of</w:t>
      </w:r>
      <w:r>
        <w:rPr>
          <w:spacing w:val="1"/>
        </w:rPr>
        <w:t> </w:t>
      </w:r>
      <w:r>
        <w:rPr/>
        <w:t>Selected Mineral Deposit Models. U.S. Geological Survey Open-File report 92–</w:t>
      </w:r>
      <w:r>
        <w:rPr>
          <w:spacing w:val="1"/>
        </w:rPr>
        <w:t> </w:t>
      </w:r>
      <w:r>
        <w:rPr/>
        <w:t>557, pp. 129</w:t>
      </w:r>
    </w:p>
    <w:p>
      <w:pPr>
        <w:pStyle w:val="BodyText"/>
        <w:spacing w:before="10"/>
        <w:rPr>
          <w:sz w:val="20"/>
        </w:rPr>
      </w:pPr>
    </w:p>
    <w:p>
      <w:pPr>
        <w:spacing w:line="276" w:lineRule="auto" w:before="0"/>
        <w:ind w:left="1027" w:right="953" w:hanging="720"/>
        <w:jc w:val="both"/>
        <w:rPr>
          <w:sz w:val="24"/>
        </w:rPr>
      </w:pPr>
      <w:r>
        <w:rPr>
          <w:sz w:val="24"/>
        </w:rPr>
        <w:t>Hubbard, F. H. (1975) Precambrian crustal development in western Nigeria: indications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Iwo Region.</w:t>
      </w:r>
      <w:r>
        <w:rPr>
          <w:spacing w:val="1"/>
          <w:sz w:val="24"/>
        </w:rPr>
        <w:t> </w:t>
      </w:r>
      <w:r>
        <w:rPr>
          <w:i/>
          <w:sz w:val="24"/>
        </w:rPr>
        <w:t>Geology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America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Bulletin</w:t>
      </w:r>
      <w:r>
        <w:rPr>
          <w:i/>
          <w:spacing w:val="2"/>
          <w:sz w:val="24"/>
        </w:rPr>
        <w:t> </w:t>
      </w:r>
      <w:r>
        <w:rPr>
          <w:sz w:val="24"/>
        </w:rPr>
        <w:t>86:548-554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/>
        <w:ind w:left="1027" w:right="944" w:hanging="720"/>
        <w:jc w:val="both"/>
      </w:pPr>
      <w:r>
        <w:rPr/>
        <w:t>Idris-Nda., A. Abubakar, S. I, Waziri, S. H., Dadi, M.I., &amp; Jimada, A. M. (2015).</w:t>
      </w:r>
      <w:r>
        <w:rPr>
          <w:spacing w:val="1"/>
        </w:rPr>
        <w:t> </w:t>
      </w:r>
      <w:r>
        <w:rPr/>
        <w:t>Groundwater development in a mixed geological terrain: a case study of Niger</w:t>
      </w:r>
      <w:r>
        <w:rPr>
          <w:spacing w:val="1"/>
        </w:rPr>
        <w:t> </w:t>
      </w:r>
      <w:r>
        <w:rPr/>
        <w:t>State,</w:t>
      </w:r>
      <w:r>
        <w:rPr>
          <w:spacing w:val="-9"/>
        </w:rPr>
        <w:t> </w:t>
      </w:r>
      <w:r>
        <w:rPr/>
        <w:t>Central</w:t>
      </w:r>
      <w:r>
        <w:rPr>
          <w:spacing w:val="-7"/>
        </w:rPr>
        <w:t> </w:t>
      </w:r>
      <w:r>
        <w:rPr/>
        <w:t>Nigeria.</w:t>
      </w:r>
      <w:r>
        <w:rPr>
          <w:spacing w:val="-7"/>
        </w:rPr>
        <w:t> </w:t>
      </w:r>
      <w:r>
        <w:rPr/>
        <w:t>WIT</w:t>
      </w:r>
      <w:r>
        <w:rPr>
          <w:spacing w:val="-6"/>
        </w:rPr>
        <w:t> </w:t>
      </w:r>
      <w:r>
        <w:rPr/>
        <w:t>Transactions</w:t>
      </w:r>
      <w:r>
        <w:rPr>
          <w:spacing w:val="-7"/>
        </w:rPr>
        <w:t> </w:t>
      </w:r>
      <w:r>
        <w:rPr/>
        <w:t>on</w:t>
      </w:r>
      <w:r>
        <w:rPr>
          <w:spacing w:val="-9"/>
        </w:rPr>
        <w:t> </w:t>
      </w:r>
      <w:r>
        <w:rPr/>
        <w:t>Econlogy</w:t>
      </w:r>
      <w:r>
        <w:rPr>
          <w:spacing w:val="-12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Environment,</w:t>
      </w:r>
      <w:r>
        <w:rPr>
          <w:spacing w:val="-7"/>
        </w:rPr>
        <w:t> </w:t>
      </w:r>
      <w:r>
        <w:rPr/>
        <w:t>Vol</w:t>
      </w:r>
      <w:r>
        <w:rPr>
          <w:spacing w:val="-58"/>
        </w:rPr>
        <w:t> </w:t>
      </w:r>
      <w:r>
        <w:rPr/>
        <w:t>196,</w:t>
      </w:r>
      <w:r>
        <w:rPr>
          <w:spacing w:val="-2"/>
        </w:rPr>
        <w:t> </w:t>
      </w:r>
      <w:r>
        <w:rPr/>
        <w:t>78-87</w:t>
      </w:r>
      <w:r>
        <w:rPr>
          <w:spacing w:val="-1"/>
        </w:rPr>
        <w:t> </w:t>
      </w:r>
      <w:r>
        <w:rPr/>
        <w:t>©</w:t>
      </w:r>
      <w:r>
        <w:rPr>
          <w:spacing w:val="-1"/>
        </w:rPr>
        <w:t> </w:t>
      </w:r>
      <w:r>
        <w:rPr/>
        <w:t>2015</w:t>
      </w:r>
      <w:r>
        <w:rPr>
          <w:spacing w:val="-1"/>
        </w:rPr>
        <w:t> </w:t>
      </w:r>
      <w:r>
        <w:rPr/>
        <w:t>WIT Press </w:t>
      </w:r>
      <w:hyperlink r:id="rId30">
        <w:r>
          <w:rPr>
            <w:color w:val="0000FF"/>
            <w:u w:val="single" w:color="0000FF"/>
          </w:rPr>
          <w:t>www.witpress.com</w:t>
        </w:r>
      </w:hyperlink>
      <w:r>
        <w:rPr/>
        <w:t>,</w:t>
      </w:r>
      <w:r>
        <w:rPr>
          <w:spacing w:val="1"/>
        </w:rPr>
        <w:t> </w:t>
      </w:r>
      <w:r>
        <w:rPr/>
        <w:t>ISSN</w:t>
      </w:r>
      <w:r>
        <w:rPr>
          <w:spacing w:val="-1"/>
        </w:rPr>
        <w:t> </w:t>
      </w:r>
      <w:r>
        <w:rPr/>
        <w:t>1743-3541</w:t>
      </w:r>
      <w:r>
        <w:rPr>
          <w:spacing w:val="-1"/>
        </w:rPr>
        <w:t> </w:t>
      </w:r>
      <w:r>
        <w:rPr/>
        <w:t>(on-line)</w:t>
      </w:r>
    </w:p>
    <w:p>
      <w:pPr>
        <w:pStyle w:val="BodyText"/>
        <w:spacing w:before="2"/>
        <w:rPr>
          <w:sz w:val="13"/>
        </w:rPr>
      </w:pPr>
    </w:p>
    <w:p>
      <w:pPr>
        <w:spacing w:line="278" w:lineRule="auto" w:before="90"/>
        <w:ind w:left="1027" w:right="947" w:hanging="720"/>
        <w:jc w:val="both"/>
        <w:rPr>
          <w:sz w:val="24"/>
        </w:rPr>
      </w:pPr>
      <w:r>
        <w:rPr>
          <w:spacing w:val="-1"/>
          <w:sz w:val="24"/>
        </w:rPr>
        <w:t>International</w:t>
      </w:r>
      <w:r>
        <w:rPr>
          <w:spacing w:val="-14"/>
          <w:sz w:val="24"/>
        </w:rPr>
        <w:t> </w:t>
      </w:r>
      <w:r>
        <w:rPr>
          <w:sz w:val="24"/>
        </w:rPr>
        <w:t>Atomic</w:t>
      </w:r>
      <w:r>
        <w:rPr>
          <w:spacing w:val="-12"/>
          <w:sz w:val="24"/>
        </w:rPr>
        <w:t> </w:t>
      </w:r>
      <w:r>
        <w:rPr>
          <w:sz w:val="24"/>
        </w:rPr>
        <w:t>Energy</w:t>
      </w:r>
      <w:r>
        <w:rPr>
          <w:spacing w:val="-16"/>
          <w:sz w:val="24"/>
        </w:rPr>
        <w:t> </w:t>
      </w:r>
      <w:r>
        <w:rPr>
          <w:sz w:val="24"/>
        </w:rPr>
        <w:t>Agency.</w:t>
      </w:r>
      <w:r>
        <w:rPr>
          <w:spacing w:val="-15"/>
          <w:sz w:val="24"/>
        </w:rPr>
        <w:t> </w:t>
      </w:r>
      <w:r>
        <w:rPr>
          <w:sz w:val="24"/>
        </w:rPr>
        <w:t>(2003).</w:t>
      </w:r>
      <w:r>
        <w:rPr>
          <w:spacing w:val="-14"/>
          <w:sz w:val="24"/>
        </w:rPr>
        <w:t> </w:t>
      </w:r>
      <w:r>
        <w:rPr>
          <w:i/>
          <w:sz w:val="24"/>
        </w:rPr>
        <w:t>Guidelines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radioelement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mapping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gamma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ray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spectrometry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data: Also,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 open access e-book</w:t>
      </w:r>
      <w:r>
        <w:rPr>
          <w:sz w:val="24"/>
        </w:rPr>
        <w:t>. Vienna:</w:t>
      </w:r>
    </w:p>
    <w:p>
      <w:pPr>
        <w:pStyle w:val="BodyText"/>
        <w:tabs>
          <w:tab w:pos="8629" w:val="left" w:leader="none"/>
        </w:tabs>
        <w:spacing w:line="278" w:lineRule="auto" w:before="233"/>
        <w:ind w:left="1027" w:right="945" w:hanging="720"/>
        <w:jc w:val="both"/>
        <w:rPr>
          <w:i/>
        </w:rPr>
      </w:pPr>
      <w:r>
        <w:rPr/>
        <w:t>John, U. M. &amp; Udensi, E. E. (2013). Lineaments study aeromagnetic data over parts of</w:t>
      </w:r>
      <w:r>
        <w:rPr>
          <w:spacing w:val="1"/>
        </w:rPr>
        <w:t> </w:t>
      </w:r>
      <w:r>
        <w:rPr/>
        <w:t>southern Bida basin, Nigeria and the surrounding basement rocks.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Journal</w:t>
        <w:tab/>
        <w:t>of</w:t>
      </w:r>
    </w:p>
    <w:p>
      <w:pPr>
        <w:spacing w:line="276" w:lineRule="auto" w:before="0"/>
        <w:ind w:left="1027" w:right="948" w:firstLine="0"/>
        <w:jc w:val="both"/>
        <w:rPr>
          <w:i/>
          <w:sz w:val="24"/>
        </w:rPr>
      </w:pPr>
      <w:r>
        <w:rPr>
          <w:i/>
          <w:sz w:val="24"/>
        </w:rPr>
        <w:t>Basic and Applied Science</w:t>
      </w:r>
      <w:r>
        <w:rPr>
          <w:i/>
          <w:sz w:val="22"/>
        </w:rPr>
        <w:t>2(1) (2013) </w:t>
      </w:r>
      <w:r>
        <w:rPr>
          <w:i/>
          <w:sz w:val="24"/>
        </w:rPr>
        <w:t>pg 115 124©Science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Publishing Corporat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ion.</w:t>
      </w:r>
      <w:hyperlink r:id="rId31">
        <w:r>
          <w:rPr>
            <w:i/>
            <w:color w:val="0000FF"/>
            <w:sz w:val="24"/>
            <w:u w:val="single" w:color="0000FF"/>
          </w:rPr>
          <w:t>www.sciencepubcob.</w:t>
        </w:r>
        <w:r>
          <w:rPr>
            <w:i/>
            <w:color w:val="0000FF"/>
            <w:spacing w:val="1"/>
            <w:sz w:val="24"/>
            <w:u w:val="single" w:color="0000FF"/>
          </w:rPr>
          <w:t> </w:t>
        </w:r>
        <w:r>
          <w:rPr>
            <w:i/>
            <w:color w:val="0000FF"/>
            <w:sz w:val="24"/>
            <w:u w:val="single" w:color="0000FF"/>
          </w:rPr>
          <w:t>com/ index</w:t>
        </w:r>
        <w:r>
          <w:rPr>
            <w:i/>
            <w:sz w:val="24"/>
          </w:rPr>
          <w:t>.</w:t>
        </w:r>
      </w:hyperlink>
      <w:r>
        <w:rPr>
          <w:i/>
          <w:sz w:val="24"/>
        </w:rPr>
        <w:t> php/IJBAS.</w:t>
      </w:r>
    </w:p>
    <w:p>
      <w:pPr>
        <w:pStyle w:val="BodyText"/>
        <w:spacing w:line="276" w:lineRule="auto"/>
        <w:ind w:left="1027" w:right="947" w:hanging="720"/>
        <w:jc w:val="both"/>
      </w:pPr>
      <w:r>
        <w:rPr/>
        <w:t>John,</w:t>
      </w:r>
      <w:r>
        <w:rPr>
          <w:spacing w:val="-5"/>
        </w:rPr>
        <w:t> </w:t>
      </w:r>
      <w:r>
        <w:rPr/>
        <w:t>U.</w:t>
      </w:r>
      <w:r>
        <w:rPr>
          <w:spacing w:val="-1"/>
        </w:rPr>
        <w:t> </w:t>
      </w:r>
      <w:r>
        <w:rPr/>
        <w:t>M.,</w:t>
      </w:r>
      <w:r>
        <w:rPr>
          <w:spacing w:val="-1"/>
        </w:rPr>
        <w:t> </w:t>
      </w:r>
      <w:r>
        <w:rPr/>
        <w:t>Udensi,</w:t>
      </w:r>
      <w:r>
        <w:rPr>
          <w:spacing w:val="-1"/>
        </w:rPr>
        <w:t> </w:t>
      </w:r>
      <w:r>
        <w:rPr/>
        <w:t>E.</w:t>
      </w:r>
      <w:r>
        <w:rPr>
          <w:spacing w:val="-7"/>
        </w:rPr>
        <w:t> </w:t>
      </w:r>
      <w:r>
        <w:rPr/>
        <w:t>E.,</w:t>
      </w:r>
      <w:r>
        <w:rPr>
          <w:spacing w:val="-2"/>
        </w:rPr>
        <w:t> </w:t>
      </w:r>
      <w:r>
        <w:rPr/>
        <w:t>Olasehinde,</w:t>
      </w:r>
      <w:r>
        <w:rPr>
          <w:spacing w:val="-3"/>
        </w:rPr>
        <w:t> </w:t>
      </w:r>
      <w:r>
        <w:rPr/>
        <w:t>P.</w:t>
      </w:r>
      <w:r>
        <w:rPr>
          <w:spacing w:val="1"/>
        </w:rPr>
        <w:t> </w:t>
      </w:r>
      <w:r>
        <w:rPr/>
        <w:t>I,</w:t>
      </w:r>
      <w:r>
        <w:rPr>
          <w:spacing w:val="-1"/>
        </w:rPr>
        <w:t> </w:t>
      </w:r>
      <w:r>
        <w:rPr/>
        <w:t>Mohammed,</w:t>
      </w:r>
      <w:r>
        <w:rPr>
          <w:spacing w:val="-2"/>
        </w:rPr>
        <w:t> </w:t>
      </w:r>
      <w:r>
        <w:rPr/>
        <w:t>D.</w:t>
      </w:r>
      <w:r>
        <w:rPr>
          <w:spacing w:val="-1"/>
        </w:rPr>
        <w:t> </w:t>
      </w:r>
      <w:r>
        <w:rPr/>
        <w:t>A.,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Lawal,</w:t>
      </w:r>
      <w:r>
        <w:rPr>
          <w:spacing w:val="-1"/>
        </w:rPr>
        <w:t> </w:t>
      </w:r>
      <w:r>
        <w:rPr/>
        <w:t>K.</w:t>
      </w:r>
      <w:r>
        <w:rPr>
          <w:spacing w:val="-1"/>
        </w:rPr>
        <w:t> </w:t>
      </w:r>
      <w:r>
        <w:rPr/>
        <w:t>M.</w:t>
      </w:r>
      <w:r>
        <w:rPr>
          <w:spacing w:val="-2"/>
        </w:rPr>
        <w:t> </w:t>
      </w:r>
      <w:r>
        <w:rPr/>
        <w:t>(2013).</w:t>
      </w:r>
      <w:r>
        <w:rPr>
          <w:spacing w:val="-57"/>
        </w:rPr>
        <w:t> </w:t>
      </w:r>
      <w:r>
        <w:rPr/>
        <w:t>Geothermal and radioactive heat studies of parts of southern Bida basin, Nigeria</w:t>
      </w:r>
      <w:r>
        <w:rPr>
          <w:spacing w:val="1"/>
        </w:rPr>
        <w:t> </w:t>
      </w:r>
      <w:r>
        <w:rPr/>
        <w:t>and   the   surrounding   basement   rocks.   </w:t>
      </w:r>
      <w:r>
        <w:rPr>
          <w:i/>
        </w:rPr>
        <w:t>International   Journal   of   Basic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Applied Science</w:t>
      </w:r>
      <w:r>
        <w:rPr>
          <w:i/>
          <w:spacing w:val="-1"/>
        </w:rPr>
        <w:t> </w:t>
      </w:r>
      <w:r>
        <w:rPr/>
        <w:t>2(1) 2013 125-139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76" w:lineRule="auto"/>
        <w:ind w:left="1027" w:right="948" w:hanging="720"/>
        <w:jc w:val="both"/>
      </w:pPr>
      <w:r>
        <w:rPr/>
        <w:t>Jude,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Peter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Appollonia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Ipoola,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Hydrogeological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Paiko</w:t>
      </w:r>
      <w:r>
        <w:rPr>
          <w:spacing w:val="1"/>
        </w:rPr>
        <w:t> </w:t>
      </w:r>
      <w:r>
        <w:rPr/>
        <w:t>Region,</w:t>
      </w:r>
      <w:r>
        <w:rPr>
          <w:spacing w:val="1"/>
        </w:rPr>
        <w:t> </w:t>
      </w:r>
      <w:r>
        <w:rPr/>
        <w:t>North-Central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Geophysical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Remote</w:t>
      </w:r>
      <w:r>
        <w:rPr>
          <w:spacing w:val="1"/>
        </w:rPr>
        <w:t> </w:t>
      </w:r>
      <w:r>
        <w:rPr/>
        <w:t>Sensing</w:t>
      </w:r>
      <w:r>
        <w:rPr>
          <w:spacing w:val="-1"/>
        </w:rPr>
        <w:t> </w:t>
      </w:r>
      <w:r>
        <w:rPr/>
        <w:t>Techniques.</w:t>
      </w:r>
      <w:r>
        <w:rPr>
          <w:i/>
        </w:rPr>
        <w:t>Geosciences</w:t>
      </w:r>
      <w:r>
        <w:rPr/>
        <w:t>.</w:t>
      </w:r>
      <w:r>
        <w:rPr>
          <w:sz w:val="22"/>
        </w:rPr>
        <w:t>7(122)</w:t>
      </w:r>
      <w:r>
        <w:rPr/>
        <w:t>1-17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78" w:lineRule="auto"/>
        <w:ind w:left="1027" w:right="953" w:hanging="720"/>
        <w:jc w:val="both"/>
      </w:pPr>
      <w:r>
        <w:rPr/>
        <w:t>Kovesi,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D. (1996). MATLAB code for calculating phase congruency and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symmetry/asymmetry,</w:t>
      </w:r>
      <w:r>
        <w:rPr>
          <w:spacing w:val="-3"/>
        </w:rPr>
        <w:t> </w:t>
      </w:r>
      <w:hyperlink r:id="rId32">
        <w:r>
          <w:rPr/>
          <w:t>http://www.cs.uwa.edu.au/pk/Research/research.html.</w:t>
        </w:r>
      </w:hyperlink>
    </w:p>
    <w:p>
      <w:pPr>
        <w:spacing w:line="276" w:lineRule="auto" w:before="198"/>
        <w:ind w:left="1027" w:right="947" w:hanging="720"/>
        <w:jc w:val="both"/>
        <w:rPr>
          <w:sz w:val="24"/>
        </w:rPr>
      </w:pPr>
      <w:r>
        <w:rPr>
          <w:sz w:val="24"/>
        </w:rPr>
        <w:t>Kuforijimi,</w:t>
      </w:r>
      <w:r>
        <w:rPr>
          <w:spacing w:val="-6"/>
          <w:sz w:val="24"/>
        </w:rPr>
        <w:t> </w:t>
      </w:r>
      <w:r>
        <w:rPr>
          <w:sz w:val="24"/>
        </w:rPr>
        <w:t>O.,</w:t>
      </w:r>
      <w:r>
        <w:rPr>
          <w:spacing w:val="-6"/>
          <w:sz w:val="24"/>
        </w:rPr>
        <w:t> </w:t>
      </w:r>
      <w:r>
        <w:rPr>
          <w:sz w:val="24"/>
        </w:rPr>
        <w:t>&amp;</w:t>
      </w:r>
      <w:r>
        <w:rPr>
          <w:spacing w:val="-7"/>
          <w:sz w:val="24"/>
        </w:rPr>
        <w:t> </w:t>
      </w:r>
      <w:r>
        <w:rPr>
          <w:sz w:val="24"/>
        </w:rPr>
        <w:t>Chibuzor,</w:t>
      </w:r>
      <w:r>
        <w:rPr>
          <w:spacing w:val="-6"/>
          <w:sz w:val="24"/>
        </w:rPr>
        <w:t> </w:t>
      </w:r>
      <w:r>
        <w:rPr>
          <w:sz w:val="24"/>
        </w:rPr>
        <w:t>G.</w:t>
      </w:r>
      <w:r>
        <w:rPr>
          <w:spacing w:val="-6"/>
          <w:sz w:val="24"/>
        </w:rPr>
        <w:t> </w:t>
      </w:r>
      <w:r>
        <w:rPr>
          <w:sz w:val="24"/>
        </w:rPr>
        <w:t>C</w:t>
      </w:r>
      <w:r>
        <w:rPr>
          <w:spacing w:val="-6"/>
          <w:sz w:val="24"/>
        </w:rPr>
        <w:t> </w:t>
      </w:r>
      <w:r>
        <w:rPr>
          <w:sz w:val="24"/>
        </w:rPr>
        <w:t>(2018).</w:t>
      </w:r>
      <w:r>
        <w:rPr>
          <w:spacing w:val="-7"/>
          <w:sz w:val="24"/>
        </w:rPr>
        <w:t> </w:t>
      </w:r>
      <w:r>
        <w:rPr>
          <w:sz w:val="24"/>
        </w:rPr>
        <w:t>Analysis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Geothermal</w:t>
      </w:r>
      <w:r>
        <w:rPr>
          <w:spacing w:val="-5"/>
          <w:sz w:val="24"/>
        </w:rPr>
        <w:t> </w:t>
      </w:r>
      <w:r>
        <w:rPr>
          <w:sz w:val="24"/>
        </w:rPr>
        <w:t>Heat</w:t>
      </w:r>
      <w:r>
        <w:rPr>
          <w:spacing w:val="-3"/>
          <w:sz w:val="24"/>
        </w:rPr>
        <w:t> </w:t>
      </w:r>
      <w:r>
        <w:rPr>
          <w:sz w:val="24"/>
        </w:rPr>
        <w:t>Flow</w:t>
      </w:r>
      <w:r>
        <w:rPr>
          <w:spacing w:val="-6"/>
          <w:sz w:val="24"/>
        </w:rPr>
        <w:t> </w:t>
      </w:r>
      <w:r>
        <w:rPr>
          <w:sz w:val="24"/>
        </w:rPr>
        <w:t>Potentiality</w:t>
      </w:r>
      <w:r>
        <w:rPr>
          <w:spacing w:val="-57"/>
          <w:sz w:val="24"/>
        </w:rPr>
        <w:t> </w:t>
      </w:r>
      <w:r>
        <w:rPr>
          <w:sz w:val="24"/>
        </w:rPr>
        <w:t>of Upper Bida Basin Nigeria Using Aeromagnetic Data. </w:t>
      </w:r>
      <w:r>
        <w:rPr>
          <w:i/>
          <w:sz w:val="22"/>
        </w:rPr>
        <w:t>International Journal of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Applied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Science</w:t>
      </w:r>
      <w:r>
        <w:rPr>
          <w:i/>
          <w:spacing w:val="1"/>
          <w:sz w:val="22"/>
        </w:rPr>
        <w:t> </w:t>
      </w:r>
      <w:r>
        <w:rPr>
          <w:sz w:val="24"/>
        </w:rPr>
        <w:t>5(2)</w:t>
      </w:r>
      <w:r>
        <w:rPr>
          <w:spacing w:val="-2"/>
          <w:sz w:val="24"/>
        </w:rPr>
        <w:t> </w:t>
      </w:r>
      <w:r>
        <w:rPr>
          <w:sz w:val="24"/>
        </w:rPr>
        <w:t>1-7</w:t>
      </w:r>
    </w:p>
    <w:p>
      <w:pPr>
        <w:pStyle w:val="BodyText"/>
        <w:spacing w:line="276" w:lineRule="auto" w:before="200"/>
        <w:ind w:left="1027" w:right="950" w:hanging="720"/>
        <w:jc w:val="both"/>
      </w:pPr>
      <w:r>
        <w:rPr/>
        <w:t>Lam L., Lee, S. W &amp; Suen, C. S. (1992). “Thinning Methodologies -A Comprehensive</w:t>
      </w:r>
      <w:r>
        <w:rPr>
          <w:spacing w:val="1"/>
        </w:rPr>
        <w:t> </w:t>
      </w:r>
      <w:r>
        <w:rPr/>
        <w:t>Survey”, IEEE Transactions on Pattern Analysis and Machine Intelligence, Vol.</w:t>
      </w:r>
      <w:r>
        <w:rPr>
          <w:spacing w:val="1"/>
        </w:rPr>
        <w:t> </w:t>
      </w:r>
      <w:r>
        <w:rPr/>
        <w:t>14,</w:t>
      </w:r>
      <w:r>
        <w:rPr>
          <w:spacing w:val="-1"/>
        </w:rPr>
        <w:t> </w:t>
      </w:r>
      <w:r>
        <w:rPr/>
        <w:t>No. 9, Sept. 1992, pp. 869-885</w:t>
      </w:r>
    </w:p>
    <w:p>
      <w:pPr>
        <w:pStyle w:val="BodyText"/>
        <w:spacing w:before="8"/>
        <w:rPr>
          <w:sz w:val="20"/>
        </w:rPr>
      </w:pPr>
    </w:p>
    <w:p>
      <w:pPr>
        <w:spacing w:line="278" w:lineRule="auto" w:before="0"/>
        <w:ind w:left="1027" w:right="950" w:hanging="720"/>
        <w:jc w:val="both"/>
        <w:rPr>
          <w:i/>
          <w:sz w:val="24"/>
        </w:rPr>
      </w:pPr>
      <w:r>
        <w:rPr>
          <w:sz w:val="24"/>
        </w:rPr>
        <w:t>McCURRY,</w:t>
      </w:r>
      <w:r>
        <w:rPr>
          <w:spacing w:val="-11"/>
          <w:sz w:val="24"/>
        </w:rPr>
        <w:t> </w:t>
      </w:r>
      <w:r>
        <w:rPr>
          <w:sz w:val="24"/>
        </w:rPr>
        <w:t>P.</w:t>
      </w:r>
      <w:r>
        <w:rPr>
          <w:spacing w:val="-11"/>
          <w:sz w:val="24"/>
        </w:rPr>
        <w:t> </w:t>
      </w:r>
      <w:r>
        <w:rPr>
          <w:sz w:val="24"/>
        </w:rPr>
        <w:t>(1976).</w:t>
      </w:r>
      <w:r>
        <w:rPr>
          <w:spacing w:val="-1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geology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Precambrian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lower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Paleozoic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rocks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northern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Nigeria-a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</w:t>
      </w:r>
    </w:p>
    <w:p>
      <w:pPr>
        <w:spacing w:after="0" w:line="278" w:lineRule="auto"/>
        <w:jc w:val="both"/>
        <w:rPr>
          <w:sz w:val="24"/>
        </w:rPr>
        <w:sectPr>
          <w:pgSz w:w="11910" w:h="16840"/>
          <w:pgMar w:header="0" w:footer="1014" w:top="1440" w:bottom="1200" w:left="1680" w:right="460"/>
        </w:sectPr>
      </w:pPr>
    </w:p>
    <w:p>
      <w:pPr>
        <w:spacing w:line="276" w:lineRule="auto" w:before="62"/>
        <w:ind w:left="1027" w:right="949" w:hanging="720"/>
        <w:jc w:val="both"/>
        <w:rPr>
          <w:sz w:val="24"/>
        </w:rPr>
      </w:pPr>
      <w:r>
        <w:rPr>
          <w:sz w:val="24"/>
        </w:rPr>
        <w:t>McDonough,</w:t>
      </w:r>
      <w:r>
        <w:rPr>
          <w:spacing w:val="1"/>
          <w:sz w:val="24"/>
        </w:rPr>
        <w:t> </w:t>
      </w:r>
      <w:r>
        <w:rPr>
          <w:sz w:val="24"/>
        </w:rPr>
        <w:t>William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(1999)</w:t>
      </w:r>
      <w:r>
        <w:rPr>
          <w:spacing w:val="1"/>
          <w:sz w:val="24"/>
        </w:rPr>
        <w:t> </w:t>
      </w:r>
      <w:r>
        <w:rPr>
          <w:i/>
          <w:sz w:val="24"/>
        </w:rPr>
        <w:t>Earth’s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Encyclopedia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Geochemistry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(Encyclopedia of Earth Sciences series</w:t>
      </w:r>
      <w:r>
        <w:rPr>
          <w:sz w:val="24"/>
        </w:rPr>
        <w:t>) (Ed. Marshall, Clare P. &amp; Fair bridge,</w:t>
      </w:r>
      <w:r>
        <w:rPr>
          <w:spacing w:val="1"/>
          <w:sz w:val="24"/>
        </w:rPr>
        <w:t> </w:t>
      </w:r>
      <w:r>
        <w:rPr>
          <w:sz w:val="24"/>
        </w:rPr>
        <w:t>Rhodes</w:t>
      </w:r>
      <w:r>
        <w:rPr>
          <w:spacing w:val="-1"/>
          <w:sz w:val="24"/>
        </w:rPr>
        <w:t> </w:t>
      </w:r>
      <w:r>
        <w:rPr>
          <w:sz w:val="24"/>
        </w:rPr>
        <w:t>W), Spriger.151-155.</w:t>
      </w:r>
    </w:p>
    <w:p>
      <w:pPr>
        <w:pStyle w:val="BodyText"/>
        <w:spacing w:line="276" w:lineRule="auto" w:before="200"/>
        <w:ind w:left="1027" w:right="947" w:hanging="720"/>
        <w:jc w:val="both"/>
      </w:pPr>
      <w:r>
        <w:rPr/>
        <w:t>Mendonca,</w:t>
      </w:r>
      <w:r>
        <w:rPr>
          <w:spacing w:val="-6"/>
        </w:rPr>
        <w:t> </w:t>
      </w:r>
      <w:r>
        <w:rPr/>
        <w:t>C.</w:t>
      </w:r>
      <w:r>
        <w:rPr>
          <w:spacing w:val="-6"/>
        </w:rPr>
        <w:t> </w:t>
      </w:r>
      <w:r>
        <w:rPr/>
        <w:t>A.,</w:t>
      </w:r>
      <w:r>
        <w:rPr>
          <w:spacing w:val="-6"/>
        </w:rPr>
        <w:t> </w:t>
      </w:r>
      <w:r>
        <w:rPr/>
        <w:t>&amp;</w:t>
      </w:r>
      <w:r>
        <w:rPr>
          <w:spacing w:val="-7"/>
        </w:rPr>
        <w:t> </w:t>
      </w:r>
      <w:r>
        <w:rPr/>
        <w:t>Silva,</w:t>
      </w:r>
      <w:r>
        <w:rPr>
          <w:spacing w:val="-6"/>
        </w:rPr>
        <w:t> </w:t>
      </w:r>
      <w:r>
        <w:rPr/>
        <w:t>J.</w:t>
      </w:r>
      <w:r>
        <w:rPr>
          <w:spacing w:val="-5"/>
        </w:rPr>
        <w:t> </w:t>
      </w:r>
      <w:r>
        <w:rPr/>
        <w:t>B.</w:t>
      </w:r>
      <w:r>
        <w:rPr>
          <w:spacing w:val="-6"/>
        </w:rPr>
        <w:t> </w:t>
      </w:r>
      <w:r>
        <w:rPr/>
        <w:t>C.</w:t>
      </w:r>
      <w:r>
        <w:rPr>
          <w:spacing w:val="-5"/>
        </w:rPr>
        <w:t> </w:t>
      </w:r>
      <w:r>
        <w:rPr/>
        <w:t>(1993).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stable</w:t>
      </w:r>
      <w:r>
        <w:rPr>
          <w:spacing w:val="-7"/>
        </w:rPr>
        <w:t> </w:t>
      </w:r>
      <w:r>
        <w:rPr/>
        <w:t>truncated</w:t>
      </w:r>
      <w:r>
        <w:rPr>
          <w:spacing w:val="-7"/>
        </w:rPr>
        <w:t> </w:t>
      </w:r>
      <w:r>
        <w:rPr/>
        <w:t>series</w:t>
      </w:r>
      <w:r>
        <w:rPr>
          <w:spacing w:val="-5"/>
        </w:rPr>
        <w:t> </w:t>
      </w:r>
      <w:r>
        <w:rPr/>
        <w:t>approximation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57"/>
        </w:rPr>
        <w:t> </w:t>
      </w:r>
      <w:r>
        <w:rPr/>
        <w:t>reduction-to-the</w:t>
      </w:r>
      <w:r>
        <w:rPr>
          <w:spacing w:val="-2"/>
        </w:rPr>
        <w:t> </w:t>
      </w:r>
      <w:r>
        <w:rPr/>
        <w:t>pole operator: </w:t>
      </w:r>
      <w:r>
        <w:rPr>
          <w:i/>
        </w:rPr>
        <w:t>Geophysics</w:t>
      </w:r>
      <w:r>
        <w:rPr/>
        <w:t>, (58)</w:t>
      </w:r>
      <w:r>
        <w:rPr>
          <w:spacing w:val="-1"/>
        </w:rPr>
        <w:t> </w:t>
      </w:r>
      <w:r>
        <w:rPr/>
        <w:t>1084–1090.</w:t>
      </w:r>
    </w:p>
    <w:p>
      <w:pPr>
        <w:pStyle w:val="BodyText"/>
        <w:spacing w:before="201"/>
        <w:ind w:left="307"/>
      </w:pPr>
      <w:r>
        <w:rPr/>
        <w:t>Milsom,</w:t>
      </w:r>
      <w:r>
        <w:rPr>
          <w:spacing w:val="28"/>
        </w:rPr>
        <w:t> </w:t>
      </w:r>
      <w:r>
        <w:rPr/>
        <w:t>J.</w:t>
      </w:r>
      <w:r>
        <w:rPr>
          <w:spacing w:val="30"/>
        </w:rPr>
        <w:t> </w:t>
      </w:r>
      <w:r>
        <w:rPr/>
        <w:t>(2003).</w:t>
      </w:r>
      <w:r>
        <w:rPr>
          <w:spacing w:val="31"/>
        </w:rPr>
        <w:t> </w:t>
      </w:r>
      <w:r>
        <w:rPr>
          <w:i/>
        </w:rPr>
        <w:t>Field</w:t>
      </w:r>
      <w:r>
        <w:rPr>
          <w:i/>
          <w:spacing w:val="29"/>
        </w:rPr>
        <w:t> </w:t>
      </w:r>
      <w:r>
        <w:rPr>
          <w:i/>
        </w:rPr>
        <w:t>geophysics</w:t>
      </w:r>
      <w:r>
        <w:rPr/>
        <w:t>.</w:t>
      </w:r>
      <w:r>
        <w:rPr>
          <w:spacing w:val="29"/>
        </w:rPr>
        <w:t> </w:t>
      </w:r>
      <w:r>
        <w:rPr/>
        <w:t>3rd</w:t>
      </w:r>
      <w:r>
        <w:rPr>
          <w:spacing w:val="30"/>
        </w:rPr>
        <w:t> </w:t>
      </w:r>
      <w:r>
        <w:rPr/>
        <w:t>Edition.</w:t>
      </w:r>
      <w:r>
        <w:rPr>
          <w:spacing w:val="30"/>
        </w:rPr>
        <w:t> </w:t>
      </w:r>
      <w:r>
        <w:rPr/>
        <w:t>John</w:t>
      </w:r>
      <w:r>
        <w:rPr>
          <w:spacing w:val="27"/>
        </w:rPr>
        <w:t> </w:t>
      </w:r>
      <w:r>
        <w:rPr/>
        <w:t>Wiley</w:t>
      </w:r>
      <w:r>
        <w:rPr>
          <w:spacing w:val="23"/>
        </w:rPr>
        <w:t> </w:t>
      </w:r>
      <w:r>
        <w:rPr/>
        <w:t>and</w:t>
      </w:r>
      <w:r>
        <w:rPr>
          <w:spacing w:val="29"/>
        </w:rPr>
        <w:t> </w:t>
      </w:r>
      <w:r>
        <w:rPr/>
        <w:t>Sons</w:t>
      </w:r>
      <w:r>
        <w:rPr>
          <w:spacing w:val="31"/>
        </w:rPr>
        <w:t> </w:t>
      </w:r>
      <w:r>
        <w:rPr/>
        <w:t>Ltd,</w:t>
      </w:r>
      <w:r>
        <w:rPr>
          <w:spacing w:val="33"/>
        </w:rPr>
        <w:t> </w:t>
      </w:r>
      <w:r>
        <w:rPr/>
        <w:t>London.</w:t>
      </w:r>
    </w:p>
    <w:p>
      <w:pPr>
        <w:pStyle w:val="BodyText"/>
        <w:spacing w:before="41"/>
        <w:ind w:left="1027"/>
      </w:pPr>
      <w:r>
        <w:rPr/>
        <w:t>232pp</w:t>
      </w:r>
    </w:p>
    <w:p>
      <w:pPr>
        <w:pStyle w:val="BodyText"/>
        <w:spacing w:before="2"/>
      </w:pPr>
    </w:p>
    <w:p>
      <w:pPr>
        <w:pStyle w:val="BodyText"/>
        <w:spacing w:line="278" w:lineRule="auto"/>
        <w:ind w:left="1027" w:right="956" w:hanging="720"/>
        <w:jc w:val="both"/>
      </w:pPr>
      <w:r>
        <w:rPr/>
        <w:t>Mittlefehldt &amp; David M. (1999) Potassium. In: Encyclopedia of Earth Sciences Series</w:t>
      </w:r>
      <w:r>
        <w:rPr>
          <w:spacing w:val="1"/>
        </w:rPr>
        <w:t> </w:t>
      </w:r>
      <w:r>
        <w:rPr/>
        <w:t>(Ed.</w:t>
      </w:r>
      <w:r>
        <w:rPr>
          <w:spacing w:val="-1"/>
        </w:rPr>
        <w:t> </w:t>
      </w:r>
      <w:r>
        <w:rPr/>
        <w:t>Marshall, Clare</w:t>
      </w:r>
      <w:r>
        <w:rPr>
          <w:spacing w:val="-1"/>
        </w:rPr>
        <w:t> </w:t>
      </w:r>
      <w:r>
        <w:rPr/>
        <w:t>P.</w:t>
      </w:r>
      <w:r>
        <w:rPr>
          <w:spacing w:val="2"/>
        </w:rPr>
        <w:t> </w:t>
      </w:r>
      <w:r>
        <w:rPr/>
        <w:t>&amp;</w:t>
      </w:r>
      <w:r>
        <w:rPr>
          <w:spacing w:val="-2"/>
        </w:rPr>
        <w:t> </w:t>
      </w:r>
      <w:r>
        <w:rPr/>
        <w:t>Fairbridge. Rhodes</w:t>
      </w:r>
      <w:r>
        <w:rPr>
          <w:spacing w:val="-1"/>
        </w:rPr>
        <w:t> </w:t>
      </w:r>
      <w:r>
        <w:rPr/>
        <w:t>W.) Springer. 522,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/>
        <w:ind w:left="1027" w:right="950" w:hanging="720"/>
        <w:jc w:val="both"/>
      </w:pPr>
      <w:r>
        <w:rPr/>
        <w:t>Nabighian,</w:t>
      </w:r>
      <w:r>
        <w:rPr>
          <w:spacing w:val="-6"/>
        </w:rPr>
        <w:t> </w:t>
      </w:r>
      <w:r>
        <w:rPr/>
        <w:t>M.</w:t>
      </w:r>
      <w:r>
        <w:rPr>
          <w:spacing w:val="-6"/>
        </w:rPr>
        <w:t> </w:t>
      </w:r>
      <w:r>
        <w:rPr/>
        <w:t>N.</w:t>
      </w:r>
      <w:r>
        <w:rPr>
          <w:spacing w:val="-5"/>
        </w:rPr>
        <w:t> </w:t>
      </w:r>
      <w:r>
        <w:rPr/>
        <w:t>(1972).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analytical</w:t>
      </w:r>
      <w:r>
        <w:rPr>
          <w:spacing w:val="-6"/>
        </w:rPr>
        <w:t> </w:t>
      </w:r>
      <w:r>
        <w:rPr/>
        <w:t>signal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two-dimensional</w:t>
      </w:r>
      <w:r>
        <w:rPr>
          <w:spacing w:val="-6"/>
        </w:rPr>
        <w:t> </w:t>
      </w:r>
      <w:r>
        <w:rPr/>
        <w:t>magnetic</w:t>
      </w:r>
      <w:r>
        <w:rPr>
          <w:spacing w:val="-7"/>
        </w:rPr>
        <w:t> </w:t>
      </w:r>
      <w:r>
        <w:rPr/>
        <w:t>bodies</w:t>
      </w:r>
      <w:r>
        <w:rPr>
          <w:spacing w:val="-6"/>
        </w:rPr>
        <w:t> </w:t>
      </w:r>
      <w:r>
        <w:rPr/>
        <w:t>with</w:t>
      </w:r>
      <w:r>
        <w:rPr>
          <w:spacing w:val="-58"/>
        </w:rPr>
        <w:t> </w:t>
      </w:r>
      <w:r>
        <w:rPr/>
        <w:t>polygonal</w:t>
      </w:r>
      <w:r>
        <w:rPr>
          <w:spacing w:val="1"/>
        </w:rPr>
        <w:t> </w:t>
      </w:r>
      <w:r>
        <w:rPr/>
        <w:t>cross</w:t>
      </w:r>
      <w:r>
        <w:rPr>
          <w:spacing w:val="1"/>
        </w:rPr>
        <w:t> </w:t>
      </w:r>
      <w:r>
        <w:rPr/>
        <w:t>–section: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automated</w:t>
      </w:r>
      <w:r>
        <w:rPr>
          <w:spacing w:val="1"/>
        </w:rPr>
        <w:t> </w:t>
      </w:r>
      <w:r>
        <w:rPr/>
        <w:t>anomaly</w:t>
      </w:r>
      <w:r>
        <w:rPr>
          <w:spacing w:val="1"/>
        </w:rPr>
        <w:t> </w:t>
      </w:r>
      <w:r>
        <w:rPr/>
        <w:t>interpretation: </w:t>
      </w:r>
      <w:r>
        <w:rPr>
          <w:i/>
        </w:rPr>
        <w:t>Geophysics</w:t>
      </w:r>
      <w:r>
        <w:rPr/>
        <w:t>, 37, 507-517</w:t>
      </w:r>
    </w:p>
    <w:p>
      <w:pPr>
        <w:pStyle w:val="BodyText"/>
        <w:spacing w:before="8"/>
        <w:rPr>
          <w:sz w:val="20"/>
        </w:rPr>
      </w:pPr>
    </w:p>
    <w:p>
      <w:pPr>
        <w:spacing w:line="276" w:lineRule="auto" w:before="0"/>
        <w:ind w:left="1027" w:right="950" w:hanging="720"/>
        <w:jc w:val="both"/>
        <w:rPr>
          <w:i/>
          <w:sz w:val="24"/>
        </w:rPr>
      </w:pPr>
      <w:r>
        <w:rPr>
          <w:sz w:val="24"/>
        </w:rPr>
        <w:t>Ngama, J., &amp; Akanbi, E. S. (2017). Qualitative Interpretation of Recently Acquired</w:t>
      </w:r>
      <w:r>
        <w:rPr>
          <w:spacing w:val="1"/>
          <w:sz w:val="24"/>
        </w:rPr>
        <w:t> </w:t>
      </w:r>
      <w:r>
        <w:rPr>
          <w:sz w:val="24"/>
        </w:rPr>
        <w:t>Aeromagnetic Data of Naraguta Area, North Central Nigeria using Analytical</w:t>
      </w:r>
      <w:r>
        <w:rPr>
          <w:spacing w:val="1"/>
          <w:sz w:val="24"/>
        </w:rPr>
        <w:t> </w:t>
      </w:r>
      <w:r>
        <w:rPr>
          <w:sz w:val="24"/>
        </w:rPr>
        <w:t>Signal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Geography,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Earth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 11(3):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1-14,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2017;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Article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no.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JGEESI.35529 ISSN: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2454-7352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307"/>
      </w:pPr>
      <w:r>
        <w:rPr/>
        <w:t>Nigeria</w:t>
      </w:r>
      <w:r>
        <w:rPr>
          <w:spacing w:val="-3"/>
        </w:rPr>
        <w:t> </w:t>
      </w:r>
      <w:r>
        <w:rPr/>
        <w:t>Geological</w:t>
      </w:r>
      <w:r>
        <w:rPr>
          <w:spacing w:val="-1"/>
        </w:rPr>
        <w:t> </w:t>
      </w:r>
      <w:r>
        <w:rPr/>
        <w:t>Survey</w:t>
      </w:r>
      <w:r>
        <w:rPr>
          <w:spacing w:val="-4"/>
        </w:rPr>
        <w:t> </w:t>
      </w:r>
      <w:r>
        <w:rPr/>
        <w:t>Agency,</w:t>
      </w:r>
      <w:r>
        <w:rPr>
          <w:spacing w:val="-1"/>
        </w:rPr>
        <w:t> </w:t>
      </w:r>
      <w:r>
        <w:rPr/>
        <w:t>(2009).</w:t>
      </w:r>
      <w:r>
        <w:rPr>
          <w:spacing w:val="-1"/>
        </w:rPr>
        <w:t> </w:t>
      </w:r>
      <w:r>
        <w:rPr/>
        <w:t>Geological</w:t>
      </w:r>
      <w:r>
        <w:rPr>
          <w:spacing w:val="-1"/>
        </w:rPr>
        <w:t> </w:t>
      </w:r>
      <w:r>
        <w:rPr/>
        <w:t>Map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Nigeria</w:t>
      </w:r>
    </w:p>
    <w:p>
      <w:pPr>
        <w:pStyle w:val="BodyText"/>
        <w:spacing w:before="1"/>
        <w:rPr>
          <w:sz w:val="21"/>
        </w:rPr>
      </w:pPr>
    </w:p>
    <w:p>
      <w:pPr>
        <w:spacing w:line="276" w:lineRule="auto" w:before="1"/>
        <w:ind w:left="1027" w:right="946" w:hanging="720"/>
        <w:jc w:val="both"/>
        <w:rPr>
          <w:sz w:val="24"/>
        </w:rPr>
      </w:pPr>
      <w:r>
        <w:rPr>
          <w:sz w:val="24"/>
        </w:rPr>
        <w:t>Nwagbara,</w:t>
      </w:r>
      <w:r>
        <w:rPr>
          <w:spacing w:val="-6"/>
          <w:sz w:val="24"/>
        </w:rPr>
        <w:t> </w:t>
      </w:r>
      <w:r>
        <w:rPr>
          <w:sz w:val="24"/>
        </w:rPr>
        <w:t>J.</w:t>
      </w:r>
      <w:r>
        <w:rPr>
          <w:spacing w:val="-6"/>
          <w:sz w:val="24"/>
        </w:rPr>
        <w:t> </w:t>
      </w:r>
      <w:r>
        <w:rPr>
          <w:sz w:val="24"/>
        </w:rPr>
        <w:t>O.,</w:t>
      </w:r>
      <w:r>
        <w:rPr>
          <w:spacing w:val="-6"/>
          <w:sz w:val="24"/>
        </w:rPr>
        <w:t> </w:t>
      </w:r>
      <w:r>
        <w:rPr>
          <w:sz w:val="24"/>
        </w:rPr>
        <w:t>Nwugha,</w:t>
      </w:r>
      <w:r>
        <w:rPr>
          <w:spacing w:val="-5"/>
          <w:sz w:val="24"/>
        </w:rPr>
        <w:t> </w:t>
      </w:r>
      <w:r>
        <w:rPr>
          <w:sz w:val="24"/>
        </w:rPr>
        <w:t>V.</w:t>
      </w:r>
      <w:r>
        <w:rPr>
          <w:spacing w:val="-6"/>
          <w:sz w:val="24"/>
        </w:rPr>
        <w:t> </w:t>
      </w:r>
      <w:r>
        <w:rPr>
          <w:sz w:val="24"/>
        </w:rPr>
        <w:t>N.,</w:t>
      </w:r>
      <w:r>
        <w:rPr>
          <w:spacing w:val="-6"/>
          <w:sz w:val="24"/>
        </w:rPr>
        <w:t> </w:t>
      </w:r>
      <w:r>
        <w:rPr>
          <w:sz w:val="24"/>
        </w:rPr>
        <w:t>Okorie,</w:t>
      </w:r>
      <w:r>
        <w:rPr>
          <w:spacing w:val="-5"/>
          <w:sz w:val="24"/>
        </w:rPr>
        <w:t> </w:t>
      </w:r>
      <w:r>
        <w:rPr>
          <w:sz w:val="24"/>
        </w:rPr>
        <w:t>J.</w:t>
      </w:r>
      <w:r>
        <w:rPr>
          <w:spacing w:val="-6"/>
          <w:sz w:val="24"/>
        </w:rPr>
        <w:t> </w:t>
      </w:r>
      <w:r>
        <w:rPr>
          <w:sz w:val="24"/>
        </w:rPr>
        <w:t>O.,</w:t>
      </w:r>
      <w:r>
        <w:rPr>
          <w:spacing w:val="-6"/>
          <w:sz w:val="24"/>
        </w:rPr>
        <w:t> </w:t>
      </w:r>
      <w:r>
        <w:rPr>
          <w:sz w:val="24"/>
        </w:rPr>
        <w:t>Nokereke,</w:t>
      </w:r>
      <w:r>
        <w:rPr>
          <w:spacing w:val="-3"/>
          <w:sz w:val="24"/>
        </w:rPr>
        <w:t> </w:t>
      </w:r>
      <w:r>
        <w:rPr>
          <w:sz w:val="24"/>
        </w:rPr>
        <w:t>C.,</w:t>
      </w:r>
      <w:r>
        <w:rPr>
          <w:spacing w:val="-6"/>
          <w:sz w:val="24"/>
        </w:rPr>
        <w:t> </w:t>
      </w:r>
      <w:r>
        <w:rPr>
          <w:sz w:val="24"/>
        </w:rPr>
        <w:t>&amp;</w:t>
      </w:r>
      <w:r>
        <w:rPr>
          <w:spacing w:val="-8"/>
          <w:sz w:val="24"/>
        </w:rPr>
        <w:t> </w:t>
      </w:r>
      <w:r>
        <w:rPr>
          <w:sz w:val="24"/>
        </w:rPr>
        <w:t>Chinemelu,</w:t>
      </w:r>
      <w:r>
        <w:rPr>
          <w:spacing w:val="-5"/>
          <w:sz w:val="24"/>
        </w:rPr>
        <w:t> </w:t>
      </w:r>
      <w:r>
        <w:rPr>
          <w:sz w:val="24"/>
        </w:rPr>
        <w:t>E.</w:t>
      </w:r>
      <w:r>
        <w:rPr>
          <w:spacing w:val="-6"/>
          <w:sz w:val="24"/>
        </w:rPr>
        <w:t> </w:t>
      </w:r>
      <w:r>
        <w:rPr>
          <w:sz w:val="24"/>
        </w:rPr>
        <w:t>S.</w:t>
      </w:r>
      <w:r>
        <w:rPr>
          <w:spacing w:val="-6"/>
          <w:sz w:val="24"/>
        </w:rPr>
        <w:t> </w:t>
      </w:r>
      <w:r>
        <w:rPr>
          <w:sz w:val="24"/>
        </w:rPr>
        <w:t>(2012)</w:t>
      </w:r>
      <w:r>
        <w:rPr>
          <w:spacing w:val="-57"/>
          <w:sz w:val="24"/>
        </w:rPr>
        <w:t> </w:t>
      </w:r>
      <w:r>
        <w:rPr>
          <w:sz w:val="24"/>
        </w:rPr>
        <w:t>Geophysical estimate of depth of some anomalous geologic features in parts of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lower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Benue</w:t>
      </w:r>
      <w:r>
        <w:rPr>
          <w:spacing w:val="-14"/>
          <w:sz w:val="24"/>
        </w:rPr>
        <w:t> </w:t>
      </w:r>
      <w:r>
        <w:rPr>
          <w:sz w:val="24"/>
        </w:rPr>
        <w:t>trough.</w:t>
      </w:r>
      <w:r>
        <w:rPr>
          <w:spacing w:val="-13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Emerging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trends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Development </w:t>
      </w:r>
      <w:r>
        <w:rPr>
          <w:sz w:val="24"/>
        </w:rPr>
        <w:t>4(2012), 517-519</w:t>
      </w:r>
    </w:p>
    <w:p>
      <w:pPr>
        <w:spacing w:line="276" w:lineRule="auto" w:before="199"/>
        <w:ind w:left="1027" w:right="950" w:hanging="720"/>
        <w:jc w:val="both"/>
        <w:rPr>
          <w:i/>
          <w:sz w:val="24"/>
        </w:rPr>
      </w:pPr>
      <w:r>
        <w:rPr>
          <w:sz w:val="24"/>
        </w:rPr>
        <w:t>Nwosu O. B. (2014). Determination of Magnetic Basement Depth over Parts of Middle</w:t>
      </w:r>
      <w:r>
        <w:rPr>
          <w:spacing w:val="1"/>
          <w:sz w:val="24"/>
        </w:rPr>
        <w:t> </w:t>
      </w:r>
      <w:r>
        <w:rPr>
          <w:sz w:val="24"/>
        </w:rPr>
        <w:t>Benue Trough by Source Parameter Imaging (SPI) Technique Using HRAM.</w:t>
      </w:r>
      <w:r>
        <w:rPr>
          <w:spacing w:val="1"/>
          <w:sz w:val="24"/>
        </w:rPr>
        <w:t> </w:t>
      </w:r>
      <w:r>
        <w:rPr>
          <w:i/>
          <w:sz w:val="24"/>
        </w:rPr>
        <w:t>International Journal of Scientific &amp; Technology Research Volume 3, issue 1,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ISSN 2277-8616 pp 262-271</w:t>
      </w:r>
    </w:p>
    <w:p>
      <w:pPr>
        <w:spacing w:line="278" w:lineRule="auto" w:before="199"/>
        <w:ind w:left="1027" w:right="949" w:hanging="720"/>
        <w:jc w:val="both"/>
        <w:rPr>
          <w:sz w:val="24"/>
        </w:rPr>
      </w:pPr>
      <w:r>
        <w:rPr>
          <w:sz w:val="24"/>
        </w:rPr>
        <w:t>Obaje, N. G. (2009). </w:t>
      </w:r>
      <w:r>
        <w:rPr>
          <w:i/>
          <w:sz w:val="24"/>
        </w:rPr>
        <w:t>Geology and Mineral Resources of Nigeria, </w:t>
      </w:r>
      <w:r>
        <w:rPr>
          <w:sz w:val="24"/>
        </w:rPr>
        <w:t>London: Springer</w:t>
      </w:r>
      <w:r>
        <w:rPr>
          <w:spacing w:val="1"/>
          <w:sz w:val="24"/>
        </w:rPr>
        <w:t> </w:t>
      </w:r>
      <w:r>
        <w:rPr>
          <w:sz w:val="24"/>
        </w:rPr>
        <w:t>Dordrecht</w:t>
      </w:r>
      <w:r>
        <w:rPr>
          <w:spacing w:val="-1"/>
          <w:sz w:val="24"/>
        </w:rPr>
        <w:t> </w:t>
      </w:r>
      <w:r>
        <w:rPr>
          <w:sz w:val="24"/>
        </w:rPr>
        <w:t>Heidelberg, Pp5-14,</w:t>
      </w:r>
    </w:p>
    <w:p>
      <w:pPr>
        <w:spacing w:line="276" w:lineRule="auto" w:before="196"/>
        <w:ind w:left="1027" w:right="946" w:hanging="720"/>
        <w:jc w:val="both"/>
        <w:rPr>
          <w:i/>
          <w:sz w:val="24"/>
        </w:rPr>
      </w:pPr>
      <w:r>
        <w:rPr>
          <w:sz w:val="24"/>
        </w:rPr>
        <w:t>Oke,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O.,</w:t>
      </w:r>
      <w:r>
        <w:rPr>
          <w:spacing w:val="1"/>
          <w:sz w:val="24"/>
        </w:rPr>
        <w:t> </w:t>
      </w:r>
      <w:r>
        <w:rPr>
          <w:sz w:val="24"/>
        </w:rPr>
        <w:t>Adetona,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Oke,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(2018).</w:t>
      </w:r>
      <w:r>
        <w:rPr>
          <w:spacing w:val="1"/>
          <w:sz w:val="24"/>
        </w:rPr>
        <w:t> </w:t>
      </w:r>
      <w:r>
        <w:rPr>
          <w:sz w:val="24"/>
        </w:rPr>
        <w:t>Interpretation</w:t>
      </w:r>
      <w:r>
        <w:rPr>
          <w:spacing w:val="1"/>
          <w:sz w:val="24"/>
        </w:rPr>
        <w:t> </w:t>
      </w:r>
      <w:r>
        <w:rPr>
          <w:sz w:val="24"/>
        </w:rPr>
        <w:t>of high-resolution</w:t>
      </w:r>
      <w:r>
        <w:rPr>
          <w:spacing w:val="1"/>
          <w:sz w:val="24"/>
        </w:rPr>
        <w:t> </w:t>
      </w:r>
      <w:r>
        <w:rPr>
          <w:sz w:val="24"/>
        </w:rPr>
        <w:t>aeromagnetic data to determine sedimentary thickness over part of Bida Basin,</w:t>
      </w:r>
      <w:r>
        <w:rPr>
          <w:spacing w:val="1"/>
          <w:sz w:val="24"/>
        </w:rPr>
        <w:t> </w:t>
      </w:r>
      <w:r>
        <w:rPr>
          <w:sz w:val="24"/>
        </w:rPr>
        <w:t>North Central Nigeria. </w:t>
      </w:r>
      <w:r>
        <w:rPr>
          <w:i/>
          <w:sz w:val="24"/>
        </w:rPr>
        <w:t>Journal of Geology and Mining Research. 10(6), pp. 72-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80,</w:t>
      </w:r>
    </w:p>
    <w:p>
      <w:pPr>
        <w:pStyle w:val="BodyText"/>
        <w:spacing w:line="276" w:lineRule="auto" w:before="199"/>
        <w:ind w:left="1027" w:right="948" w:hanging="720"/>
        <w:jc w:val="both"/>
      </w:pPr>
      <w:r>
        <w:rPr/>
        <w:t>Ostrovskiy, E. Y. (1975). Antagonism of radioactive elements in wall rock alteration</w:t>
      </w:r>
      <w:r>
        <w:rPr>
          <w:spacing w:val="1"/>
        </w:rPr>
        <w:t> </w:t>
      </w:r>
      <w:r>
        <w:rPr/>
        <w:t>fields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its</w:t>
      </w:r>
      <w:r>
        <w:rPr>
          <w:spacing w:val="-8"/>
        </w:rPr>
        <w:t> </w:t>
      </w:r>
      <w:r>
        <w:rPr/>
        <w:t>use</w:t>
      </w:r>
      <w:r>
        <w:rPr>
          <w:spacing w:val="-10"/>
        </w:rPr>
        <w:t> </w:t>
      </w:r>
      <w:r>
        <w:rPr/>
        <w:t>in</w:t>
      </w:r>
      <w:r>
        <w:rPr>
          <w:spacing w:val="-7"/>
        </w:rPr>
        <w:t> </w:t>
      </w:r>
      <w:r>
        <w:rPr/>
        <w:t>aerogamma</w:t>
      </w:r>
      <w:r>
        <w:rPr>
          <w:spacing w:val="-10"/>
        </w:rPr>
        <w:t> </w:t>
      </w:r>
      <w:r>
        <w:rPr/>
        <w:t>spectrometric</w:t>
      </w:r>
      <w:r>
        <w:rPr>
          <w:spacing w:val="-9"/>
        </w:rPr>
        <w:t> </w:t>
      </w:r>
      <w:r>
        <w:rPr/>
        <w:t>prospecting:</w:t>
      </w:r>
      <w:r>
        <w:rPr>
          <w:spacing w:val="-2"/>
        </w:rPr>
        <w:t> </w:t>
      </w:r>
      <w:r>
        <w:rPr>
          <w:i/>
        </w:rPr>
        <w:t>International</w:t>
      </w:r>
      <w:r>
        <w:rPr>
          <w:i/>
          <w:spacing w:val="-7"/>
        </w:rPr>
        <w:t> </w:t>
      </w:r>
      <w:r>
        <w:rPr>
          <w:i/>
        </w:rPr>
        <w:t>Geology</w:t>
      </w:r>
      <w:r>
        <w:rPr>
          <w:i/>
          <w:spacing w:val="-58"/>
        </w:rPr>
        <w:t> </w:t>
      </w:r>
      <w:r>
        <w:rPr>
          <w:i/>
        </w:rPr>
        <w:t>Review,</w:t>
      </w:r>
      <w:r>
        <w:rPr>
          <w:i/>
          <w:spacing w:val="-1"/>
        </w:rPr>
        <w:t> </w:t>
      </w:r>
      <w:r>
        <w:rPr/>
        <w:t>17(A)</w:t>
      </w:r>
      <w:r>
        <w:rPr>
          <w:spacing w:val="-1"/>
        </w:rPr>
        <w:t> </w:t>
      </w:r>
      <w:r>
        <w:rPr/>
        <w:t>p. 461-468.</w:t>
      </w:r>
    </w:p>
    <w:p>
      <w:pPr>
        <w:spacing w:after="0" w:line="276" w:lineRule="auto"/>
        <w:jc w:val="both"/>
        <w:sectPr>
          <w:pgSz w:w="11910" w:h="16840"/>
          <w:pgMar w:header="0" w:footer="1014" w:top="1440" w:bottom="1200" w:left="1680" w:right="460"/>
        </w:sectPr>
      </w:pPr>
    </w:p>
    <w:p>
      <w:pPr>
        <w:pStyle w:val="BodyText"/>
        <w:spacing w:line="276" w:lineRule="auto" w:before="62"/>
        <w:ind w:left="1027" w:right="954" w:hanging="720"/>
        <w:jc w:val="both"/>
      </w:pPr>
      <w:r>
        <w:rPr/>
        <w:t>Phillips, J. D. (2005). Can we estimate total magnetization directions from aeromagnetic</w:t>
      </w:r>
      <w:r>
        <w:rPr>
          <w:spacing w:val="-57"/>
        </w:rPr>
        <w:t> </w:t>
      </w:r>
      <w:r>
        <w:rPr/>
        <w:t>data</w:t>
      </w:r>
      <w:r>
        <w:rPr>
          <w:spacing w:val="-1"/>
        </w:rPr>
        <w:t> </w:t>
      </w:r>
      <w:r>
        <w:rPr/>
        <w:t>using Helbig's integrals Earth, Planets</w:t>
      </w:r>
      <w:r>
        <w:rPr>
          <w:spacing w:val="-1"/>
        </w:rPr>
        <w:t> </w:t>
      </w:r>
      <w:r>
        <w:rPr/>
        <w:t>and Space, 57, 681–689</w:t>
      </w:r>
    </w:p>
    <w:p>
      <w:pPr>
        <w:pStyle w:val="BodyText"/>
        <w:spacing w:line="276" w:lineRule="auto" w:before="201"/>
        <w:ind w:left="1027" w:right="948" w:hanging="720"/>
        <w:jc w:val="both"/>
      </w:pPr>
      <w:r>
        <w:rPr/>
        <w:t>Pierre Keating (1995). Error estimation and optimization of gravity survey. Geophysical</w:t>
      </w:r>
      <w:r>
        <w:rPr>
          <w:spacing w:val="-57"/>
        </w:rPr>
        <w:t> </w:t>
      </w:r>
      <w:r>
        <w:rPr/>
        <w:t>Prospecting</w:t>
      </w:r>
      <w:r>
        <w:rPr>
          <w:spacing w:val="-4"/>
        </w:rPr>
        <w:t> </w:t>
      </w:r>
      <w:r>
        <w:rPr/>
        <w:t>43(4), 1365-2478.</w:t>
      </w:r>
    </w:p>
    <w:p>
      <w:pPr>
        <w:pStyle w:val="BodyText"/>
        <w:spacing w:line="278" w:lineRule="auto" w:before="198"/>
        <w:ind w:left="1027" w:right="946" w:hanging="720"/>
        <w:jc w:val="both"/>
      </w:pPr>
      <w:r>
        <w:rPr/>
        <w:t>Roest, W. R., Verhoef, J., &amp; Pilkington, M. (1992). Magnetic interpretation using 3-D</w:t>
      </w:r>
      <w:r>
        <w:rPr>
          <w:spacing w:val="1"/>
        </w:rPr>
        <w:t> </w:t>
      </w:r>
      <w:r>
        <w:rPr/>
        <w:t>analytical</w:t>
      </w:r>
      <w:r>
        <w:rPr>
          <w:spacing w:val="-1"/>
        </w:rPr>
        <w:t> </w:t>
      </w:r>
      <w:r>
        <w:rPr/>
        <w:t>signal:</w:t>
      </w:r>
      <w:r>
        <w:rPr>
          <w:spacing w:val="2"/>
        </w:rPr>
        <w:t> </w:t>
      </w:r>
      <w:r>
        <w:rPr>
          <w:i/>
        </w:rPr>
        <w:t>Geophysics, </w:t>
      </w:r>
      <w:r>
        <w:rPr/>
        <w:t>57,116-125.</w:t>
      </w:r>
    </w:p>
    <w:p>
      <w:pPr>
        <w:pStyle w:val="BodyText"/>
        <w:spacing w:line="276" w:lineRule="auto" w:before="195"/>
        <w:ind w:left="1027" w:right="947" w:hanging="720"/>
        <w:jc w:val="both"/>
      </w:pPr>
      <w:r>
        <w:rPr/>
        <w:t>Silva, A. M, Pires, A. C., McCafferty, A., Moraes, R., &amp; Xia, H. (2003). Application of</w:t>
      </w:r>
      <w:r>
        <w:rPr>
          <w:spacing w:val="1"/>
        </w:rPr>
        <w:t> </w:t>
      </w:r>
      <w:r>
        <w:rPr/>
        <w:t>airborne geophysical data to mineral exploration in the uneven exposed terrains</w:t>
      </w:r>
      <w:r>
        <w:rPr>
          <w:spacing w:val="1"/>
        </w:rPr>
        <w:t> </w:t>
      </w:r>
      <w:r>
        <w:rPr/>
        <w:t>of the Rio Das Velhas greenstone belt. </w:t>
      </w:r>
      <w:r>
        <w:rPr>
          <w:i/>
        </w:rPr>
        <w:t>Revista Brasileira de Geosciences</w:t>
      </w:r>
      <w:r>
        <w:rPr/>
        <w:t>, 33(2),</w:t>
      </w:r>
      <w:r>
        <w:rPr>
          <w:spacing w:val="-57"/>
        </w:rPr>
        <w:t> </w:t>
      </w:r>
      <w:r>
        <w:rPr/>
        <w:t>17-28.</w:t>
      </w:r>
    </w:p>
    <w:p>
      <w:pPr>
        <w:pStyle w:val="BodyText"/>
        <w:spacing w:line="276" w:lineRule="auto" w:before="200"/>
        <w:ind w:left="1027" w:right="945" w:hanging="720"/>
        <w:jc w:val="both"/>
      </w:pPr>
      <w:r>
        <w:rPr/>
        <w:t>Udensi, E. E., Osazuwa, I. B., &amp; Daniyan M. A. (2003). Trend analysis of the total</w:t>
      </w:r>
      <w:r>
        <w:rPr>
          <w:spacing w:val="1"/>
        </w:rPr>
        <w:t> </w:t>
      </w:r>
      <w:r>
        <w:rPr/>
        <w:t>magnetic field over Bida basin, Nigeria. Federal University Technology, Minna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Ahmadu</w:t>
      </w:r>
      <w:r>
        <w:rPr>
          <w:spacing w:val="2"/>
        </w:rPr>
        <w:t> </w:t>
      </w:r>
      <w:r>
        <w:rPr/>
        <w:t>Bello University,</w:t>
      </w:r>
      <w:r>
        <w:rPr>
          <w:spacing w:val="2"/>
        </w:rPr>
        <w:t> </w:t>
      </w:r>
      <w:r>
        <w:rPr/>
        <w:t>Zaria.</w:t>
      </w:r>
    </w:p>
    <w:p>
      <w:pPr>
        <w:spacing w:line="276" w:lineRule="auto" w:before="200"/>
        <w:ind w:left="1027" w:right="946" w:hanging="720"/>
        <w:jc w:val="both"/>
        <w:rPr>
          <w:sz w:val="24"/>
        </w:rPr>
      </w:pPr>
      <w:r>
        <w:rPr>
          <w:sz w:val="24"/>
        </w:rPr>
        <w:t>Wilford, J. R., Bierwirth, P. N. &amp; Craig, M.A. (1997). Application of airborne gamma-</w:t>
      </w:r>
      <w:r>
        <w:rPr>
          <w:spacing w:val="1"/>
          <w:sz w:val="24"/>
        </w:rPr>
        <w:t> </w:t>
      </w:r>
      <w:r>
        <w:rPr>
          <w:sz w:val="24"/>
        </w:rPr>
        <w:t>ray spectrometry in soil/regolith mapping and applied geomorphology. AGSO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Australian Geology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Geophysics</w:t>
      </w:r>
      <w:r>
        <w:rPr>
          <w:i/>
          <w:spacing w:val="2"/>
          <w:sz w:val="24"/>
        </w:rPr>
        <w:t> </w:t>
      </w:r>
      <w:r>
        <w:rPr>
          <w:sz w:val="24"/>
        </w:rPr>
        <w:t>17</w:t>
      </w:r>
      <w:r>
        <w:rPr>
          <w:spacing w:val="2"/>
          <w:sz w:val="24"/>
        </w:rPr>
        <w:t> </w:t>
      </w:r>
      <w:r>
        <w:rPr>
          <w:sz w:val="24"/>
        </w:rPr>
        <w:t>(2):</w:t>
      </w:r>
      <w:r>
        <w:rPr>
          <w:spacing w:val="-1"/>
          <w:sz w:val="24"/>
        </w:rPr>
        <w:t> </w:t>
      </w:r>
      <w:r>
        <w:rPr>
          <w:sz w:val="24"/>
        </w:rPr>
        <w:t>201-216.</w:t>
      </w:r>
    </w:p>
    <w:sectPr>
      <w:pgSz w:w="11910" w:h="16840"/>
      <w:pgMar w:header="0" w:footer="1014" w:top="1440" w:bottom="1200" w:left="168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6.309998pt;margin-top:780.200012pt;width:11.6pt;height:13.05pt;mso-position-horizontal-relative:page;mso-position-vertical-relative:page;z-index:-165186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549988pt;margin-top:780.200012pt;width:17.3pt;height:13.05pt;mso-position-horizontal-relative:page;mso-position-vertical-relative:page;z-index:-165181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5"/>
      <w:numFmt w:val="decimal"/>
      <w:lvlText w:val="%1"/>
      <w:lvlJc w:val="left"/>
      <w:pPr>
        <w:ind w:left="1927" w:hanging="16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927" w:hanging="16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1" w:hanging="16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3" w:hanging="16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5" w:hanging="16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7" w:hanging="16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9" w:hanging="16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0" w:hanging="16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2" w:hanging="16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3008" w:hanging="270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008" w:hanging="27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53" w:hanging="27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29" w:hanging="2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06" w:hanging="2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83" w:hanging="2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9" w:hanging="2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36" w:hanging="2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3" w:hanging="270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upperRoman"/>
      <w:lvlText w:val="%1."/>
      <w:lvlJc w:val="left"/>
      <w:pPr>
        <w:ind w:left="1027" w:hanging="466"/>
        <w:jc w:val="right"/>
      </w:pPr>
      <w:rPr>
        <w:rFonts w:hint="default" w:ascii="Times New Roman" w:hAnsi="Times New Roman" w:eastAsia="Times New Roman" w:cs="Times New Roman"/>
        <w:w w:val="9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4" w:hanging="46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9" w:hanging="4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3" w:hanging="4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8" w:hanging="4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3" w:hanging="4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7" w:hanging="4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2" w:hanging="4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17" w:hanging="466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3188" w:hanging="288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188" w:hanging="2881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387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7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9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19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3248" w:hanging="294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248" w:hanging="294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45" w:hanging="29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97" w:hanging="29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50" w:hanging="29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03" w:hanging="29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5" w:hanging="29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8" w:hanging="29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1" w:hanging="294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3668" w:hanging="336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668" w:hanging="3361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387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3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9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1087" w:hanging="780"/>
        <w:jc w:val="left"/>
      </w:pPr>
      <w:rPr>
        <w:rFonts w:hint="default"/>
        <w:lang w:val="en-US" w:eastAsia="en-US" w:bidi="ar-SA"/>
      </w:rPr>
    </w:lvl>
    <w:lvl w:ilvl="1">
      <w:start w:val="11"/>
      <w:numFmt w:val="decimal"/>
      <w:lvlText w:val="%1.%2"/>
      <w:lvlJc w:val="left"/>
      <w:pPr>
        <w:ind w:left="1087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7" w:hanging="7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5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54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3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1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0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9" w:hanging="78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027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27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17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027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27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17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027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27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17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027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27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17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027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27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17" w:hanging="720"/>
      </w:pPr>
      <w:rPr>
        <w:rFonts w:hint="default"/>
        <w:lang w:val="en-US" w:eastAsia="en-US" w:bidi="ar-SA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6"/>
      <w:ind w:left="307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1027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7"/>
      <w:ind w:left="1027" w:hanging="721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76"/>
      <w:ind w:left="1027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33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pn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hyperlink" Target="http://www.interesjournals.org/%20IRJGM" TargetMode="External"/><Relationship Id="rId29" Type="http://schemas.openxmlformats.org/officeDocument/2006/relationships/hyperlink" Target="https://doi.org/10.1071/EG991547" TargetMode="External"/><Relationship Id="rId30" Type="http://schemas.openxmlformats.org/officeDocument/2006/relationships/hyperlink" Target="http://www.witpress.com/" TargetMode="External"/><Relationship Id="rId31" Type="http://schemas.openxmlformats.org/officeDocument/2006/relationships/hyperlink" Target="http://www.sciencepubcob.com/index" TargetMode="External"/><Relationship Id="rId32" Type="http://schemas.openxmlformats.org/officeDocument/2006/relationships/hyperlink" Target="http://www.cs.uwa.edu.au/pk/Research/research.html" TargetMode="External"/><Relationship Id="rId3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USER</dc:creator>
  <dcterms:created xsi:type="dcterms:W3CDTF">2023-11-04T17:06:53Z</dcterms:created>
  <dcterms:modified xsi:type="dcterms:W3CDTF">2023-11-04T17:06:53Z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2023-11-04T00:00:00Z</vt:filetime>
  </property>
</Properties>
</file>